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F" w:rsidRDefault="005B4E2F" w:rsidP="005B4E2F">
      <w:pPr>
        <w:rPr>
          <w:rFonts w:ascii="Times New Roman" w:hAnsi="Times New Roman"/>
          <w:sz w:val="32"/>
          <w:szCs w:val="32"/>
          <w:u w:val="single"/>
          <w:lang w:val="en-GB"/>
        </w:rPr>
      </w:pPr>
      <w:r>
        <w:rPr>
          <w:rFonts w:ascii="Times New Roman" w:hAnsi="Times New Roman"/>
          <w:sz w:val="32"/>
          <w:szCs w:val="32"/>
          <w:u w:val="single"/>
          <w:lang w:val="en-GB"/>
        </w:rPr>
        <w:t>Supplementary information:</w:t>
      </w:r>
    </w:p>
    <w:p w:rsidR="005B4E2F" w:rsidRDefault="005B4E2F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Blood biochemical measurements: Nitric oxide </w:t>
      </w:r>
    </w:p>
    <w:p w:rsidR="005B4E2F" w:rsidRDefault="005B4E2F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Ten ml blood was centrifuged (10 minutes at 1000 x g), and the serum supernatant was frozen at -40ºC for later analysis. The serum NO concentration was measured by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Griess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reaction: NO</w:t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concentration measured after NO</w:t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reduction to NO</w:t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, as currently performed in our laboratory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(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val="en-GB"/>
        </w:rPr>
        <w:t>14)</w:t>
      </w:r>
      <w:r>
        <w:rPr>
          <w:rFonts w:ascii="Times New Roman" w:hAnsi="Times New Roman"/>
          <w:sz w:val="24"/>
          <w:szCs w:val="24"/>
          <w:lang w:val="en-GB"/>
        </w:rPr>
        <w:t xml:space="preserve"> Briefly, samples were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deproteinised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by the addition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sulfosalicylic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acid, incubated for 30 min at 48°C, and subsequently centrifuged for 20 min at 12,000 g. After incubation of the supernatants with Escherichia coli NO</w:t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reductase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(37ºC, 30 min), 1 ml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Griess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reagent (0.5%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naphthylenediamine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dihydrochloride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5%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sulfonilamide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25% H</w:t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>) was added. The reaction was performed at 22ºC for 20 min, and the absorbance at 546 nm was measured using NaNO</w:t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solution as a standard. The measured signal was linear from 1 to 150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(r = 0.994, P &lt; 0.001, n = 5), and the detection threshold was ~2 µM.</w:t>
      </w:r>
    </w:p>
    <w:p w:rsidR="005B4E2F" w:rsidRDefault="005B4E2F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31744" w:rsidRDefault="00031744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B4E2F" w:rsidRDefault="005B4E2F" w:rsidP="005B4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Preparation of tissue homogenates:</w:t>
      </w:r>
    </w:p>
    <w:p w:rsidR="005B4E2F" w:rsidRDefault="005B4E2F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  <w:r>
        <w:rPr>
          <w:u w:val="single"/>
          <w:lang w:val="en-GB"/>
        </w:rPr>
        <w:t>Preparation of tissue homogenates</w:t>
      </w:r>
      <w:r>
        <w:rPr>
          <w:lang w:val="en-GB"/>
        </w:rPr>
        <w:t xml:space="preserve">: Lung tissue was quickly dissected and frozen in dry ice. Frozen lung samples were weighed and transferred to 50-mL polypropylene tubes (Falcon; Becton Dickinson, Lincoln Park, NJ) containing </w:t>
      </w:r>
      <w:proofErr w:type="spellStart"/>
      <w:r>
        <w:rPr>
          <w:lang w:val="en-GB"/>
        </w:rPr>
        <w:t>lysis</w:t>
      </w:r>
      <w:proofErr w:type="spellEnd"/>
      <w:r>
        <w:rPr>
          <w:lang w:val="en-GB"/>
        </w:rPr>
        <w:t xml:space="preserve"> buffer (4ºC) at a ratio of 10 </w:t>
      </w:r>
      <w:proofErr w:type="spellStart"/>
      <w:r>
        <w:rPr>
          <w:lang w:val="en-GB"/>
        </w:rPr>
        <w:t>mL</w:t>
      </w:r>
      <w:proofErr w:type="spellEnd"/>
      <w:r>
        <w:rPr>
          <w:lang w:val="en-GB"/>
        </w:rPr>
        <w:t xml:space="preserve"> buffer/g wet tissue. </w:t>
      </w:r>
      <w:proofErr w:type="spellStart"/>
      <w:r>
        <w:rPr>
          <w:lang w:val="en-GB"/>
        </w:rPr>
        <w:t>Lysis</w:t>
      </w:r>
      <w:proofErr w:type="spellEnd"/>
      <w:r>
        <w:rPr>
          <w:lang w:val="en-GB"/>
        </w:rPr>
        <w:t xml:space="preserve"> buffer consisted of 1 </w:t>
      </w:r>
      <w:proofErr w:type="spellStart"/>
      <w:r>
        <w:rPr>
          <w:lang w:val="en-GB"/>
        </w:rPr>
        <w:t>mM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phenylmethylsulfonyl</w:t>
      </w:r>
      <w:proofErr w:type="spellEnd"/>
      <w:r>
        <w:rPr>
          <w:lang w:val="en-GB"/>
        </w:rPr>
        <w:t xml:space="preserve"> fluoride (PMSF; Sigma Chemical Company) and 1 </w:t>
      </w:r>
      <w:proofErr w:type="spellStart"/>
      <w:r>
        <w:rPr>
          <w:lang w:val="en-GB"/>
        </w:rPr>
        <w:t>μg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mL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pepstatin</w:t>
      </w:r>
      <w:proofErr w:type="spellEnd"/>
      <w:r>
        <w:rPr>
          <w:lang w:val="en-GB"/>
        </w:rPr>
        <w:t xml:space="preserve"> A (Sigma Chemical Company), </w:t>
      </w:r>
      <w:proofErr w:type="spellStart"/>
      <w:r>
        <w:rPr>
          <w:lang w:val="en-GB"/>
        </w:rPr>
        <w:t>aprotinin</w:t>
      </w:r>
      <w:proofErr w:type="spellEnd"/>
      <w:r>
        <w:rPr>
          <w:lang w:val="en-GB"/>
        </w:rPr>
        <w:t xml:space="preserve"> (Sigma Chemical Company) and </w:t>
      </w:r>
      <w:proofErr w:type="spellStart"/>
      <w:r>
        <w:rPr>
          <w:lang w:val="en-GB"/>
        </w:rPr>
        <w:t>leupeptin</w:t>
      </w:r>
      <w:proofErr w:type="spellEnd"/>
      <w:r>
        <w:rPr>
          <w:lang w:val="en-GB"/>
        </w:rPr>
        <w:t xml:space="preserve"> (Sigma Chemical Company) in 1x phosphate buffered saline solution, pH 7.2, (</w:t>
      </w:r>
      <w:proofErr w:type="spellStart"/>
      <w:r>
        <w:rPr>
          <w:lang w:val="en-GB"/>
        </w:rPr>
        <w:t>Biofluids</w:t>
      </w:r>
      <w:proofErr w:type="spellEnd"/>
      <w:r>
        <w:rPr>
          <w:lang w:val="en-GB"/>
        </w:rPr>
        <w:t xml:space="preserve">, Rockville, </w:t>
      </w:r>
      <w:proofErr w:type="spellStart"/>
      <w:r>
        <w:rPr>
          <w:lang w:val="en-GB"/>
        </w:rPr>
        <w:t>Md</w:t>
      </w:r>
      <w:proofErr w:type="spellEnd"/>
      <w:r>
        <w:rPr>
          <w:lang w:val="en-GB"/>
        </w:rPr>
        <w:t xml:space="preserve">) containing 0.05% sodium </w:t>
      </w:r>
      <w:proofErr w:type="spellStart"/>
      <w:r>
        <w:rPr>
          <w:lang w:val="en-GB"/>
        </w:rPr>
        <w:t>azide</w:t>
      </w:r>
      <w:proofErr w:type="spellEnd"/>
      <w:r>
        <w:rPr>
          <w:lang w:val="en-GB"/>
        </w:rPr>
        <w:t xml:space="preserve"> (Sigma Chemical Company). Samples were homogenised for 30 seconds with an electrical homogeniser (</w:t>
      </w:r>
      <w:proofErr w:type="spellStart"/>
      <w:r>
        <w:rPr>
          <w:lang w:val="en-GB"/>
        </w:rPr>
        <w:t>Polytron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Brinkmann</w:t>
      </w:r>
      <w:proofErr w:type="spellEnd"/>
      <w:r>
        <w:rPr>
          <w:lang w:val="en-GB"/>
        </w:rPr>
        <w:t xml:space="preserve"> Instruments, Westminster, NY) at maximum speed, and the tubes were immediately frozen in liquid nitrogen. The samples were homogenised three times for optimal processing. The homogenates were later thawed in a 37ºC water bath and centrifuged at 119,000 g (1 h at 4ºC) to separate the cellular organelles. The supernatants were frozen at – 80ºC to allow the formation of macromolecular aggregates. After thawing at 4ºC, the aggregates were </w:t>
      </w:r>
      <w:proofErr w:type="spellStart"/>
      <w:r>
        <w:rPr>
          <w:lang w:val="en-GB"/>
        </w:rPr>
        <w:t>pelleted</w:t>
      </w:r>
      <w:proofErr w:type="spellEnd"/>
      <w:r>
        <w:rPr>
          <w:lang w:val="en-GB"/>
        </w:rPr>
        <w:t xml:space="preserve"> at 3,000 g (4ºC), and the final homogenate volume was measured with a graduated pipette</w:t>
      </w:r>
      <w:proofErr w:type="gramStart"/>
      <w:r>
        <w:rPr>
          <w:lang w:val="en-GB"/>
        </w:rPr>
        <w:t>.</w:t>
      </w:r>
      <w:r>
        <w:rPr>
          <w:vertAlign w:val="superscript"/>
          <w:lang w:val="en-GB" w:eastAsia="es-ES"/>
        </w:rPr>
        <w:t>(</w:t>
      </w:r>
      <w:proofErr w:type="gramEnd"/>
      <w:r>
        <w:rPr>
          <w:vertAlign w:val="superscript"/>
          <w:lang w:val="en-GB" w:eastAsia="es-ES"/>
        </w:rPr>
        <w:t>15)</w:t>
      </w:r>
      <w:r>
        <w:rPr>
          <w:lang w:val="en-GB" w:eastAsia="es-ES"/>
        </w:rPr>
        <w:t xml:space="preserve"> </w:t>
      </w:r>
    </w:p>
    <w:p w:rsidR="005B4E2F" w:rsidRDefault="005B4E2F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 w:eastAsia="es-ES"/>
        </w:rPr>
      </w:pPr>
    </w:p>
    <w:p w:rsidR="005B4E2F" w:rsidRDefault="005B4E2F" w:rsidP="005B4E2F">
      <w:pPr>
        <w:pStyle w:val="NormalWeb"/>
        <w:spacing w:before="0" w:after="0" w:line="480" w:lineRule="auto"/>
        <w:jc w:val="both"/>
        <w:rPr>
          <w:b/>
          <w:lang w:val="en-GB" w:eastAsia="es-ES"/>
        </w:rPr>
      </w:pPr>
      <w:r>
        <w:rPr>
          <w:b/>
          <w:lang w:val="en-GB" w:eastAsia="es-ES"/>
        </w:rPr>
        <w:lastRenderedPageBreak/>
        <w:t>Modified Bradley method:</w:t>
      </w:r>
    </w:p>
    <w:p w:rsidR="005B4E2F" w:rsidRDefault="005B4E2F" w:rsidP="005B4E2F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Tissue samples were finely minced at 4ºC, homogenised in potassium phosphate buffer (pH 6.0) centrifuged at 20,000 g x 15 min, and the supernatant was discarded. The pellet was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resuspended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potassium phosphate buffer with 50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mmol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/L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hexadecyltrimethylammonium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bromide to negate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pseudoperoxidase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activity and solubilise membrane-bound MPO. This suspension was homogenised for 30 sec, followed by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sonication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for 20 sec, and then frozen and thawed. The cycle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sonication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freezing and thawing was repeated twice. One hundred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microliters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of the final supernatant was mixed with 2.9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potassium phosphate buffer (50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mmol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/L, pH 6.0) containing 0.167 mg/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dianisidine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dihydrochloride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0.0005% hydrogen peroxide. Absorbance at 460 nm was determined on a Beckman spectrophotometer for 2 min. One unit of MPO activity was defined as that required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to degrade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1 µmol hydrogen peroxide per minute at 25ºC. </w:t>
      </w:r>
    </w:p>
    <w:p w:rsidR="005B4E2F" w:rsidRDefault="005B4E2F" w:rsidP="005B4E2F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B4E2F" w:rsidRDefault="005B4E2F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031744" w:rsidRDefault="00031744" w:rsidP="005B4E2F">
      <w:pPr>
        <w:pStyle w:val="NormalWeb"/>
        <w:spacing w:before="0" w:after="0" w:line="480" w:lineRule="auto"/>
        <w:jc w:val="both"/>
        <w:rPr>
          <w:lang w:val="en-GB"/>
        </w:rPr>
      </w:pPr>
    </w:p>
    <w:p w:rsidR="005B4E2F" w:rsidRDefault="005B4E2F" w:rsidP="005B4E2F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Western Blot:</w:t>
      </w:r>
      <w:r>
        <w:rPr>
          <w:rFonts w:ascii="Times New Roman" w:hAnsi="Times New Roman"/>
          <w:sz w:val="24"/>
          <w:szCs w:val="24"/>
          <w:lang w:val="en-GB"/>
        </w:rPr>
        <w:t xml:space="preserve"> Western blots were used to measure the levels of TNF-α, IL-1β and nitric oxide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synthase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(NOS) in its endothelial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eNOS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), neuronal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nNOS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 and inducible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iNOS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) forms. Briefly, tissue samples (50-60 mg) after homogenisation with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lysis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buffer were boiled with gel-loading buffer (0.100 M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Tris-Cl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; 4% SDS; 20% glycerol; 0.1%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bromophenol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blue) at a 1:1 ratio,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sonicated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the protein concentrations determined by the BCA assay. Total protein equivalents (25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μg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) for each sample were separated by SDS-PAGE using 10%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acrylamide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gels and were transferred onto nitrocellulose membrane using a semi-dry transfer system. The membrane was immediately placed into blocking buffer containing 5%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nonfat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milk in 20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pH 7.5; 150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NaCl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; and 0.01% Tween-20. The blot was allowed to block at 37 °C for 1 h. The membrane was incubated with anti-rat rabbit polyclonal TNF-α, IL-1β,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eNOS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iNOS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(1:1,000) antibodies for 2 h at 25 to 27 °C, followed by incubation with an anti-mouse horseradish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peroxidase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-conjugated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IgG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antibody (1:2,000). After washing with T-TBS, the membranes were incubated with ECL Plus detection reagents (Amersham Life Science Inc., Buckinghamshire, UK) and exposed to X-ray film. The films were scanned with a densitometer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BioRad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GS 800) to determine the relative optical densities. Pre-stained protein markers were used for molecular weight determinations, and the bands were analysed with the Quantity ONE 1.0 Analysis Software version 4.5.2.</w:t>
      </w:r>
    </w:p>
    <w:p w:rsidR="005B4E2F" w:rsidRDefault="005B4E2F">
      <w:pPr>
        <w:rPr>
          <w:lang w:val="en-GB"/>
        </w:rPr>
      </w:pPr>
    </w:p>
    <w:p w:rsidR="00031744" w:rsidRDefault="00031744">
      <w:pPr>
        <w:rPr>
          <w:lang w:val="en-GB"/>
        </w:rPr>
      </w:pPr>
    </w:p>
    <w:p w:rsidR="00031744" w:rsidRDefault="00031744">
      <w:pPr>
        <w:rPr>
          <w:lang w:val="en-GB"/>
        </w:rPr>
      </w:pPr>
    </w:p>
    <w:p w:rsidR="00031744" w:rsidRDefault="00031744">
      <w:pPr>
        <w:rPr>
          <w:lang w:val="en-GB"/>
        </w:rPr>
      </w:pPr>
    </w:p>
    <w:p w:rsidR="00031744" w:rsidRDefault="00031744">
      <w:pPr>
        <w:rPr>
          <w:lang w:val="en-GB"/>
        </w:rPr>
      </w:pPr>
    </w:p>
    <w:p w:rsidR="00031744" w:rsidRDefault="00031744">
      <w:pPr>
        <w:rPr>
          <w:lang w:val="en-GB"/>
        </w:rPr>
      </w:pPr>
    </w:p>
    <w:p w:rsidR="00031744" w:rsidRDefault="00031744">
      <w:pPr>
        <w:rPr>
          <w:lang w:val="en-GB"/>
        </w:rPr>
      </w:pPr>
    </w:p>
    <w:p w:rsidR="00031744" w:rsidRDefault="00031744">
      <w:pPr>
        <w:rPr>
          <w:lang w:val="en-GB"/>
        </w:rPr>
      </w:pPr>
    </w:p>
    <w:p w:rsidR="00031744" w:rsidRPr="00031744" w:rsidRDefault="00031744">
      <w:pPr>
        <w:rPr>
          <w:b/>
          <w:lang w:val="en-GB"/>
        </w:rPr>
      </w:pPr>
      <w:r w:rsidRPr="00031744">
        <w:rPr>
          <w:b/>
          <w:lang w:val="en-GB"/>
        </w:rPr>
        <w:lastRenderedPageBreak/>
        <w:t xml:space="preserve">Table </w:t>
      </w:r>
      <w:proofErr w:type="gramStart"/>
      <w:r w:rsidRPr="00031744">
        <w:rPr>
          <w:b/>
          <w:lang w:val="en-GB"/>
        </w:rPr>
        <w:t xml:space="preserve">4 </w:t>
      </w:r>
      <w:r>
        <w:rPr>
          <w:b/>
          <w:lang w:val="en-GB"/>
        </w:rPr>
        <w:t>,</w:t>
      </w:r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significative</w:t>
      </w:r>
      <w:proofErr w:type="spellEnd"/>
      <w:r>
        <w:rPr>
          <w:b/>
          <w:lang w:val="en-GB"/>
        </w:rPr>
        <w:t xml:space="preserve"> </w:t>
      </w:r>
      <w:r w:rsidRPr="00031744">
        <w:rPr>
          <w:b/>
          <w:lang w:val="en-GB"/>
        </w:rPr>
        <w:t>p values:</w:t>
      </w:r>
    </w:p>
    <w:p w:rsidR="00031744" w:rsidRPr="0016750A" w:rsidRDefault="00031744" w:rsidP="00031744">
      <w:pPr>
        <w:suppressAutoHyphens/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16750A">
        <w:rPr>
          <w:rFonts w:ascii="Times New Roman" w:hAnsi="Times New Roman" w:cs="Times New Roman"/>
          <w:lang w:val="en-US"/>
        </w:rPr>
        <w:t xml:space="preserve">Lung edema: SEVRp30’ </w:t>
      </w:r>
      <w:proofErr w:type="spellStart"/>
      <w:r w:rsidRPr="0016750A">
        <w:rPr>
          <w:rFonts w:ascii="Times New Roman" w:hAnsi="Times New Roman" w:cs="Times New Roman"/>
          <w:lang w:val="en-US"/>
        </w:rPr>
        <w:t>vs</w:t>
      </w:r>
      <w:proofErr w:type="spellEnd"/>
      <w:r w:rsidRPr="001675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750A">
        <w:rPr>
          <w:rFonts w:ascii="Times New Roman" w:hAnsi="Times New Roman" w:cs="Times New Roman"/>
          <w:lang w:val="en-US"/>
        </w:rPr>
        <w:t>SEVPPn</w:t>
      </w:r>
      <w:proofErr w:type="spellEnd"/>
      <w:r w:rsidRPr="0016750A">
        <w:rPr>
          <w:rFonts w:ascii="Times New Roman" w:hAnsi="Times New Roman" w:cs="Times New Roman"/>
          <w:lang w:val="en-US"/>
        </w:rPr>
        <w:t xml:space="preserve"> p=0.015 /</w:t>
      </w:r>
      <w:r w:rsidRPr="0016750A">
        <w:rPr>
          <w:rFonts w:ascii="Times New Roman" w:hAnsi="Times New Roman" w:cs="Times New Roman"/>
          <w:lang w:val="en-US"/>
        </w:rPr>
        <w:tab/>
        <w:t xml:space="preserve">SEVRp30’ </w:t>
      </w:r>
      <w:proofErr w:type="spellStart"/>
      <w:r w:rsidRPr="0016750A">
        <w:rPr>
          <w:rFonts w:ascii="Times New Roman" w:hAnsi="Times New Roman" w:cs="Times New Roman"/>
          <w:lang w:val="en-US"/>
        </w:rPr>
        <w:t>vs</w:t>
      </w:r>
      <w:proofErr w:type="spellEnd"/>
      <w:r w:rsidRPr="001675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750A">
        <w:rPr>
          <w:rFonts w:ascii="Times New Roman" w:hAnsi="Times New Roman" w:cs="Times New Roman"/>
          <w:lang w:val="en-US"/>
        </w:rPr>
        <w:t>SEVPRp</w:t>
      </w:r>
      <w:proofErr w:type="spellEnd"/>
      <w:r w:rsidRPr="0016750A">
        <w:rPr>
          <w:rFonts w:ascii="Times New Roman" w:hAnsi="Times New Roman" w:cs="Times New Roman"/>
          <w:lang w:val="en-US"/>
        </w:rPr>
        <w:t xml:space="preserve"> p=0.03 </w:t>
      </w:r>
      <w:r>
        <w:rPr>
          <w:rFonts w:ascii="Times New Roman" w:hAnsi="Times New Roman" w:cs="Times New Roman"/>
          <w:lang w:val="en-US"/>
        </w:rPr>
        <w:t>/</w:t>
      </w:r>
      <w:r w:rsidRPr="0016750A">
        <w:rPr>
          <w:rFonts w:ascii="Times New Roman" w:hAnsi="Times New Roman" w:cs="Times New Roman"/>
          <w:lang w:val="en-US"/>
        </w:rPr>
        <w:tab/>
      </w:r>
      <w:r w:rsidRPr="0016750A">
        <w:rPr>
          <w:rFonts w:ascii="Times New Roman" w:hAnsi="Times New Roman" w:cs="Times New Roman"/>
          <w:lang w:val="en-US"/>
        </w:rPr>
        <w:tab/>
        <w:t xml:space="preserve">SEVRp30’ </w:t>
      </w:r>
      <w:proofErr w:type="spellStart"/>
      <w:r w:rsidRPr="0016750A">
        <w:rPr>
          <w:rFonts w:ascii="Times New Roman" w:hAnsi="Times New Roman" w:cs="Times New Roman"/>
          <w:lang w:val="en-US"/>
        </w:rPr>
        <w:t>vs</w:t>
      </w:r>
      <w:proofErr w:type="spellEnd"/>
      <w:r w:rsidRPr="0016750A">
        <w:rPr>
          <w:rFonts w:ascii="Times New Roman" w:hAnsi="Times New Roman" w:cs="Times New Roman"/>
          <w:lang w:val="en-US"/>
        </w:rPr>
        <w:t xml:space="preserve"> SEVRp10’ p=0.012</w:t>
      </w:r>
    </w:p>
    <w:p w:rsidR="00031744" w:rsidRDefault="00031744" w:rsidP="00031744">
      <w:pPr>
        <w:suppressAutoHyphens/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LPO: </w:t>
      </w:r>
      <w:proofErr w:type="spellStart"/>
      <w:r>
        <w:rPr>
          <w:rFonts w:ascii="Times New Roman" w:hAnsi="Times New Roman" w:cs="Times New Roman"/>
          <w:lang w:val="en-US"/>
        </w:rPr>
        <w:t>SEVPRp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SEVPPn</w:t>
      </w:r>
      <w:proofErr w:type="spellEnd"/>
      <w:r>
        <w:rPr>
          <w:rFonts w:ascii="Times New Roman" w:hAnsi="Times New Roman" w:cs="Times New Roman"/>
          <w:lang w:val="en-US"/>
        </w:rPr>
        <w:t xml:space="preserve"> p=0.04</w:t>
      </w:r>
    </w:p>
    <w:p w:rsidR="00031744" w:rsidRDefault="00031744" w:rsidP="00031744">
      <w:pPr>
        <w:suppressAutoHyphens/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MDA: </w:t>
      </w:r>
      <w:proofErr w:type="spellStart"/>
      <w:r>
        <w:rPr>
          <w:rFonts w:ascii="Times New Roman" w:hAnsi="Times New Roman" w:cs="Times New Roman"/>
          <w:lang w:val="en-US"/>
        </w:rPr>
        <w:t>CONPRp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CONPPn</w:t>
      </w:r>
      <w:proofErr w:type="spellEnd"/>
      <w:r>
        <w:rPr>
          <w:rFonts w:ascii="Times New Roman" w:hAnsi="Times New Roman" w:cs="Times New Roman"/>
          <w:lang w:val="en-US"/>
        </w:rPr>
        <w:t xml:space="preserve"> p=0.039</w:t>
      </w:r>
    </w:p>
    <w:p w:rsidR="00031744" w:rsidRDefault="00031744" w:rsidP="00031744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CONRp10’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CONPPn</w:t>
      </w:r>
      <w:proofErr w:type="spellEnd"/>
      <w:r>
        <w:rPr>
          <w:rFonts w:ascii="Times New Roman" w:hAnsi="Times New Roman" w:cs="Times New Roman"/>
          <w:lang w:val="en-US"/>
        </w:rPr>
        <w:t xml:space="preserve"> p=0.048 / CONRp10’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CONPRp</w:t>
      </w:r>
      <w:proofErr w:type="spellEnd"/>
      <w:r>
        <w:rPr>
          <w:rFonts w:ascii="Times New Roman" w:hAnsi="Times New Roman" w:cs="Times New Roman"/>
          <w:lang w:val="en-US"/>
        </w:rPr>
        <w:t xml:space="preserve"> p=0.03</w:t>
      </w:r>
    </w:p>
    <w:p w:rsidR="00031744" w:rsidRDefault="00031744" w:rsidP="00031744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CONRp30’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CONPPn</w:t>
      </w:r>
      <w:proofErr w:type="spellEnd"/>
      <w:r>
        <w:rPr>
          <w:rFonts w:ascii="Times New Roman" w:hAnsi="Times New Roman" w:cs="Times New Roman"/>
          <w:lang w:val="en-US"/>
        </w:rPr>
        <w:t xml:space="preserve"> p=0.02</w:t>
      </w:r>
    </w:p>
    <w:p w:rsidR="00031744" w:rsidRDefault="00031744" w:rsidP="00031744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SEVPRp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SEVPPn</w:t>
      </w:r>
      <w:proofErr w:type="spellEnd"/>
      <w:r>
        <w:rPr>
          <w:rFonts w:ascii="Times New Roman" w:hAnsi="Times New Roman" w:cs="Times New Roman"/>
          <w:lang w:val="en-US"/>
        </w:rPr>
        <w:t xml:space="preserve"> p=0.042</w:t>
      </w:r>
    </w:p>
    <w:p w:rsidR="00031744" w:rsidRDefault="00031744" w:rsidP="00031744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SEVRp10’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SEVPPn</w:t>
      </w:r>
      <w:proofErr w:type="spellEnd"/>
      <w:r>
        <w:rPr>
          <w:rFonts w:ascii="Times New Roman" w:hAnsi="Times New Roman" w:cs="Times New Roman"/>
          <w:lang w:val="en-US"/>
        </w:rPr>
        <w:t xml:space="preserve"> p=0.04 / SEVRp10’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SEVPRp</w:t>
      </w:r>
      <w:proofErr w:type="spellEnd"/>
      <w:r>
        <w:rPr>
          <w:rFonts w:ascii="Times New Roman" w:hAnsi="Times New Roman" w:cs="Times New Roman"/>
          <w:lang w:val="en-US"/>
        </w:rPr>
        <w:t xml:space="preserve"> p=0.049</w:t>
      </w:r>
    </w:p>
    <w:p w:rsidR="00031744" w:rsidRDefault="00031744" w:rsidP="00031744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SEVRp30’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SEVPPn</w:t>
      </w:r>
      <w:proofErr w:type="spellEnd"/>
      <w:r>
        <w:rPr>
          <w:rFonts w:ascii="Times New Roman" w:hAnsi="Times New Roman" w:cs="Times New Roman"/>
          <w:lang w:val="en-US"/>
        </w:rPr>
        <w:t xml:space="preserve"> p=0.04 / SEVRp30’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SEVPRp</w:t>
      </w:r>
      <w:proofErr w:type="spellEnd"/>
      <w:r>
        <w:rPr>
          <w:rFonts w:ascii="Times New Roman" w:hAnsi="Times New Roman" w:cs="Times New Roman"/>
          <w:lang w:val="en-US"/>
        </w:rPr>
        <w:t xml:space="preserve"> p=0.046</w:t>
      </w: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</w:rPr>
      </w:pPr>
      <w:r w:rsidRPr="00A55A17">
        <w:rPr>
          <w:rFonts w:ascii="Times New Roman" w:hAnsi="Times New Roman" w:cs="Times New Roman"/>
        </w:rPr>
        <w:t>MPO: CONRp10’</w:t>
      </w:r>
      <w:r>
        <w:rPr>
          <w:rFonts w:ascii="Times New Roman" w:hAnsi="Times New Roman" w:cs="Times New Roman"/>
        </w:rPr>
        <w:t xml:space="preserve"> vs </w:t>
      </w:r>
      <w:proofErr w:type="spellStart"/>
      <w:r>
        <w:rPr>
          <w:rFonts w:ascii="Times New Roman" w:hAnsi="Times New Roman" w:cs="Times New Roman"/>
        </w:rPr>
        <w:t>CONPRp</w:t>
      </w:r>
      <w:proofErr w:type="spellEnd"/>
      <w:r>
        <w:rPr>
          <w:rFonts w:ascii="Times New Roman" w:hAnsi="Times New Roman" w:cs="Times New Roman"/>
        </w:rPr>
        <w:t xml:space="preserve"> p=0.</w:t>
      </w:r>
      <w:r w:rsidRPr="00A55A17">
        <w:rPr>
          <w:rFonts w:ascii="Times New Roman" w:hAnsi="Times New Roman" w:cs="Times New Roman"/>
        </w:rPr>
        <w:t>048</w:t>
      </w:r>
    </w:p>
    <w:p w:rsidR="00031744" w:rsidRP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1744">
        <w:rPr>
          <w:rFonts w:ascii="Times New Roman" w:hAnsi="Times New Roman" w:cs="Times New Roman"/>
        </w:rPr>
        <w:t xml:space="preserve">CONRp30’ vs </w:t>
      </w:r>
      <w:proofErr w:type="spellStart"/>
      <w:r w:rsidRPr="00031744">
        <w:rPr>
          <w:rFonts w:ascii="Times New Roman" w:hAnsi="Times New Roman" w:cs="Times New Roman"/>
        </w:rPr>
        <w:t>CONPRp</w:t>
      </w:r>
      <w:proofErr w:type="spellEnd"/>
      <w:r w:rsidRPr="00031744">
        <w:rPr>
          <w:rFonts w:ascii="Times New Roman" w:hAnsi="Times New Roman" w:cs="Times New Roman"/>
        </w:rPr>
        <w:t xml:space="preserve"> p= 0.04</w:t>
      </w:r>
    </w:p>
    <w:p w:rsidR="00031744" w:rsidRPr="00B253D5" w:rsidRDefault="00031744" w:rsidP="00031744">
      <w:pPr>
        <w:pStyle w:val="Prrafodelista"/>
        <w:spacing w:line="480" w:lineRule="auto"/>
        <w:rPr>
          <w:rFonts w:ascii="Times New Roman" w:hAnsi="Times New Roman" w:cs="Times New Roman"/>
        </w:rPr>
      </w:pPr>
      <w:r w:rsidRPr="00B253D5">
        <w:rPr>
          <w:rFonts w:ascii="Times New Roman" w:hAnsi="Times New Roman" w:cs="Times New Roman"/>
        </w:rPr>
        <w:t xml:space="preserve">IL-1:CONRp10’ vs </w:t>
      </w:r>
      <w:proofErr w:type="spellStart"/>
      <w:r w:rsidRPr="00B253D5">
        <w:rPr>
          <w:rFonts w:ascii="Times New Roman" w:hAnsi="Times New Roman" w:cs="Times New Roman"/>
        </w:rPr>
        <w:t>CONPPn</w:t>
      </w:r>
      <w:proofErr w:type="spellEnd"/>
      <w:r w:rsidRPr="00B253D5">
        <w:rPr>
          <w:rFonts w:ascii="Times New Roman" w:hAnsi="Times New Roman" w:cs="Times New Roman"/>
        </w:rPr>
        <w:t xml:space="preserve"> p=</w:t>
      </w:r>
      <w:r>
        <w:rPr>
          <w:rFonts w:ascii="Times New Roman" w:hAnsi="Times New Roman" w:cs="Times New Roman"/>
        </w:rPr>
        <w:t>0.02</w:t>
      </w:r>
    </w:p>
    <w:p w:rsidR="00031744" w:rsidRPr="0016750A" w:rsidRDefault="00031744" w:rsidP="00031744">
      <w:pPr>
        <w:pStyle w:val="Prrafodelista"/>
        <w:spacing w:line="480" w:lineRule="auto"/>
        <w:rPr>
          <w:rFonts w:ascii="Times New Roman" w:hAnsi="Times New Roman" w:cs="Times New Roman"/>
        </w:rPr>
      </w:pPr>
      <w:r w:rsidRPr="00B253D5">
        <w:rPr>
          <w:rFonts w:ascii="Times New Roman" w:hAnsi="Times New Roman" w:cs="Times New Roman"/>
        </w:rPr>
        <w:tab/>
      </w:r>
      <w:r w:rsidRPr="0016750A">
        <w:rPr>
          <w:rFonts w:ascii="Times New Roman" w:hAnsi="Times New Roman" w:cs="Times New Roman"/>
        </w:rPr>
        <w:t xml:space="preserve">CONRp30’ vs </w:t>
      </w:r>
      <w:proofErr w:type="spellStart"/>
      <w:r w:rsidRPr="0016750A">
        <w:rPr>
          <w:rFonts w:ascii="Times New Roman" w:hAnsi="Times New Roman" w:cs="Times New Roman"/>
        </w:rPr>
        <w:t>CONPPn</w:t>
      </w:r>
      <w:proofErr w:type="spellEnd"/>
      <w:r w:rsidRPr="0016750A">
        <w:rPr>
          <w:rFonts w:ascii="Times New Roman" w:hAnsi="Times New Roman" w:cs="Times New Roman"/>
        </w:rPr>
        <w:t xml:space="preserve"> p=0.02</w:t>
      </w: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</w:rPr>
      </w:pPr>
      <w:r w:rsidRPr="0016750A">
        <w:rPr>
          <w:rFonts w:ascii="Times New Roman" w:hAnsi="Times New Roman" w:cs="Times New Roman"/>
        </w:rPr>
        <w:tab/>
        <w:t xml:space="preserve">SEVRp10’ vs </w:t>
      </w:r>
      <w:proofErr w:type="spellStart"/>
      <w:r w:rsidRPr="0016750A">
        <w:rPr>
          <w:rFonts w:ascii="Times New Roman" w:hAnsi="Times New Roman" w:cs="Times New Roman"/>
        </w:rPr>
        <w:t>SEVPPn</w:t>
      </w:r>
      <w:proofErr w:type="spellEnd"/>
      <w:r w:rsidRPr="0016750A">
        <w:rPr>
          <w:rFonts w:ascii="Times New Roman" w:hAnsi="Times New Roman" w:cs="Times New Roman"/>
        </w:rPr>
        <w:t xml:space="preserve"> p=0.01 </w:t>
      </w:r>
      <w:r>
        <w:rPr>
          <w:rFonts w:ascii="Times New Roman" w:hAnsi="Times New Roman" w:cs="Times New Roman"/>
        </w:rPr>
        <w:t xml:space="preserve">/ </w:t>
      </w:r>
      <w:r w:rsidRPr="0016750A">
        <w:rPr>
          <w:rFonts w:ascii="Times New Roman" w:hAnsi="Times New Roman" w:cs="Times New Roman"/>
        </w:rPr>
        <w:t xml:space="preserve">SEVRp10’ vs </w:t>
      </w:r>
      <w:proofErr w:type="spellStart"/>
      <w:r w:rsidRPr="0016750A">
        <w:rPr>
          <w:rFonts w:ascii="Times New Roman" w:hAnsi="Times New Roman" w:cs="Times New Roman"/>
        </w:rPr>
        <w:t>SEVPRp</w:t>
      </w:r>
      <w:proofErr w:type="spellEnd"/>
      <w:r w:rsidRPr="0016750A">
        <w:rPr>
          <w:rFonts w:ascii="Times New Roman" w:hAnsi="Times New Roman" w:cs="Times New Roman"/>
        </w:rPr>
        <w:t xml:space="preserve"> p=0.048</w:t>
      </w:r>
    </w:p>
    <w:p w:rsidR="00031744" w:rsidRPr="009D7929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  <w:r w:rsidRPr="009D7929">
        <w:rPr>
          <w:rFonts w:ascii="Times New Roman" w:hAnsi="Times New Roman" w:cs="Times New Roman"/>
          <w:lang w:val="en-US"/>
        </w:rPr>
        <w:t>TNF-</w:t>
      </w:r>
      <w:r w:rsidRPr="009D7929">
        <w:rPr>
          <w:rFonts w:ascii="Times New Roman" w:hAnsi="Times New Roman" w:cs="Times New Roman"/>
          <w:bCs/>
          <w:color w:val="000000"/>
          <w:kern w:val="24"/>
        </w:rPr>
        <w:t>α</w:t>
      </w:r>
      <w:r w:rsidRPr="009D7929">
        <w:rPr>
          <w:rFonts w:ascii="Times New Roman" w:hAnsi="Times New Roman" w:cs="Times New Roman"/>
          <w:bCs/>
          <w:color w:val="000000"/>
          <w:kern w:val="24"/>
          <w:lang w:val="en-US"/>
        </w:rPr>
        <w:t xml:space="preserve">: </w:t>
      </w:r>
      <w:proofErr w:type="spellStart"/>
      <w:r w:rsidRPr="009D7929">
        <w:rPr>
          <w:rFonts w:ascii="Times New Roman" w:hAnsi="Times New Roman" w:cs="Times New Roman"/>
          <w:bCs/>
          <w:color w:val="000000"/>
          <w:kern w:val="24"/>
          <w:lang w:val="en-US"/>
        </w:rPr>
        <w:t>CONPRp</w:t>
      </w:r>
      <w:proofErr w:type="spellEnd"/>
      <w:r w:rsidRPr="009D7929">
        <w:rPr>
          <w:rFonts w:ascii="Times New Roman" w:hAnsi="Times New Roman" w:cs="Times New Roman"/>
          <w:bCs/>
          <w:color w:val="000000"/>
          <w:kern w:val="24"/>
          <w:lang w:val="en-US"/>
        </w:rPr>
        <w:t xml:space="preserve"> </w:t>
      </w:r>
      <w:proofErr w:type="spellStart"/>
      <w:r w:rsidRPr="009D7929">
        <w:rPr>
          <w:rFonts w:ascii="Times New Roman" w:hAnsi="Times New Roman" w:cs="Times New Roman"/>
          <w:bCs/>
          <w:color w:val="000000"/>
          <w:kern w:val="24"/>
          <w:lang w:val="en-US"/>
        </w:rPr>
        <w:t>vs</w:t>
      </w:r>
      <w:proofErr w:type="spellEnd"/>
      <w:r w:rsidRPr="009D7929">
        <w:rPr>
          <w:rFonts w:ascii="Times New Roman" w:hAnsi="Times New Roman" w:cs="Times New Roman"/>
          <w:bCs/>
          <w:color w:val="000000"/>
          <w:kern w:val="24"/>
          <w:lang w:val="en-US"/>
        </w:rPr>
        <w:t xml:space="preserve"> CONPPN p=</w:t>
      </w:r>
      <w:r>
        <w:rPr>
          <w:rFonts w:ascii="Times New Roman" w:hAnsi="Times New Roman" w:cs="Times New Roman"/>
          <w:bCs/>
          <w:color w:val="000000"/>
          <w:kern w:val="24"/>
          <w:lang w:val="en-US"/>
        </w:rPr>
        <w:t>0.046</w:t>
      </w: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CONRp10’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CONPPN p=0.04 / CONRp10’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CONPRp</w:t>
      </w:r>
      <w:proofErr w:type="spellEnd"/>
      <w:r>
        <w:rPr>
          <w:rFonts w:ascii="Times New Roman" w:hAnsi="Times New Roman" w:cs="Times New Roman"/>
          <w:lang w:val="en-US"/>
        </w:rPr>
        <w:t xml:space="preserve"> p=0.049</w:t>
      </w: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CONRp30’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CONPPN p=0.03 /CONRp30’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CONPRp</w:t>
      </w:r>
      <w:proofErr w:type="spellEnd"/>
      <w:r>
        <w:rPr>
          <w:rFonts w:ascii="Times New Roman" w:hAnsi="Times New Roman" w:cs="Times New Roman"/>
          <w:lang w:val="en-US"/>
        </w:rPr>
        <w:t xml:space="preserve"> p=0.039 / CONRp30’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CONRp10’ p=0.047</w:t>
      </w: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SEVPRp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SEVPPN p=0.048</w:t>
      </w: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SEVRp10’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SEVPPN p=0.04</w:t>
      </w: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SEVRp30’ </w:t>
      </w:r>
      <w:proofErr w:type="spellStart"/>
      <w:r>
        <w:rPr>
          <w:rFonts w:ascii="Times New Roman" w:hAnsi="Times New Roman" w:cs="Times New Roman"/>
          <w:lang w:val="en-US"/>
        </w:rPr>
        <w:t>vs</w:t>
      </w:r>
      <w:proofErr w:type="spellEnd"/>
      <w:r>
        <w:rPr>
          <w:rFonts w:ascii="Times New Roman" w:hAnsi="Times New Roman" w:cs="Times New Roman"/>
          <w:lang w:val="en-US"/>
        </w:rPr>
        <w:t xml:space="preserve"> SEVPPN p=0.037</w:t>
      </w: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lang w:val="en-US"/>
        </w:rPr>
      </w:pPr>
    </w:p>
    <w:p w:rsid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b/>
          <w:lang w:val="en-US"/>
        </w:rPr>
      </w:pPr>
      <w:r w:rsidRPr="00031744">
        <w:rPr>
          <w:rFonts w:ascii="Times New Roman" w:hAnsi="Times New Roman" w:cs="Times New Roman"/>
          <w:b/>
          <w:lang w:val="en-US"/>
        </w:rPr>
        <w:lastRenderedPageBreak/>
        <w:t>Table 5</w:t>
      </w:r>
      <w:r>
        <w:rPr>
          <w:rFonts w:ascii="Times New Roman" w:hAnsi="Times New Roman" w:cs="Times New Roman"/>
          <w:b/>
          <w:lang w:val="en-US"/>
        </w:rPr>
        <w:t>, significative</w:t>
      </w:r>
      <w:r w:rsidRPr="00031744">
        <w:rPr>
          <w:rFonts w:ascii="Times New Roman" w:hAnsi="Times New Roman" w:cs="Times New Roman"/>
          <w:b/>
          <w:lang w:val="en-US"/>
        </w:rPr>
        <w:t xml:space="preserve"> p values</w:t>
      </w:r>
      <w:r>
        <w:rPr>
          <w:rFonts w:ascii="Times New Roman" w:hAnsi="Times New Roman" w:cs="Times New Roman"/>
          <w:b/>
          <w:lang w:val="en-US"/>
        </w:rPr>
        <w:t>:</w:t>
      </w:r>
    </w:p>
    <w:p w:rsidR="00031744" w:rsidRPr="00031744" w:rsidRDefault="00031744" w:rsidP="00031744">
      <w:pPr>
        <w:spacing w:line="480" w:lineRule="auto"/>
        <w:rPr>
          <w:rFonts w:ascii="Times New Roman" w:hAnsi="Times New Roman" w:cs="Times New Roman"/>
          <w:lang w:val="en-US"/>
        </w:rPr>
      </w:pPr>
      <w:r w:rsidRPr="00031744">
        <w:rPr>
          <w:rFonts w:ascii="Times New Roman" w:hAnsi="Times New Roman" w:cs="Times New Roman"/>
          <w:lang w:val="en-US"/>
        </w:rPr>
        <w:t xml:space="preserve">NO: </w:t>
      </w:r>
      <w:proofErr w:type="spellStart"/>
      <w:r w:rsidRPr="00031744">
        <w:rPr>
          <w:rFonts w:ascii="Times New Roman" w:hAnsi="Times New Roman" w:cs="Times New Roman"/>
          <w:lang w:val="en-US"/>
        </w:rPr>
        <w:t>CONPRp</w:t>
      </w:r>
      <w:proofErr w:type="spellEnd"/>
      <w:r w:rsidRPr="00031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44">
        <w:rPr>
          <w:rFonts w:ascii="Times New Roman" w:hAnsi="Times New Roman" w:cs="Times New Roman"/>
          <w:lang w:val="en-US"/>
        </w:rPr>
        <w:t>vs</w:t>
      </w:r>
      <w:proofErr w:type="spellEnd"/>
      <w:r w:rsidRPr="00031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44">
        <w:rPr>
          <w:rFonts w:ascii="Times New Roman" w:hAnsi="Times New Roman" w:cs="Times New Roman"/>
          <w:lang w:val="en-US"/>
        </w:rPr>
        <w:t>CONPPn</w:t>
      </w:r>
      <w:proofErr w:type="spellEnd"/>
      <w:r w:rsidRPr="00031744">
        <w:rPr>
          <w:rFonts w:ascii="Times New Roman" w:hAnsi="Times New Roman" w:cs="Times New Roman"/>
          <w:lang w:val="en-US"/>
        </w:rPr>
        <w:t xml:space="preserve"> p=0.001</w:t>
      </w:r>
    </w:p>
    <w:p w:rsidR="00031744" w:rsidRPr="00031744" w:rsidRDefault="00031744" w:rsidP="00031744">
      <w:pPr>
        <w:spacing w:line="480" w:lineRule="auto"/>
        <w:rPr>
          <w:rFonts w:ascii="Times New Roman" w:hAnsi="Times New Roman" w:cs="Times New Roman"/>
          <w:lang w:val="en-US"/>
        </w:rPr>
      </w:pPr>
      <w:r w:rsidRPr="00031744">
        <w:rPr>
          <w:rFonts w:ascii="Times New Roman" w:hAnsi="Times New Roman" w:cs="Times New Roman"/>
          <w:lang w:val="en-US"/>
        </w:rPr>
        <w:tab/>
        <w:t xml:space="preserve">CONRp10’ </w:t>
      </w:r>
      <w:proofErr w:type="spellStart"/>
      <w:r w:rsidRPr="00031744">
        <w:rPr>
          <w:rFonts w:ascii="Times New Roman" w:hAnsi="Times New Roman" w:cs="Times New Roman"/>
          <w:lang w:val="en-US"/>
        </w:rPr>
        <w:t>vs</w:t>
      </w:r>
      <w:proofErr w:type="spellEnd"/>
      <w:r w:rsidRPr="00031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44">
        <w:rPr>
          <w:rFonts w:ascii="Times New Roman" w:hAnsi="Times New Roman" w:cs="Times New Roman"/>
          <w:lang w:val="en-US"/>
        </w:rPr>
        <w:t>CONPPn</w:t>
      </w:r>
      <w:proofErr w:type="spellEnd"/>
      <w:r w:rsidRPr="00031744">
        <w:rPr>
          <w:rFonts w:ascii="Times New Roman" w:hAnsi="Times New Roman" w:cs="Times New Roman"/>
          <w:lang w:val="en-US"/>
        </w:rPr>
        <w:t xml:space="preserve"> p=0.005</w:t>
      </w:r>
    </w:p>
    <w:p w:rsidR="00031744" w:rsidRPr="00031744" w:rsidRDefault="00031744" w:rsidP="00031744">
      <w:pPr>
        <w:spacing w:line="480" w:lineRule="auto"/>
        <w:rPr>
          <w:rFonts w:ascii="Times New Roman" w:hAnsi="Times New Roman" w:cs="Times New Roman"/>
          <w:lang w:val="en-US"/>
        </w:rPr>
      </w:pPr>
      <w:r w:rsidRPr="00031744">
        <w:rPr>
          <w:rFonts w:ascii="Times New Roman" w:hAnsi="Times New Roman" w:cs="Times New Roman"/>
          <w:lang w:val="en-US"/>
        </w:rPr>
        <w:tab/>
        <w:t xml:space="preserve">CONRp30’ </w:t>
      </w:r>
      <w:proofErr w:type="spellStart"/>
      <w:r w:rsidRPr="00031744">
        <w:rPr>
          <w:rFonts w:ascii="Times New Roman" w:hAnsi="Times New Roman" w:cs="Times New Roman"/>
          <w:lang w:val="en-US"/>
        </w:rPr>
        <w:t>vs</w:t>
      </w:r>
      <w:proofErr w:type="spellEnd"/>
      <w:r w:rsidRPr="00031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44">
        <w:rPr>
          <w:rFonts w:ascii="Times New Roman" w:hAnsi="Times New Roman" w:cs="Times New Roman"/>
          <w:lang w:val="en-US"/>
        </w:rPr>
        <w:t>CONPPn</w:t>
      </w:r>
      <w:proofErr w:type="spellEnd"/>
      <w:r w:rsidRPr="00031744">
        <w:rPr>
          <w:rFonts w:ascii="Times New Roman" w:hAnsi="Times New Roman" w:cs="Times New Roman"/>
          <w:lang w:val="en-US"/>
        </w:rPr>
        <w:t xml:space="preserve"> p=0.001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eNOS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 w:rsidRPr="003D61B2">
        <w:rPr>
          <w:rFonts w:ascii="Times New Roman" w:hAnsi="Times New Roman" w:cs="Times New Roman"/>
        </w:rPr>
        <w:t>CONPRp</w:t>
      </w:r>
      <w:proofErr w:type="spellEnd"/>
      <w:r w:rsidRPr="003D61B2">
        <w:rPr>
          <w:rFonts w:ascii="Times New Roman" w:hAnsi="Times New Roman" w:cs="Times New Roman"/>
        </w:rPr>
        <w:t xml:space="preserve"> vs </w:t>
      </w:r>
      <w:proofErr w:type="spellStart"/>
      <w:r w:rsidRPr="003D61B2">
        <w:rPr>
          <w:rFonts w:ascii="Times New Roman" w:hAnsi="Times New Roman" w:cs="Times New Roman"/>
        </w:rPr>
        <w:t>CONPPn</w:t>
      </w:r>
      <w:proofErr w:type="spellEnd"/>
      <w:r w:rsidRPr="003D6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p=0.01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CONRp10’ vs </w:t>
      </w:r>
      <w:proofErr w:type="spellStart"/>
      <w:r>
        <w:rPr>
          <w:rFonts w:ascii="Times New Roman" w:hAnsi="Times New Roman" w:cs="Times New Roman"/>
        </w:rPr>
        <w:t>CONPPn</w:t>
      </w:r>
      <w:proofErr w:type="spellEnd"/>
      <w:r>
        <w:rPr>
          <w:rFonts w:ascii="Times New Roman" w:hAnsi="Times New Roman" w:cs="Times New Roman"/>
        </w:rPr>
        <w:t xml:space="preserve"> p=0.01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CONRp30’ vs </w:t>
      </w:r>
      <w:proofErr w:type="spellStart"/>
      <w:r>
        <w:rPr>
          <w:rFonts w:ascii="Times New Roman" w:hAnsi="Times New Roman" w:cs="Times New Roman"/>
        </w:rPr>
        <w:t>CONPPn</w:t>
      </w:r>
      <w:proofErr w:type="spellEnd"/>
      <w:r>
        <w:rPr>
          <w:rFonts w:ascii="Times New Roman" w:hAnsi="Times New Roman" w:cs="Times New Roman"/>
        </w:rPr>
        <w:t xml:space="preserve"> p=0.02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SEV</w:t>
      </w:r>
      <w:r w:rsidRPr="003D61B2">
        <w:rPr>
          <w:rFonts w:ascii="Times New Roman" w:hAnsi="Times New Roman" w:cs="Times New Roman"/>
        </w:rPr>
        <w:t>PRp</w:t>
      </w:r>
      <w:proofErr w:type="spellEnd"/>
      <w:r w:rsidRPr="003D61B2">
        <w:rPr>
          <w:rFonts w:ascii="Times New Roman" w:hAnsi="Times New Roman" w:cs="Times New Roman"/>
        </w:rPr>
        <w:t xml:space="preserve"> vs </w:t>
      </w:r>
      <w:proofErr w:type="spellStart"/>
      <w:r>
        <w:rPr>
          <w:rFonts w:ascii="Times New Roman" w:hAnsi="Times New Roman" w:cs="Times New Roman"/>
        </w:rPr>
        <w:t>SEV</w:t>
      </w:r>
      <w:r w:rsidRPr="003D61B2">
        <w:rPr>
          <w:rFonts w:ascii="Times New Roman" w:hAnsi="Times New Roman" w:cs="Times New Roman"/>
        </w:rPr>
        <w:t>PPn</w:t>
      </w:r>
      <w:proofErr w:type="spellEnd"/>
      <w:r w:rsidRPr="003D6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p=0.049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SEVRp10’ vs </w:t>
      </w:r>
      <w:proofErr w:type="spellStart"/>
      <w:r>
        <w:rPr>
          <w:rFonts w:ascii="Times New Roman" w:hAnsi="Times New Roman" w:cs="Times New Roman"/>
        </w:rPr>
        <w:t>SEVPPn</w:t>
      </w:r>
      <w:proofErr w:type="spellEnd"/>
      <w:r>
        <w:rPr>
          <w:rFonts w:ascii="Times New Roman" w:hAnsi="Times New Roman" w:cs="Times New Roman"/>
        </w:rPr>
        <w:t xml:space="preserve"> p=0.046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SEVRp30’ vs </w:t>
      </w:r>
      <w:proofErr w:type="spellStart"/>
      <w:r>
        <w:rPr>
          <w:rFonts w:ascii="Times New Roman" w:hAnsi="Times New Roman" w:cs="Times New Roman"/>
        </w:rPr>
        <w:t>SEVPPn</w:t>
      </w:r>
      <w:proofErr w:type="spellEnd"/>
      <w:r>
        <w:rPr>
          <w:rFonts w:ascii="Times New Roman" w:hAnsi="Times New Roman" w:cs="Times New Roman"/>
        </w:rPr>
        <w:t xml:space="preserve"> p=0.037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nNOS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3D61B2">
        <w:rPr>
          <w:rFonts w:ascii="Times New Roman" w:hAnsi="Times New Roman" w:cs="Times New Roman"/>
        </w:rPr>
        <w:t xml:space="preserve">: </w:t>
      </w:r>
      <w:proofErr w:type="spellStart"/>
      <w:r w:rsidRPr="003D61B2">
        <w:rPr>
          <w:rFonts w:ascii="Times New Roman" w:hAnsi="Times New Roman" w:cs="Times New Roman"/>
        </w:rPr>
        <w:t>CONPRp</w:t>
      </w:r>
      <w:proofErr w:type="spellEnd"/>
      <w:r w:rsidRPr="003D61B2">
        <w:rPr>
          <w:rFonts w:ascii="Times New Roman" w:hAnsi="Times New Roman" w:cs="Times New Roman"/>
        </w:rPr>
        <w:t xml:space="preserve"> vs </w:t>
      </w:r>
      <w:proofErr w:type="spellStart"/>
      <w:r w:rsidRPr="003D61B2">
        <w:rPr>
          <w:rFonts w:ascii="Times New Roman" w:hAnsi="Times New Roman" w:cs="Times New Roman"/>
        </w:rPr>
        <w:t>CONPPn</w:t>
      </w:r>
      <w:proofErr w:type="spellEnd"/>
      <w:r w:rsidRPr="003D61B2">
        <w:rPr>
          <w:rFonts w:ascii="Times New Roman" w:hAnsi="Times New Roman" w:cs="Times New Roman"/>
        </w:rPr>
        <w:t xml:space="preserve"> p=0.01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CONRp10’ vs </w:t>
      </w:r>
      <w:proofErr w:type="spellStart"/>
      <w:r>
        <w:rPr>
          <w:rFonts w:ascii="Times New Roman" w:hAnsi="Times New Roman" w:cs="Times New Roman"/>
        </w:rPr>
        <w:t>CONPPn</w:t>
      </w:r>
      <w:proofErr w:type="spellEnd"/>
      <w:r>
        <w:rPr>
          <w:rFonts w:ascii="Times New Roman" w:hAnsi="Times New Roman" w:cs="Times New Roman"/>
        </w:rPr>
        <w:t xml:space="preserve"> p=0.046 /CONRp10’ vs </w:t>
      </w:r>
      <w:proofErr w:type="spellStart"/>
      <w:r>
        <w:rPr>
          <w:rFonts w:ascii="Times New Roman" w:hAnsi="Times New Roman" w:cs="Times New Roman"/>
        </w:rPr>
        <w:t>CONPRp</w:t>
      </w:r>
      <w:proofErr w:type="spellEnd"/>
      <w:r>
        <w:rPr>
          <w:rFonts w:ascii="Times New Roman" w:hAnsi="Times New Roman" w:cs="Times New Roman"/>
        </w:rPr>
        <w:t xml:space="preserve"> p=0.04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CONRp30’ vs </w:t>
      </w:r>
      <w:proofErr w:type="spellStart"/>
      <w:r>
        <w:rPr>
          <w:rFonts w:ascii="Times New Roman" w:hAnsi="Times New Roman" w:cs="Times New Roman"/>
        </w:rPr>
        <w:t>CONPPn</w:t>
      </w:r>
      <w:proofErr w:type="spellEnd"/>
      <w:r>
        <w:rPr>
          <w:rFonts w:ascii="Times New Roman" w:hAnsi="Times New Roman" w:cs="Times New Roman"/>
        </w:rPr>
        <w:t xml:space="preserve"> p=0.034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iNOS</w:t>
      </w:r>
      <w:proofErr w:type="spellEnd"/>
      <w:proofErr w:type="gramEnd"/>
      <w:r>
        <w:rPr>
          <w:rFonts w:ascii="Times New Roman" w:hAnsi="Times New Roman" w:cs="Times New Roman"/>
        </w:rPr>
        <w:t xml:space="preserve">: CONRp10’ vs </w:t>
      </w:r>
      <w:proofErr w:type="spellStart"/>
      <w:r>
        <w:rPr>
          <w:rFonts w:ascii="Times New Roman" w:hAnsi="Times New Roman" w:cs="Times New Roman"/>
        </w:rPr>
        <w:t>CONPPn</w:t>
      </w:r>
      <w:proofErr w:type="spellEnd"/>
      <w:r>
        <w:rPr>
          <w:rFonts w:ascii="Times New Roman" w:hAnsi="Times New Roman" w:cs="Times New Roman"/>
        </w:rPr>
        <w:t xml:space="preserve"> p=0.03 / CONRp10’ vs </w:t>
      </w:r>
      <w:proofErr w:type="spellStart"/>
      <w:r>
        <w:rPr>
          <w:rFonts w:ascii="Times New Roman" w:hAnsi="Times New Roman" w:cs="Times New Roman"/>
        </w:rPr>
        <w:t>CONPRp</w:t>
      </w:r>
      <w:proofErr w:type="spellEnd"/>
      <w:r>
        <w:rPr>
          <w:rFonts w:ascii="Times New Roman" w:hAnsi="Times New Roman" w:cs="Times New Roman"/>
        </w:rPr>
        <w:t xml:space="preserve"> p=0.04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CONRp30’ vs </w:t>
      </w:r>
      <w:proofErr w:type="spellStart"/>
      <w:r>
        <w:rPr>
          <w:rFonts w:ascii="Times New Roman" w:hAnsi="Times New Roman" w:cs="Times New Roman"/>
        </w:rPr>
        <w:t>CONPPn</w:t>
      </w:r>
      <w:proofErr w:type="spellEnd"/>
      <w:r>
        <w:rPr>
          <w:rFonts w:ascii="Times New Roman" w:hAnsi="Times New Roman" w:cs="Times New Roman"/>
        </w:rPr>
        <w:t xml:space="preserve"> p=0.007 / CONRp30’ vs </w:t>
      </w:r>
      <w:proofErr w:type="spellStart"/>
      <w:r>
        <w:rPr>
          <w:rFonts w:ascii="Times New Roman" w:hAnsi="Times New Roman" w:cs="Times New Roman"/>
        </w:rPr>
        <w:t>CONPRp</w:t>
      </w:r>
      <w:proofErr w:type="spellEnd"/>
      <w:r>
        <w:rPr>
          <w:rFonts w:ascii="Times New Roman" w:hAnsi="Times New Roman" w:cs="Times New Roman"/>
        </w:rPr>
        <w:t xml:space="preserve"> p=0.03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SEVRp10’ vs </w:t>
      </w:r>
      <w:proofErr w:type="spellStart"/>
      <w:r>
        <w:rPr>
          <w:rFonts w:ascii="Times New Roman" w:hAnsi="Times New Roman" w:cs="Times New Roman"/>
        </w:rPr>
        <w:t>SEVPPn</w:t>
      </w:r>
      <w:proofErr w:type="spellEnd"/>
      <w:r>
        <w:rPr>
          <w:rFonts w:ascii="Times New Roman" w:hAnsi="Times New Roman" w:cs="Times New Roman"/>
        </w:rPr>
        <w:t xml:space="preserve"> p=0.032 / SEVRp10’ vs </w:t>
      </w:r>
      <w:proofErr w:type="spellStart"/>
      <w:r>
        <w:rPr>
          <w:rFonts w:ascii="Times New Roman" w:hAnsi="Times New Roman" w:cs="Times New Roman"/>
        </w:rPr>
        <w:t>SEVPRp</w:t>
      </w:r>
      <w:proofErr w:type="spellEnd"/>
      <w:r>
        <w:rPr>
          <w:rFonts w:ascii="Times New Roman" w:hAnsi="Times New Roman" w:cs="Times New Roman"/>
        </w:rPr>
        <w:t xml:space="preserve"> p=0.048</w:t>
      </w:r>
    </w:p>
    <w:p w:rsidR="00031744" w:rsidRDefault="00031744" w:rsidP="000317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SEVRp30’ vs </w:t>
      </w:r>
      <w:proofErr w:type="spellStart"/>
      <w:r>
        <w:rPr>
          <w:rFonts w:ascii="Times New Roman" w:hAnsi="Times New Roman" w:cs="Times New Roman"/>
        </w:rPr>
        <w:t>SEVPPn</w:t>
      </w:r>
      <w:proofErr w:type="spellEnd"/>
      <w:r>
        <w:rPr>
          <w:rFonts w:ascii="Times New Roman" w:hAnsi="Times New Roman" w:cs="Times New Roman"/>
        </w:rPr>
        <w:t xml:space="preserve"> p=0.047 / SEVRp30’ vs </w:t>
      </w:r>
      <w:proofErr w:type="spellStart"/>
      <w:r>
        <w:rPr>
          <w:rFonts w:ascii="Times New Roman" w:hAnsi="Times New Roman" w:cs="Times New Roman"/>
        </w:rPr>
        <w:t>SEVPRp</w:t>
      </w:r>
      <w:proofErr w:type="spellEnd"/>
      <w:r>
        <w:rPr>
          <w:rFonts w:ascii="Times New Roman" w:hAnsi="Times New Roman" w:cs="Times New Roman"/>
        </w:rPr>
        <w:t xml:space="preserve"> p=0.049</w:t>
      </w:r>
    </w:p>
    <w:p w:rsidR="00031744" w:rsidRPr="00031744" w:rsidRDefault="00031744" w:rsidP="00031744">
      <w:pPr>
        <w:pStyle w:val="Prrafodelista"/>
        <w:spacing w:line="480" w:lineRule="auto"/>
        <w:rPr>
          <w:rFonts w:ascii="Times New Roman" w:hAnsi="Times New Roman" w:cs="Times New Roman"/>
          <w:b/>
        </w:rPr>
      </w:pPr>
    </w:p>
    <w:p w:rsidR="00031744" w:rsidRPr="00031744" w:rsidRDefault="00031744"/>
    <w:sectPr w:rsidR="00031744" w:rsidRPr="00031744" w:rsidSect="00917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3DED"/>
    <w:multiLevelType w:val="hybridMultilevel"/>
    <w:tmpl w:val="A618938C"/>
    <w:lvl w:ilvl="0" w:tplc="B41C2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E2F"/>
    <w:rsid w:val="00031744"/>
    <w:rsid w:val="005B4E2F"/>
    <w:rsid w:val="0091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E2F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031744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950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javiruli</dc:creator>
  <cp:lastModifiedBy>javiruli</cp:lastModifiedBy>
  <cp:revision>2</cp:revision>
  <dcterms:created xsi:type="dcterms:W3CDTF">2011-04-12T20:37:00Z</dcterms:created>
  <dcterms:modified xsi:type="dcterms:W3CDTF">2011-04-12T20:43:00Z</dcterms:modified>
</cp:coreProperties>
</file>