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50" w:rsidRPr="0060183C" w:rsidRDefault="00125250" w:rsidP="00125250">
      <w:pPr>
        <w:rPr>
          <w:rFonts w:ascii="Times" w:hAnsi="Times"/>
        </w:rPr>
      </w:pPr>
      <w:r w:rsidRPr="0060183C">
        <w:rPr>
          <w:rFonts w:ascii="Times" w:hAnsi="Times"/>
        </w:rPr>
        <w:t xml:space="preserve">Online Supplement: </w:t>
      </w:r>
    </w:p>
    <w:p w:rsidR="00125250" w:rsidRPr="0060183C" w:rsidRDefault="00125250" w:rsidP="00125250">
      <w:pPr>
        <w:rPr>
          <w:rFonts w:ascii="Times" w:hAnsi="Times"/>
        </w:rPr>
      </w:pPr>
      <w:r w:rsidRPr="0060183C">
        <w:rPr>
          <w:rFonts w:ascii="Times" w:hAnsi="Times"/>
        </w:rPr>
        <w:t xml:space="preserve">Modifiable aspects of the </w:t>
      </w:r>
      <w:r>
        <w:rPr>
          <w:rFonts w:ascii="Times" w:hAnsi="Times"/>
        </w:rPr>
        <w:t>r</w:t>
      </w:r>
      <w:r w:rsidRPr="002F3DDE">
        <w:rPr>
          <w:rFonts w:ascii="Times" w:hAnsi="Times"/>
        </w:rPr>
        <w:t xml:space="preserve">apid sequence induction (RSI) </w:t>
      </w:r>
      <w:r w:rsidRPr="0060183C">
        <w:rPr>
          <w:rFonts w:ascii="Times" w:hAnsi="Times"/>
        </w:rPr>
        <w:t xml:space="preserve">procedure on the subset of respondents that perform modified RSI procedures and consistently completed Items 8-11. Estimates correspond to either probabilities and their 95% confidence intervals or the odds ratio comparing </w:t>
      </w:r>
      <w:proofErr w:type="spellStart"/>
      <w:r w:rsidRPr="0060183C">
        <w:rPr>
          <w:rFonts w:ascii="Times" w:hAnsi="Times"/>
        </w:rPr>
        <w:t>attendings</w:t>
      </w:r>
      <w:proofErr w:type="spellEnd"/>
      <w:r w:rsidRPr="0060183C">
        <w:rPr>
          <w:rFonts w:ascii="Times" w:hAnsi="Times"/>
        </w:rPr>
        <w:t xml:space="preserve"> to residents (reference group).</w:t>
      </w:r>
    </w:p>
    <w:p w:rsidR="00125250" w:rsidRPr="0060183C" w:rsidRDefault="00125250" w:rsidP="00125250">
      <w:pPr>
        <w:rPr>
          <w:rFonts w:ascii="Times" w:hAnsi="Times"/>
        </w:rPr>
      </w:pPr>
      <w:r w:rsidRPr="0060183C">
        <w:rPr>
          <w:rFonts w:ascii="Times" w:hAnsi="Times"/>
        </w:rPr>
        <w:t xml:space="preserve"> </w:t>
      </w:r>
    </w:p>
    <w:tbl>
      <w:tblPr>
        <w:tblW w:w="0" w:type="auto"/>
        <w:tblInd w:w="170" w:type="dxa"/>
        <w:tblLayout w:type="fixed"/>
        <w:tblCellMar>
          <w:left w:w="29" w:type="dxa"/>
          <w:right w:w="29" w:type="dxa"/>
        </w:tblCellMar>
        <w:tblLook w:val="0000"/>
      </w:tblPr>
      <w:tblGrid>
        <w:gridCol w:w="1950"/>
        <w:gridCol w:w="1740"/>
        <w:gridCol w:w="1740"/>
        <w:gridCol w:w="1725"/>
        <w:gridCol w:w="1710"/>
        <w:gridCol w:w="735"/>
      </w:tblGrid>
      <w:tr w:rsidR="00125250" w:rsidRPr="0060183C" w:rsidTr="0004109C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All: p (95% CI)</w:t>
            </w:r>
          </w:p>
        </w:tc>
        <w:tc>
          <w:tcPr>
            <w:tcW w:w="34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Status: p (95% CI)</w:t>
            </w:r>
          </w:p>
        </w:tc>
        <w:tc>
          <w:tcPr>
            <w:tcW w:w="2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Status Comparison</w:t>
            </w:r>
          </w:p>
        </w:tc>
      </w:tr>
      <w:tr w:rsidR="00125250" w:rsidRPr="0060183C" w:rsidTr="0004109C">
        <w:trPr>
          <w:trHeight w:val="256"/>
        </w:trPr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</w:p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N=430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Resident</w:t>
            </w:r>
          </w:p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N=194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Attending</w:t>
            </w:r>
          </w:p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N=236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OR (95% CI)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P-value</w:t>
            </w:r>
          </w:p>
        </w:tc>
      </w:tr>
      <w:tr w:rsidR="00125250" w:rsidRPr="0060183C" w:rsidTr="0004109C">
        <w:trPr>
          <w:trHeight w:val="256"/>
        </w:trPr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O</w:t>
            </w:r>
            <w:r w:rsidRPr="0060183C">
              <w:rPr>
                <w:rFonts w:ascii="Times" w:hAnsi="Times"/>
                <w:b/>
                <w:bCs/>
              </w:rPr>
              <w:t xml:space="preserve">xygenate </w:t>
            </w:r>
            <w:r>
              <w:rPr>
                <w:rFonts w:ascii="Times" w:hAnsi="Times"/>
                <w:b/>
                <w:bCs/>
              </w:rPr>
              <w:t>before</w:t>
            </w:r>
            <w:r w:rsidRPr="0060183C">
              <w:rPr>
                <w:rFonts w:ascii="Times" w:hAnsi="Times"/>
                <w:b/>
                <w:bCs/>
              </w:rPr>
              <w:t xml:space="preserve"> induction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1.00 (---)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1.00 (---)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1.00 (---)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---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---</w:t>
            </w:r>
          </w:p>
        </w:tc>
      </w:tr>
      <w:tr w:rsidR="00125250" w:rsidRPr="0060183C" w:rsidTr="0004109C">
        <w:trPr>
          <w:trHeight w:val="256"/>
        </w:trPr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  <w:b/>
                <w:bCs/>
              </w:rPr>
            </w:pPr>
            <w:r w:rsidRPr="0060183C">
              <w:rPr>
                <w:rFonts w:ascii="Times" w:hAnsi="Times"/>
                <w:b/>
                <w:bCs/>
              </w:rPr>
              <w:t xml:space="preserve">Apply </w:t>
            </w:r>
            <w:proofErr w:type="spellStart"/>
            <w:r w:rsidRPr="0060183C">
              <w:rPr>
                <w:rFonts w:ascii="Times" w:hAnsi="Times"/>
                <w:b/>
                <w:bCs/>
              </w:rPr>
              <w:t>cricoid</w:t>
            </w:r>
            <w:proofErr w:type="spellEnd"/>
            <w:r w:rsidRPr="0060183C">
              <w:rPr>
                <w:rFonts w:ascii="Times" w:hAnsi="Times"/>
                <w:b/>
                <w:bCs/>
              </w:rPr>
              <w:t xml:space="preserve"> pressure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0.90 (0.85, 0.94)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0.92 (0.86, 0.95)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0.89 (0.83, 0.93)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0.73 (0.37, 1.41)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jc w:val="right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0.344</w:t>
            </w:r>
          </w:p>
        </w:tc>
      </w:tr>
      <w:tr w:rsidR="00125250" w:rsidRPr="0060183C" w:rsidTr="0004109C">
        <w:trPr>
          <w:trHeight w:val="256"/>
        </w:trPr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  <w:b/>
                <w:bCs/>
              </w:rPr>
            </w:pPr>
            <w:r w:rsidRPr="0060183C">
              <w:rPr>
                <w:rFonts w:ascii="Times" w:hAnsi="Times"/>
                <w:b/>
                <w:bCs/>
              </w:rPr>
              <w:t xml:space="preserve">Ventilate patient with a facemask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0.78 (0.72, 0.83)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0.73 (0.64, 0.80)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0.82 (0.76, 0.87)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1.69 (1.11, 2.57)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jc w:val="right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0.015</w:t>
            </w:r>
          </w:p>
        </w:tc>
      </w:tr>
      <w:tr w:rsidR="00125250" w:rsidRPr="0060183C" w:rsidTr="0004109C">
        <w:trPr>
          <w:trHeight w:val="256"/>
        </w:trPr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  <w:b/>
                <w:bCs/>
              </w:rPr>
            </w:pPr>
            <w:r w:rsidRPr="0060183C">
              <w:rPr>
                <w:rFonts w:ascii="Times" w:hAnsi="Times"/>
                <w:b/>
                <w:bCs/>
              </w:rPr>
              <w:t xml:space="preserve">Apply </w:t>
            </w:r>
            <w:proofErr w:type="spellStart"/>
            <w:r w:rsidRPr="0060183C">
              <w:rPr>
                <w:rFonts w:ascii="Times" w:hAnsi="Times"/>
                <w:b/>
                <w:bCs/>
              </w:rPr>
              <w:t>cricoid</w:t>
            </w:r>
            <w:proofErr w:type="spellEnd"/>
            <w:r w:rsidRPr="0060183C">
              <w:rPr>
                <w:rFonts w:ascii="Times" w:hAnsi="Times"/>
                <w:b/>
                <w:bCs/>
              </w:rPr>
              <w:t xml:space="preserve"> pressure and ventilate patient with a face</w:t>
            </w:r>
            <w:bookmarkStart w:id="0" w:name="_GoBack"/>
            <w:bookmarkEnd w:id="0"/>
            <w:r w:rsidRPr="0060183C">
              <w:rPr>
                <w:rFonts w:ascii="Times" w:hAnsi="Times"/>
                <w:b/>
                <w:bCs/>
              </w:rPr>
              <w:t>mask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0.71 (0.64, 0.77)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0.66 (0.58, 0.74)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0.75 (0.67, 0.82)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1.51 (1.01, 2.26)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5250" w:rsidRPr="0060183C" w:rsidRDefault="00125250" w:rsidP="0004109C">
            <w:pPr>
              <w:autoSpaceDE w:val="0"/>
              <w:jc w:val="right"/>
              <w:rPr>
                <w:rFonts w:ascii="Times" w:hAnsi="Times"/>
              </w:rPr>
            </w:pPr>
            <w:r w:rsidRPr="0060183C">
              <w:rPr>
                <w:rFonts w:ascii="Times" w:hAnsi="Times"/>
              </w:rPr>
              <w:t>0.045</w:t>
            </w:r>
          </w:p>
        </w:tc>
      </w:tr>
    </w:tbl>
    <w:p w:rsidR="007358E6" w:rsidRDefault="00125250"/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250"/>
    <w:rsid w:val="00044ADD"/>
    <w:rsid w:val="00125250"/>
    <w:rsid w:val="0014142F"/>
    <w:rsid w:val="00182514"/>
    <w:rsid w:val="0018461B"/>
    <w:rsid w:val="00582FDF"/>
    <w:rsid w:val="0069731C"/>
    <w:rsid w:val="009352BF"/>
    <w:rsid w:val="00E63FC6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Wolters Kluwer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2011-07-19T14:44:00Z</dcterms:created>
  <dcterms:modified xsi:type="dcterms:W3CDTF">2011-07-19T14:45:00Z</dcterms:modified>
</cp:coreProperties>
</file>