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62" w:rsidRDefault="00370D62" w:rsidP="00370D62">
      <w:pPr>
        <w:pStyle w:val="Caption"/>
      </w:pPr>
      <w:bookmarkStart w:id="0" w:name="_Ref286850978"/>
      <w:r>
        <w:t xml:space="preserve">Appendix </w:t>
      </w:r>
      <w:fldSimple w:instr=" SEQ Appendix \* ARABIC ">
        <w:r w:rsidR="004B04DE">
          <w:rPr>
            <w:noProof/>
          </w:rPr>
          <w:t>1</w:t>
        </w:r>
      </w:fldSimple>
      <w:r>
        <w:tab/>
        <w:t xml:space="preserve">Development of the Pharmacokinetic and </w:t>
      </w:r>
      <w:r w:rsidR="00E04C90">
        <w:t xml:space="preserve">MOAA/S </w:t>
      </w:r>
      <w:r>
        <w:t>Pharmacodynamic Models</w:t>
      </w:r>
      <w:r w:rsidR="0077782E">
        <w:t xml:space="preserve"> of Remimazolam</w:t>
      </w:r>
    </w:p>
    <w:p w:rsidR="00E04C90" w:rsidRDefault="00E04C90" w:rsidP="004833CA">
      <w:pPr>
        <w:pStyle w:val="Caption"/>
        <w:keepNext/>
        <w:keepLines/>
        <w:ind w:left="0" w:firstLine="0"/>
      </w:pPr>
      <w:r>
        <w:t xml:space="preserve">Comparison of Performance of Some Physiologically-based Pharmacokinetic Models of Remimazolam </w:t>
      </w:r>
      <w:r w:rsidR="00A36266">
        <w:t>(Figure 2)</w:t>
      </w:r>
      <w:r>
        <w:t xml:space="preserve"> </w:t>
      </w:r>
    </w:p>
    <w:tbl>
      <w:tblPr>
        <w:tblW w:w="12588" w:type="dxa"/>
        <w:jc w:val="center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69"/>
        <w:gridCol w:w="1786"/>
        <w:gridCol w:w="2062"/>
        <w:gridCol w:w="992"/>
        <w:gridCol w:w="1560"/>
        <w:gridCol w:w="2409"/>
        <w:gridCol w:w="1205"/>
        <w:gridCol w:w="1205"/>
      </w:tblGrid>
      <w:tr w:rsidR="00E04C90" w:rsidRPr="00DF45ED" w:rsidTr="00E25E47">
        <w:trPr>
          <w:trHeight w:val="340"/>
          <w:jc w:val="center"/>
        </w:trPr>
        <w:tc>
          <w:tcPr>
            <w:tcW w:w="136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Run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4C90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Clearance Compartment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noWrap/>
            <w:vAlign w:val="center"/>
          </w:tcPr>
          <w:p w:rsidR="00E04C90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Arterial Compartment</w:t>
            </w:r>
            <w:r w:rsidR="00E25E47">
              <w:rPr>
                <w:color w:val="000000"/>
                <w:szCs w:val="24"/>
                <w:lang w:eastAsia="en-GB"/>
              </w:rPr>
              <w:t xml:space="preserve"> (V3)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E04C90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>
              <w:rPr>
                <w:color w:val="000000"/>
                <w:szCs w:val="24"/>
                <w:lang w:eastAsia="en-GB"/>
              </w:rPr>
              <w:t>IIV</w:t>
            </w:r>
            <w:r>
              <w:rPr>
                <w:color w:val="000000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04C90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Degrees of Freedom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Covariates {Factor / Exponent (θ2)}</w:t>
            </w:r>
            <w:proofErr w:type="spellStart"/>
            <w:r>
              <w:rPr>
                <w:color w:val="000000"/>
                <w:szCs w:val="24"/>
                <w:vertAlign w:val="superscript"/>
                <w:lang w:eastAsia="en-GB"/>
              </w:rPr>
              <w:t>cd</w:t>
            </w:r>
            <w:proofErr w:type="spellEnd"/>
            <w:r>
              <w:rPr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Pr="00DF45ED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 w:rsidRPr="00DF45ED">
              <w:rPr>
                <w:color w:val="000000"/>
                <w:szCs w:val="24"/>
                <w:lang w:eastAsia="en-GB"/>
              </w:rPr>
              <w:t>OFV</w:t>
            </w:r>
            <w:r w:rsidRPr="00DF45ED">
              <w:rPr>
                <w:color w:val="000000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90" w:rsidRPr="00DF45ED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 w:rsidRPr="00DF45ED">
              <w:rPr>
                <w:color w:val="000000"/>
                <w:szCs w:val="24"/>
                <w:lang w:eastAsia="en-GB"/>
              </w:rPr>
              <w:t>ΔOFV</w:t>
            </w:r>
            <w:r w:rsidRPr="00DF45ED">
              <w:rPr>
                <w:color w:val="000000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</w:t>
            </w:r>
            <w:r w:rsidR="00E25E47">
              <w:rPr>
                <w:color w:val="000000"/>
                <w:szCs w:val="24"/>
                <w:lang w:eastAsia="en-GB"/>
              </w:rPr>
              <w:t>em-R</w:t>
            </w:r>
            <w:r>
              <w:rPr>
                <w:color w:val="000000"/>
                <w:szCs w:val="24"/>
                <w:lang w:eastAsia="en-GB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Pulmonary</w:t>
            </w:r>
            <w:r w:rsidR="00E25E47">
              <w:rPr>
                <w:color w:val="000000"/>
                <w:szCs w:val="24"/>
                <w:lang w:eastAsia="en-GB"/>
              </w:rPr>
              <w:t xml:space="preserve"> (V2)</w:t>
            </w: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Fixed</w:t>
            </w:r>
            <w:r w:rsidR="00114DE0" w:rsidRPr="00114DE0">
              <w:rPr>
                <w:color w:val="000000"/>
                <w:szCs w:val="24"/>
                <w:vertAlign w:val="superscript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5125.0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---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Central</w:t>
            </w:r>
            <w:r w:rsidR="00E25E47">
              <w:rPr>
                <w:color w:val="000000"/>
                <w:szCs w:val="24"/>
                <w:lang w:eastAsia="en-GB"/>
              </w:rPr>
              <w:t xml:space="preserve"> (V1)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Fixed</w:t>
            </w:r>
            <w:r w:rsidR="00114DE0" w:rsidRPr="00114DE0">
              <w:rPr>
                <w:color w:val="000000"/>
                <w:szCs w:val="24"/>
                <w:vertAlign w:val="superscript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5151.3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+26.3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Hepatic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>
              <w:rPr>
                <w:color w:val="000000"/>
                <w:szCs w:val="24"/>
                <w:lang w:eastAsia="en-GB"/>
              </w:rPr>
              <w:t>Fixed</w:t>
            </w:r>
            <w:r w:rsidR="00114DE0" w:rsidRPr="00114DE0">
              <w:rPr>
                <w:color w:val="000000"/>
                <w:szCs w:val="24"/>
                <w:vertAlign w:val="superscript"/>
                <w:lang w:eastAsia="en-GB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5161.0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+36.0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</w:t>
            </w:r>
            <w:r w:rsidR="003F45B0">
              <w:rPr>
                <w:color w:val="000000"/>
                <w:szCs w:val="24"/>
                <w:lang w:eastAsia="en-GB"/>
              </w:rPr>
              <w:t xml:space="preserve"> (V4)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Fixed</w:t>
            </w:r>
            <w:r w:rsidR="00114DE0" w:rsidRPr="00114DE0">
              <w:rPr>
                <w:color w:val="000000"/>
                <w:szCs w:val="24"/>
                <w:vertAlign w:val="superscript"/>
                <w:lang w:eastAsia="en-GB"/>
              </w:rPr>
              <w:t>e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4879.5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Pr="00FE483B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highlight w:val="yellow"/>
                <w:lang w:eastAsia="en-GB"/>
              </w:rPr>
            </w:pPr>
            <w:r w:rsidRPr="00040BC6">
              <w:rPr>
                <w:color w:val="000000"/>
                <w:szCs w:val="24"/>
                <w:lang w:eastAsia="en-GB"/>
              </w:rPr>
              <w:t>-245.5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Pr="00AC414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Pr="00AC414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Pr="00AC414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Pr="00AC414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C4140">
              <w:rPr>
                <w:color w:val="000000"/>
                <w:szCs w:val="24"/>
                <w:lang w:eastAsia="en-GB"/>
              </w:rPr>
              <w:t>4822.6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Pr="00FE483B" w:rsidRDefault="00E04C90" w:rsidP="003F45B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40BC6">
              <w:rPr>
                <w:color w:val="000000"/>
                <w:szCs w:val="24"/>
              </w:rPr>
              <w:t>-</w:t>
            </w:r>
            <w:r w:rsidR="003F45B0">
              <w:rPr>
                <w:color w:val="000000"/>
                <w:szCs w:val="24"/>
              </w:rPr>
              <w:t>302.4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4C90" w:rsidRPr="00AC414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4750.3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90" w:rsidRPr="00FE483B" w:rsidRDefault="003F45B0" w:rsidP="003F45B0">
            <w:pPr>
              <w:jc w:val="center"/>
              <w:rPr>
                <w:color w:val="000000"/>
                <w:szCs w:val="24"/>
                <w:highlight w:val="yellow"/>
              </w:rPr>
            </w:pPr>
            <w:r w:rsidRPr="00040BC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374.7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R18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E04C90" w:rsidRPr="00AC414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:rsidR="00E04C90" w:rsidRPr="00DF45ED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Pr="00DF45ED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 w:rsidRPr="00DF45ED">
              <w:rPr>
                <w:color w:val="000000"/>
                <w:szCs w:val="24"/>
                <w:lang w:eastAsia="en-GB"/>
              </w:rPr>
              <w:t>Sex</w:t>
            </w:r>
            <w:r w:rsidRPr="00C330F2">
              <w:rPr>
                <w:color w:val="000000"/>
                <w:szCs w:val="24"/>
                <w:vertAlign w:val="superscript"/>
                <w:lang w:eastAsia="en-GB"/>
              </w:rPr>
              <w:t>c</w:t>
            </w:r>
            <w:proofErr w:type="spellEnd"/>
            <w:r w:rsidRPr="00DF45ED">
              <w:rPr>
                <w:color w:val="000000"/>
                <w:szCs w:val="24"/>
                <w:lang w:eastAsia="en-GB"/>
              </w:rPr>
              <w:t xml:space="preserve"> / </w:t>
            </w:r>
            <w:proofErr w:type="spellStart"/>
            <w:r w:rsidRPr="00DF45ED">
              <w:rPr>
                <w:color w:val="000000"/>
                <w:szCs w:val="24"/>
                <w:lang w:eastAsia="en-GB"/>
              </w:rPr>
              <w:t>Q</w:t>
            </w:r>
            <w:r w:rsidR="00114DE0">
              <w:rPr>
                <w:color w:val="000000"/>
                <w:szCs w:val="24"/>
                <w:vertAlign w:val="superscript"/>
                <w:lang w:eastAsia="en-GB"/>
              </w:rPr>
              <w:t>f</w:t>
            </w:r>
            <w:proofErr w:type="spellEnd"/>
            <w:r w:rsidRPr="00DF45ED">
              <w:rPr>
                <w:color w:val="000000"/>
                <w:szCs w:val="24"/>
                <w:lang w:eastAsia="en-GB"/>
              </w:rPr>
              <w:t xml:space="preserve"> (-0.074)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4728.0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-22.3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R19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Pr="00AC414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Pr="00DF45ED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Pr="00DF45ED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 w:rsidRPr="00DF45ED">
              <w:rPr>
                <w:color w:val="000000"/>
                <w:szCs w:val="24"/>
                <w:lang w:eastAsia="en-GB"/>
              </w:rPr>
              <w:t>Weight</w:t>
            </w:r>
            <w:r w:rsidRPr="00C330F2">
              <w:rPr>
                <w:color w:val="000000"/>
                <w:szCs w:val="24"/>
                <w:vertAlign w:val="superscript"/>
                <w:lang w:eastAsia="en-GB"/>
              </w:rPr>
              <w:t>d</w:t>
            </w:r>
            <w:proofErr w:type="spellEnd"/>
            <w:r w:rsidRPr="00DF45ED">
              <w:rPr>
                <w:color w:val="000000"/>
                <w:szCs w:val="24"/>
                <w:lang w:eastAsia="en-GB"/>
              </w:rPr>
              <w:t xml:space="preserve"> / </w:t>
            </w:r>
            <w:proofErr w:type="spellStart"/>
            <w:r w:rsidRPr="00DF45ED">
              <w:rPr>
                <w:color w:val="000000"/>
                <w:szCs w:val="24"/>
                <w:lang w:eastAsia="en-GB"/>
              </w:rPr>
              <w:t>Q</w:t>
            </w:r>
            <w:r w:rsidR="00114DE0" w:rsidRPr="00114DE0">
              <w:rPr>
                <w:color w:val="000000"/>
                <w:szCs w:val="24"/>
                <w:vertAlign w:val="superscript"/>
                <w:lang w:eastAsia="en-GB"/>
              </w:rPr>
              <w:t>f</w:t>
            </w:r>
            <w:proofErr w:type="spellEnd"/>
            <w:r w:rsidRPr="00DF45ED">
              <w:rPr>
                <w:color w:val="000000"/>
                <w:szCs w:val="24"/>
                <w:lang w:eastAsia="en-GB"/>
              </w:rPr>
              <w:t xml:space="preserve"> (0.309)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4729.1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-21.2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R22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Pr="00AC414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Pr="00DF45ED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Pr="00DF45ED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DF45ED">
              <w:rPr>
                <w:color w:val="000000"/>
                <w:szCs w:val="24"/>
                <w:lang w:eastAsia="en-GB"/>
              </w:rPr>
              <w:t xml:space="preserve">Weight / </w:t>
            </w:r>
            <w:proofErr w:type="spellStart"/>
            <w:r w:rsidRPr="00DF45ED">
              <w:rPr>
                <w:color w:val="000000"/>
                <w:szCs w:val="24"/>
                <w:lang w:eastAsia="en-GB"/>
              </w:rPr>
              <w:t>Cl</w:t>
            </w:r>
            <w:r w:rsidR="00114DE0">
              <w:rPr>
                <w:color w:val="000000"/>
                <w:szCs w:val="24"/>
                <w:vertAlign w:val="superscript"/>
                <w:lang w:eastAsia="en-GB"/>
              </w:rPr>
              <w:t>f</w:t>
            </w:r>
            <w:proofErr w:type="spellEnd"/>
            <w:r w:rsidRPr="00DF45ED">
              <w:rPr>
                <w:color w:val="000000"/>
                <w:szCs w:val="24"/>
                <w:lang w:eastAsia="en-GB"/>
              </w:rPr>
              <w:t xml:space="preserve"> (0.487)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4745.3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r w:rsidR="003F45B0">
              <w:rPr>
                <w:color w:val="000000"/>
                <w:szCs w:val="24"/>
              </w:rPr>
              <w:t>4.9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R40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Pr="00AC414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Pr="00AC414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4740.1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-10.2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R55</w:t>
            </w:r>
            <w:r w:rsidRPr="001465BC">
              <w:rPr>
                <w:color w:val="000000"/>
                <w:szCs w:val="24"/>
                <w:vertAlign w:val="superscript"/>
                <w:lang w:eastAsia="en-GB"/>
              </w:rPr>
              <w:t xml:space="preserve"> g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nil"/>
            </w:tcBorders>
            <w:noWrap/>
            <w:vAlign w:val="center"/>
          </w:tcPr>
          <w:p w:rsidR="00E04C9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nil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4721.1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-29.2</w:t>
            </w:r>
            <w:r w:rsidR="001465BC" w:rsidRPr="001465BC">
              <w:rPr>
                <w:color w:val="000000"/>
                <w:szCs w:val="24"/>
                <w:vertAlign w:val="superscript"/>
              </w:rPr>
              <w:t>g</w:t>
            </w:r>
          </w:p>
        </w:tc>
      </w:tr>
      <w:tr w:rsidR="00E04C90" w:rsidTr="003F45B0">
        <w:trPr>
          <w:trHeight w:val="340"/>
          <w:jc w:val="center"/>
        </w:trPr>
        <w:tc>
          <w:tcPr>
            <w:tcW w:w="136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25E47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>
              <w:rPr>
                <w:color w:val="000000"/>
                <w:szCs w:val="24"/>
                <w:lang w:eastAsia="en-GB"/>
              </w:rPr>
              <w:t>R56</w:t>
            </w:r>
            <w:r w:rsidR="001465BC" w:rsidRPr="001465BC">
              <w:rPr>
                <w:color w:val="000000"/>
                <w:szCs w:val="24"/>
                <w:vertAlign w:val="superscript"/>
                <w:lang w:eastAsia="en-GB"/>
              </w:rPr>
              <w:t>g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04C90" w:rsidRDefault="003F45B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Peripheral (V4)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Unfixed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C90" w:rsidRDefault="00E04C90" w:rsidP="003F45B0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4721.1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C90" w:rsidRDefault="00E04C90" w:rsidP="003F45B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-29.2</w:t>
            </w:r>
            <w:r w:rsidR="001465BC" w:rsidRPr="001465BC">
              <w:rPr>
                <w:color w:val="000000"/>
                <w:szCs w:val="24"/>
                <w:vertAlign w:val="superscript"/>
              </w:rPr>
              <w:t>g</w:t>
            </w:r>
          </w:p>
        </w:tc>
      </w:tr>
    </w:tbl>
    <w:p w:rsidR="00E04C90" w:rsidRPr="00DF45ED" w:rsidRDefault="00E04C90" w:rsidP="00E04C90">
      <w:pPr>
        <w:keepNext/>
        <w:keepLines/>
        <w:spacing w:line="240" w:lineRule="atLeast"/>
        <w:ind w:left="720" w:right="-330" w:hanging="720"/>
        <w:rPr>
          <w:sz w:val="22"/>
          <w:szCs w:val="22"/>
        </w:rPr>
      </w:pPr>
      <w:r w:rsidRPr="00DF45ED">
        <w:rPr>
          <w:sz w:val="22"/>
          <w:szCs w:val="22"/>
        </w:rPr>
        <w:t>a</w:t>
      </w:r>
      <w:r w:rsidRPr="00DF45ED">
        <w:rPr>
          <w:sz w:val="22"/>
          <w:szCs w:val="22"/>
        </w:rPr>
        <w:tab/>
        <w:t xml:space="preserve">Inter-individual variability: included for </w:t>
      </w:r>
      <w:proofErr w:type="spellStart"/>
      <w:r>
        <w:rPr>
          <w:sz w:val="22"/>
          <w:szCs w:val="22"/>
        </w:rPr>
        <w:t>Cl</w:t>
      </w:r>
      <w:r w:rsidR="00114DE0">
        <w:rPr>
          <w:sz w:val="22"/>
          <w:szCs w:val="22"/>
          <w:vertAlign w:val="superscript"/>
        </w:rPr>
        <w:t>f</w:t>
      </w:r>
      <w:proofErr w:type="spellEnd"/>
      <w:r w:rsidRPr="00DF45ED">
        <w:rPr>
          <w:sz w:val="22"/>
          <w:szCs w:val="22"/>
        </w:rPr>
        <w:t>, V1</w:t>
      </w:r>
      <w:r w:rsidR="00114DE0" w:rsidRPr="00114DE0">
        <w:rPr>
          <w:sz w:val="22"/>
          <w:szCs w:val="22"/>
          <w:vertAlign w:val="superscript"/>
        </w:rPr>
        <w:t>f</w:t>
      </w:r>
      <w:r w:rsidRPr="00DF45ED">
        <w:rPr>
          <w:sz w:val="22"/>
          <w:szCs w:val="22"/>
        </w:rPr>
        <w:t>, V4</w:t>
      </w:r>
      <w:r w:rsidR="00114DE0">
        <w:rPr>
          <w:sz w:val="22"/>
          <w:szCs w:val="22"/>
          <w:vertAlign w:val="superscript"/>
        </w:rPr>
        <w:t>f</w:t>
      </w:r>
      <w:r w:rsidRPr="00DF45ED">
        <w:rPr>
          <w:sz w:val="22"/>
          <w:szCs w:val="22"/>
        </w:rPr>
        <w:t>, V5 and V3</w:t>
      </w:r>
      <w:r w:rsidR="00114DE0">
        <w:rPr>
          <w:color w:val="000000"/>
          <w:szCs w:val="24"/>
          <w:vertAlign w:val="superscript"/>
          <w:lang w:eastAsia="en-GB"/>
        </w:rPr>
        <w:t>f</w:t>
      </w:r>
      <w:r w:rsidRPr="00DF45ED">
        <w:rPr>
          <w:sz w:val="22"/>
          <w:szCs w:val="22"/>
        </w:rPr>
        <w:t xml:space="preserve"> (R13 – R</w:t>
      </w:r>
      <w:r>
        <w:rPr>
          <w:sz w:val="22"/>
          <w:szCs w:val="22"/>
        </w:rPr>
        <w:t>55</w:t>
      </w:r>
      <w:r w:rsidRPr="00DF45ED">
        <w:rPr>
          <w:sz w:val="22"/>
          <w:szCs w:val="22"/>
        </w:rPr>
        <w:t>)</w:t>
      </w:r>
      <w:r>
        <w:rPr>
          <w:sz w:val="22"/>
          <w:szCs w:val="22"/>
        </w:rPr>
        <w:t>, V2</w:t>
      </w:r>
      <w:r w:rsidR="00114DE0">
        <w:rPr>
          <w:color w:val="000000"/>
          <w:szCs w:val="24"/>
          <w:vertAlign w:val="superscript"/>
          <w:lang w:eastAsia="en-GB"/>
        </w:rPr>
        <w:t>f</w:t>
      </w:r>
      <w:r>
        <w:rPr>
          <w:sz w:val="22"/>
          <w:szCs w:val="22"/>
        </w:rPr>
        <w:t xml:space="preserve"> (R56), </w:t>
      </w:r>
      <w:proofErr w:type="spellStart"/>
      <w:r w:rsidRPr="00DF45ED">
        <w:rPr>
          <w:sz w:val="22"/>
          <w:szCs w:val="22"/>
        </w:rPr>
        <w:t>Q</w:t>
      </w:r>
      <w:r w:rsidR="00114DE0">
        <w:rPr>
          <w:sz w:val="22"/>
          <w:szCs w:val="22"/>
          <w:vertAlign w:val="superscript"/>
        </w:rPr>
        <w:t>f</w:t>
      </w:r>
      <w:proofErr w:type="spellEnd"/>
      <w:r w:rsidRPr="00DF45ED">
        <w:rPr>
          <w:sz w:val="22"/>
          <w:szCs w:val="22"/>
        </w:rPr>
        <w:t xml:space="preserve"> (R40) (</w:t>
      </w:r>
      <w:r>
        <w:rPr>
          <w:sz w:val="22"/>
          <w:szCs w:val="22"/>
        </w:rPr>
        <w:t>see Figure 2</w:t>
      </w:r>
      <w:r w:rsidRPr="00DF45ED">
        <w:rPr>
          <w:sz w:val="22"/>
          <w:szCs w:val="22"/>
        </w:rPr>
        <w:t>)</w:t>
      </w:r>
    </w:p>
    <w:p w:rsidR="00E04C90" w:rsidRPr="00DF45ED" w:rsidRDefault="00E04C90" w:rsidP="00E04C90">
      <w:pPr>
        <w:keepNext/>
        <w:keepLines/>
        <w:spacing w:line="240" w:lineRule="atLeast"/>
        <w:ind w:left="720" w:right="-330" w:hanging="720"/>
        <w:rPr>
          <w:sz w:val="22"/>
          <w:szCs w:val="22"/>
        </w:rPr>
      </w:pPr>
      <w:r w:rsidRPr="00DF45ED">
        <w:rPr>
          <w:sz w:val="22"/>
          <w:szCs w:val="22"/>
        </w:rPr>
        <w:t>b</w:t>
      </w:r>
      <w:r w:rsidRPr="00DF45ED">
        <w:rPr>
          <w:sz w:val="22"/>
          <w:szCs w:val="22"/>
        </w:rPr>
        <w:tab/>
        <w:t xml:space="preserve">OFV, </w:t>
      </w:r>
      <w:r w:rsidRPr="00DF45ED">
        <w:rPr>
          <w:color w:val="000000"/>
          <w:sz w:val="22"/>
          <w:szCs w:val="22"/>
          <w:lang w:eastAsia="en-GB"/>
        </w:rPr>
        <w:t>ΔOFV = objective function value and change in OFV, respectively</w:t>
      </w:r>
      <w:r w:rsidR="003F45B0">
        <w:rPr>
          <w:color w:val="000000"/>
          <w:sz w:val="22"/>
          <w:szCs w:val="22"/>
          <w:lang w:eastAsia="en-GB"/>
        </w:rPr>
        <w:t xml:space="preserve">.  </w:t>
      </w:r>
      <w:r w:rsidR="003F45B0" w:rsidRPr="00DF45ED">
        <w:rPr>
          <w:color w:val="000000"/>
          <w:sz w:val="22"/>
          <w:szCs w:val="22"/>
          <w:lang w:eastAsia="en-GB"/>
        </w:rPr>
        <w:t>ΔOFV</w:t>
      </w:r>
      <w:r w:rsidR="003F45B0">
        <w:rPr>
          <w:color w:val="000000"/>
          <w:sz w:val="22"/>
          <w:szCs w:val="22"/>
          <w:lang w:eastAsia="en-GB"/>
        </w:rPr>
        <w:t xml:space="preserve"> relative to Rem-R01 for Rem-R02 to Rem-R13 and relative to Rem-R13 for Rem-R18 to Rem-R56.</w:t>
      </w:r>
    </w:p>
    <w:p w:rsidR="00E04C90" w:rsidRPr="00DF45ED" w:rsidRDefault="00E04C90" w:rsidP="00E04C90">
      <w:pPr>
        <w:keepNext/>
        <w:keepLines/>
        <w:spacing w:line="240" w:lineRule="atLeast"/>
        <w:ind w:left="720" w:right="-62" w:hanging="720"/>
        <w:rPr>
          <w:rStyle w:val="Text12Char"/>
          <w:sz w:val="22"/>
          <w:szCs w:val="22"/>
        </w:rPr>
      </w:pPr>
      <w:r w:rsidRPr="00DF45ED">
        <w:rPr>
          <w:sz w:val="22"/>
          <w:szCs w:val="22"/>
        </w:rPr>
        <w:t>c</w:t>
      </w:r>
      <w:r w:rsidRPr="00DF45ED">
        <w:rPr>
          <w:sz w:val="22"/>
          <w:szCs w:val="22"/>
        </w:rPr>
        <w:tab/>
        <w:t xml:space="preserve">Categorical Covariate  - </w:t>
      </w:r>
      <w:r w:rsidRPr="00DF45ED">
        <w:rPr>
          <w:position w:val="-10"/>
          <w:sz w:val="22"/>
          <w:szCs w:val="22"/>
        </w:rPr>
        <w:object w:dxaOrig="3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6.5pt" o:ole="">
            <v:imagedata r:id="rId7" o:title=""/>
          </v:shape>
          <o:OLEObject Type="Embed" ProgID="Equation.3" ShapeID="_x0000_i1025" DrawAspect="Content" ObjectID="_1377696514" r:id="rId8"/>
        </w:object>
      </w:r>
      <w:r w:rsidRPr="00DF45ED">
        <w:rPr>
          <w:position w:val="-10"/>
          <w:sz w:val="22"/>
          <w:szCs w:val="22"/>
        </w:rPr>
        <w:t xml:space="preserve"> </w:t>
      </w:r>
      <w:r w:rsidRPr="00DF45ED">
        <w:rPr>
          <w:rStyle w:val="Text12Char"/>
          <w:sz w:val="22"/>
          <w:szCs w:val="22"/>
        </w:rPr>
        <w:t>(Category = 1 in males and 0 in females</w:t>
      </w:r>
      <w:r>
        <w:rPr>
          <w:rStyle w:val="Text12Char"/>
          <w:sz w:val="22"/>
          <w:szCs w:val="22"/>
        </w:rPr>
        <w:t>, θ1 = population mean parameter value</w:t>
      </w:r>
      <w:r w:rsidRPr="00DF45ED">
        <w:rPr>
          <w:rStyle w:val="Text12Char"/>
          <w:sz w:val="22"/>
          <w:szCs w:val="22"/>
        </w:rPr>
        <w:t>)</w:t>
      </w:r>
    </w:p>
    <w:p w:rsidR="00E04C90" w:rsidRDefault="00E04C90" w:rsidP="001465BC">
      <w:pPr>
        <w:keepNext/>
        <w:keepLines/>
        <w:spacing w:line="240" w:lineRule="atLeast"/>
        <w:ind w:left="720" w:right="-329" w:hanging="720"/>
        <w:jc w:val="left"/>
        <w:rPr>
          <w:rStyle w:val="Text12Char"/>
          <w:sz w:val="22"/>
          <w:szCs w:val="22"/>
        </w:rPr>
      </w:pPr>
      <w:r w:rsidRPr="00DF45ED">
        <w:rPr>
          <w:sz w:val="22"/>
          <w:szCs w:val="22"/>
        </w:rPr>
        <w:t>d</w:t>
      </w:r>
      <w:r w:rsidRPr="00DF45ED">
        <w:rPr>
          <w:sz w:val="22"/>
          <w:szCs w:val="22"/>
        </w:rPr>
        <w:tab/>
        <w:t xml:space="preserve">Continuous Covariate - </w:t>
      </w:r>
      <w:r w:rsidRPr="00DF45ED">
        <w:rPr>
          <w:position w:val="-10"/>
          <w:sz w:val="22"/>
          <w:szCs w:val="22"/>
        </w:rPr>
        <w:object w:dxaOrig="3700" w:dyaOrig="320">
          <v:shape id="_x0000_i1026" type="#_x0000_t75" style="width:189pt;height:16.5pt" o:ole="">
            <v:imagedata r:id="rId9" o:title=""/>
          </v:shape>
          <o:OLEObject Type="Embed" ProgID="Equation.3" ShapeID="_x0000_i1026" DrawAspect="Content" ObjectID="_1377696515" r:id="rId10"/>
        </w:object>
      </w:r>
      <w:r w:rsidRPr="00DF45ED">
        <w:rPr>
          <w:position w:val="-10"/>
          <w:sz w:val="22"/>
          <w:szCs w:val="22"/>
        </w:rPr>
        <w:t xml:space="preserve"> </w:t>
      </w:r>
      <w:r>
        <w:rPr>
          <w:rStyle w:val="Text12Char"/>
          <w:sz w:val="22"/>
          <w:szCs w:val="22"/>
        </w:rPr>
        <w:t>(θ1 = population mean parameter value</w:t>
      </w:r>
      <w:r w:rsidRPr="00DF45ED">
        <w:rPr>
          <w:rStyle w:val="Text12Char"/>
          <w:sz w:val="22"/>
          <w:szCs w:val="22"/>
        </w:rPr>
        <w:t>)</w:t>
      </w:r>
    </w:p>
    <w:p w:rsidR="00114DE0" w:rsidRPr="00DF45ED" w:rsidRDefault="00114DE0" w:rsidP="00E04C90">
      <w:pPr>
        <w:keepNext/>
        <w:keepLines/>
        <w:spacing w:line="240" w:lineRule="atLeast"/>
        <w:ind w:left="720" w:right="-330" w:hanging="720"/>
        <w:jc w:val="left"/>
        <w:rPr>
          <w:rStyle w:val="Text12Char"/>
          <w:sz w:val="22"/>
          <w:szCs w:val="22"/>
        </w:rPr>
      </w:pPr>
      <w:r>
        <w:rPr>
          <w:rStyle w:val="Text12Char"/>
          <w:sz w:val="22"/>
          <w:szCs w:val="22"/>
        </w:rPr>
        <w:t>e</w:t>
      </w:r>
      <w:r>
        <w:rPr>
          <w:rStyle w:val="Text12Char"/>
          <w:sz w:val="22"/>
          <w:szCs w:val="22"/>
        </w:rPr>
        <w:tab/>
      </w:r>
      <w:r w:rsidR="00A36266">
        <w:rPr>
          <w:rStyle w:val="Text12Char"/>
          <w:sz w:val="22"/>
          <w:szCs w:val="22"/>
        </w:rPr>
        <w:t>Arterial v</w:t>
      </w:r>
      <w:r>
        <w:rPr>
          <w:rStyle w:val="Text12Char"/>
          <w:sz w:val="22"/>
          <w:szCs w:val="22"/>
        </w:rPr>
        <w:t xml:space="preserve">olume </w:t>
      </w:r>
      <w:r w:rsidR="00A36266">
        <w:rPr>
          <w:rStyle w:val="Text12Char"/>
          <w:sz w:val="22"/>
          <w:szCs w:val="22"/>
        </w:rPr>
        <w:t xml:space="preserve">(V3) </w:t>
      </w:r>
      <w:r>
        <w:rPr>
          <w:rStyle w:val="Text12Char"/>
          <w:sz w:val="22"/>
          <w:szCs w:val="22"/>
        </w:rPr>
        <w:t xml:space="preserve">= Weight x 0.65 </w:t>
      </w:r>
      <w:proofErr w:type="spellStart"/>
      <w:r w:rsidR="001F0184">
        <w:rPr>
          <w:rStyle w:val="Text12Char"/>
          <w:sz w:val="22"/>
          <w:szCs w:val="22"/>
        </w:rPr>
        <w:t>l</w:t>
      </w:r>
      <w:r w:rsidR="00A36266">
        <w:rPr>
          <w:rStyle w:val="Text12Char"/>
          <w:sz w:val="22"/>
          <w:szCs w:val="22"/>
        </w:rPr>
        <w:t>iter</w:t>
      </w:r>
      <w:proofErr w:type="spellEnd"/>
      <w:r>
        <w:rPr>
          <w:rStyle w:val="Text12Char"/>
          <w:sz w:val="22"/>
          <w:szCs w:val="22"/>
        </w:rPr>
        <w:t xml:space="preserve"> /70 kg</w:t>
      </w:r>
    </w:p>
    <w:p w:rsidR="00E04C90" w:rsidRPr="001465BC" w:rsidRDefault="00114DE0" w:rsidP="001465BC">
      <w:pPr>
        <w:pStyle w:val="Text12"/>
        <w:spacing w:after="0" w:line="240" w:lineRule="atLeast"/>
        <w:ind w:left="720" w:hanging="720"/>
      </w:pPr>
      <w:r>
        <w:rPr>
          <w:rStyle w:val="Text12Char"/>
          <w:sz w:val="22"/>
          <w:szCs w:val="22"/>
        </w:rPr>
        <w:t>f</w:t>
      </w:r>
      <w:r w:rsidR="00E04C90" w:rsidRPr="00DF45ED">
        <w:rPr>
          <w:rStyle w:val="Text12Char"/>
          <w:sz w:val="22"/>
          <w:szCs w:val="22"/>
        </w:rPr>
        <w:tab/>
      </w:r>
      <w:proofErr w:type="spellStart"/>
      <w:r w:rsidR="00E04C90" w:rsidRPr="00DF45ED">
        <w:rPr>
          <w:rStyle w:val="Text12Char"/>
          <w:sz w:val="22"/>
          <w:szCs w:val="22"/>
        </w:rPr>
        <w:t>Cl</w:t>
      </w:r>
      <w:proofErr w:type="spellEnd"/>
      <w:r w:rsidR="00E04C90" w:rsidRPr="00DF45ED">
        <w:rPr>
          <w:rStyle w:val="Text12Char"/>
          <w:sz w:val="22"/>
          <w:szCs w:val="22"/>
        </w:rPr>
        <w:t xml:space="preserve"> = </w:t>
      </w:r>
      <w:r w:rsidR="00E04C90">
        <w:rPr>
          <w:rStyle w:val="Text12Char"/>
          <w:sz w:val="22"/>
          <w:szCs w:val="22"/>
        </w:rPr>
        <w:t>elimination</w:t>
      </w:r>
      <w:r>
        <w:rPr>
          <w:rStyle w:val="Text12Char"/>
          <w:sz w:val="22"/>
          <w:szCs w:val="22"/>
        </w:rPr>
        <w:t xml:space="preserve"> clearance, Q = cardiac output, V1= venous volume, V2 = cardiac / pulmonary volume, V3 = arterial volume, V4, V5 = Volumes of C</w:t>
      </w:r>
      <w:r w:rsidRPr="001465BC">
        <w:t>ompartments 4 and 5, respectively (see Figure 2).</w:t>
      </w:r>
    </w:p>
    <w:p w:rsidR="00114DE0" w:rsidRDefault="001465BC" w:rsidP="001465BC">
      <w:pPr>
        <w:pStyle w:val="Text12"/>
        <w:spacing w:after="0" w:line="240" w:lineRule="atLeast"/>
        <w:ind w:left="720" w:hanging="720"/>
        <w:rPr>
          <w:iCs/>
        </w:rPr>
      </w:pPr>
      <w:r>
        <w:t>g</w:t>
      </w:r>
      <w:r>
        <w:tab/>
      </w:r>
      <w:r w:rsidR="00E25E47">
        <w:t>V2</w:t>
      </w:r>
      <w:r>
        <w:t xml:space="preserve"> unfixed.  </w:t>
      </w:r>
      <w:r w:rsidR="00E25E47">
        <w:rPr>
          <w:iCs/>
        </w:rPr>
        <w:t>Identical objective functions obtained when IIV included for either V3 (Run R55) or V2 (R56</w:t>
      </w:r>
      <w:r w:rsidR="00E25E47">
        <w:t xml:space="preserve">).  In both cases coefficient of variation of this volume </w:t>
      </w:r>
      <w:proofErr w:type="spellStart"/>
      <w:r w:rsidR="00E25E47">
        <w:t>equaled</w:t>
      </w:r>
      <w:proofErr w:type="spellEnd"/>
      <w:r w:rsidR="00E25E47">
        <w:t xml:space="preserve"> 181% and population mean volumes were mirror images</w:t>
      </w:r>
      <w:r w:rsidR="00E25E47">
        <w:rPr>
          <w:iCs/>
        </w:rPr>
        <w:t xml:space="preserve"> (Run 55, V3 and V2 = 0.28 and 1.84 litres, respectively; Run 56, V3 and V2 = 1.84 and 0.28 litres, respectively).</w:t>
      </w:r>
    </w:p>
    <w:p w:rsidR="00E25E47" w:rsidRPr="001465BC" w:rsidRDefault="00E25E47" w:rsidP="001465BC">
      <w:pPr>
        <w:pStyle w:val="Text12"/>
        <w:spacing w:after="0" w:line="240" w:lineRule="atLeast"/>
        <w:ind w:left="720" w:hanging="720"/>
        <w:rPr>
          <w:szCs w:val="22"/>
        </w:rPr>
        <w:sectPr w:rsidR="00E25E47" w:rsidRPr="001465BC" w:rsidSect="000365A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04C90" w:rsidRDefault="00E04C90" w:rsidP="004833CA">
      <w:pPr>
        <w:pStyle w:val="Caption"/>
        <w:keepNext/>
        <w:keepLines/>
        <w:ind w:left="0" w:firstLine="0"/>
      </w:pPr>
      <w:r>
        <w:lastRenderedPageBreak/>
        <w:t xml:space="preserve">Comparison of Performance of Some MOAA/S Pharmacodynamic Models of Remimazolam </w:t>
      </w:r>
    </w:p>
    <w:tbl>
      <w:tblPr>
        <w:tblW w:w="908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75"/>
        <w:gridCol w:w="1134"/>
        <w:gridCol w:w="2693"/>
        <w:gridCol w:w="1843"/>
        <w:gridCol w:w="1842"/>
      </w:tblGrid>
      <w:tr w:rsidR="00E04C90" w:rsidTr="002547A9">
        <w:trPr>
          <w:trHeight w:val="340"/>
          <w:jc w:val="center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PK Model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PD Run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 w:rsidRPr="00A23582">
              <w:rPr>
                <w:color w:val="000000"/>
                <w:szCs w:val="24"/>
                <w:lang w:eastAsia="en-GB"/>
              </w:rPr>
              <w:t>IIV</w:t>
            </w:r>
            <w:r w:rsidRPr="003318DC">
              <w:rPr>
                <w:color w:val="000000"/>
                <w:szCs w:val="24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Error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F9066D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 w:rsidRPr="00A23582">
              <w:rPr>
                <w:color w:val="000000"/>
                <w:szCs w:val="24"/>
                <w:lang w:eastAsia="en-GB"/>
              </w:rPr>
              <w:t>OFV</w:t>
            </w:r>
            <w:r w:rsidR="00F9066D" w:rsidRPr="00F9066D">
              <w:rPr>
                <w:color w:val="000000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</w:tr>
      <w:tr w:rsidR="00E04C90" w:rsidRPr="00F56255" w:rsidTr="002547A9">
        <w:trPr>
          <w:trHeight w:val="340"/>
          <w:jc w:val="center"/>
        </w:trPr>
        <w:tc>
          <w:tcPr>
            <w:tcW w:w="1575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4833CA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Rem-</w:t>
            </w:r>
            <w:r w:rsidR="00E04C90" w:rsidRPr="00A23582">
              <w:rPr>
                <w:color w:val="000000"/>
                <w:szCs w:val="24"/>
                <w:lang w:eastAsia="en-GB"/>
              </w:rPr>
              <w:t>R13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IC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50</w:t>
            </w:r>
            <w:r w:rsidRPr="00A23582">
              <w:rPr>
                <w:color w:val="000000"/>
                <w:szCs w:val="24"/>
                <w:lang w:eastAsia="en-GB"/>
              </w:rPr>
              <w:t>, ke0, I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MAX</w:t>
            </w:r>
            <w:r w:rsidRPr="00A23582">
              <w:rPr>
                <w:color w:val="000000"/>
                <w:szCs w:val="24"/>
                <w:lang w:eastAsia="en-GB"/>
              </w:rPr>
              <w:t xml:space="preserve">, </w:t>
            </w:r>
            <w:r>
              <w:rPr>
                <w:color w:val="000000"/>
                <w:szCs w:val="24"/>
                <w:lang w:eastAsia="en-GB"/>
              </w:rPr>
              <w:t xml:space="preserve">γ, </w:t>
            </w:r>
            <w:r w:rsidRPr="00A23582">
              <w:rPr>
                <w:color w:val="000000"/>
                <w:szCs w:val="24"/>
                <w:lang w:eastAsia="en-GB"/>
              </w:rPr>
              <w:t>Effect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F9066D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S</w:t>
            </w:r>
            <w:r w:rsidR="00F9066D">
              <w:rPr>
                <w:color w:val="000000"/>
                <w:szCs w:val="24"/>
                <w:vertAlign w:val="superscript"/>
                <w:lang w:eastAsia="en-GB"/>
              </w:rPr>
              <w:t>c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1240.6</w:t>
            </w:r>
          </w:p>
        </w:tc>
      </w:tr>
      <w:tr w:rsidR="00E04C90" w:rsidRPr="00F56255" w:rsidTr="002547A9">
        <w:trPr>
          <w:trHeight w:val="340"/>
          <w:jc w:val="center"/>
        </w:trPr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02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IC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50</w:t>
            </w:r>
            <w:r w:rsidRPr="00A23582">
              <w:rPr>
                <w:color w:val="000000"/>
                <w:szCs w:val="24"/>
                <w:lang w:eastAsia="en-GB"/>
              </w:rPr>
              <w:t>, ke0, I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MAX</w:t>
            </w:r>
            <w:r w:rsidRPr="00A23582">
              <w:rPr>
                <w:color w:val="000000"/>
                <w:szCs w:val="24"/>
                <w:lang w:eastAsia="en-GB"/>
              </w:rPr>
              <w:t>, 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---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124</w:t>
            </w:r>
            <w:r>
              <w:rPr>
                <w:color w:val="000000"/>
                <w:szCs w:val="24"/>
                <w:lang w:eastAsia="en-GB"/>
              </w:rPr>
              <w:t>4.8</w:t>
            </w:r>
          </w:p>
        </w:tc>
      </w:tr>
      <w:tr w:rsidR="00E04C90" w:rsidRPr="00F56255" w:rsidTr="002547A9">
        <w:trPr>
          <w:trHeight w:val="340"/>
          <w:jc w:val="center"/>
        </w:trPr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03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IC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50</w:t>
            </w:r>
            <w:r w:rsidRPr="00A23582">
              <w:rPr>
                <w:color w:val="000000"/>
                <w:szCs w:val="24"/>
                <w:lang w:eastAsia="en-GB"/>
              </w:rPr>
              <w:t>, ke0, I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MAX</w:t>
            </w:r>
            <w:r w:rsidRPr="00A23582">
              <w:rPr>
                <w:color w:val="000000"/>
                <w:szCs w:val="24"/>
                <w:lang w:eastAsia="en-GB"/>
              </w:rPr>
              <w:t>, Effect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---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12</w:t>
            </w:r>
            <w:r>
              <w:rPr>
                <w:color w:val="000000"/>
                <w:szCs w:val="24"/>
                <w:lang w:eastAsia="en-GB"/>
              </w:rPr>
              <w:t>79.6</w:t>
            </w:r>
          </w:p>
        </w:tc>
      </w:tr>
      <w:tr w:rsidR="00E04C90" w:rsidTr="002547A9">
        <w:trPr>
          <w:trHeight w:val="340"/>
          <w:jc w:val="center"/>
        </w:trPr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IC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50</w:t>
            </w:r>
            <w:r w:rsidRPr="00A23582">
              <w:rPr>
                <w:color w:val="000000"/>
                <w:szCs w:val="24"/>
                <w:lang w:eastAsia="en-GB"/>
              </w:rPr>
              <w:t>, ke0, 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---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1251.6</w:t>
            </w:r>
          </w:p>
        </w:tc>
      </w:tr>
      <w:tr w:rsidR="00E04C90" w:rsidTr="002547A9">
        <w:trPr>
          <w:trHeight w:val="340"/>
          <w:jc w:val="center"/>
        </w:trPr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IC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50</w:t>
            </w:r>
            <w:r w:rsidRPr="00A23582">
              <w:rPr>
                <w:color w:val="000000"/>
                <w:szCs w:val="24"/>
                <w:lang w:eastAsia="en-GB"/>
              </w:rPr>
              <w:t>, ke0, γ, Effect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IIV (</w:t>
            </w:r>
            <w:r w:rsidRPr="00A23582">
              <w:rPr>
                <w:color w:val="000000"/>
                <w:szCs w:val="24"/>
                <w:lang w:eastAsia="en-GB"/>
              </w:rPr>
              <w:t>Effect</w:t>
            </w:r>
            <w:r>
              <w:rPr>
                <w:color w:val="000000"/>
                <w:szCs w:val="24"/>
                <w:lang w:eastAsia="en-GB"/>
              </w:rPr>
              <w:t xml:space="preserve">) </w:t>
            </w:r>
            <w:r>
              <w:rPr>
                <w:color w:val="000000"/>
                <w:szCs w:val="24"/>
                <w:lang w:eastAsia="en-GB"/>
              </w:rPr>
              <w:sym w:font="Wingdings 3" w:char="F022"/>
            </w:r>
            <w:r>
              <w:rPr>
                <w:color w:val="000000"/>
                <w:szCs w:val="24"/>
                <w:lang w:eastAsia="en-GB"/>
              </w:rPr>
              <w:t xml:space="preserve"> 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1251.6</w:t>
            </w:r>
          </w:p>
        </w:tc>
      </w:tr>
      <w:tr w:rsidR="00E04C90" w:rsidTr="002547A9">
        <w:trPr>
          <w:trHeight w:val="340"/>
          <w:jc w:val="center"/>
        </w:trPr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IC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50</w:t>
            </w:r>
            <w:r>
              <w:rPr>
                <w:color w:val="000000"/>
                <w:szCs w:val="24"/>
                <w:lang w:eastAsia="en-GB"/>
              </w:rPr>
              <w:t>,</w:t>
            </w:r>
            <w:r w:rsidRPr="00A23582">
              <w:rPr>
                <w:color w:val="000000"/>
                <w:szCs w:val="24"/>
                <w:lang w:eastAsia="en-GB"/>
              </w:rPr>
              <w:t xml:space="preserve"> I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MAX</w:t>
            </w:r>
            <w:r w:rsidRPr="00A23582">
              <w:rPr>
                <w:color w:val="000000"/>
                <w:szCs w:val="24"/>
                <w:lang w:eastAsia="en-GB"/>
              </w:rPr>
              <w:t xml:space="preserve">, </w:t>
            </w:r>
            <w:r>
              <w:rPr>
                <w:color w:val="000000"/>
                <w:szCs w:val="24"/>
                <w:lang w:eastAsia="en-GB"/>
              </w:rPr>
              <w:t xml:space="preserve">γ, </w:t>
            </w:r>
            <w:r w:rsidRPr="00A23582">
              <w:rPr>
                <w:color w:val="000000"/>
                <w:szCs w:val="24"/>
                <w:lang w:eastAsia="en-GB"/>
              </w:rPr>
              <w:t>Effect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proofErr w:type="spellStart"/>
            <w:r>
              <w:rPr>
                <w:color w:val="000000"/>
                <w:szCs w:val="24"/>
                <w:lang w:eastAsia="en-GB"/>
              </w:rPr>
              <w:t>S</w:t>
            </w:r>
            <w:r w:rsidRPr="00232EC7">
              <w:rPr>
                <w:color w:val="000000"/>
                <w:szCs w:val="24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1247.9</w:t>
            </w:r>
          </w:p>
        </w:tc>
      </w:tr>
      <w:tr w:rsidR="00E04C90" w:rsidTr="002547A9">
        <w:trPr>
          <w:trHeight w:val="340"/>
          <w:jc w:val="center"/>
        </w:trPr>
        <w:tc>
          <w:tcPr>
            <w:tcW w:w="157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Default="00E04C90" w:rsidP="002547A9">
            <w:pPr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spacing w:line="240" w:lineRule="auto"/>
              <w:jc w:val="left"/>
              <w:rPr>
                <w:color w:val="000000"/>
                <w:szCs w:val="24"/>
                <w:lang w:eastAsia="en-GB"/>
              </w:rPr>
            </w:pPr>
            <w:r w:rsidRPr="00A23582">
              <w:rPr>
                <w:color w:val="000000"/>
                <w:szCs w:val="24"/>
                <w:lang w:eastAsia="en-GB"/>
              </w:rPr>
              <w:t>ke0, I</w:t>
            </w:r>
            <w:r w:rsidRPr="00A23582">
              <w:rPr>
                <w:color w:val="000000"/>
                <w:szCs w:val="24"/>
                <w:vertAlign w:val="subscript"/>
                <w:lang w:eastAsia="en-GB"/>
              </w:rPr>
              <w:t>MAX</w:t>
            </w:r>
            <w:r w:rsidRPr="00A23582">
              <w:rPr>
                <w:color w:val="000000"/>
                <w:szCs w:val="24"/>
                <w:lang w:eastAsia="en-GB"/>
              </w:rPr>
              <w:t xml:space="preserve">, </w:t>
            </w:r>
            <w:r>
              <w:rPr>
                <w:color w:val="000000"/>
                <w:szCs w:val="24"/>
                <w:lang w:eastAsia="en-GB"/>
              </w:rPr>
              <w:t xml:space="preserve">γ, </w:t>
            </w:r>
            <w:r w:rsidRPr="00A23582">
              <w:rPr>
                <w:color w:val="000000"/>
                <w:szCs w:val="24"/>
                <w:lang w:eastAsia="en-GB"/>
              </w:rPr>
              <w:t>Effect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---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C90" w:rsidRPr="00A23582" w:rsidRDefault="00E04C90" w:rsidP="002547A9">
            <w:pPr>
              <w:keepNext/>
              <w:keepLines/>
              <w:spacing w:line="240" w:lineRule="auto"/>
              <w:jc w:val="center"/>
              <w:rPr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  <w:lang w:eastAsia="en-GB"/>
              </w:rPr>
              <w:t>1263.2</w:t>
            </w:r>
          </w:p>
        </w:tc>
      </w:tr>
    </w:tbl>
    <w:p w:rsidR="00E04C90" w:rsidRDefault="00E04C90" w:rsidP="00E04C90">
      <w:pPr>
        <w:keepNext/>
        <w:keepLines/>
        <w:spacing w:line="240" w:lineRule="atLeast"/>
        <w:ind w:left="720" w:right="-46" w:hanging="720"/>
        <w:rPr>
          <w:color w:val="000000"/>
          <w:sz w:val="22"/>
          <w:szCs w:val="22"/>
          <w:lang w:eastAsia="en-GB"/>
        </w:rPr>
      </w:pPr>
      <w:r w:rsidRPr="003318DC">
        <w:rPr>
          <w:color w:val="000000"/>
          <w:sz w:val="22"/>
          <w:szCs w:val="22"/>
          <w:lang w:eastAsia="en-GB"/>
        </w:rPr>
        <w:t xml:space="preserve">a        </w:t>
      </w:r>
      <w:r w:rsidRPr="003318DC">
        <w:rPr>
          <w:color w:val="000000"/>
          <w:sz w:val="22"/>
          <w:szCs w:val="22"/>
          <w:lang w:eastAsia="en-GB"/>
        </w:rPr>
        <w:tab/>
        <w:t>Inter-</w:t>
      </w:r>
      <w:r w:rsidR="00F424CB">
        <w:rPr>
          <w:color w:val="000000"/>
          <w:sz w:val="22"/>
          <w:szCs w:val="22"/>
          <w:lang w:eastAsia="en-GB"/>
        </w:rPr>
        <w:t>i</w:t>
      </w:r>
      <w:r w:rsidRPr="003318DC">
        <w:rPr>
          <w:color w:val="000000"/>
          <w:sz w:val="22"/>
          <w:szCs w:val="22"/>
          <w:lang w:eastAsia="en-GB"/>
        </w:rPr>
        <w:t xml:space="preserve">ndividual </w:t>
      </w:r>
      <w:r w:rsidR="00F424CB">
        <w:rPr>
          <w:color w:val="000000"/>
          <w:sz w:val="22"/>
          <w:szCs w:val="22"/>
          <w:lang w:eastAsia="en-GB"/>
        </w:rPr>
        <w:t>v</w:t>
      </w:r>
      <w:r w:rsidRPr="003318DC">
        <w:rPr>
          <w:color w:val="000000"/>
          <w:sz w:val="22"/>
          <w:szCs w:val="22"/>
          <w:lang w:eastAsia="en-GB"/>
        </w:rPr>
        <w:t xml:space="preserve">ariability, included </w:t>
      </w:r>
      <w:r>
        <w:rPr>
          <w:color w:val="000000"/>
          <w:sz w:val="22"/>
          <w:szCs w:val="22"/>
          <w:lang w:eastAsia="en-GB"/>
        </w:rPr>
        <w:t xml:space="preserve">where shown </w:t>
      </w:r>
      <w:r w:rsidRPr="003318DC">
        <w:rPr>
          <w:color w:val="000000"/>
          <w:sz w:val="22"/>
          <w:szCs w:val="22"/>
          <w:lang w:eastAsia="en-GB"/>
        </w:rPr>
        <w:t>for the pharmacodynamic parameters and the overall effect</w:t>
      </w:r>
    </w:p>
    <w:p w:rsidR="00F9066D" w:rsidRPr="003318DC" w:rsidRDefault="00F9066D" w:rsidP="00E04C90">
      <w:pPr>
        <w:keepNext/>
        <w:keepLines/>
        <w:spacing w:line="240" w:lineRule="atLeast"/>
        <w:ind w:left="720" w:right="-46" w:hanging="720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b</w:t>
      </w:r>
      <w:r>
        <w:rPr>
          <w:color w:val="000000"/>
          <w:sz w:val="22"/>
          <w:szCs w:val="22"/>
          <w:lang w:eastAsia="en-GB"/>
        </w:rPr>
        <w:tab/>
      </w:r>
      <w:proofErr w:type="spellStart"/>
      <w:r>
        <w:rPr>
          <w:color w:val="000000"/>
          <w:sz w:val="22"/>
          <w:szCs w:val="22"/>
          <w:lang w:eastAsia="en-GB"/>
        </w:rPr>
        <w:t>Objectiuve</w:t>
      </w:r>
      <w:proofErr w:type="spellEnd"/>
      <w:r>
        <w:rPr>
          <w:color w:val="000000"/>
          <w:sz w:val="22"/>
          <w:szCs w:val="22"/>
          <w:lang w:eastAsia="en-GB"/>
        </w:rPr>
        <w:t xml:space="preserve"> Function Value</w:t>
      </w:r>
    </w:p>
    <w:p w:rsidR="00E04C90" w:rsidRPr="003318DC" w:rsidRDefault="00F9066D" w:rsidP="00E04C90">
      <w:pPr>
        <w:keepNext/>
        <w:keepLines/>
        <w:spacing w:line="240" w:lineRule="atLeast"/>
        <w:ind w:left="720" w:right="-330" w:hanging="720"/>
        <w:rPr>
          <w:color w:val="000000"/>
          <w:sz w:val="22"/>
          <w:szCs w:val="22"/>
          <w:lang w:eastAsia="en-GB"/>
        </w:rPr>
      </w:pPr>
      <w:r>
        <w:rPr>
          <w:color w:val="000000"/>
          <w:sz w:val="22"/>
          <w:szCs w:val="22"/>
          <w:lang w:eastAsia="en-GB"/>
        </w:rPr>
        <w:t>c</w:t>
      </w:r>
      <w:r w:rsidR="00E04C90" w:rsidRPr="003318DC">
        <w:rPr>
          <w:color w:val="000000"/>
          <w:sz w:val="22"/>
          <w:szCs w:val="22"/>
          <w:lang w:eastAsia="en-GB"/>
        </w:rPr>
        <w:tab/>
        <w:t>“S” matrix algorithmically singular</w:t>
      </w:r>
    </w:p>
    <w:bookmarkEnd w:id="0"/>
    <w:p w:rsidR="00370D62" w:rsidRDefault="00370D62" w:rsidP="00D825DB">
      <w:pPr>
        <w:pStyle w:val="Caption"/>
        <w:ind w:left="0" w:firstLine="0"/>
      </w:pPr>
    </w:p>
    <w:sectPr w:rsidR="00370D62" w:rsidSect="00801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39E5"/>
    <w:multiLevelType w:val="multilevel"/>
    <w:tmpl w:val="C9FC5AD4"/>
    <w:lvl w:ilvl="0">
      <w:start w:val="1"/>
      <w:numFmt w:val="decimal"/>
      <w:pStyle w:val="Heading1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31469B"/>
    <w:rsid w:val="00030623"/>
    <w:rsid w:val="000434B0"/>
    <w:rsid w:val="00070897"/>
    <w:rsid w:val="000E48E5"/>
    <w:rsid w:val="00111EF6"/>
    <w:rsid w:val="00114DE0"/>
    <w:rsid w:val="0014038E"/>
    <w:rsid w:val="00143823"/>
    <w:rsid w:val="001465BC"/>
    <w:rsid w:val="00177462"/>
    <w:rsid w:val="001B686A"/>
    <w:rsid w:val="001F0184"/>
    <w:rsid w:val="00201DA6"/>
    <w:rsid w:val="002320D4"/>
    <w:rsid w:val="002B1674"/>
    <w:rsid w:val="002D10F8"/>
    <w:rsid w:val="0031469B"/>
    <w:rsid w:val="00314AA1"/>
    <w:rsid w:val="00332624"/>
    <w:rsid w:val="00370D62"/>
    <w:rsid w:val="003F45B0"/>
    <w:rsid w:val="0042372A"/>
    <w:rsid w:val="004567EF"/>
    <w:rsid w:val="00476B0C"/>
    <w:rsid w:val="004833CA"/>
    <w:rsid w:val="004B04DE"/>
    <w:rsid w:val="004D4E0F"/>
    <w:rsid w:val="004F6763"/>
    <w:rsid w:val="005B5086"/>
    <w:rsid w:val="00680A6C"/>
    <w:rsid w:val="0069052D"/>
    <w:rsid w:val="006C1DA4"/>
    <w:rsid w:val="00735CAF"/>
    <w:rsid w:val="00777085"/>
    <w:rsid w:val="0077782E"/>
    <w:rsid w:val="007D4B57"/>
    <w:rsid w:val="008015F4"/>
    <w:rsid w:val="008710DC"/>
    <w:rsid w:val="00882B3C"/>
    <w:rsid w:val="008C6502"/>
    <w:rsid w:val="0092314B"/>
    <w:rsid w:val="0092624B"/>
    <w:rsid w:val="00936135"/>
    <w:rsid w:val="009A5583"/>
    <w:rsid w:val="009E750F"/>
    <w:rsid w:val="00A0356D"/>
    <w:rsid w:val="00A36266"/>
    <w:rsid w:val="00A851D9"/>
    <w:rsid w:val="00AA28C9"/>
    <w:rsid w:val="00B20397"/>
    <w:rsid w:val="00B4173D"/>
    <w:rsid w:val="00BB16F2"/>
    <w:rsid w:val="00BD2EC6"/>
    <w:rsid w:val="00C43AF5"/>
    <w:rsid w:val="00CC00D9"/>
    <w:rsid w:val="00CF3A8A"/>
    <w:rsid w:val="00D825DB"/>
    <w:rsid w:val="00E04C90"/>
    <w:rsid w:val="00E25E47"/>
    <w:rsid w:val="00E26759"/>
    <w:rsid w:val="00EA21CE"/>
    <w:rsid w:val="00F424CB"/>
    <w:rsid w:val="00F90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DA6"/>
    <w:pPr>
      <w:spacing w:line="280" w:lineRule="atLeast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01DA6"/>
    <w:pPr>
      <w:keepNext/>
      <w:numPr>
        <w:numId w:val="9"/>
      </w:numPr>
      <w:tabs>
        <w:tab w:val="left" w:pos="1140"/>
      </w:tabs>
      <w:spacing w:before="113" w:after="57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qFormat/>
    <w:rsid w:val="00201DA6"/>
    <w:pPr>
      <w:keepNext/>
      <w:numPr>
        <w:ilvl w:val="1"/>
        <w:numId w:val="9"/>
      </w:numPr>
      <w:spacing w:before="113" w:after="57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201DA6"/>
    <w:pPr>
      <w:keepNext/>
      <w:numPr>
        <w:ilvl w:val="2"/>
        <w:numId w:val="9"/>
      </w:numPr>
      <w:spacing w:before="113" w:after="57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qFormat/>
    <w:rsid w:val="00201DA6"/>
    <w:pPr>
      <w:keepNext/>
      <w:numPr>
        <w:ilvl w:val="3"/>
        <w:numId w:val="9"/>
      </w:numPr>
      <w:spacing w:before="113" w:after="57"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link w:val="Heading5Char"/>
    <w:qFormat/>
    <w:rsid w:val="00201DA6"/>
    <w:pPr>
      <w:keepNext/>
      <w:numPr>
        <w:ilvl w:val="4"/>
        <w:numId w:val="9"/>
      </w:numPr>
      <w:spacing w:before="113" w:after="57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link w:val="Heading6Char"/>
    <w:qFormat/>
    <w:rsid w:val="00201DA6"/>
    <w:pPr>
      <w:keepNext/>
      <w:numPr>
        <w:ilvl w:val="5"/>
        <w:numId w:val="9"/>
      </w:numPr>
      <w:spacing w:before="113" w:after="57"/>
      <w:outlineLvl w:val="5"/>
    </w:pPr>
    <w:rPr>
      <w:rFonts w:ascii="Arial" w:hAnsi="Arial"/>
      <w:b/>
      <w:i/>
    </w:rPr>
  </w:style>
  <w:style w:type="paragraph" w:styleId="Heading7">
    <w:name w:val="heading 7"/>
    <w:basedOn w:val="Normal"/>
    <w:next w:val="Normal"/>
    <w:link w:val="Heading7Char"/>
    <w:qFormat/>
    <w:rsid w:val="00201DA6"/>
    <w:pPr>
      <w:keepNext/>
      <w:numPr>
        <w:ilvl w:val="6"/>
        <w:numId w:val="9"/>
      </w:numPr>
      <w:spacing w:before="113" w:after="57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link w:val="Heading8Char"/>
    <w:qFormat/>
    <w:rsid w:val="00201DA6"/>
    <w:pPr>
      <w:keepNext/>
      <w:numPr>
        <w:ilvl w:val="7"/>
        <w:numId w:val="9"/>
      </w:numPr>
      <w:spacing w:before="113" w:after="57"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link w:val="Heading9Char"/>
    <w:qFormat/>
    <w:rsid w:val="00201DA6"/>
    <w:pPr>
      <w:keepNext/>
      <w:numPr>
        <w:ilvl w:val="8"/>
        <w:numId w:val="9"/>
      </w:numPr>
      <w:spacing w:before="113" w:after="57"/>
      <w:outlineLvl w:val="8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DA6"/>
    <w:rPr>
      <w:rFonts w:ascii="Arial" w:hAnsi="Arial"/>
      <w:b/>
      <w:smallCaps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201DA6"/>
    <w:rPr>
      <w:rFonts w:ascii="Arial" w:hAnsi="Arial"/>
      <w:b/>
      <w:sz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201DA6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01DA6"/>
    <w:rPr>
      <w:rFonts w:ascii="Arial" w:hAnsi="Arial"/>
      <w:b/>
      <w:i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201DA6"/>
    <w:rPr>
      <w:rFonts w:ascii="Arial" w:hAnsi="Arial"/>
      <w:b/>
      <w:i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201DA6"/>
    <w:rPr>
      <w:rFonts w:ascii="Arial" w:hAnsi="Arial"/>
      <w:b/>
      <w:i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01DA6"/>
    <w:rPr>
      <w:rFonts w:ascii="Arial" w:hAnsi="Arial"/>
      <w:b/>
      <w:i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01DA6"/>
    <w:rPr>
      <w:rFonts w:ascii="Arial" w:hAnsi="Arial"/>
      <w:b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01DA6"/>
    <w:rPr>
      <w:rFonts w:ascii="Arial" w:hAnsi="Arial"/>
      <w:b/>
      <w:i/>
      <w:sz w:val="24"/>
      <w:lang w:eastAsia="en-US"/>
    </w:rPr>
  </w:style>
  <w:style w:type="paragraph" w:styleId="Caption">
    <w:name w:val="caption"/>
    <w:basedOn w:val="Normal"/>
    <w:next w:val="Normal"/>
    <w:qFormat/>
    <w:rsid w:val="00201DA6"/>
    <w:pPr>
      <w:spacing w:before="113" w:after="57"/>
      <w:ind w:left="1701" w:hanging="1701"/>
    </w:pPr>
    <w:rPr>
      <w:rFonts w:ascii="Arial" w:hAnsi="Arial"/>
      <w:b/>
    </w:rPr>
  </w:style>
  <w:style w:type="character" w:styleId="Strong">
    <w:name w:val="Strong"/>
    <w:basedOn w:val="DefaultParagraphFont"/>
    <w:qFormat/>
    <w:rsid w:val="00201DA6"/>
    <w:rPr>
      <w:b/>
      <w:bCs/>
    </w:rPr>
  </w:style>
  <w:style w:type="paragraph" w:customStyle="1" w:styleId="TextT11">
    <w:name w:val="TextT11"/>
    <w:basedOn w:val="Normal"/>
    <w:link w:val="TextT11Char"/>
    <w:qFormat/>
    <w:rsid w:val="00E26759"/>
    <w:pPr>
      <w:spacing w:after="170" w:line="260" w:lineRule="atLeast"/>
    </w:pPr>
  </w:style>
  <w:style w:type="character" w:customStyle="1" w:styleId="TextT11Char">
    <w:name w:val="TextT11 Char"/>
    <w:basedOn w:val="DefaultParagraphFont"/>
    <w:link w:val="TextT11"/>
    <w:rsid w:val="00E26759"/>
    <w:rPr>
      <w:sz w:val="24"/>
      <w:lang w:eastAsia="en-US"/>
    </w:rPr>
  </w:style>
  <w:style w:type="table" w:styleId="TableGrid">
    <w:name w:val="Table Grid"/>
    <w:basedOn w:val="TableNormal"/>
    <w:uiPriority w:val="59"/>
    <w:rsid w:val="00370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D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62"/>
    <w:rPr>
      <w:rFonts w:ascii="Tahoma" w:hAnsi="Tahoma" w:cs="Tahoma"/>
      <w:sz w:val="16"/>
      <w:szCs w:val="16"/>
      <w:lang w:eastAsia="en-US"/>
    </w:rPr>
  </w:style>
  <w:style w:type="paragraph" w:customStyle="1" w:styleId="Text12">
    <w:name w:val="Text12"/>
    <w:basedOn w:val="Normal"/>
    <w:qFormat/>
    <w:rsid w:val="00E04C90"/>
    <w:pPr>
      <w:spacing w:after="170"/>
    </w:pPr>
  </w:style>
  <w:style w:type="character" w:customStyle="1" w:styleId="Text12Char">
    <w:name w:val="Text12 Char"/>
    <w:basedOn w:val="DefaultParagraphFont"/>
    <w:rsid w:val="00E04C90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8047-FEE3-4A4D-8440-988AEC16AD22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E96DF37-F4E5-48D6-8E99-E3C0A402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401</Words>
  <Characters>2291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</dc:creator>
  <cp:lastModifiedBy>Keith Borkett</cp:lastModifiedBy>
  <cp:revision>2</cp:revision>
  <cp:lastPrinted>2011-06-29T14:45:00Z</cp:lastPrinted>
  <dcterms:created xsi:type="dcterms:W3CDTF">2011-09-16T15:42:00Z</dcterms:created>
  <dcterms:modified xsi:type="dcterms:W3CDTF">2011-09-16T15:42:00Z</dcterms:modified>
</cp:coreProperties>
</file>