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AD" w:rsidRDefault="00B012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6381115" cy="314833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7BC" w:rsidRDefault="00FF67BC">
      <w:r>
        <w:rPr>
          <w:sz w:val="24"/>
          <w:szCs w:val="24"/>
        </w:rPr>
        <w:t>Effect of ‘Soundscape’ factor</w:t>
      </w:r>
      <w:r w:rsidRPr="0071685F">
        <w:rPr>
          <w:sz w:val="24"/>
          <w:szCs w:val="24"/>
        </w:rPr>
        <w:t xml:space="preserve"> on the SOFI items following the d</w:t>
      </w:r>
      <w:r>
        <w:rPr>
          <w:sz w:val="24"/>
          <w:szCs w:val="24"/>
        </w:rPr>
        <w:t>ata presentation format from Figure 4 in the main text.</w:t>
      </w:r>
      <w:r>
        <w:rPr>
          <w:sz w:val="24"/>
          <w:szCs w:val="24"/>
        </w:rPr>
        <w:t xml:space="preserve"> </w:t>
      </w:r>
      <w:r w:rsidRPr="0071685F">
        <w:rPr>
          <w:sz w:val="24"/>
          <w:szCs w:val="24"/>
        </w:rPr>
        <w:t>‘Soundscape’ had an effect on items pertaining to mental fatigue, with subjects scoring these items higher in ‘Noise’, the most significant effect observed for the ‘Lack of Energy’ item (P = 0.001). The effect of ‘Soundscape’ on the physical fatigue items were negligible.</w:t>
      </w:r>
      <w:bookmarkStart w:id="0" w:name="_GoBack"/>
      <w:bookmarkEnd w:id="0"/>
    </w:p>
    <w:sectPr w:rsidR="00FF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BC"/>
    <w:rsid w:val="00B0128C"/>
    <w:rsid w:val="00CC36A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055F0-B310-445A-B4F6-B0B924C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McNeer</dc:creator>
  <cp:keywords/>
  <dc:description/>
  <cp:lastModifiedBy>Richard McNeer</cp:lastModifiedBy>
  <cp:revision>2</cp:revision>
  <dcterms:created xsi:type="dcterms:W3CDTF">2015-07-27T15:08:00Z</dcterms:created>
  <dcterms:modified xsi:type="dcterms:W3CDTF">2015-07-27T15:12:00Z</dcterms:modified>
</cp:coreProperties>
</file>