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6E" w:rsidRPr="00543B18" w:rsidRDefault="00B54C6E" w:rsidP="00B54C6E">
      <w:pPr>
        <w:spacing w:line="480" w:lineRule="auto"/>
        <w:jc w:val="both"/>
        <w:rPr>
          <w:b/>
          <w:szCs w:val="24"/>
          <w:lang w:val="en-GB"/>
        </w:rPr>
      </w:pPr>
      <w:r w:rsidRPr="00543B18">
        <w:rPr>
          <w:b/>
          <w:szCs w:val="24"/>
          <w:lang w:val="en-GB"/>
        </w:rPr>
        <w:t>Supplemental Digital Content 3</w:t>
      </w:r>
    </w:p>
    <w:p w:rsidR="00B54C6E" w:rsidRPr="00543B18" w:rsidRDefault="00B54C6E" w:rsidP="00B54C6E">
      <w:pPr>
        <w:spacing w:line="480" w:lineRule="auto"/>
        <w:jc w:val="both"/>
        <w:rPr>
          <w:b/>
          <w:szCs w:val="24"/>
          <w:lang w:val="en-GB"/>
        </w:rPr>
      </w:pPr>
      <w:r w:rsidRPr="00543B18">
        <w:rPr>
          <w:b/>
          <w:szCs w:val="24"/>
          <w:lang w:val="en-GB"/>
        </w:rPr>
        <w:t xml:space="preserve">Measurement of the HepG2 cells ATP content </w:t>
      </w:r>
    </w:p>
    <w:p w:rsidR="00B54C6E" w:rsidRPr="00FB47F5" w:rsidRDefault="00B54C6E" w:rsidP="00B54C6E">
      <w:pPr>
        <w:spacing w:after="240" w:line="480" w:lineRule="auto"/>
        <w:jc w:val="both"/>
        <w:rPr>
          <w:color w:val="FF0000"/>
          <w:szCs w:val="24"/>
          <w:highlight w:val="yellow"/>
        </w:rPr>
      </w:pPr>
      <w:r w:rsidRPr="00237416">
        <w:rPr>
          <w:szCs w:val="24"/>
        </w:rPr>
        <w:t xml:space="preserve">For these experiments, cells were plated and grown in three 96-well microplates in replicates (18 replicates for each treatment per plate (18 contols, 18 fentanyl-treated [1 </w:t>
      </w:r>
      <w:r w:rsidRPr="00237416">
        <w:rPr>
          <w:szCs w:val="24"/>
          <w:lang w:val="en-GB"/>
        </w:rPr>
        <w:t xml:space="preserve">hour (2 ng/ml)] </w:t>
      </w:r>
      <w:r w:rsidRPr="00237416">
        <w:rPr>
          <w:szCs w:val="24"/>
        </w:rPr>
        <w:t>and 18 5-HD + fentanyl-treated [</w:t>
      </w:r>
      <w:r w:rsidRPr="00237416">
        <w:rPr>
          <w:szCs w:val="24"/>
          <w:lang w:val="en-GB"/>
        </w:rPr>
        <w:t>5-HD at 50 µM for 30 minutes, followed by incubation with fentanyl at 2 ng/ml for an additional hour]</w:t>
      </w:r>
      <w:r w:rsidRPr="00237416">
        <w:rPr>
          <w:szCs w:val="24"/>
        </w:rPr>
        <w:t xml:space="preserve"> wells/plate) (n is 54 per condition).</w:t>
      </w:r>
      <w:r w:rsidRPr="00237416">
        <w:rPr>
          <w:color w:val="FF0000"/>
          <w:szCs w:val="24"/>
        </w:rPr>
        <w:t xml:space="preserve"> </w:t>
      </w:r>
      <w:r w:rsidR="00561A02" w:rsidRPr="00710C2B">
        <w:rPr>
          <w:rFonts w:eastAsia="Times New Roman"/>
          <w:highlight w:val="yellow"/>
        </w:rPr>
        <w:t xml:space="preserve">In </w:t>
      </w:r>
      <w:r w:rsidR="00710C2B" w:rsidRPr="00710C2B">
        <w:rPr>
          <w:rFonts w:eastAsia="Times New Roman"/>
          <w:highlight w:val="yellow"/>
        </w:rPr>
        <w:t xml:space="preserve">an </w:t>
      </w:r>
      <w:r w:rsidR="00561A02" w:rsidRPr="00710C2B">
        <w:rPr>
          <w:rFonts w:eastAsia="Times New Roman"/>
          <w:highlight w:val="yellow"/>
        </w:rPr>
        <w:t>additional series of dose</w:t>
      </w:r>
      <w:r w:rsidR="002D22E8">
        <w:rPr>
          <w:rFonts w:eastAsia="Times New Roman"/>
          <w:highlight w:val="yellow"/>
        </w:rPr>
        <w:t>-</w:t>
      </w:r>
      <w:r w:rsidR="00561A02" w:rsidRPr="00710C2B">
        <w:rPr>
          <w:rFonts w:eastAsia="Times New Roman"/>
          <w:highlight w:val="yellow"/>
        </w:rPr>
        <w:t>response experiments,</w:t>
      </w:r>
      <w:r w:rsidRPr="00710C2B">
        <w:rPr>
          <w:szCs w:val="24"/>
          <w:highlight w:val="yellow"/>
        </w:rPr>
        <w:t xml:space="preserve"> </w:t>
      </w:r>
      <w:r w:rsidRPr="00E3476D">
        <w:rPr>
          <w:szCs w:val="24"/>
          <w:highlight w:val="yellow"/>
        </w:rPr>
        <w:t xml:space="preserve">cells were </w:t>
      </w:r>
      <w:r>
        <w:rPr>
          <w:szCs w:val="24"/>
          <w:highlight w:val="yellow"/>
        </w:rPr>
        <w:t>plated and grown in two</w:t>
      </w:r>
      <w:r w:rsidRPr="00E3476D">
        <w:rPr>
          <w:szCs w:val="24"/>
          <w:highlight w:val="yellow"/>
        </w:rPr>
        <w:t xml:space="preserve"> 96-well microplates in replicates (12 replicates for each treatment per plate</w:t>
      </w:r>
      <w:r w:rsidR="007C35A0">
        <w:rPr>
          <w:szCs w:val="24"/>
          <w:highlight w:val="yellow"/>
        </w:rPr>
        <w:t xml:space="preserve">: </w:t>
      </w:r>
      <w:r w:rsidRPr="00E3476D">
        <w:rPr>
          <w:szCs w:val="24"/>
          <w:highlight w:val="yellow"/>
        </w:rPr>
        <w:t>1</w:t>
      </w:r>
      <w:r>
        <w:rPr>
          <w:szCs w:val="24"/>
          <w:highlight w:val="yellow"/>
        </w:rPr>
        <w:t>2</w:t>
      </w:r>
      <w:r w:rsidRPr="00E3476D">
        <w:rPr>
          <w:szCs w:val="24"/>
          <w:highlight w:val="yellow"/>
        </w:rPr>
        <w:t xml:space="preserve"> controls, 1</w:t>
      </w:r>
      <w:r>
        <w:rPr>
          <w:szCs w:val="24"/>
          <w:highlight w:val="yellow"/>
        </w:rPr>
        <w:t>2</w:t>
      </w:r>
      <w:r w:rsidRPr="00E3476D">
        <w:rPr>
          <w:szCs w:val="24"/>
          <w:highlight w:val="yellow"/>
        </w:rPr>
        <w:t xml:space="preserve"> fentanyl-treated [1 </w:t>
      </w:r>
      <w:r w:rsidRPr="00E3476D">
        <w:rPr>
          <w:szCs w:val="24"/>
          <w:highlight w:val="yellow"/>
          <w:lang w:val="en-GB"/>
        </w:rPr>
        <w:t>hour (0.5 ng/ml)]</w:t>
      </w:r>
      <w:r w:rsidRPr="00E3476D">
        <w:rPr>
          <w:szCs w:val="24"/>
          <w:highlight w:val="yellow"/>
        </w:rPr>
        <w:t>, 1</w:t>
      </w:r>
      <w:r>
        <w:rPr>
          <w:szCs w:val="24"/>
          <w:highlight w:val="yellow"/>
        </w:rPr>
        <w:t>2</w:t>
      </w:r>
      <w:r w:rsidRPr="00E3476D">
        <w:rPr>
          <w:szCs w:val="24"/>
          <w:highlight w:val="yellow"/>
        </w:rPr>
        <w:t xml:space="preserve"> fentanyl-treated [1 </w:t>
      </w:r>
      <w:r w:rsidRPr="00E3476D">
        <w:rPr>
          <w:szCs w:val="24"/>
          <w:highlight w:val="yellow"/>
          <w:lang w:val="en-GB"/>
        </w:rPr>
        <w:t>hour (2 ng/ml)],</w:t>
      </w:r>
      <w:r w:rsidRPr="00E3476D">
        <w:rPr>
          <w:szCs w:val="24"/>
          <w:highlight w:val="yellow"/>
        </w:rPr>
        <w:t xml:space="preserve"> 1</w:t>
      </w:r>
      <w:r>
        <w:rPr>
          <w:szCs w:val="24"/>
          <w:highlight w:val="yellow"/>
        </w:rPr>
        <w:t>2</w:t>
      </w:r>
      <w:r w:rsidRPr="00E3476D">
        <w:rPr>
          <w:szCs w:val="24"/>
          <w:highlight w:val="yellow"/>
        </w:rPr>
        <w:t xml:space="preserve"> fentanyl-treated [1 </w:t>
      </w:r>
      <w:r w:rsidRPr="00E3476D">
        <w:rPr>
          <w:szCs w:val="24"/>
          <w:highlight w:val="yellow"/>
          <w:lang w:val="en-GB"/>
        </w:rPr>
        <w:t>hour (10 ng/ml)]</w:t>
      </w:r>
      <w:r w:rsidRPr="00E3476D">
        <w:rPr>
          <w:szCs w:val="24"/>
          <w:highlight w:val="yellow"/>
        </w:rPr>
        <w:t xml:space="preserve"> and 1</w:t>
      </w:r>
      <w:r>
        <w:rPr>
          <w:szCs w:val="24"/>
          <w:highlight w:val="yellow"/>
        </w:rPr>
        <w:t>2</w:t>
      </w:r>
      <w:r w:rsidRPr="00E3476D">
        <w:rPr>
          <w:szCs w:val="24"/>
          <w:highlight w:val="yellow"/>
        </w:rPr>
        <w:t xml:space="preserve"> fentanyl-treated [1 </w:t>
      </w:r>
      <w:r w:rsidRPr="00E3476D">
        <w:rPr>
          <w:szCs w:val="24"/>
          <w:highlight w:val="yellow"/>
          <w:lang w:val="en-GB"/>
        </w:rPr>
        <w:t>hour (50 ng/ml)]</w:t>
      </w:r>
      <w:r w:rsidRPr="00E3476D">
        <w:rPr>
          <w:szCs w:val="24"/>
          <w:highlight w:val="yellow"/>
        </w:rPr>
        <w:t xml:space="preserve"> (n is </w:t>
      </w:r>
      <w:r>
        <w:rPr>
          <w:szCs w:val="24"/>
          <w:highlight w:val="yellow"/>
        </w:rPr>
        <w:t>24 per condition)</w:t>
      </w:r>
      <w:r>
        <w:rPr>
          <w:szCs w:val="24"/>
        </w:rPr>
        <w:t xml:space="preserve">. </w:t>
      </w:r>
      <w:r w:rsidRPr="00543B18">
        <w:rPr>
          <w:szCs w:val="24"/>
          <w:lang w:val="en-GB"/>
        </w:rPr>
        <w:t xml:space="preserve">After treatment, cells were </w:t>
      </w:r>
      <w:r w:rsidRPr="00543B18">
        <w:rPr>
          <w:color w:val="000000" w:themeColor="text1"/>
          <w:szCs w:val="24"/>
          <w:lang w:val="en-GB"/>
        </w:rPr>
        <w:t>lysed directly in the 96-well plates and exposed</w:t>
      </w:r>
      <w:r w:rsidRPr="00543B18">
        <w:rPr>
          <w:szCs w:val="24"/>
          <w:lang w:val="en-GB"/>
        </w:rPr>
        <w:t xml:space="preserve"> to the ATP substrate solution using the Luminescent ATP Detection Assay Kit (Abcam, Cambridge, USA) according to the manufacturer’s instructions and signal was measured on a luminescent counter (Tecan Infinite M1000 plate reader, Tecan, Männedorf, Switzerland). The kit contains: detergent for cell lysis, substrate buffer, and lyophilized ATP standard. The assay kit is a cellular ATP monitoring system based on firefly (Photinus pyralis) luciferase and is based on the production of light caused by the reaction of ATP with added luciferase and D-luciferin. The emitted light is proportional to the ATP concentration inside the cell. Blank wells (without cells) were included to determine the background luminescence.</w:t>
      </w:r>
    </w:p>
    <w:p w:rsidR="00B54C6E" w:rsidRPr="00237416" w:rsidRDefault="00B54C6E" w:rsidP="00B54C6E">
      <w:pPr>
        <w:spacing w:line="480" w:lineRule="auto"/>
        <w:jc w:val="both"/>
        <w:outlineLvl w:val="0"/>
        <w:rPr>
          <w:b/>
          <w:szCs w:val="24"/>
        </w:rPr>
      </w:pPr>
      <w:r w:rsidRPr="00237416">
        <w:rPr>
          <w:b/>
          <w:szCs w:val="24"/>
        </w:rPr>
        <w:t xml:space="preserve">Measurement of the HepG2 cells ADP/ATP ratio </w:t>
      </w:r>
    </w:p>
    <w:p w:rsidR="00B54C6E" w:rsidRPr="00237416" w:rsidRDefault="00B54C6E" w:rsidP="00B54C6E">
      <w:pPr>
        <w:spacing w:after="240" w:line="480" w:lineRule="auto"/>
        <w:jc w:val="both"/>
        <w:rPr>
          <w:szCs w:val="24"/>
        </w:rPr>
      </w:pPr>
      <w:r w:rsidRPr="00237416">
        <w:rPr>
          <w:szCs w:val="24"/>
        </w:rPr>
        <w:t>For these experiments, cells were plated and grown in one 96-well microplates in replicates (20 replicates for each treatment (20 controls and 18 fentanyl-treated [</w:t>
      </w:r>
      <w:r w:rsidRPr="00237416">
        <w:rPr>
          <w:szCs w:val="24"/>
          <w:lang w:val="en-GB"/>
        </w:rPr>
        <w:t xml:space="preserve">2 ng/ml fentanyl </w:t>
      </w:r>
      <w:r w:rsidRPr="00237416">
        <w:rPr>
          <w:szCs w:val="24"/>
        </w:rPr>
        <w:t xml:space="preserve">for 1 hour wells]. The ADP/ATP ratio was determined using the Bioluminescent ADP/ATP Ratio Assay Kit (Abcam, Cambridge, UK) according to the manufacturer’s instructions. The assay is based on the </w:t>
      </w:r>
      <w:r w:rsidRPr="00237416">
        <w:rPr>
          <w:szCs w:val="24"/>
        </w:rPr>
        <w:lastRenderedPageBreak/>
        <w:t>formation of ADP from ATP and luceferin, catalyzed by luciferase. The emitted light is measured on a luminescent counter. Afterwards, cellular ADP content is measured by its conversion to ATP and measured using the same reaction. Briefley, 100 μl of the reaction mix containing nucleotide releasing buffer and ATP monitoring enzyme was added to the appropriate wells of an empty 96-well luminometer plate and the background luminescence was measured (Data A). After treatment of the cells with fentanyl, the culture medium was removed and cells were treated at room temperature with 50 µl of the nucleotide releasing</w:t>
      </w:r>
      <w:r w:rsidRPr="00237416">
        <w:rPr>
          <w:color w:val="984806" w:themeColor="accent6" w:themeShade="80"/>
          <w:szCs w:val="24"/>
        </w:rPr>
        <w:t xml:space="preserve"> </w:t>
      </w:r>
      <w:r w:rsidRPr="00237416">
        <w:rPr>
          <w:szCs w:val="24"/>
        </w:rPr>
        <w:t>buffer. The released nucleotides were transferred to the 96-well luminometer plate and the luminescence was measured after 2 minutes (Data B). To determine cellular ADP levels content the samples were read again (Data C) and afterwards 1 μl of ADP converting enzyme was added into each well and the luminescence was measured after 2 minutes again (Data D). ADP/ATP content is calculated as (Data D – Data C)/(Data B – Data A).</w:t>
      </w:r>
    </w:p>
    <w:p w:rsidR="00B54C6E" w:rsidRPr="00237416" w:rsidRDefault="00B54C6E" w:rsidP="00B54C6E">
      <w:pPr>
        <w:spacing w:line="480" w:lineRule="auto"/>
        <w:jc w:val="both"/>
        <w:outlineLvl w:val="0"/>
        <w:rPr>
          <w:b/>
          <w:szCs w:val="24"/>
        </w:rPr>
      </w:pPr>
      <w:r w:rsidRPr="00237416">
        <w:rPr>
          <w:b/>
          <w:szCs w:val="24"/>
        </w:rPr>
        <w:t>Measurement of the HepG2 cells FAD levels</w:t>
      </w:r>
    </w:p>
    <w:p w:rsidR="00B54C6E" w:rsidRPr="00237416" w:rsidRDefault="00B54C6E" w:rsidP="00B54C6E">
      <w:pPr>
        <w:spacing w:after="240" w:line="480" w:lineRule="auto"/>
        <w:jc w:val="both"/>
        <w:rPr>
          <w:szCs w:val="24"/>
        </w:rPr>
      </w:pPr>
      <w:r w:rsidRPr="00237416">
        <w:rPr>
          <w:szCs w:val="24"/>
        </w:rPr>
        <w:t xml:space="preserve">The cells were grown in </w:t>
      </w:r>
      <w:r w:rsidRPr="00237416">
        <w:rPr>
          <w:bCs/>
          <w:szCs w:val="24"/>
        </w:rPr>
        <w:t>16 separate 25 cm</w:t>
      </w:r>
      <w:r w:rsidRPr="00237416">
        <w:rPr>
          <w:bCs/>
          <w:szCs w:val="24"/>
          <w:vertAlign w:val="superscript"/>
        </w:rPr>
        <w:t>2</w:t>
      </w:r>
      <w:r w:rsidRPr="00237416">
        <w:rPr>
          <w:bCs/>
          <w:szCs w:val="24"/>
        </w:rPr>
        <w:t xml:space="preserve"> culture flasks, </w:t>
      </w:r>
      <w:r w:rsidRPr="00237416">
        <w:rPr>
          <w:szCs w:val="24"/>
        </w:rPr>
        <w:t xml:space="preserve">and afterwards cells in 8 flasks were treated with vehicle alone and 8 flasks with fentanyl </w:t>
      </w:r>
      <w:r w:rsidRPr="00237416">
        <w:rPr>
          <w:bCs/>
          <w:szCs w:val="24"/>
        </w:rPr>
        <w:t>(n=8 for each group).</w:t>
      </w:r>
      <w:r w:rsidRPr="00237416">
        <w:rPr>
          <w:szCs w:val="24"/>
        </w:rPr>
        <w:t xml:space="preserve"> FAD levels were measured using FAD assay kit (BioVision, Mountain View, CA, USA) according to the manufacturer’s instructions. In brief, cells were lysed and deproteinized. Unknown samples and FAD standard were mixed with FAD enzyme, OxiRed Probe and assay buffer for 15–60 min and measured by the colorimetric method (Absorbance: 570 nm). The data were expressed as µM/µg cellular protein and expressed as as the ratio (%) of fentanyl-treated cells versus untreated cells.</w:t>
      </w:r>
    </w:p>
    <w:p w:rsidR="008311A1" w:rsidRDefault="008311A1" w:rsidP="00B54C6E">
      <w:pPr>
        <w:spacing w:line="480" w:lineRule="auto"/>
        <w:jc w:val="both"/>
        <w:rPr>
          <w:b/>
          <w:szCs w:val="24"/>
          <w:lang w:val="en-GB"/>
        </w:rPr>
      </w:pPr>
    </w:p>
    <w:p w:rsidR="00B54C6E" w:rsidRPr="00237416" w:rsidRDefault="00B54C6E" w:rsidP="00B54C6E">
      <w:pPr>
        <w:spacing w:line="480" w:lineRule="auto"/>
        <w:jc w:val="both"/>
        <w:rPr>
          <w:b/>
          <w:szCs w:val="24"/>
          <w:lang w:val="en-GB"/>
        </w:rPr>
      </w:pPr>
      <w:r w:rsidRPr="00237416">
        <w:rPr>
          <w:b/>
          <w:szCs w:val="24"/>
          <w:lang w:val="en-GB"/>
        </w:rPr>
        <w:t>Measurement of the HepG2 cells mitochondrial ATP synthase enzymatic activity (Complex V or F1F0 ATPase)</w:t>
      </w:r>
    </w:p>
    <w:p w:rsidR="00B54C6E" w:rsidRPr="00237416" w:rsidRDefault="00B54C6E" w:rsidP="00B54C6E">
      <w:pPr>
        <w:spacing w:line="480" w:lineRule="auto"/>
        <w:jc w:val="both"/>
        <w:rPr>
          <w:szCs w:val="24"/>
          <w:lang w:val="en-GB"/>
        </w:rPr>
      </w:pPr>
      <w:r w:rsidRPr="00237416">
        <w:rPr>
          <w:szCs w:val="24"/>
          <w:lang w:val="en-GB"/>
        </w:rPr>
        <w:lastRenderedPageBreak/>
        <w:t>For these experiments, the cells were grown in 36 seperate 25 cm</w:t>
      </w:r>
      <w:r w:rsidRPr="00237416">
        <w:rPr>
          <w:szCs w:val="24"/>
          <w:vertAlign w:val="superscript"/>
          <w:lang w:val="en-GB"/>
        </w:rPr>
        <w:t>2</w:t>
      </w:r>
      <w:r w:rsidRPr="00237416">
        <w:rPr>
          <w:szCs w:val="24"/>
          <w:lang w:val="en-GB"/>
        </w:rPr>
        <w:t xml:space="preserve"> cell culture flasks and treated placebo (n=12)</w:t>
      </w:r>
      <w:r w:rsidRPr="00237416">
        <w:rPr>
          <w:color w:val="FF0000"/>
          <w:szCs w:val="24"/>
          <w:lang w:val="en-GB"/>
        </w:rPr>
        <w:t xml:space="preserve"> </w:t>
      </w:r>
      <w:r w:rsidRPr="00237416">
        <w:rPr>
          <w:szCs w:val="24"/>
          <w:lang w:val="en-GB"/>
        </w:rPr>
        <w:t>with fentanyl for 1 hour (2 ng/ml) (n=12), or pretreated with 5-HD at 50 µM for 30 minutes, followed by incubation with fentanyl at 2 ng/ml for an additional hour (n=12).</w:t>
      </w:r>
      <w:r w:rsidRPr="00237416">
        <w:rPr>
          <w:color w:val="FF0000"/>
          <w:szCs w:val="24"/>
          <w:lang w:val="en-GB"/>
        </w:rPr>
        <w:t xml:space="preserve"> </w:t>
      </w:r>
      <w:r w:rsidRPr="00237416">
        <w:rPr>
          <w:szCs w:val="24"/>
          <w:lang w:val="en-GB"/>
        </w:rPr>
        <w:t xml:space="preserve">After treatment, cells were </w:t>
      </w:r>
      <w:r w:rsidRPr="00237416">
        <w:rPr>
          <w:color w:val="000000" w:themeColor="text1"/>
          <w:szCs w:val="24"/>
          <w:lang w:val="en-GB"/>
        </w:rPr>
        <w:t xml:space="preserve">lysed, and </w:t>
      </w:r>
      <w:r w:rsidRPr="00237416">
        <w:rPr>
          <w:szCs w:val="24"/>
          <w:lang w:val="en-GB"/>
        </w:rPr>
        <w:t xml:space="preserve">detection of ATP synthase (oligomycin sensitive ATP hydrolytic) activity of whole cell extracts were performed using a 96-well plate–based assay from Mitosciences (Abcam, Cambridge, UK) according to the manufacturer’s instructions. The kit contains: buffers, detergent, reagent mix, lipid mix and a 96-well pre-coated with capture antibodies microplate (12 strips). The ATP synthase complex can work in reverse as a proton pumping ATPase and the assay goes in reverse. Briefly, cells were trypsinised, centrifuged and resuspended in the supplied buffer. The samples were then frozen, thawed and pelleted by centrifugation at 10,000 g. Once pelleted, the samples were resuspended again in the supplied buffer and protein concentrations were determined with the Quant-iTM assay kit and read with the Qubit-TM fluorometer (Invitrogen®, Basel, Switzerland). The samples were then extracted by adding 1/10 volume of the supplied detergent for 30 min on ice. Afterwards the samples were centrifuged at 10,000 g for 20 min and the resulting supernatants (50 µl sample volume) were loaded into individual wells of the supplied 96-well plate and incubated for 3 hours at room temperature. The kit is an in vitro enzyme-linked immunosorbent assay (ELISA) which employs a capture antibody specific for human ATP synthase coated onto microplate well strips. Afterwards the wells were rinsed and supplied lipid and reagent mix were added. The ATP hydrolytic activity is coupled to the molar conversion of NADH to NAD+ measured as a decrease in absorbance at OD 340 nm (for 1 hour at 30°C) and was oligomycin sensitive: &gt;90%. The absorbance was measured with a VERSAmax microplate reader (Molecular Devices, Orleans Drive Sunnyvale, CA, USA) using a kinetic program with 1 min intervals between readings. Blank wells (buffer controls) were included to determine the background absorbance. The </w:t>
      </w:r>
      <w:r w:rsidRPr="00237416">
        <w:rPr>
          <w:szCs w:val="24"/>
          <w:lang w:val="en-GB"/>
        </w:rPr>
        <w:lastRenderedPageBreak/>
        <w:t xml:space="preserve">activity rate (the change in absorbance at 340 nm/minute) is expressed as mM/min/mg cellular extract. </w:t>
      </w:r>
    </w:p>
    <w:p w:rsidR="00B54C6E" w:rsidRPr="00237416" w:rsidRDefault="00B54C6E" w:rsidP="00B54C6E">
      <w:pPr>
        <w:spacing w:line="480" w:lineRule="auto"/>
        <w:jc w:val="both"/>
        <w:rPr>
          <w:b/>
          <w:szCs w:val="24"/>
        </w:rPr>
      </w:pPr>
      <w:r w:rsidRPr="00237416">
        <w:rPr>
          <w:b/>
          <w:szCs w:val="24"/>
        </w:rPr>
        <w:t>Determination of Release of Reactive Oxygen Species (ROS) and Reactive Nitrogen Species (RNS)</w:t>
      </w:r>
    </w:p>
    <w:p w:rsidR="00B54C6E" w:rsidRPr="00237416" w:rsidRDefault="00B54C6E" w:rsidP="00B54C6E">
      <w:pPr>
        <w:spacing w:line="480" w:lineRule="auto"/>
        <w:jc w:val="both"/>
        <w:rPr>
          <w:szCs w:val="24"/>
        </w:rPr>
      </w:pPr>
      <w:r w:rsidRPr="00237416">
        <w:rPr>
          <w:szCs w:val="24"/>
        </w:rPr>
        <w:t>HepG2 cells were grown in a 96-well microplates and treated with fentanyl (2 ng/ml) for 1 hour (n=24 each: 24 controls and 24 Fentanyl-treated). Total free radicals (ROS and RNS) levels were measured in the cellular supernatants using the OxiSelect In Vitro ROS/RNS Assay Kit (Cell Biolabs Inc., San Diego, CA, USA). ROS and RNS species react with DCFH to the fluorescent 2’,7’-dichlorodihydrofluorescein (DCF). The free radical content in unknown samples is determined by comparison with the predetermined DCF standard curve.DCF fluorescence intensity is proportional to the total ROS and RNS levels within the sample and was measured by fluorimetry. The data is expressed as pmol/µg cellular protein and presented as the ratio (%) of fentanyl-treated cells versus untreated cells.</w:t>
      </w:r>
    </w:p>
    <w:p w:rsidR="00B54C6E" w:rsidRPr="00237416" w:rsidRDefault="00B54C6E" w:rsidP="00B54C6E">
      <w:pPr>
        <w:spacing w:line="480" w:lineRule="auto"/>
        <w:jc w:val="both"/>
        <w:rPr>
          <w:szCs w:val="24"/>
        </w:rPr>
      </w:pPr>
    </w:p>
    <w:p w:rsidR="00B54C6E" w:rsidRPr="00237416" w:rsidRDefault="00B54C6E" w:rsidP="00B54C6E">
      <w:pPr>
        <w:spacing w:line="480" w:lineRule="auto"/>
        <w:jc w:val="both"/>
        <w:rPr>
          <w:b/>
          <w:szCs w:val="24"/>
        </w:rPr>
      </w:pPr>
      <w:r w:rsidRPr="00237416">
        <w:rPr>
          <w:b/>
          <w:szCs w:val="24"/>
        </w:rPr>
        <w:t xml:space="preserve">Determination of mitochondrial calcium levels with Rhod 2-AM </w:t>
      </w:r>
    </w:p>
    <w:p w:rsidR="00B54C6E" w:rsidRPr="00237416" w:rsidRDefault="00B54C6E" w:rsidP="00B54C6E">
      <w:pPr>
        <w:spacing w:line="480" w:lineRule="auto"/>
        <w:jc w:val="both"/>
        <w:rPr>
          <w:szCs w:val="24"/>
        </w:rPr>
      </w:pPr>
      <w:r w:rsidRPr="00237416">
        <w:rPr>
          <w:szCs w:val="24"/>
        </w:rPr>
        <w:t xml:space="preserve">Mitochondrial calcium levels were measured using Rhod-2-AM. Rhod 2-AM is a membrane permeable form of Rhod 2 which is a calcium indicator molecule that exhibits an increase in fluorescence upon binding calcium. It is hydrolyzed in the cytosol and its net charge causes it to accumulate within mitochondria. For these experiments, the cells were plated and grown in a 96-well microplate in replicates (32 controls and 16 fentanyl-treated). and resuspended in RPMI1640 without phenol red and treated with fentanyl (2 ng/ml) for 1 hour. The cells were then incubated with 5 μM Rhod2-AM (Invitrogen, Carlsbad, CA, USA) for 30 min and washed two times with PBS. The changes in the fluorescence of the Rhod2-AM dye (λexc = 540 nm; λem = 590 nm) </w:t>
      </w:r>
      <w:r w:rsidRPr="00237416">
        <w:rPr>
          <w:szCs w:val="24"/>
        </w:rPr>
        <w:lastRenderedPageBreak/>
        <w:t>was measured in a microplate reader. Mitochondrial calcium levels were expressed as relative fluorescent units (RFU) per µg cellular protein.</w:t>
      </w:r>
    </w:p>
    <w:p w:rsidR="00B54C6E" w:rsidRPr="00B54C6E" w:rsidRDefault="00B54C6E" w:rsidP="0003138F">
      <w:pPr>
        <w:spacing w:after="0"/>
        <w:rPr>
          <w:noProof w:val="0"/>
          <w:szCs w:val="24"/>
          <w:lang w:val="en-GB"/>
        </w:rPr>
      </w:pPr>
      <w:bookmarkStart w:id="0" w:name="_GoBack"/>
      <w:bookmarkEnd w:id="0"/>
    </w:p>
    <w:sectPr w:rsidR="00B54C6E" w:rsidRPr="00B54C6E" w:rsidSect="00F96509">
      <w:footerReference w:type="default" r:id="rId8"/>
      <w:pgSz w:w="12240" w:h="15840" w:code="1"/>
      <w:pgMar w:top="1417" w:right="1417" w:bottom="1134" w:left="1417" w:header="432" w:footer="43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4B5" w:rsidRDefault="00C264B5">
      <w:r>
        <w:separator/>
      </w:r>
    </w:p>
    <w:p w:rsidR="00C264B5" w:rsidRDefault="00C264B5"/>
  </w:endnote>
  <w:endnote w:type="continuationSeparator" w:id="0">
    <w:p w:rsidR="00C264B5" w:rsidRDefault="00C264B5">
      <w:r>
        <w:continuationSeparator/>
      </w:r>
    </w:p>
    <w:p w:rsidR="00C264B5" w:rsidRDefault="00C264B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6" w:rsidRDefault="005A1DAF">
    <w:pPr>
      <w:pStyle w:val="Fuzeile"/>
      <w:jc w:val="center"/>
    </w:pPr>
    <w:fldSimple w:instr=" PAGE   \* MERGEFORMAT ">
      <w:r w:rsidR="00D76804">
        <w:t>4</w:t>
      </w:r>
    </w:fldSimple>
  </w:p>
  <w:p w:rsidR="009B1876" w:rsidRDefault="009B1876">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4B5" w:rsidRDefault="00C264B5">
      <w:r>
        <w:separator/>
      </w:r>
    </w:p>
    <w:p w:rsidR="00C264B5" w:rsidRDefault="00C264B5"/>
  </w:footnote>
  <w:footnote w:type="continuationSeparator" w:id="0">
    <w:p w:rsidR="00C264B5" w:rsidRDefault="00C264B5">
      <w:r>
        <w:continuationSeparator/>
      </w:r>
    </w:p>
    <w:p w:rsidR="00C264B5" w:rsidRDefault="00C264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8EE"/>
    <w:multiLevelType w:val="multilevel"/>
    <w:tmpl w:val="1A7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E201A"/>
    <w:multiLevelType w:val="multilevel"/>
    <w:tmpl w:val="7CF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241F2"/>
    <w:multiLevelType w:val="hybridMultilevel"/>
    <w:tmpl w:val="B8287D1A"/>
    <w:lvl w:ilvl="0" w:tplc="BD6C7084">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E693C"/>
    <w:multiLevelType w:val="hybridMultilevel"/>
    <w:tmpl w:val="1034ED60"/>
    <w:lvl w:ilvl="0" w:tplc="9B78D7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FD0963"/>
    <w:multiLevelType w:val="multilevel"/>
    <w:tmpl w:val="A65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80713"/>
    <w:multiLevelType w:val="multilevel"/>
    <w:tmpl w:val="1A7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E7BCF"/>
    <w:multiLevelType w:val="hybridMultilevel"/>
    <w:tmpl w:val="0B42483C"/>
    <w:lvl w:ilvl="0" w:tplc="6672BD02">
      <w:start w:val="1"/>
      <w:numFmt w:val="bullet"/>
      <w:lvlText w:val=""/>
      <w:lvlJc w:val="left"/>
      <w:pPr>
        <w:tabs>
          <w:tab w:val="num" w:pos="720"/>
        </w:tabs>
        <w:ind w:left="720" w:hanging="360"/>
      </w:pPr>
      <w:rPr>
        <w:rFonts w:ascii="Symbol" w:hAnsi="Symbol" w:hint="default"/>
      </w:rPr>
    </w:lvl>
    <w:lvl w:ilvl="1" w:tplc="803E46B4" w:tentative="1">
      <w:start w:val="1"/>
      <w:numFmt w:val="bullet"/>
      <w:lvlText w:val="o"/>
      <w:lvlJc w:val="left"/>
      <w:pPr>
        <w:tabs>
          <w:tab w:val="num" w:pos="1440"/>
        </w:tabs>
        <w:ind w:left="1440" w:hanging="360"/>
      </w:pPr>
      <w:rPr>
        <w:rFonts w:ascii="Courier New" w:hAnsi="Courier New" w:hint="default"/>
      </w:rPr>
    </w:lvl>
    <w:lvl w:ilvl="2" w:tplc="ECA877A8" w:tentative="1">
      <w:start w:val="1"/>
      <w:numFmt w:val="bullet"/>
      <w:lvlText w:val=""/>
      <w:lvlJc w:val="left"/>
      <w:pPr>
        <w:tabs>
          <w:tab w:val="num" w:pos="2160"/>
        </w:tabs>
        <w:ind w:left="2160" w:hanging="360"/>
      </w:pPr>
      <w:rPr>
        <w:rFonts w:ascii="Wingdings" w:hAnsi="Wingdings" w:hint="default"/>
      </w:rPr>
    </w:lvl>
    <w:lvl w:ilvl="3" w:tplc="FCF02AA2" w:tentative="1">
      <w:start w:val="1"/>
      <w:numFmt w:val="bullet"/>
      <w:lvlText w:val=""/>
      <w:lvlJc w:val="left"/>
      <w:pPr>
        <w:tabs>
          <w:tab w:val="num" w:pos="2880"/>
        </w:tabs>
        <w:ind w:left="2880" w:hanging="360"/>
      </w:pPr>
      <w:rPr>
        <w:rFonts w:ascii="Symbol" w:hAnsi="Symbol" w:hint="default"/>
      </w:rPr>
    </w:lvl>
    <w:lvl w:ilvl="4" w:tplc="00ECCE6C" w:tentative="1">
      <w:start w:val="1"/>
      <w:numFmt w:val="bullet"/>
      <w:lvlText w:val="o"/>
      <w:lvlJc w:val="left"/>
      <w:pPr>
        <w:tabs>
          <w:tab w:val="num" w:pos="3600"/>
        </w:tabs>
        <w:ind w:left="3600" w:hanging="360"/>
      </w:pPr>
      <w:rPr>
        <w:rFonts w:ascii="Courier New" w:hAnsi="Courier New" w:hint="default"/>
      </w:rPr>
    </w:lvl>
    <w:lvl w:ilvl="5" w:tplc="ADAC1CB2" w:tentative="1">
      <w:start w:val="1"/>
      <w:numFmt w:val="bullet"/>
      <w:lvlText w:val=""/>
      <w:lvlJc w:val="left"/>
      <w:pPr>
        <w:tabs>
          <w:tab w:val="num" w:pos="4320"/>
        </w:tabs>
        <w:ind w:left="4320" w:hanging="360"/>
      </w:pPr>
      <w:rPr>
        <w:rFonts w:ascii="Wingdings" w:hAnsi="Wingdings" w:hint="default"/>
      </w:rPr>
    </w:lvl>
    <w:lvl w:ilvl="6" w:tplc="2AE28D82" w:tentative="1">
      <w:start w:val="1"/>
      <w:numFmt w:val="bullet"/>
      <w:lvlText w:val=""/>
      <w:lvlJc w:val="left"/>
      <w:pPr>
        <w:tabs>
          <w:tab w:val="num" w:pos="5040"/>
        </w:tabs>
        <w:ind w:left="5040" w:hanging="360"/>
      </w:pPr>
      <w:rPr>
        <w:rFonts w:ascii="Symbol" w:hAnsi="Symbol" w:hint="default"/>
      </w:rPr>
    </w:lvl>
    <w:lvl w:ilvl="7" w:tplc="2E58302A" w:tentative="1">
      <w:start w:val="1"/>
      <w:numFmt w:val="bullet"/>
      <w:lvlText w:val="o"/>
      <w:lvlJc w:val="left"/>
      <w:pPr>
        <w:tabs>
          <w:tab w:val="num" w:pos="5760"/>
        </w:tabs>
        <w:ind w:left="5760" w:hanging="360"/>
      </w:pPr>
      <w:rPr>
        <w:rFonts w:ascii="Courier New" w:hAnsi="Courier New" w:hint="default"/>
      </w:rPr>
    </w:lvl>
    <w:lvl w:ilvl="8" w:tplc="2C7A8F5C" w:tentative="1">
      <w:start w:val="1"/>
      <w:numFmt w:val="bullet"/>
      <w:lvlText w:val=""/>
      <w:lvlJc w:val="left"/>
      <w:pPr>
        <w:tabs>
          <w:tab w:val="num" w:pos="6480"/>
        </w:tabs>
        <w:ind w:left="6480" w:hanging="360"/>
      </w:pPr>
      <w:rPr>
        <w:rFonts w:ascii="Wingdings" w:hAnsi="Wingdings" w:hint="default"/>
      </w:rPr>
    </w:lvl>
  </w:abstractNum>
  <w:abstractNum w:abstractNumId="7">
    <w:nsid w:val="4A014AE0"/>
    <w:multiLevelType w:val="hybridMultilevel"/>
    <w:tmpl w:val="7ADA5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F3F7A"/>
    <w:multiLevelType w:val="multilevel"/>
    <w:tmpl w:val="F6E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8"/>
  </w:num>
  <w:num w:numId="7">
    <w:abstractNumId w:val="7"/>
  </w:num>
  <w:num w:numId="8">
    <w:abstractNumId w:val="6"/>
  </w:num>
  <w:num w:numId="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603D8"/>
    <w:rsid w:val="00003808"/>
    <w:rsid w:val="0000549A"/>
    <w:rsid w:val="00006D81"/>
    <w:rsid w:val="00011650"/>
    <w:rsid w:val="00011CB6"/>
    <w:rsid w:val="00022C40"/>
    <w:rsid w:val="00026567"/>
    <w:rsid w:val="000266CB"/>
    <w:rsid w:val="00030E69"/>
    <w:rsid w:val="0003138F"/>
    <w:rsid w:val="00036E53"/>
    <w:rsid w:val="00036E6E"/>
    <w:rsid w:val="0004572F"/>
    <w:rsid w:val="00045770"/>
    <w:rsid w:val="00046B8E"/>
    <w:rsid w:val="000531AE"/>
    <w:rsid w:val="00053377"/>
    <w:rsid w:val="0006779F"/>
    <w:rsid w:val="000716C7"/>
    <w:rsid w:val="000737F5"/>
    <w:rsid w:val="0007395B"/>
    <w:rsid w:val="00080E7E"/>
    <w:rsid w:val="0008245E"/>
    <w:rsid w:val="0008370E"/>
    <w:rsid w:val="00084682"/>
    <w:rsid w:val="000851C0"/>
    <w:rsid w:val="000900DB"/>
    <w:rsid w:val="00090DCD"/>
    <w:rsid w:val="000910C2"/>
    <w:rsid w:val="00094D17"/>
    <w:rsid w:val="000962F6"/>
    <w:rsid w:val="00097295"/>
    <w:rsid w:val="00097C7D"/>
    <w:rsid w:val="000A01C9"/>
    <w:rsid w:val="000A03C2"/>
    <w:rsid w:val="000A2B75"/>
    <w:rsid w:val="000A63C7"/>
    <w:rsid w:val="000B4A2F"/>
    <w:rsid w:val="000B6222"/>
    <w:rsid w:val="000C1393"/>
    <w:rsid w:val="000C2D0F"/>
    <w:rsid w:val="000C3210"/>
    <w:rsid w:val="000C6680"/>
    <w:rsid w:val="000D0273"/>
    <w:rsid w:val="000D0ACD"/>
    <w:rsid w:val="000D1383"/>
    <w:rsid w:val="000D36B8"/>
    <w:rsid w:val="000D58FE"/>
    <w:rsid w:val="000D6741"/>
    <w:rsid w:val="000D7361"/>
    <w:rsid w:val="000E302C"/>
    <w:rsid w:val="000E432A"/>
    <w:rsid w:val="000E4554"/>
    <w:rsid w:val="000E69A1"/>
    <w:rsid w:val="000E69EF"/>
    <w:rsid w:val="000E7C5C"/>
    <w:rsid w:val="000F14BA"/>
    <w:rsid w:val="000F24BD"/>
    <w:rsid w:val="000F6A79"/>
    <w:rsid w:val="000F6FE9"/>
    <w:rsid w:val="00100859"/>
    <w:rsid w:val="00100AF8"/>
    <w:rsid w:val="00112E4B"/>
    <w:rsid w:val="00112ECC"/>
    <w:rsid w:val="001132D5"/>
    <w:rsid w:val="001213B7"/>
    <w:rsid w:val="001226C3"/>
    <w:rsid w:val="00124762"/>
    <w:rsid w:val="001252C5"/>
    <w:rsid w:val="00132D92"/>
    <w:rsid w:val="00135CA3"/>
    <w:rsid w:val="00141432"/>
    <w:rsid w:val="001418D8"/>
    <w:rsid w:val="00144F47"/>
    <w:rsid w:val="00146921"/>
    <w:rsid w:val="00153C65"/>
    <w:rsid w:val="00155122"/>
    <w:rsid w:val="00155673"/>
    <w:rsid w:val="00162421"/>
    <w:rsid w:val="0016408E"/>
    <w:rsid w:val="0017259E"/>
    <w:rsid w:val="001773DB"/>
    <w:rsid w:val="00184528"/>
    <w:rsid w:val="00191D40"/>
    <w:rsid w:val="00192E1B"/>
    <w:rsid w:val="001939F2"/>
    <w:rsid w:val="00195E47"/>
    <w:rsid w:val="001973BD"/>
    <w:rsid w:val="001A0658"/>
    <w:rsid w:val="001A7B10"/>
    <w:rsid w:val="001B38E8"/>
    <w:rsid w:val="001B5FE6"/>
    <w:rsid w:val="001B68B1"/>
    <w:rsid w:val="001D13CA"/>
    <w:rsid w:val="001D38AC"/>
    <w:rsid w:val="001D60CB"/>
    <w:rsid w:val="001D65CF"/>
    <w:rsid w:val="001E5B5B"/>
    <w:rsid w:val="001F243E"/>
    <w:rsid w:val="001F2CA9"/>
    <w:rsid w:val="001F624D"/>
    <w:rsid w:val="00204E40"/>
    <w:rsid w:val="002051FB"/>
    <w:rsid w:val="00205A50"/>
    <w:rsid w:val="00210096"/>
    <w:rsid w:val="00213260"/>
    <w:rsid w:val="00217972"/>
    <w:rsid w:val="00226089"/>
    <w:rsid w:val="00227080"/>
    <w:rsid w:val="00230128"/>
    <w:rsid w:val="00233931"/>
    <w:rsid w:val="00237416"/>
    <w:rsid w:val="0024190C"/>
    <w:rsid w:val="00241E72"/>
    <w:rsid w:val="0024284C"/>
    <w:rsid w:val="00243281"/>
    <w:rsid w:val="00245293"/>
    <w:rsid w:val="00245618"/>
    <w:rsid w:val="0024655B"/>
    <w:rsid w:val="00247F66"/>
    <w:rsid w:val="002521F6"/>
    <w:rsid w:val="002547D7"/>
    <w:rsid w:val="00256B19"/>
    <w:rsid w:val="002662FE"/>
    <w:rsid w:val="002743B7"/>
    <w:rsid w:val="002768E1"/>
    <w:rsid w:val="00280727"/>
    <w:rsid w:val="0028099D"/>
    <w:rsid w:val="0028443C"/>
    <w:rsid w:val="00285383"/>
    <w:rsid w:val="00287246"/>
    <w:rsid w:val="002946C5"/>
    <w:rsid w:val="002A178B"/>
    <w:rsid w:val="002A1E1A"/>
    <w:rsid w:val="002A4880"/>
    <w:rsid w:val="002A5DA1"/>
    <w:rsid w:val="002A70D2"/>
    <w:rsid w:val="002C122E"/>
    <w:rsid w:val="002C7CAB"/>
    <w:rsid w:val="002D22E8"/>
    <w:rsid w:val="002D2800"/>
    <w:rsid w:val="002D3D1B"/>
    <w:rsid w:val="002D4473"/>
    <w:rsid w:val="002E3106"/>
    <w:rsid w:val="002E41D7"/>
    <w:rsid w:val="002F487E"/>
    <w:rsid w:val="002F48E6"/>
    <w:rsid w:val="002F59E4"/>
    <w:rsid w:val="002F686B"/>
    <w:rsid w:val="002F7BD0"/>
    <w:rsid w:val="003037E8"/>
    <w:rsid w:val="00303CB7"/>
    <w:rsid w:val="0030410A"/>
    <w:rsid w:val="00305C32"/>
    <w:rsid w:val="003113F9"/>
    <w:rsid w:val="003167CF"/>
    <w:rsid w:val="00316861"/>
    <w:rsid w:val="00321156"/>
    <w:rsid w:val="003274BF"/>
    <w:rsid w:val="0033008A"/>
    <w:rsid w:val="0033012E"/>
    <w:rsid w:val="00333D2C"/>
    <w:rsid w:val="00335252"/>
    <w:rsid w:val="003361FE"/>
    <w:rsid w:val="0034125D"/>
    <w:rsid w:val="00342DD9"/>
    <w:rsid w:val="00342EC4"/>
    <w:rsid w:val="00345303"/>
    <w:rsid w:val="00346ADC"/>
    <w:rsid w:val="00346D98"/>
    <w:rsid w:val="00347AF9"/>
    <w:rsid w:val="0035137E"/>
    <w:rsid w:val="00352574"/>
    <w:rsid w:val="003534E7"/>
    <w:rsid w:val="003558C2"/>
    <w:rsid w:val="00360D27"/>
    <w:rsid w:val="00362777"/>
    <w:rsid w:val="00364BE4"/>
    <w:rsid w:val="00366671"/>
    <w:rsid w:val="003751BB"/>
    <w:rsid w:val="003809A0"/>
    <w:rsid w:val="003815D1"/>
    <w:rsid w:val="00383230"/>
    <w:rsid w:val="00390214"/>
    <w:rsid w:val="0039495D"/>
    <w:rsid w:val="003A0E18"/>
    <w:rsid w:val="003A2B67"/>
    <w:rsid w:val="003A3EC6"/>
    <w:rsid w:val="003A442C"/>
    <w:rsid w:val="003A69C0"/>
    <w:rsid w:val="003B07EC"/>
    <w:rsid w:val="003B747D"/>
    <w:rsid w:val="003C1D15"/>
    <w:rsid w:val="003C2BB3"/>
    <w:rsid w:val="003C5501"/>
    <w:rsid w:val="003D1FCA"/>
    <w:rsid w:val="003D7FFB"/>
    <w:rsid w:val="003E4F7C"/>
    <w:rsid w:val="003F093D"/>
    <w:rsid w:val="003F6A34"/>
    <w:rsid w:val="00401420"/>
    <w:rsid w:val="004027E4"/>
    <w:rsid w:val="00404D89"/>
    <w:rsid w:val="004107E6"/>
    <w:rsid w:val="00414887"/>
    <w:rsid w:val="004173C3"/>
    <w:rsid w:val="00420537"/>
    <w:rsid w:val="00427CAD"/>
    <w:rsid w:val="00445F63"/>
    <w:rsid w:val="004525B5"/>
    <w:rsid w:val="00452849"/>
    <w:rsid w:val="004534A0"/>
    <w:rsid w:val="004559E4"/>
    <w:rsid w:val="00457A6F"/>
    <w:rsid w:val="004619F9"/>
    <w:rsid w:val="00467706"/>
    <w:rsid w:val="004808B8"/>
    <w:rsid w:val="0048467A"/>
    <w:rsid w:val="004850FE"/>
    <w:rsid w:val="00485A8F"/>
    <w:rsid w:val="004902A7"/>
    <w:rsid w:val="0049295B"/>
    <w:rsid w:val="004A1A7A"/>
    <w:rsid w:val="004A311E"/>
    <w:rsid w:val="004A3CE7"/>
    <w:rsid w:val="004A6E7F"/>
    <w:rsid w:val="004A7E41"/>
    <w:rsid w:val="004B16FC"/>
    <w:rsid w:val="004B3447"/>
    <w:rsid w:val="004C25C2"/>
    <w:rsid w:val="004C3692"/>
    <w:rsid w:val="004E3FAA"/>
    <w:rsid w:val="004E4A32"/>
    <w:rsid w:val="004E7527"/>
    <w:rsid w:val="004F0546"/>
    <w:rsid w:val="004F0A20"/>
    <w:rsid w:val="004F2134"/>
    <w:rsid w:val="004F2EAD"/>
    <w:rsid w:val="00500D1C"/>
    <w:rsid w:val="005019DF"/>
    <w:rsid w:val="005046FF"/>
    <w:rsid w:val="00506134"/>
    <w:rsid w:val="005231EC"/>
    <w:rsid w:val="005243F5"/>
    <w:rsid w:val="00524DFD"/>
    <w:rsid w:val="005264AB"/>
    <w:rsid w:val="0053750B"/>
    <w:rsid w:val="005377BD"/>
    <w:rsid w:val="00540DCD"/>
    <w:rsid w:val="00542354"/>
    <w:rsid w:val="00542718"/>
    <w:rsid w:val="00543B18"/>
    <w:rsid w:val="00546728"/>
    <w:rsid w:val="00547B8F"/>
    <w:rsid w:val="00551F53"/>
    <w:rsid w:val="005529EC"/>
    <w:rsid w:val="005540A8"/>
    <w:rsid w:val="00554C18"/>
    <w:rsid w:val="005553AA"/>
    <w:rsid w:val="00557733"/>
    <w:rsid w:val="00560EDE"/>
    <w:rsid w:val="00560F36"/>
    <w:rsid w:val="00561A02"/>
    <w:rsid w:val="00562379"/>
    <w:rsid w:val="005636DA"/>
    <w:rsid w:val="00566CDC"/>
    <w:rsid w:val="005674AC"/>
    <w:rsid w:val="005709F5"/>
    <w:rsid w:val="00570B08"/>
    <w:rsid w:val="00572EC5"/>
    <w:rsid w:val="00573EBE"/>
    <w:rsid w:val="0057456F"/>
    <w:rsid w:val="0057661E"/>
    <w:rsid w:val="00577052"/>
    <w:rsid w:val="0058068F"/>
    <w:rsid w:val="005820D9"/>
    <w:rsid w:val="0058555D"/>
    <w:rsid w:val="0059272A"/>
    <w:rsid w:val="005935F2"/>
    <w:rsid w:val="00596BA0"/>
    <w:rsid w:val="005A1DAF"/>
    <w:rsid w:val="005B0052"/>
    <w:rsid w:val="005B6F0B"/>
    <w:rsid w:val="005B703A"/>
    <w:rsid w:val="005B7884"/>
    <w:rsid w:val="005C2AD9"/>
    <w:rsid w:val="005C369F"/>
    <w:rsid w:val="005C43AC"/>
    <w:rsid w:val="005C7AD1"/>
    <w:rsid w:val="005D0B54"/>
    <w:rsid w:val="005D3FE9"/>
    <w:rsid w:val="005D5DE9"/>
    <w:rsid w:val="005D5F3E"/>
    <w:rsid w:val="005D6BC5"/>
    <w:rsid w:val="005E0C78"/>
    <w:rsid w:val="005E1425"/>
    <w:rsid w:val="005E1F2C"/>
    <w:rsid w:val="005E2330"/>
    <w:rsid w:val="005E436A"/>
    <w:rsid w:val="005E7204"/>
    <w:rsid w:val="00606CBC"/>
    <w:rsid w:val="00614B89"/>
    <w:rsid w:val="00617A6A"/>
    <w:rsid w:val="00620D15"/>
    <w:rsid w:val="00621DAF"/>
    <w:rsid w:val="006253E1"/>
    <w:rsid w:val="0062680B"/>
    <w:rsid w:val="00631AAC"/>
    <w:rsid w:val="00637A79"/>
    <w:rsid w:val="00640749"/>
    <w:rsid w:val="0064234A"/>
    <w:rsid w:val="00645D5B"/>
    <w:rsid w:val="00653FA7"/>
    <w:rsid w:val="00660682"/>
    <w:rsid w:val="00660942"/>
    <w:rsid w:val="0066474C"/>
    <w:rsid w:val="00670DA2"/>
    <w:rsid w:val="00672E53"/>
    <w:rsid w:val="00676DEF"/>
    <w:rsid w:val="0067705A"/>
    <w:rsid w:val="006773D7"/>
    <w:rsid w:val="00680BFA"/>
    <w:rsid w:val="00681644"/>
    <w:rsid w:val="006816FD"/>
    <w:rsid w:val="00682CC2"/>
    <w:rsid w:val="006840CB"/>
    <w:rsid w:val="00686EDC"/>
    <w:rsid w:val="006965A5"/>
    <w:rsid w:val="006A169A"/>
    <w:rsid w:val="006A4E9F"/>
    <w:rsid w:val="006A553F"/>
    <w:rsid w:val="006A6D09"/>
    <w:rsid w:val="006A6E35"/>
    <w:rsid w:val="006B4307"/>
    <w:rsid w:val="006C1CCC"/>
    <w:rsid w:val="006C37DB"/>
    <w:rsid w:val="006C6319"/>
    <w:rsid w:val="006C751F"/>
    <w:rsid w:val="006D12F5"/>
    <w:rsid w:val="006D1680"/>
    <w:rsid w:val="006D31A3"/>
    <w:rsid w:val="006D4A98"/>
    <w:rsid w:val="006E07EA"/>
    <w:rsid w:val="006E4C9C"/>
    <w:rsid w:val="006F0540"/>
    <w:rsid w:val="006F206B"/>
    <w:rsid w:val="00706128"/>
    <w:rsid w:val="0070628D"/>
    <w:rsid w:val="00710C2B"/>
    <w:rsid w:val="007121F0"/>
    <w:rsid w:val="007129EF"/>
    <w:rsid w:val="0072076E"/>
    <w:rsid w:val="007209C8"/>
    <w:rsid w:val="007258CA"/>
    <w:rsid w:val="00725D72"/>
    <w:rsid w:val="00737CA6"/>
    <w:rsid w:val="00746754"/>
    <w:rsid w:val="00747057"/>
    <w:rsid w:val="00747388"/>
    <w:rsid w:val="00750173"/>
    <w:rsid w:val="00750381"/>
    <w:rsid w:val="00751E2D"/>
    <w:rsid w:val="00757C5E"/>
    <w:rsid w:val="00762F3A"/>
    <w:rsid w:val="007700DB"/>
    <w:rsid w:val="00774729"/>
    <w:rsid w:val="007772DA"/>
    <w:rsid w:val="00784F53"/>
    <w:rsid w:val="0078677D"/>
    <w:rsid w:val="00786FDA"/>
    <w:rsid w:val="0079609C"/>
    <w:rsid w:val="007A2B09"/>
    <w:rsid w:val="007A543C"/>
    <w:rsid w:val="007A7565"/>
    <w:rsid w:val="007A7ED9"/>
    <w:rsid w:val="007B4473"/>
    <w:rsid w:val="007B7C4A"/>
    <w:rsid w:val="007C0108"/>
    <w:rsid w:val="007C05AA"/>
    <w:rsid w:val="007C2C30"/>
    <w:rsid w:val="007C3152"/>
    <w:rsid w:val="007C33AB"/>
    <w:rsid w:val="007C35A0"/>
    <w:rsid w:val="007C3FBD"/>
    <w:rsid w:val="007C5A37"/>
    <w:rsid w:val="007D23E6"/>
    <w:rsid w:val="007D2D12"/>
    <w:rsid w:val="007D4AAD"/>
    <w:rsid w:val="007D69FA"/>
    <w:rsid w:val="007D77AC"/>
    <w:rsid w:val="007E0EEB"/>
    <w:rsid w:val="007E3629"/>
    <w:rsid w:val="007E3789"/>
    <w:rsid w:val="007E5668"/>
    <w:rsid w:val="007E5848"/>
    <w:rsid w:val="007F158B"/>
    <w:rsid w:val="007F516B"/>
    <w:rsid w:val="007F6F78"/>
    <w:rsid w:val="007F74BC"/>
    <w:rsid w:val="00805F47"/>
    <w:rsid w:val="008077D6"/>
    <w:rsid w:val="00810CA4"/>
    <w:rsid w:val="00814A40"/>
    <w:rsid w:val="00816E8B"/>
    <w:rsid w:val="008228CE"/>
    <w:rsid w:val="00825E10"/>
    <w:rsid w:val="008311A1"/>
    <w:rsid w:val="00837AF0"/>
    <w:rsid w:val="00847DE8"/>
    <w:rsid w:val="0085026F"/>
    <w:rsid w:val="00853183"/>
    <w:rsid w:val="00865B68"/>
    <w:rsid w:val="00871437"/>
    <w:rsid w:val="008731DF"/>
    <w:rsid w:val="00875491"/>
    <w:rsid w:val="008800AC"/>
    <w:rsid w:val="0088106A"/>
    <w:rsid w:val="008837B7"/>
    <w:rsid w:val="00883E38"/>
    <w:rsid w:val="00891A90"/>
    <w:rsid w:val="00893571"/>
    <w:rsid w:val="00894AA9"/>
    <w:rsid w:val="008A4B5F"/>
    <w:rsid w:val="008A4CA3"/>
    <w:rsid w:val="008A580B"/>
    <w:rsid w:val="008B09A3"/>
    <w:rsid w:val="008B3A81"/>
    <w:rsid w:val="008B5680"/>
    <w:rsid w:val="008B64A0"/>
    <w:rsid w:val="008C003A"/>
    <w:rsid w:val="008C029D"/>
    <w:rsid w:val="008C24FA"/>
    <w:rsid w:val="008C3773"/>
    <w:rsid w:val="008C396F"/>
    <w:rsid w:val="008C5220"/>
    <w:rsid w:val="008C628E"/>
    <w:rsid w:val="008C644C"/>
    <w:rsid w:val="008C7188"/>
    <w:rsid w:val="008C765C"/>
    <w:rsid w:val="008D0558"/>
    <w:rsid w:val="008D3857"/>
    <w:rsid w:val="008D7067"/>
    <w:rsid w:val="008E42A5"/>
    <w:rsid w:val="008E539D"/>
    <w:rsid w:val="008E5F81"/>
    <w:rsid w:val="008F16A2"/>
    <w:rsid w:val="008F3CF5"/>
    <w:rsid w:val="008F4276"/>
    <w:rsid w:val="009030AB"/>
    <w:rsid w:val="00903D9F"/>
    <w:rsid w:val="00905916"/>
    <w:rsid w:val="00905C98"/>
    <w:rsid w:val="00907209"/>
    <w:rsid w:val="00911A54"/>
    <w:rsid w:val="00912BC3"/>
    <w:rsid w:val="009158FE"/>
    <w:rsid w:val="00921741"/>
    <w:rsid w:val="00922F67"/>
    <w:rsid w:val="00924592"/>
    <w:rsid w:val="0093081C"/>
    <w:rsid w:val="009308E5"/>
    <w:rsid w:val="00932B9D"/>
    <w:rsid w:val="00932CFE"/>
    <w:rsid w:val="009425E1"/>
    <w:rsid w:val="00943C76"/>
    <w:rsid w:val="00944FC5"/>
    <w:rsid w:val="00947082"/>
    <w:rsid w:val="009522E1"/>
    <w:rsid w:val="00963A54"/>
    <w:rsid w:val="0096563E"/>
    <w:rsid w:val="0098372E"/>
    <w:rsid w:val="0098630F"/>
    <w:rsid w:val="0098706C"/>
    <w:rsid w:val="00991CA3"/>
    <w:rsid w:val="00991D0F"/>
    <w:rsid w:val="00991F57"/>
    <w:rsid w:val="009933EC"/>
    <w:rsid w:val="00994023"/>
    <w:rsid w:val="00995EDB"/>
    <w:rsid w:val="00996B4E"/>
    <w:rsid w:val="009A01C1"/>
    <w:rsid w:val="009A04AB"/>
    <w:rsid w:val="009A59FF"/>
    <w:rsid w:val="009B1876"/>
    <w:rsid w:val="009C053D"/>
    <w:rsid w:val="009C242E"/>
    <w:rsid w:val="009C3A3F"/>
    <w:rsid w:val="009C666F"/>
    <w:rsid w:val="009D1FEE"/>
    <w:rsid w:val="009E3354"/>
    <w:rsid w:val="009E3544"/>
    <w:rsid w:val="009F0A0D"/>
    <w:rsid w:val="009F2075"/>
    <w:rsid w:val="00A00351"/>
    <w:rsid w:val="00A00EDC"/>
    <w:rsid w:val="00A01103"/>
    <w:rsid w:val="00A136F3"/>
    <w:rsid w:val="00A145A5"/>
    <w:rsid w:val="00A1719C"/>
    <w:rsid w:val="00A17704"/>
    <w:rsid w:val="00A23D43"/>
    <w:rsid w:val="00A245A9"/>
    <w:rsid w:val="00A26945"/>
    <w:rsid w:val="00A26B7D"/>
    <w:rsid w:val="00A31522"/>
    <w:rsid w:val="00A36E2A"/>
    <w:rsid w:val="00A42A8E"/>
    <w:rsid w:val="00A4631B"/>
    <w:rsid w:val="00A47639"/>
    <w:rsid w:val="00A52495"/>
    <w:rsid w:val="00A61565"/>
    <w:rsid w:val="00A6183F"/>
    <w:rsid w:val="00A62182"/>
    <w:rsid w:val="00A6345E"/>
    <w:rsid w:val="00A67BA5"/>
    <w:rsid w:val="00A749E0"/>
    <w:rsid w:val="00A76DCC"/>
    <w:rsid w:val="00A77664"/>
    <w:rsid w:val="00A87D31"/>
    <w:rsid w:val="00A92988"/>
    <w:rsid w:val="00A95B9B"/>
    <w:rsid w:val="00AA1947"/>
    <w:rsid w:val="00AB5BBC"/>
    <w:rsid w:val="00AC41C7"/>
    <w:rsid w:val="00AD5476"/>
    <w:rsid w:val="00AD692B"/>
    <w:rsid w:val="00AE4E5A"/>
    <w:rsid w:val="00AF0093"/>
    <w:rsid w:val="00AF25F7"/>
    <w:rsid w:val="00AF2978"/>
    <w:rsid w:val="00AF2B76"/>
    <w:rsid w:val="00AF3A8A"/>
    <w:rsid w:val="00B0180F"/>
    <w:rsid w:val="00B02445"/>
    <w:rsid w:val="00B05169"/>
    <w:rsid w:val="00B06C8E"/>
    <w:rsid w:val="00B106A7"/>
    <w:rsid w:val="00B13F41"/>
    <w:rsid w:val="00B2401E"/>
    <w:rsid w:val="00B24839"/>
    <w:rsid w:val="00B2731A"/>
    <w:rsid w:val="00B2735C"/>
    <w:rsid w:val="00B27DCB"/>
    <w:rsid w:val="00B32055"/>
    <w:rsid w:val="00B35669"/>
    <w:rsid w:val="00B51D2A"/>
    <w:rsid w:val="00B54C6E"/>
    <w:rsid w:val="00B55A93"/>
    <w:rsid w:val="00B55CB5"/>
    <w:rsid w:val="00B631B5"/>
    <w:rsid w:val="00B6334F"/>
    <w:rsid w:val="00B8055A"/>
    <w:rsid w:val="00B81DB6"/>
    <w:rsid w:val="00B9261E"/>
    <w:rsid w:val="00B95E49"/>
    <w:rsid w:val="00BA35D6"/>
    <w:rsid w:val="00BA3FF5"/>
    <w:rsid w:val="00BA72B1"/>
    <w:rsid w:val="00BB0FB7"/>
    <w:rsid w:val="00BB5A52"/>
    <w:rsid w:val="00BC39C9"/>
    <w:rsid w:val="00BC4355"/>
    <w:rsid w:val="00BD2254"/>
    <w:rsid w:val="00BD2870"/>
    <w:rsid w:val="00BD60AA"/>
    <w:rsid w:val="00BD6BC9"/>
    <w:rsid w:val="00BE0163"/>
    <w:rsid w:val="00BE0DBD"/>
    <w:rsid w:val="00BE1BED"/>
    <w:rsid w:val="00BE1DBA"/>
    <w:rsid w:val="00BE2732"/>
    <w:rsid w:val="00BE42C5"/>
    <w:rsid w:val="00BE604B"/>
    <w:rsid w:val="00BE6550"/>
    <w:rsid w:val="00BF1FDA"/>
    <w:rsid w:val="00BF2601"/>
    <w:rsid w:val="00BF392C"/>
    <w:rsid w:val="00BF3B0B"/>
    <w:rsid w:val="00BF4038"/>
    <w:rsid w:val="00BF7E36"/>
    <w:rsid w:val="00BF7E3A"/>
    <w:rsid w:val="00C0182A"/>
    <w:rsid w:val="00C04C9F"/>
    <w:rsid w:val="00C0526F"/>
    <w:rsid w:val="00C053CA"/>
    <w:rsid w:val="00C071B8"/>
    <w:rsid w:val="00C12494"/>
    <w:rsid w:val="00C13A55"/>
    <w:rsid w:val="00C20407"/>
    <w:rsid w:val="00C21172"/>
    <w:rsid w:val="00C264B5"/>
    <w:rsid w:val="00C27B63"/>
    <w:rsid w:val="00C31680"/>
    <w:rsid w:val="00C36995"/>
    <w:rsid w:val="00C40B58"/>
    <w:rsid w:val="00C45539"/>
    <w:rsid w:val="00C46705"/>
    <w:rsid w:val="00C47BD5"/>
    <w:rsid w:val="00C55490"/>
    <w:rsid w:val="00C56198"/>
    <w:rsid w:val="00C75262"/>
    <w:rsid w:val="00C765F2"/>
    <w:rsid w:val="00C918A2"/>
    <w:rsid w:val="00C92A7D"/>
    <w:rsid w:val="00C94831"/>
    <w:rsid w:val="00C9559A"/>
    <w:rsid w:val="00C971A2"/>
    <w:rsid w:val="00CA7985"/>
    <w:rsid w:val="00CB0D8B"/>
    <w:rsid w:val="00CB3281"/>
    <w:rsid w:val="00CC045A"/>
    <w:rsid w:val="00CC0BF8"/>
    <w:rsid w:val="00CC2032"/>
    <w:rsid w:val="00CC6FFF"/>
    <w:rsid w:val="00CC7E7A"/>
    <w:rsid w:val="00CD0017"/>
    <w:rsid w:val="00CD00B0"/>
    <w:rsid w:val="00CD1551"/>
    <w:rsid w:val="00CD21B8"/>
    <w:rsid w:val="00CD2D9A"/>
    <w:rsid w:val="00CD32A2"/>
    <w:rsid w:val="00CD3894"/>
    <w:rsid w:val="00CD3A8A"/>
    <w:rsid w:val="00CE0AB4"/>
    <w:rsid w:val="00CE1FEC"/>
    <w:rsid w:val="00CE3183"/>
    <w:rsid w:val="00CE3E81"/>
    <w:rsid w:val="00D00B9C"/>
    <w:rsid w:val="00D017A6"/>
    <w:rsid w:val="00D02EF5"/>
    <w:rsid w:val="00D03F53"/>
    <w:rsid w:val="00D04BD8"/>
    <w:rsid w:val="00D06F1B"/>
    <w:rsid w:val="00D15224"/>
    <w:rsid w:val="00D1645C"/>
    <w:rsid w:val="00D21B06"/>
    <w:rsid w:val="00D441A4"/>
    <w:rsid w:val="00D455D0"/>
    <w:rsid w:val="00D469B6"/>
    <w:rsid w:val="00D56D18"/>
    <w:rsid w:val="00D56FC6"/>
    <w:rsid w:val="00D5775E"/>
    <w:rsid w:val="00D603D8"/>
    <w:rsid w:val="00D60814"/>
    <w:rsid w:val="00D61387"/>
    <w:rsid w:val="00D61966"/>
    <w:rsid w:val="00D65147"/>
    <w:rsid w:val="00D6643E"/>
    <w:rsid w:val="00D71438"/>
    <w:rsid w:val="00D718FF"/>
    <w:rsid w:val="00D74242"/>
    <w:rsid w:val="00D76804"/>
    <w:rsid w:val="00D76FB3"/>
    <w:rsid w:val="00D811C0"/>
    <w:rsid w:val="00D816EC"/>
    <w:rsid w:val="00D83164"/>
    <w:rsid w:val="00D8760E"/>
    <w:rsid w:val="00D87B74"/>
    <w:rsid w:val="00D87E58"/>
    <w:rsid w:val="00D90F6A"/>
    <w:rsid w:val="00D92711"/>
    <w:rsid w:val="00D93440"/>
    <w:rsid w:val="00DA3C06"/>
    <w:rsid w:val="00DA4AA0"/>
    <w:rsid w:val="00DB0AD7"/>
    <w:rsid w:val="00DB23A5"/>
    <w:rsid w:val="00DB2C1C"/>
    <w:rsid w:val="00DB4ABD"/>
    <w:rsid w:val="00DC5E20"/>
    <w:rsid w:val="00DC7524"/>
    <w:rsid w:val="00DD1C65"/>
    <w:rsid w:val="00DD547C"/>
    <w:rsid w:val="00DD6068"/>
    <w:rsid w:val="00DE3603"/>
    <w:rsid w:val="00DE679B"/>
    <w:rsid w:val="00E04942"/>
    <w:rsid w:val="00E05E31"/>
    <w:rsid w:val="00E060C9"/>
    <w:rsid w:val="00E11DB2"/>
    <w:rsid w:val="00E1517D"/>
    <w:rsid w:val="00E21C8A"/>
    <w:rsid w:val="00E2764B"/>
    <w:rsid w:val="00E309F9"/>
    <w:rsid w:val="00E31059"/>
    <w:rsid w:val="00E33504"/>
    <w:rsid w:val="00E40C53"/>
    <w:rsid w:val="00E44E71"/>
    <w:rsid w:val="00E4551A"/>
    <w:rsid w:val="00E46008"/>
    <w:rsid w:val="00E47853"/>
    <w:rsid w:val="00E51211"/>
    <w:rsid w:val="00E5189A"/>
    <w:rsid w:val="00E52D34"/>
    <w:rsid w:val="00E5490D"/>
    <w:rsid w:val="00E549C4"/>
    <w:rsid w:val="00E56B72"/>
    <w:rsid w:val="00E579E6"/>
    <w:rsid w:val="00E6385E"/>
    <w:rsid w:val="00E63977"/>
    <w:rsid w:val="00E6529C"/>
    <w:rsid w:val="00E66073"/>
    <w:rsid w:val="00E70492"/>
    <w:rsid w:val="00E73D87"/>
    <w:rsid w:val="00E802C4"/>
    <w:rsid w:val="00E87845"/>
    <w:rsid w:val="00E957E5"/>
    <w:rsid w:val="00EA2854"/>
    <w:rsid w:val="00EA54C2"/>
    <w:rsid w:val="00EA5D9B"/>
    <w:rsid w:val="00EB17D7"/>
    <w:rsid w:val="00EB3A42"/>
    <w:rsid w:val="00EB3D54"/>
    <w:rsid w:val="00EC4B73"/>
    <w:rsid w:val="00EC503E"/>
    <w:rsid w:val="00EC581A"/>
    <w:rsid w:val="00EC5EEF"/>
    <w:rsid w:val="00ED1EE7"/>
    <w:rsid w:val="00ED2AD8"/>
    <w:rsid w:val="00ED7350"/>
    <w:rsid w:val="00EE0DBE"/>
    <w:rsid w:val="00EE1175"/>
    <w:rsid w:val="00EE1538"/>
    <w:rsid w:val="00EE17CA"/>
    <w:rsid w:val="00EE3219"/>
    <w:rsid w:val="00EE3A5E"/>
    <w:rsid w:val="00EE5174"/>
    <w:rsid w:val="00EE5300"/>
    <w:rsid w:val="00EE7952"/>
    <w:rsid w:val="00F00577"/>
    <w:rsid w:val="00F01412"/>
    <w:rsid w:val="00F02A52"/>
    <w:rsid w:val="00F042CC"/>
    <w:rsid w:val="00F14BE6"/>
    <w:rsid w:val="00F15737"/>
    <w:rsid w:val="00F15F51"/>
    <w:rsid w:val="00F303D6"/>
    <w:rsid w:val="00F31636"/>
    <w:rsid w:val="00F31D28"/>
    <w:rsid w:val="00F3292C"/>
    <w:rsid w:val="00F32DCE"/>
    <w:rsid w:val="00F336F8"/>
    <w:rsid w:val="00F33AE9"/>
    <w:rsid w:val="00F40E37"/>
    <w:rsid w:val="00F47BAA"/>
    <w:rsid w:val="00F52EDE"/>
    <w:rsid w:val="00F54BA2"/>
    <w:rsid w:val="00F55869"/>
    <w:rsid w:val="00F577B8"/>
    <w:rsid w:val="00F60EE9"/>
    <w:rsid w:val="00F641FB"/>
    <w:rsid w:val="00F64A32"/>
    <w:rsid w:val="00F71AC3"/>
    <w:rsid w:val="00F736A9"/>
    <w:rsid w:val="00F737BD"/>
    <w:rsid w:val="00F80CD0"/>
    <w:rsid w:val="00F923B7"/>
    <w:rsid w:val="00F95C98"/>
    <w:rsid w:val="00F96509"/>
    <w:rsid w:val="00FA29FF"/>
    <w:rsid w:val="00FA3AB7"/>
    <w:rsid w:val="00FA527B"/>
    <w:rsid w:val="00FB0107"/>
    <w:rsid w:val="00FB0B02"/>
    <w:rsid w:val="00FB5518"/>
    <w:rsid w:val="00FC01FB"/>
    <w:rsid w:val="00FC2CB1"/>
    <w:rsid w:val="00FC32A7"/>
    <w:rsid w:val="00FD22B9"/>
    <w:rsid w:val="00FD2F38"/>
    <w:rsid w:val="00FD49B4"/>
    <w:rsid w:val="00FD4C6E"/>
    <w:rsid w:val="00FE223D"/>
    <w:rsid w:val="00FE6D7F"/>
    <w:rsid w:val="00FF09FE"/>
    <w:rsid w:val="00FF1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F60EE9"/>
    <w:pPr>
      <w:spacing w:after="120"/>
    </w:pPr>
    <w:rPr>
      <w:rFonts w:ascii="Times New Roman" w:hAnsi="Times New Roman"/>
      <w:noProof/>
      <w:sz w:val="24"/>
      <w:lang w:bidi="bn-IN"/>
    </w:rPr>
  </w:style>
  <w:style w:type="paragraph" w:styleId="berschrift1">
    <w:name w:val="heading 1"/>
    <w:basedOn w:val="Standard"/>
    <w:next w:val="Standard"/>
    <w:link w:val="berschrift1Zchn"/>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paragraph" w:styleId="berschrift2">
    <w:name w:val="heading 2"/>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1"/>
    </w:pPr>
    <w:rPr>
      <w:rFonts w:ascii="Arial" w:eastAsia="Times New Roman" w:hAnsi="Arial"/>
      <w:color w:val="000080"/>
      <w:sz w:val="28"/>
    </w:rPr>
  </w:style>
  <w:style w:type="paragraph" w:styleId="berschrift3">
    <w:name w:val="heading 3"/>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2"/>
    </w:pPr>
    <w:rPr>
      <w:rFonts w:ascii="Arial" w:eastAsia="Times New Roman" w:hAnsi="Arial"/>
      <w:i/>
      <w:color w:val="000080"/>
    </w:rPr>
  </w:style>
  <w:style w:type="paragraph" w:styleId="berschrift4">
    <w:name w:val="heading 4"/>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3"/>
    </w:pPr>
    <w:rPr>
      <w:rFonts w:ascii="Arial" w:eastAsia="Times New Roman" w:hAnsi="Arial"/>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60EE9"/>
    <w:rPr>
      <w:rFonts w:ascii="Tahoma" w:hAnsi="Tahoma" w:cs="Tahoma"/>
      <w:sz w:val="16"/>
      <w:szCs w:val="16"/>
    </w:rPr>
  </w:style>
  <w:style w:type="character" w:styleId="Hyperlink">
    <w:name w:val="Hyperlink"/>
    <w:rsid w:val="00F60EE9"/>
    <w:rPr>
      <w:color w:val="0000FF"/>
      <w:u w:val="single"/>
    </w:rPr>
  </w:style>
  <w:style w:type="paragraph" w:customStyle="1" w:styleId="Bullet">
    <w:name w:val="Bullet"/>
    <w:basedOn w:val="Standard"/>
    <w:rsid w:val="00F60EE9"/>
    <w:pPr>
      <w:numPr>
        <w:numId w:val="2"/>
      </w:numPr>
      <w:tabs>
        <w:tab w:val="clear" w:pos="720"/>
      </w:tabs>
      <w:ind w:left="360"/>
    </w:pPr>
    <w:rPr>
      <w:color w:val="FF0000"/>
    </w:rPr>
  </w:style>
  <w:style w:type="paragraph" w:customStyle="1" w:styleId="ArticleTitle">
    <w:name w:val="Article Title"/>
    <w:basedOn w:val="Standard"/>
    <w:rsid w:val="00F60EE9"/>
    <w:pPr>
      <w:jc w:val="center"/>
    </w:pPr>
    <w:rPr>
      <w:b/>
      <w:sz w:val="36"/>
    </w:rPr>
  </w:style>
  <w:style w:type="character" w:styleId="Seitenzahl">
    <w:name w:val="page number"/>
    <w:basedOn w:val="Absatz-Standardschriftart"/>
    <w:rsid w:val="00F60EE9"/>
  </w:style>
  <w:style w:type="paragraph" w:customStyle="1" w:styleId="NormalNumbered">
    <w:name w:val="Normal Numbered"/>
    <w:basedOn w:val="Standard"/>
    <w:rsid w:val="00F60EE9"/>
    <w:pPr>
      <w:widowControl w:val="0"/>
      <w:tabs>
        <w:tab w:val="num" w:pos="720"/>
      </w:tabs>
      <w:autoSpaceDE w:val="0"/>
      <w:autoSpaceDN w:val="0"/>
      <w:adjustRightInd w:val="0"/>
      <w:spacing w:before="120"/>
      <w:ind w:left="720" w:hanging="360"/>
    </w:pPr>
    <w:rPr>
      <w:rFonts w:eastAsia="Times New Roman"/>
      <w:bCs/>
      <w:szCs w:val="24"/>
    </w:rPr>
  </w:style>
  <w:style w:type="character" w:styleId="Endnotenzeichen">
    <w:name w:val="endnote reference"/>
    <w:rsid w:val="00F60EE9"/>
    <w:rPr>
      <w:vertAlign w:val="superscript"/>
    </w:rPr>
  </w:style>
  <w:style w:type="character" w:styleId="Kommentarzeichen">
    <w:name w:val="annotation reference"/>
    <w:uiPriority w:val="99"/>
    <w:rsid w:val="00F60EE9"/>
    <w:rPr>
      <w:sz w:val="16"/>
      <w:szCs w:val="16"/>
    </w:rPr>
  </w:style>
  <w:style w:type="paragraph" w:customStyle="1" w:styleId="Textkrper1">
    <w:name w:val="Textkörper1"/>
    <w:basedOn w:val="Standard"/>
    <w:qFormat/>
    <w:rsid w:val="00F60EE9"/>
    <w:pPr>
      <w:spacing w:before="120" w:line="480" w:lineRule="auto"/>
    </w:pPr>
  </w:style>
  <w:style w:type="paragraph" w:customStyle="1" w:styleId="ShortTitle">
    <w:name w:val="Short Title"/>
    <w:basedOn w:val="Standard"/>
    <w:rsid w:val="00F60EE9"/>
    <w:pPr>
      <w:spacing w:before="120"/>
      <w:jc w:val="center"/>
    </w:pPr>
    <w:rPr>
      <w:sz w:val="32"/>
      <w:szCs w:val="32"/>
    </w:rPr>
  </w:style>
  <w:style w:type="paragraph" w:styleId="Kopfzeile">
    <w:name w:val="header"/>
    <w:basedOn w:val="Standard"/>
    <w:rsid w:val="00F60EE9"/>
    <w:pPr>
      <w:tabs>
        <w:tab w:val="center" w:pos="4320"/>
        <w:tab w:val="right" w:pos="8640"/>
      </w:tabs>
    </w:pPr>
  </w:style>
  <w:style w:type="paragraph" w:styleId="Kommentartext">
    <w:name w:val="annotation text"/>
    <w:basedOn w:val="Standard"/>
    <w:link w:val="KommentartextZchn"/>
    <w:uiPriority w:val="99"/>
    <w:semiHidden/>
    <w:rsid w:val="00F60EE9"/>
    <w:rPr>
      <w:sz w:val="20"/>
    </w:rPr>
  </w:style>
  <w:style w:type="paragraph" w:styleId="Kommentarthema">
    <w:name w:val="annotation subject"/>
    <w:basedOn w:val="Kommentartext"/>
    <w:next w:val="Kommentartext"/>
    <w:semiHidden/>
    <w:rsid w:val="00F60EE9"/>
    <w:rPr>
      <w:b/>
      <w:bCs/>
    </w:rPr>
  </w:style>
  <w:style w:type="character" w:customStyle="1" w:styleId="Heading1Char">
    <w:name w:val="Heading 1 Char"/>
    <w:rsid w:val="00F60EE9"/>
    <w:rPr>
      <w:rFonts w:ascii="Arial" w:hAnsi="Arial"/>
      <w:i/>
      <w:color w:val="000080"/>
      <w:sz w:val="32"/>
      <w:lang w:val="en-US" w:eastAsia="en-US" w:bidi="bn-IN"/>
    </w:rPr>
  </w:style>
  <w:style w:type="paragraph" w:styleId="Fuzeile">
    <w:name w:val="footer"/>
    <w:basedOn w:val="Standard"/>
    <w:link w:val="FuzeileZchn"/>
    <w:uiPriority w:val="99"/>
    <w:rsid w:val="00F60EE9"/>
    <w:pPr>
      <w:tabs>
        <w:tab w:val="center" w:pos="4320"/>
        <w:tab w:val="right" w:pos="8640"/>
      </w:tabs>
    </w:pPr>
  </w:style>
  <w:style w:type="character" w:customStyle="1" w:styleId="Fett1">
    <w:name w:val="Fett1"/>
    <w:basedOn w:val="Absatz-Standardschriftart"/>
    <w:rsid w:val="00F60EE9"/>
  </w:style>
  <w:style w:type="paragraph" w:styleId="Textkrper3">
    <w:name w:val="Body Text 3"/>
    <w:basedOn w:val="Standard"/>
    <w:rsid w:val="00F60EE9"/>
    <w:pPr>
      <w:widowControl w:val="0"/>
      <w:autoSpaceDE w:val="0"/>
      <w:autoSpaceDN w:val="0"/>
      <w:adjustRightInd w:val="0"/>
      <w:spacing w:after="0"/>
    </w:pPr>
    <w:rPr>
      <w:rFonts w:ascii="Helvetica" w:eastAsia="Times New Roman" w:hAnsi="Helvetica"/>
      <w:sz w:val="28"/>
    </w:rPr>
  </w:style>
  <w:style w:type="paragraph" w:customStyle="1" w:styleId="Standard1">
    <w:name w:val="Standard1"/>
    <w:uiPriority w:val="99"/>
    <w:rsid w:val="00FB5518"/>
    <w:pPr>
      <w:suppressAutoHyphens/>
      <w:autoSpaceDN w:val="0"/>
    </w:pPr>
    <w:rPr>
      <w:rFonts w:ascii="Times New Roman" w:eastAsia="Times New Roman" w:hAnsi="Times New Roman"/>
      <w:kern w:val="3"/>
      <w:sz w:val="24"/>
      <w:szCs w:val="24"/>
      <w:lang w:val="de-CH" w:eastAsia="de-DE"/>
    </w:rPr>
  </w:style>
  <w:style w:type="character" w:customStyle="1" w:styleId="FuzeileZchn">
    <w:name w:val="Fußzeile Zchn"/>
    <w:basedOn w:val="Absatz-Standardschriftart"/>
    <w:link w:val="Fuzeile"/>
    <w:uiPriority w:val="99"/>
    <w:rsid w:val="00FB5518"/>
    <w:rPr>
      <w:rFonts w:ascii="Times New Roman" w:hAnsi="Times New Roman"/>
      <w:noProof/>
      <w:sz w:val="24"/>
      <w:lang w:bidi="bn-IN"/>
    </w:rPr>
  </w:style>
  <w:style w:type="paragraph" w:styleId="KeinLeerraum">
    <w:name w:val="No Spacing"/>
    <w:uiPriority w:val="1"/>
    <w:qFormat/>
    <w:rsid w:val="00FB5518"/>
    <w:rPr>
      <w:rFonts w:asciiTheme="minorHAnsi" w:eastAsiaTheme="minorEastAsia" w:hAnsiTheme="minorHAnsi" w:cstheme="minorBidi"/>
      <w:sz w:val="22"/>
      <w:szCs w:val="22"/>
      <w:lang w:val="de-CH" w:eastAsia="de-CH"/>
    </w:rPr>
  </w:style>
  <w:style w:type="character" w:customStyle="1" w:styleId="berschrift1Zchn">
    <w:name w:val="Überschrift 1 Zchn"/>
    <w:basedOn w:val="Absatz-Standardschriftart"/>
    <w:link w:val="berschrift1"/>
    <w:rsid w:val="008E5F81"/>
    <w:rPr>
      <w:rFonts w:ascii="Arial" w:eastAsia="Times New Roman" w:hAnsi="Arial"/>
      <w:i/>
      <w:noProof/>
      <w:color w:val="000080"/>
      <w:sz w:val="32"/>
      <w:lang w:bidi="bn-IN"/>
    </w:rPr>
  </w:style>
  <w:style w:type="paragraph" w:styleId="berarbeitung">
    <w:name w:val="Revision"/>
    <w:hidden/>
    <w:uiPriority w:val="71"/>
    <w:rsid w:val="00660682"/>
    <w:rPr>
      <w:rFonts w:ascii="Times New Roman" w:hAnsi="Times New Roman"/>
      <w:noProof/>
      <w:sz w:val="24"/>
      <w:lang w:bidi="bn-IN"/>
    </w:rPr>
  </w:style>
  <w:style w:type="paragraph" w:customStyle="1" w:styleId="Default">
    <w:name w:val="Default"/>
    <w:rsid w:val="00EB3D54"/>
    <w:pPr>
      <w:autoSpaceDE w:val="0"/>
      <w:autoSpaceDN w:val="0"/>
      <w:adjustRightInd w:val="0"/>
    </w:pPr>
    <w:rPr>
      <w:rFonts w:ascii="Times New Roman" w:eastAsiaTheme="minorHAnsi" w:hAnsi="Times New Roman"/>
      <w:color w:val="000000"/>
      <w:sz w:val="24"/>
      <w:szCs w:val="24"/>
      <w:lang w:val="de-CH"/>
    </w:rPr>
  </w:style>
  <w:style w:type="paragraph" w:styleId="Listenabsatz">
    <w:name w:val="List Paragraph"/>
    <w:basedOn w:val="Standard"/>
    <w:uiPriority w:val="34"/>
    <w:qFormat/>
    <w:rsid w:val="005B0052"/>
    <w:pPr>
      <w:spacing w:after="0"/>
      <w:ind w:left="720"/>
      <w:contextualSpacing/>
    </w:pPr>
    <w:rPr>
      <w:rFonts w:eastAsiaTheme="minorHAnsi"/>
      <w:noProof w:val="0"/>
      <w:szCs w:val="24"/>
      <w:lang w:val="de-CH" w:eastAsia="de-CH" w:bidi="ar-SA"/>
    </w:rPr>
  </w:style>
  <w:style w:type="paragraph" w:styleId="StandardWeb">
    <w:name w:val="Normal (Web)"/>
    <w:basedOn w:val="Standard"/>
    <w:uiPriority w:val="99"/>
    <w:semiHidden/>
    <w:unhideWhenUsed/>
    <w:rsid w:val="005C369F"/>
    <w:pPr>
      <w:spacing w:before="100" w:beforeAutospacing="1" w:after="100" w:afterAutospacing="1"/>
    </w:pPr>
    <w:rPr>
      <w:rFonts w:eastAsiaTheme="minorEastAsia"/>
      <w:noProof w:val="0"/>
      <w:szCs w:val="24"/>
      <w:lang w:val="de-CH" w:eastAsia="de-CH" w:bidi="ar-SA"/>
    </w:rPr>
  </w:style>
  <w:style w:type="character" w:customStyle="1" w:styleId="KommentartextZchn">
    <w:name w:val="Kommentartext Zchn"/>
    <w:basedOn w:val="Absatz-Standardschriftart"/>
    <w:link w:val="Kommentartext"/>
    <w:uiPriority w:val="99"/>
    <w:semiHidden/>
    <w:rsid w:val="00E1517D"/>
    <w:rPr>
      <w:rFonts w:ascii="Times New Roman" w:hAnsi="Times New Roman"/>
      <w:noProof/>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F60EE9"/>
    <w:pPr>
      <w:spacing w:after="120"/>
    </w:pPr>
    <w:rPr>
      <w:rFonts w:ascii="Times New Roman" w:hAnsi="Times New Roman"/>
      <w:noProof/>
      <w:sz w:val="24"/>
      <w:lang w:bidi="bn-IN"/>
    </w:rPr>
  </w:style>
  <w:style w:type="paragraph" w:styleId="berschrift1">
    <w:name w:val="heading 1"/>
    <w:basedOn w:val="Standard"/>
    <w:next w:val="Standard"/>
    <w:link w:val="berschrift1Zchn"/>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paragraph" w:styleId="berschrift2">
    <w:name w:val="heading 2"/>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1"/>
    </w:pPr>
    <w:rPr>
      <w:rFonts w:ascii="Arial" w:eastAsia="Times New Roman" w:hAnsi="Arial"/>
      <w:color w:val="000080"/>
      <w:sz w:val="28"/>
    </w:rPr>
  </w:style>
  <w:style w:type="paragraph" w:styleId="berschrift3">
    <w:name w:val="heading 3"/>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2"/>
    </w:pPr>
    <w:rPr>
      <w:rFonts w:ascii="Arial" w:eastAsia="Times New Roman" w:hAnsi="Arial"/>
      <w:i/>
      <w:color w:val="000080"/>
    </w:rPr>
  </w:style>
  <w:style w:type="paragraph" w:styleId="berschrift4">
    <w:name w:val="heading 4"/>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3"/>
    </w:pPr>
    <w:rPr>
      <w:rFonts w:ascii="Arial" w:eastAsia="Times New Roman" w:hAnsi="Arial"/>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60EE9"/>
    <w:rPr>
      <w:rFonts w:ascii="Tahoma" w:hAnsi="Tahoma" w:cs="Tahoma"/>
      <w:sz w:val="16"/>
      <w:szCs w:val="16"/>
    </w:rPr>
  </w:style>
  <w:style w:type="character" w:styleId="Hyperlink">
    <w:name w:val="Hyperlink"/>
    <w:rsid w:val="00F60EE9"/>
    <w:rPr>
      <w:color w:val="0000FF"/>
      <w:u w:val="single"/>
    </w:rPr>
  </w:style>
  <w:style w:type="paragraph" w:customStyle="1" w:styleId="Bullet">
    <w:name w:val="Bullet"/>
    <w:basedOn w:val="Standard"/>
    <w:rsid w:val="00F60EE9"/>
    <w:pPr>
      <w:numPr>
        <w:numId w:val="2"/>
      </w:numPr>
      <w:tabs>
        <w:tab w:val="clear" w:pos="720"/>
      </w:tabs>
      <w:ind w:left="360"/>
    </w:pPr>
    <w:rPr>
      <w:color w:val="FF0000"/>
    </w:rPr>
  </w:style>
  <w:style w:type="paragraph" w:customStyle="1" w:styleId="ArticleTitle">
    <w:name w:val="Article Title"/>
    <w:basedOn w:val="Standard"/>
    <w:rsid w:val="00F60EE9"/>
    <w:pPr>
      <w:jc w:val="center"/>
    </w:pPr>
    <w:rPr>
      <w:b/>
      <w:sz w:val="36"/>
    </w:rPr>
  </w:style>
  <w:style w:type="character" w:styleId="Seitenzahl">
    <w:name w:val="page number"/>
    <w:basedOn w:val="Absatz-Standardschriftart"/>
    <w:rsid w:val="00F60EE9"/>
  </w:style>
  <w:style w:type="paragraph" w:customStyle="1" w:styleId="NormalNumbered">
    <w:name w:val="Normal Numbered"/>
    <w:basedOn w:val="Standard"/>
    <w:rsid w:val="00F60EE9"/>
    <w:pPr>
      <w:widowControl w:val="0"/>
      <w:tabs>
        <w:tab w:val="num" w:pos="720"/>
      </w:tabs>
      <w:autoSpaceDE w:val="0"/>
      <w:autoSpaceDN w:val="0"/>
      <w:adjustRightInd w:val="0"/>
      <w:spacing w:before="120"/>
      <w:ind w:left="720" w:hanging="360"/>
    </w:pPr>
    <w:rPr>
      <w:rFonts w:eastAsia="Times New Roman"/>
      <w:bCs/>
      <w:szCs w:val="24"/>
    </w:rPr>
  </w:style>
  <w:style w:type="character" w:styleId="Endnotenzeichen">
    <w:name w:val="endnote reference"/>
    <w:rsid w:val="00F60EE9"/>
    <w:rPr>
      <w:vertAlign w:val="superscript"/>
    </w:rPr>
  </w:style>
  <w:style w:type="character" w:styleId="Kommentarzeichen">
    <w:name w:val="annotation reference"/>
    <w:uiPriority w:val="99"/>
    <w:rsid w:val="00F60EE9"/>
    <w:rPr>
      <w:sz w:val="16"/>
      <w:szCs w:val="16"/>
    </w:rPr>
  </w:style>
  <w:style w:type="paragraph" w:customStyle="1" w:styleId="Textkrper1">
    <w:name w:val="Textkörper1"/>
    <w:basedOn w:val="Standard"/>
    <w:qFormat/>
    <w:rsid w:val="00F60EE9"/>
    <w:pPr>
      <w:spacing w:before="120" w:line="480" w:lineRule="auto"/>
    </w:pPr>
  </w:style>
  <w:style w:type="paragraph" w:customStyle="1" w:styleId="ShortTitle">
    <w:name w:val="Short Title"/>
    <w:basedOn w:val="Standard"/>
    <w:rsid w:val="00F60EE9"/>
    <w:pPr>
      <w:spacing w:before="120"/>
      <w:jc w:val="center"/>
    </w:pPr>
    <w:rPr>
      <w:sz w:val="32"/>
      <w:szCs w:val="32"/>
    </w:rPr>
  </w:style>
  <w:style w:type="paragraph" w:styleId="Kopfzeile">
    <w:name w:val="header"/>
    <w:basedOn w:val="Standard"/>
    <w:rsid w:val="00F60EE9"/>
    <w:pPr>
      <w:tabs>
        <w:tab w:val="center" w:pos="4320"/>
        <w:tab w:val="right" w:pos="8640"/>
      </w:tabs>
    </w:pPr>
  </w:style>
  <w:style w:type="paragraph" w:styleId="Kommentartext">
    <w:name w:val="annotation text"/>
    <w:basedOn w:val="Standard"/>
    <w:link w:val="KommentartextZchn"/>
    <w:uiPriority w:val="99"/>
    <w:semiHidden/>
    <w:rsid w:val="00F60EE9"/>
    <w:rPr>
      <w:sz w:val="20"/>
    </w:rPr>
  </w:style>
  <w:style w:type="paragraph" w:styleId="Kommentarthema">
    <w:name w:val="annotation subject"/>
    <w:basedOn w:val="Kommentartext"/>
    <w:next w:val="Kommentartext"/>
    <w:semiHidden/>
    <w:rsid w:val="00F60EE9"/>
    <w:rPr>
      <w:b/>
      <w:bCs/>
    </w:rPr>
  </w:style>
  <w:style w:type="character" w:customStyle="1" w:styleId="Heading1Char">
    <w:name w:val="Heading 1 Char"/>
    <w:rsid w:val="00F60EE9"/>
    <w:rPr>
      <w:rFonts w:ascii="Arial" w:hAnsi="Arial"/>
      <w:i/>
      <w:color w:val="000080"/>
      <w:sz w:val="32"/>
      <w:lang w:val="en-US" w:eastAsia="en-US" w:bidi="bn-IN"/>
    </w:rPr>
  </w:style>
  <w:style w:type="paragraph" w:styleId="Fuzeile">
    <w:name w:val="footer"/>
    <w:basedOn w:val="Standard"/>
    <w:link w:val="FuzeileZchn"/>
    <w:uiPriority w:val="99"/>
    <w:rsid w:val="00F60EE9"/>
    <w:pPr>
      <w:tabs>
        <w:tab w:val="center" w:pos="4320"/>
        <w:tab w:val="right" w:pos="8640"/>
      </w:tabs>
    </w:pPr>
  </w:style>
  <w:style w:type="character" w:customStyle="1" w:styleId="Fett1">
    <w:name w:val="Fett1"/>
    <w:basedOn w:val="Absatz-Standardschriftart"/>
    <w:rsid w:val="00F60EE9"/>
  </w:style>
  <w:style w:type="paragraph" w:styleId="Textkrper3">
    <w:name w:val="Body Text 3"/>
    <w:basedOn w:val="Standard"/>
    <w:rsid w:val="00F60EE9"/>
    <w:pPr>
      <w:widowControl w:val="0"/>
      <w:autoSpaceDE w:val="0"/>
      <w:autoSpaceDN w:val="0"/>
      <w:adjustRightInd w:val="0"/>
      <w:spacing w:after="0"/>
    </w:pPr>
    <w:rPr>
      <w:rFonts w:ascii="Helvetica" w:eastAsia="Times New Roman" w:hAnsi="Helvetica"/>
      <w:sz w:val="28"/>
    </w:rPr>
  </w:style>
  <w:style w:type="paragraph" w:customStyle="1" w:styleId="Standard1">
    <w:name w:val="Standard1"/>
    <w:uiPriority w:val="99"/>
    <w:rsid w:val="00FB5518"/>
    <w:pPr>
      <w:suppressAutoHyphens/>
      <w:autoSpaceDN w:val="0"/>
    </w:pPr>
    <w:rPr>
      <w:rFonts w:ascii="Times New Roman" w:eastAsia="Times New Roman" w:hAnsi="Times New Roman"/>
      <w:kern w:val="3"/>
      <w:sz w:val="24"/>
      <w:szCs w:val="24"/>
      <w:lang w:val="de-CH" w:eastAsia="de-DE"/>
    </w:rPr>
  </w:style>
  <w:style w:type="character" w:customStyle="1" w:styleId="FuzeileZchn">
    <w:name w:val="Fußzeile Zchn"/>
    <w:basedOn w:val="Absatz-Standardschriftart"/>
    <w:link w:val="Fuzeile"/>
    <w:uiPriority w:val="99"/>
    <w:rsid w:val="00FB5518"/>
    <w:rPr>
      <w:rFonts w:ascii="Times New Roman" w:hAnsi="Times New Roman"/>
      <w:noProof/>
      <w:sz w:val="24"/>
      <w:lang w:bidi="bn-IN"/>
    </w:rPr>
  </w:style>
  <w:style w:type="paragraph" w:styleId="KeinLeerraum">
    <w:name w:val="No Spacing"/>
    <w:uiPriority w:val="1"/>
    <w:qFormat/>
    <w:rsid w:val="00FB5518"/>
    <w:rPr>
      <w:rFonts w:asciiTheme="minorHAnsi" w:eastAsiaTheme="minorEastAsia" w:hAnsiTheme="minorHAnsi" w:cstheme="minorBidi"/>
      <w:sz w:val="22"/>
      <w:szCs w:val="22"/>
      <w:lang w:val="de-CH" w:eastAsia="de-CH"/>
    </w:rPr>
  </w:style>
  <w:style w:type="character" w:customStyle="1" w:styleId="berschrift1Zchn">
    <w:name w:val="Überschrift 1 Zchn"/>
    <w:basedOn w:val="Absatz-Standardschriftart"/>
    <w:link w:val="berschrift1"/>
    <w:rsid w:val="008E5F81"/>
    <w:rPr>
      <w:rFonts w:ascii="Arial" w:eastAsia="Times New Roman" w:hAnsi="Arial"/>
      <w:i/>
      <w:noProof/>
      <w:color w:val="000080"/>
      <w:sz w:val="32"/>
      <w:lang w:bidi="bn-IN"/>
    </w:rPr>
  </w:style>
  <w:style w:type="paragraph" w:styleId="berarbeitung">
    <w:name w:val="Revision"/>
    <w:hidden/>
    <w:uiPriority w:val="71"/>
    <w:rsid w:val="00660682"/>
    <w:rPr>
      <w:rFonts w:ascii="Times New Roman" w:hAnsi="Times New Roman"/>
      <w:noProof/>
      <w:sz w:val="24"/>
      <w:lang w:bidi="bn-IN"/>
    </w:rPr>
  </w:style>
  <w:style w:type="paragraph" w:customStyle="1" w:styleId="Default">
    <w:name w:val="Default"/>
    <w:rsid w:val="00EB3D54"/>
    <w:pPr>
      <w:autoSpaceDE w:val="0"/>
      <w:autoSpaceDN w:val="0"/>
      <w:adjustRightInd w:val="0"/>
    </w:pPr>
    <w:rPr>
      <w:rFonts w:ascii="Times New Roman" w:eastAsiaTheme="minorHAnsi" w:hAnsi="Times New Roman"/>
      <w:color w:val="000000"/>
      <w:sz w:val="24"/>
      <w:szCs w:val="24"/>
      <w:lang w:val="de-CH"/>
    </w:rPr>
  </w:style>
  <w:style w:type="paragraph" w:styleId="Listenabsatz">
    <w:name w:val="List Paragraph"/>
    <w:basedOn w:val="Standard"/>
    <w:uiPriority w:val="34"/>
    <w:qFormat/>
    <w:rsid w:val="005B0052"/>
    <w:pPr>
      <w:spacing w:after="0"/>
      <w:ind w:left="720"/>
      <w:contextualSpacing/>
    </w:pPr>
    <w:rPr>
      <w:rFonts w:eastAsiaTheme="minorHAnsi"/>
      <w:noProof w:val="0"/>
      <w:szCs w:val="24"/>
      <w:lang w:val="de-CH" w:eastAsia="de-CH" w:bidi="ar-SA"/>
    </w:rPr>
  </w:style>
  <w:style w:type="paragraph" w:styleId="StandardWeb">
    <w:name w:val="Normal (Web)"/>
    <w:basedOn w:val="Standard"/>
    <w:uiPriority w:val="99"/>
    <w:semiHidden/>
    <w:unhideWhenUsed/>
    <w:rsid w:val="005C369F"/>
    <w:pPr>
      <w:spacing w:before="100" w:beforeAutospacing="1" w:after="100" w:afterAutospacing="1"/>
    </w:pPr>
    <w:rPr>
      <w:rFonts w:eastAsiaTheme="minorEastAsia"/>
      <w:noProof w:val="0"/>
      <w:szCs w:val="24"/>
      <w:lang w:val="de-CH" w:eastAsia="de-CH" w:bidi="ar-SA"/>
    </w:rPr>
  </w:style>
  <w:style w:type="character" w:customStyle="1" w:styleId="KommentartextZchn">
    <w:name w:val="Kommentartext Zchn"/>
    <w:basedOn w:val="Absatz-Standardschriftart"/>
    <w:link w:val="Kommentartext"/>
    <w:uiPriority w:val="99"/>
    <w:semiHidden/>
    <w:rsid w:val="00E1517D"/>
    <w:rPr>
      <w:rFonts w:ascii="Times New Roman" w:hAnsi="Times New Roman"/>
      <w:noProof/>
      <w:lang w:bidi="bn-IN"/>
    </w:rPr>
  </w:style>
</w:styles>
</file>

<file path=word/webSettings.xml><?xml version="1.0" encoding="utf-8"?>
<w:webSettings xmlns:r="http://schemas.openxmlformats.org/officeDocument/2006/relationships" xmlns:w="http://schemas.openxmlformats.org/wordprocessingml/2006/main">
  <w:divs>
    <w:div w:id="775519277">
      <w:bodyDiv w:val="1"/>
      <w:marLeft w:val="0"/>
      <w:marRight w:val="0"/>
      <w:marTop w:val="0"/>
      <w:marBottom w:val="0"/>
      <w:divBdr>
        <w:top w:val="none" w:sz="0" w:space="0" w:color="auto"/>
        <w:left w:val="none" w:sz="0" w:space="0" w:color="auto"/>
        <w:bottom w:val="none" w:sz="0" w:space="0" w:color="auto"/>
        <w:right w:val="none" w:sz="0" w:space="0" w:color="auto"/>
      </w:divBdr>
    </w:div>
    <w:div w:id="900210899">
      <w:bodyDiv w:val="1"/>
      <w:marLeft w:val="0"/>
      <w:marRight w:val="0"/>
      <w:marTop w:val="0"/>
      <w:marBottom w:val="0"/>
      <w:divBdr>
        <w:top w:val="none" w:sz="0" w:space="0" w:color="auto"/>
        <w:left w:val="none" w:sz="0" w:space="0" w:color="auto"/>
        <w:bottom w:val="none" w:sz="0" w:space="0" w:color="auto"/>
        <w:right w:val="none" w:sz="0" w:space="0" w:color="auto"/>
      </w:divBdr>
    </w:div>
    <w:div w:id="1202283416">
      <w:bodyDiv w:val="1"/>
      <w:marLeft w:val="0"/>
      <w:marRight w:val="0"/>
      <w:marTop w:val="0"/>
      <w:marBottom w:val="0"/>
      <w:divBdr>
        <w:top w:val="none" w:sz="0" w:space="0" w:color="auto"/>
        <w:left w:val="none" w:sz="0" w:space="0" w:color="auto"/>
        <w:bottom w:val="none" w:sz="0" w:space="0" w:color="auto"/>
        <w:right w:val="none" w:sz="0" w:space="0" w:color="auto"/>
      </w:divBdr>
    </w:div>
    <w:div w:id="1291520828">
      <w:bodyDiv w:val="1"/>
      <w:marLeft w:val="0"/>
      <w:marRight w:val="0"/>
      <w:marTop w:val="0"/>
      <w:marBottom w:val="0"/>
      <w:divBdr>
        <w:top w:val="none" w:sz="0" w:space="0" w:color="auto"/>
        <w:left w:val="none" w:sz="0" w:space="0" w:color="auto"/>
        <w:bottom w:val="none" w:sz="0" w:space="0" w:color="auto"/>
        <w:right w:val="none" w:sz="0" w:space="0" w:color="auto"/>
      </w:divBdr>
    </w:div>
    <w:div w:id="1998150820">
      <w:bodyDiv w:val="1"/>
      <w:marLeft w:val="0"/>
      <w:marRight w:val="0"/>
      <w:marTop w:val="0"/>
      <w:marBottom w:val="0"/>
      <w:divBdr>
        <w:top w:val="none" w:sz="0" w:space="0" w:color="auto"/>
        <w:left w:val="none" w:sz="0" w:space="0" w:color="auto"/>
        <w:bottom w:val="none" w:sz="0" w:space="0" w:color="auto"/>
        <w:right w:val="none" w:sz="0" w:space="0" w:color="auto"/>
      </w:divBdr>
    </w:div>
    <w:div w:id="203288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2CD2-A93D-4D97-A8F5-531920C8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6801</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http://www</vt:lpstr>
      <vt:lpstr>http://www</vt:lpstr>
    </vt:vector>
  </TitlesOfParts>
  <Company>A&amp;A</Company>
  <LinksUpToDate>false</LinksUpToDate>
  <CharactersWithSpaces>7979</CharactersWithSpaces>
  <SharedDoc>false</SharedDoc>
  <HLinks>
    <vt:vector size="60" baseType="variant">
      <vt:variant>
        <vt:i4>1900615</vt:i4>
      </vt:variant>
      <vt:variant>
        <vt:i4>27</vt:i4>
      </vt:variant>
      <vt:variant>
        <vt:i4>0</vt:i4>
      </vt:variant>
      <vt:variant>
        <vt:i4>5</vt:i4>
      </vt:variant>
      <vt:variant>
        <vt:lpwstr>http://edmgr.ovid.com/aa/accounts/ifauth.htm</vt:lpwstr>
      </vt:variant>
      <vt:variant>
        <vt:lpwstr>Copyright</vt:lpwstr>
      </vt:variant>
      <vt:variant>
        <vt:i4>458826</vt:i4>
      </vt:variant>
      <vt:variant>
        <vt:i4>24</vt:i4>
      </vt:variant>
      <vt:variant>
        <vt:i4>0</vt:i4>
      </vt:variant>
      <vt:variant>
        <vt:i4>5</vt:i4>
      </vt:variant>
      <vt:variant>
        <vt:lpwstr>http://www.anesthesia-analgesia.org/</vt:lpwstr>
      </vt:variant>
      <vt:variant>
        <vt:lpwstr/>
      </vt:variant>
      <vt:variant>
        <vt:i4>7995430</vt:i4>
      </vt:variant>
      <vt:variant>
        <vt:i4>21</vt:i4>
      </vt:variant>
      <vt:variant>
        <vt:i4>0</vt:i4>
      </vt:variant>
      <vt:variant>
        <vt:i4>5</vt:i4>
      </vt:variant>
      <vt:variant>
        <vt:lpwstr>http://www.aaeditor.org/GuideforAuthors.pdf</vt:lpwstr>
      </vt:variant>
      <vt:variant>
        <vt:lpwstr/>
      </vt:variant>
      <vt:variant>
        <vt:i4>5439564</vt:i4>
      </vt:variant>
      <vt:variant>
        <vt:i4>18</vt:i4>
      </vt:variant>
      <vt:variant>
        <vt:i4>0</vt:i4>
      </vt:variant>
      <vt:variant>
        <vt:i4>5</vt:i4>
      </vt:variant>
      <vt:variant>
        <vt:lpwstr>http://www.consort-statement.org/</vt:lpwstr>
      </vt:variant>
      <vt:variant>
        <vt:lpwstr/>
      </vt:variant>
      <vt:variant>
        <vt:i4>3538988</vt:i4>
      </vt:variant>
      <vt:variant>
        <vt:i4>15</vt:i4>
      </vt:variant>
      <vt:variant>
        <vt:i4>0</vt:i4>
      </vt:variant>
      <vt:variant>
        <vt:i4>5</vt:i4>
      </vt:variant>
      <vt:variant>
        <vt:lpwstr>http://www.clinicaltrials.gov/</vt:lpwstr>
      </vt:variant>
      <vt:variant>
        <vt:lpwstr/>
      </vt:variant>
      <vt:variant>
        <vt:i4>3539049</vt:i4>
      </vt:variant>
      <vt:variant>
        <vt:i4>12</vt:i4>
      </vt:variant>
      <vt:variant>
        <vt:i4>0</vt:i4>
      </vt:variant>
      <vt:variant>
        <vt:i4>5</vt:i4>
      </vt:variant>
      <vt:variant>
        <vt:lpwstr>http://ohsr.od.nih.gov/guidelines/helsinki.html</vt:lpwstr>
      </vt:variant>
      <vt:variant>
        <vt:lpwstr/>
      </vt:variant>
      <vt:variant>
        <vt:i4>1900615</vt:i4>
      </vt:variant>
      <vt:variant>
        <vt:i4>9</vt:i4>
      </vt:variant>
      <vt:variant>
        <vt:i4>0</vt:i4>
      </vt:variant>
      <vt:variant>
        <vt:i4>5</vt:i4>
      </vt:variant>
      <vt:variant>
        <vt:lpwstr>http://edmgr.ovid.com/aa/accounts/ifauth.htm</vt:lpwstr>
      </vt:variant>
      <vt:variant>
        <vt:lpwstr>Copyright</vt:lpwstr>
      </vt:variant>
      <vt:variant>
        <vt:i4>4325381</vt:i4>
      </vt:variant>
      <vt:variant>
        <vt:i4>6</vt:i4>
      </vt:variant>
      <vt:variant>
        <vt:i4>0</vt:i4>
      </vt:variant>
      <vt:variant>
        <vt:i4>5</vt:i4>
      </vt:variant>
      <vt:variant>
        <vt:lpwstr>http://www.icmje.org/</vt:lpwstr>
      </vt:variant>
      <vt:variant>
        <vt:lpwstr/>
      </vt:variant>
      <vt:variant>
        <vt:i4>7995430</vt:i4>
      </vt:variant>
      <vt:variant>
        <vt:i4>3</vt:i4>
      </vt:variant>
      <vt:variant>
        <vt:i4>0</vt:i4>
      </vt:variant>
      <vt:variant>
        <vt:i4>5</vt:i4>
      </vt:variant>
      <vt:variant>
        <vt:lpwstr>http://www.aaeditor.org/GuideforAuthors.pdf</vt:lpwstr>
      </vt:variant>
      <vt:variant>
        <vt:lpwstr/>
      </vt:variant>
      <vt:variant>
        <vt:i4>7995430</vt:i4>
      </vt:variant>
      <vt:variant>
        <vt:i4>0</vt:i4>
      </vt:variant>
      <vt:variant>
        <vt:i4>0</vt:i4>
      </vt:variant>
      <vt:variant>
        <vt:i4>5</vt:i4>
      </vt:variant>
      <vt:variant>
        <vt:lpwstr>http://www.aaeditor.org/GuideforAuthors.pdf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Nancy Lynly</dc:creator>
  <cp:lastModifiedBy>SD-i0080187</cp:lastModifiedBy>
  <cp:revision>4</cp:revision>
  <cp:lastPrinted>2016-01-28T06:11:00Z</cp:lastPrinted>
  <dcterms:created xsi:type="dcterms:W3CDTF">2016-01-28T06:32:00Z</dcterms:created>
  <dcterms:modified xsi:type="dcterms:W3CDTF">2016-01-28T11:28:00Z</dcterms:modified>
</cp:coreProperties>
</file>