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2" w:rsidRPr="00EA6B71" w:rsidRDefault="00D822A3" w:rsidP="004F3425">
      <w:pPr>
        <w:spacing w:line="240" w:lineRule="auto"/>
        <w:ind w:left="180"/>
        <w:rPr>
          <w:b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-400050</wp:posOffset>
                </wp:positionH>
                <wp:positionV relativeFrom="page">
                  <wp:posOffset>704215</wp:posOffset>
                </wp:positionV>
                <wp:extent cx="467995" cy="1206500"/>
                <wp:effectExtent l="6350" t="5715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20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C84" w:rsidRPr="00D65C84" w:rsidRDefault="00D65C84" w:rsidP="004E4653">
                            <w:pPr>
                              <w:pStyle w:val="Style1"/>
                              <w:spacing w:before="100" w:beforeAutospacing="1"/>
                            </w:pPr>
                            <w:r w:rsidRPr="00D65C84">
                              <w:t>Situation</w:t>
                            </w:r>
                          </w:p>
                        </w:txbxContent>
                      </wps:txbx>
                      <wps:bodyPr rot="0" vert="vert270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55.45pt;width:36.85pt;height: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" o:allowincell="f" fillcolor="#7f7f7f [1612]" stroked="f">
                <v:textbox style="layout-flow:vertical;mso-layout-flow-alt:bottom-to-top" inset="0,0,0,0">
                  <w:txbxContent>
                    <w:p w:rsidR="00D65C84" w:rsidRPr="00D65C84" w:rsidRDefault="00D65C84" w:rsidP="004E4653">
                      <w:pPr>
                        <w:pStyle w:val="Style1"/>
                        <w:spacing w:before="100" w:beforeAutospacing="1"/>
                      </w:pPr>
                      <w:r w:rsidRPr="00D65C84">
                        <w:t>Situation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-833755</wp:posOffset>
                </wp:positionV>
                <wp:extent cx="601345" cy="10058400"/>
                <wp:effectExtent l="2540" t="4445" r="571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2.75pt;margin-top:-65.6pt;width:47.35pt;height:1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" fillcolor="#7f7f7f [1612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-833755</wp:posOffset>
                </wp:positionV>
                <wp:extent cx="0" cy="10058400"/>
                <wp:effectExtent l="6985" t="17145" r="31115" b="209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.55pt;margin-top:-65.6pt;width:0;height:1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"/>
            </w:pict>
          </mc:Fallback>
        </mc:AlternateContent>
      </w:r>
      <w:r w:rsidR="000C0D22" w:rsidRPr="00EA6B71">
        <w:rPr>
          <w:b/>
        </w:rPr>
        <w:t xml:space="preserve">Prior to leaving the OR, ask the surgeons if there are intraoperative events or other issues they think should be communicated in </w:t>
      </w:r>
      <w:r w:rsidR="00EA6B71">
        <w:rPr>
          <w:b/>
        </w:rPr>
        <w:t>the perioperative</w:t>
      </w:r>
      <w:r w:rsidR="000C0D22" w:rsidRPr="00EA6B71">
        <w:rPr>
          <w:b/>
        </w:rPr>
        <w:t xml:space="preserve"> report.</w:t>
      </w:r>
    </w:p>
    <w:p w:rsidR="0093666E" w:rsidRPr="00EA6B71" w:rsidRDefault="0093666E" w:rsidP="00D609DC">
      <w:pPr>
        <w:spacing w:after="0" w:line="240" w:lineRule="auto"/>
        <w:ind w:left="187"/>
        <w:rPr>
          <w:b/>
        </w:rPr>
      </w:pPr>
      <w:r w:rsidRPr="00EA6B71">
        <w:rPr>
          <w:b/>
        </w:rPr>
        <w:t>Prior to starting report make sure the primary nurse and admitting provider are able to give their undivided attention.</w:t>
      </w:r>
    </w:p>
    <w:p w:rsidR="00EA6B71" w:rsidRPr="00B24BEA" w:rsidRDefault="00D822A3" w:rsidP="004F3425">
      <w:pPr>
        <w:spacing w:line="240" w:lineRule="auto"/>
        <w:ind w:left="18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-410210</wp:posOffset>
                </wp:positionH>
                <wp:positionV relativeFrom="page">
                  <wp:posOffset>2044065</wp:posOffset>
                </wp:positionV>
                <wp:extent cx="467995" cy="2156460"/>
                <wp:effectExtent l="0" t="0" r="5715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6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6C" w:rsidRPr="00D65C84" w:rsidRDefault="00C10D6C" w:rsidP="00C10D6C">
                            <w:pPr>
                              <w:pStyle w:val="Style1"/>
                              <w:spacing w:before="100" w:beforeAutospacing="1"/>
                            </w:pPr>
                            <w:r>
                              <w:t>Background</w:t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32.25pt;margin-top:160.95pt;width:36.85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" o:allowincell="f" fillcolor="#7f7f7f [1612]" stroked="f">
                <v:textbox style="layout-flow:vertical;mso-layout-flow-alt:bottom-to-top" inset="0,0,0,0">
                  <w:txbxContent>
                    <w:p w:rsidR="00C10D6C" w:rsidRPr="00D65C84" w:rsidRDefault="00C10D6C" w:rsidP="00C10D6C">
                      <w:pPr>
                        <w:pStyle w:val="Style1"/>
                        <w:spacing w:before="100" w:beforeAutospacing="1"/>
                      </w:pPr>
                      <w:r>
                        <w:t>Background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559"/>
        <w:gridCol w:w="5025"/>
        <w:gridCol w:w="1216"/>
      </w:tblGrid>
      <w:tr w:rsidR="009C187A" w:rsidTr="004F3425">
        <w:trPr>
          <w:trHeight w:hRule="exact" w:val="712"/>
        </w:trPr>
        <w:tc>
          <w:tcPr>
            <w:tcW w:w="0" w:type="auto"/>
          </w:tcPr>
          <w:p w:rsidR="009C187A" w:rsidRPr="00B24BEA" w:rsidRDefault="009C187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Patient name, age, and operation performed:</w:t>
            </w:r>
          </w:p>
          <w:p w:rsidR="009C187A" w:rsidRPr="00B24BEA" w:rsidRDefault="009C187A" w:rsidP="004F3425">
            <w:pPr>
              <w:ind w:left="180"/>
              <w:rPr>
                <w:b/>
              </w:rPr>
            </w:pPr>
          </w:p>
        </w:tc>
        <w:tc>
          <w:tcPr>
            <w:tcW w:w="0" w:type="auto"/>
          </w:tcPr>
          <w:p w:rsidR="009C187A" w:rsidRPr="00B24BEA" w:rsidRDefault="009C187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Preop diagnosis (i.e. the reason for the operation):</w:t>
            </w:r>
          </w:p>
          <w:p w:rsidR="009C187A" w:rsidRPr="00B24BEA" w:rsidRDefault="009C187A" w:rsidP="004F3425">
            <w:pPr>
              <w:ind w:left="180"/>
              <w:rPr>
                <w:b/>
              </w:rPr>
            </w:pPr>
          </w:p>
        </w:tc>
        <w:tc>
          <w:tcPr>
            <w:tcW w:w="0" w:type="auto"/>
          </w:tcPr>
          <w:p w:rsidR="009C187A" w:rsidRPr="00B24BEA" w:rsidRDefault="009C187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Allergies</w:t>
            </w:r>
          </w:p>
          <w:p w:rsidR="009C187A" w:rsidRPr="00B24BEA" w:rsidRDefault="009C187A" w:rsidP="004F3425">
            <w:pPr>
              <w:ind w:left="180"/>
              <w:rPr>
                <w:b/>
              </w:rPr>
            </w:pPr>
          </w:p>
        </w:tc>
      </w:tr>
    </w:tbl>
    <w:p w:rsidR="000C0D22" w:rsidRDefault="000C0D22" w:rsidP="004F3425">
      <w:pPr>
        <w:ind w:left="180"/>
        <w:rPr>
          <w:sz w:val="20"/>
        </w:rPr>
      </w:pPr>
      <w:r w:rsidRPr="00595DC4">
        <w:rPr>
          <w:sz w:val="20"/>
        </w:rPr>
        <w:t>Other significant PMH (diabetes, lung disease, kidney disease):</w:t>
      </w:r>
    </w:p>
    <w:p w:rsidR="00C90426" w:rsidRDefault="00C90426" w:rsidP="004F3425">
      <w:pPr>
        <w:ind w:left="180"/>
        <w:rPr>
          <w:sz w:val="20"/>
        </w:rPr>
      </w:pPr>
      <w:r w:rsidRPr="00595DC4">
        <w:rPr>
          <w:sz w:val="20"/>
        </w:rPr>
        <w:t>Significant continuity of care (example: steroid taper for COPD, or dialysis dependence ), family, or social issues (alcohol use).</w:t>
      </w:r>
    </w:p>
    <w:p w:rsidR="000C0D22" w:rsidRPr="004C6F70" w:rsidRDefault="009C187A" w:rsidP="004F3425">
      <w:pPr>
        <w:ind w:left="180"/>
        <w:rPr>
          <w:sz w:val="20"/>
        </w:rPr>
      </w:pPr>
      <w:r>
        <w:rPr>
          <w:b/>
          <w:sz w:val="20"/>
        </w:rPr>
        <w:t xml:space="preserve">Airway:  </w:t>
      </w:r>
      <w:r>
        <w:rPr>
          <w:sz w:val="20"/>
        </w:rPr>
        <w:t>Difficult/Not Difficult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Lines:</w:t>
      </w:r>
      <w:r>
        <w:rPr>
          <w:sz w:val="20"/>
        </w:rPr>
        <w:t xml:space="preserve">  Difficult/Not Difficult</w:t>
      </w:r>
      <w:r w:rsidR="004C6F70">
        <w:rPr>
          <w:sz w:val="20"/>
        </w:rPr>
        <w:tab/>
      </w:r>
      <w:r w:rsidR="004C6F70">
        <w:rPr>
          <w:sz w:val="20"/>
        </w:rPr>
        <w:tab/>
      </w:r>
      <w:r w:rsidR="004C6F70">
        <w:rPr>
          <w:b/>
          <w:sz w:val="20"/>
        </w:rPr>
        <w:t xml:space="preserve">PA Hypertension: </w:t>
      </w:r>
      <w:r w:rsidR="004C6F70">
        <w:rPr>
          <w:sz w:val="20"/>
        </w:rPr>
        <w:t>Yes/No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4"/>
        <w:gridCol w:w="1075"/>
        <w:gridCol w:w="1134"/>
        <w:gridCol w:w="1160"/>
        <w:gridCol w:w="1179"/>
        <w:gridCol w:w="1328"/>
        <w:gridCol w:w="3550"/>
      </w:tblGrid>
      <w:tr w:rsidR="00B24BEA" w:rsidTr="00D02D11">
        <w:trPr>
          <w:trHeight w:hRule="exact" w:val="442"/>
        </w:trPr>
        <w:tc>
          <w:tcPr>
            <w:tcW w:w="2449" w:type="dxa"/>
            <w:gridSpan w:val="2"/>
          </w:tcPr>
          <w:p w:rsidR="00B24BEA" w:rsidRPr="00B24BEA" w:rsidRDefault="00B24BE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Bypass Time:</w:t>
            </w:r>
          </w:p>
        </w:tc>
        <w:tc>
          <w:tcPr>
            <w:tcW w:w="4801" w:type="dxa"/>
            <w:gridSpan w:val="4"/>
          </w:tcPr>
          <w:p w:rsidR="00B24BEA" w:rsidRPr="00B24BEA" w:rsidRDefault="00B24BE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Clamp Time:</w:t>
            </w:r>
          </w:p>
        </w:tc>
        <w:tc>
          <w:tcPr>
            <w:tcW w:w="3550" w:type="dxa"/>
          </w:tcPr>
          <w:p w:rsidR="00B24BEA" w:rsidRPr="00B24BEA" w:rsidRDefault="00B24BEA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UOP:</w:t>
            </w:r>
          </w:p>
        </w:tc>
      </w:tr>
      <w:tr w:rsidR="00CC7028" w:rsidTr="00D02D11">
        <w:trPr>
          <w:trHeight w:hRule="exact" w:val="712"/>
        </w:trPr>
        <w:tc>
          <w:tcPr>
            <w:tcW w:w="2449" w:type="dxa"/>
            <w:gridSpan w:val="2"/>
          </w:tcPr>
          <w:p w:rsidR="00CC7028" w:rsidRPr="00B24BEA" w:rsidRDefault="00CC7028" w:rsidP="004F3425">
            <w:pPr>
              <w:ind w:left="180"/>
              <w:rPr>
                <w:b/>
              </w:rPr>
            </w:pPr>
            <w:r>
              <w:rPr>
                <w:b/>
              </w:rPr>
              <w:t>TEE: Preop LV</w:t>
            </w:r>
          </w:p>
        </w:tc>
        <w:tc>
          <w:tcPr>
            <w:tcW w:w="4801" w:type="dxa"/>
            <w:gridSpan w:val="4"/>
          </w:tcPr>
          <w:p w:rsidR="00CC7028" w:rsidRPr="00B24BEA" w:rsidRDefault="00CC7028" w:rsidP="004F3425">
            <w:pPr>
              <w:ind w:left="180"/>
              <w:rPr>
                <w:b/>
              </w:rPr>
            </w:pPr>
            <w:r>
              <w:rPr>
                <w:b/>
              </w:rPr>
              <w:t>TEE:Postop LV</w:t>
            </w:r>
          </w:p>
        </w:tc>
        <w:tc>
          <w:tcPr>
            <w:tcW w:w="3550" w:type="dxa"/>
          </w:tcPr>
          <w:p w:rsidR="00CC7028" w:rsidRPr="00B24BEA" w:rsidRDefault="00CC7028" w:rsidP="004F3425">
            <w:pPr>
              <w:ind w:left="180"/>
              <w:rPr>
                <w:b/>
              </w:rPr>
            </w:pPr>
            <w:r>
              <w:rPr>
                <w:b/>
              </w:rPr>
              <w:t>TEE: Other (prosthesis adequate?)</w:t>
            </w:r>
          </w:p>
        </w:tc>
      </w:tr>
      <w:tr w:rsidR="00B24BEA" w:rsidRPr="00595DC4" w:rsidTr="00D02D11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374" w:type="dxa"/>
          </w:tcPr>
          <w:p w:rsidR="004C6F70" w:rsidRPr="00B24BEA" w:rsidRDefault="004C6F70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PRBC</w:t>
            </w:r>
          </w:p>
        </w:tc>
        <w:tc>
          <w:tcPr>
            <w:tcW w:w="1075" w:type="dxa"/>
          </w:tcPr>
          <w:p w:rsidR="004C6F70" w:rsidRPr="00B24BEA" w:rsidRDefault="004C6F70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FFP</w:t>
            </w:r>
          </w:p>
        </w:tc>
        <w:tc>
          <w:tcPr>
            <w:tcW w:w="1134" w:type="dxa"/>
          </w:tcPr>
          <w:p w:rsidR="004C6F70" w:rsidRPr="00B24BEA" w:rsidRDefault="004C6F70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Platelets</w:t>
            </w:r>
          </w:p>
        </w:tc>
        <w:tc>
          <w:tcPr>
            <w:tcW w:w="1160" w:type="dxa"/>
          </w:tcPr>
          <w:p w:rsidR="004C6F70" w:rsidRPr="00B24BEA" w:rsidRDefault="004C6F70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Cellsaver</w:t>
            </w:r>
          </w:p>
        </w:tc>
        <w:tc>
          <w:tcPr>
            <w:tcW w:w="1179" w:type="dxa"/>
          </w:tcPr>
          <w:p w:rsidR="004C6F70" w:rsidRPr="00B24BEA" w:rsidRDefault="004C6F70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Cryo</w:t>
            </w:r>
          </w:p>
        </w:tc>
        <w:tc>
          <w:tcPr>
            <w:tcW w:w="1328" w:type="dxa"/>
          </w:tcPr>
          <w:p w:rsidR="004C6F70" w:rsidRPr="00B24BEA" w:rsidRDefault="004C6F70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fVIIa (dose)</w:t>
            </w:r>
          </w:p>
        </w:tc>
        <w:tc>
          <w:tcPr>
            <w:tcW w:w="3550" w:type="dxa"/>
          </w:tcPr>
          <w:p w:rsidR="004C6F70" w:rsidRPr="00B24BEA" w:rsidRDefault="00B24BEA" w:rsidP="004F3425">
            <w:pPr>
              <w:ind w:left="180"/>
              <w:rPr>
                <w:b/>
              </w:rPr>
            </w:pPr>
            <w:r>
              <w:rPr>
                <w:b/>
              </w:rPr>
              <w:t>Last Antibiotic/</w:t>
            </w:r>
            <w:r w:rsidRPr="00B24BEA">
              <w:rPr>
                <w:b/>
              </w:rPr>
              <w:t>Muscle Relaxant Doses</w:t>
            </w:r>
          </w:p>
        </w:tc>
      </w:tr>
      <w:tr w:rsidR="00D02D11" w:rsidRPr="00595DC4" w:rsidTr="00D02D11">
        <w:tblPrEx>
          <w:tblLook w:val="01E0" w:firstRow="1" w:lastRow="1" w:firstColumn="1" w:lastColumn="1" w:noHBand="0" w:noVBand="0"/>
        </w:tblPrEx>
        <w:trPr>
          <w:gridAfter w:val="2"/>
          <w:wAfter w:w="4878" w:type="dxa"/>
          <w:trHeight w:val="530"/>
        </w:trPr>
        <w:tc>
          <w:tcPr>
            <w:tcW w:w="1374" w:type="dxa"/>
          </w:tcPr>
          <w:p w:rsidR="00D02D11" w:rsidRPr="00B24BEA" w:rsidRDefault="00D02D11" w:rsidP="004F3425">
            <w:pPr>
              <w:ind w:left="180"/>
              <w:rPr>
                <w:b/>
              </w:rPr>
            </w:pPr>
            <w:r>
              <w:rPr>
                <w:b/>
              </w:rPr>
              <w:t>PTT</w:t>
            </w:r>
          </w:p>
        </w:tc>
        <w:tc>
          <w:tcPr>
            <w:tcW w:w="1075" w:type="dxa"/>
          </w:tcPr>
          <w:p w:rsidR="00D02D11" w:rsidRPr="00B24BEA" w:rsidRDefault="00D02D11" w:rsidP="004F3425">
            <w:pPr>
              <w:ind w:left="180"/>
              <w:rPr>
                <w:b/>
              </w:rPr>
            </w:pPr>
            <w:r>
              <w:rPr>
                <w:b/>
              </w:rPr>
              <w:t>INR</w:t>
            </w:r>
          </w:p>
        </w:tc>
        <w:tc>
          <w:tcPr>
            <w:tcW w:w="1134" w:type="dxa"/>
          </w:tcPr>
          <w:p w:rsidR="00D02D11" w:rsidRPr="00B24BEA" w:rsidRDefault="00D02D11" w:rsidP="004F3425">
            <w:pPr>
              <w:ind w:left="180"/>
              <w:rPr>
                <w:b/>
              </w:rPr>
            </w:pPr>
            <w:r>
              <w:rPr>
                <w:b/>
              </w:rPr>
              <w:t>HCT</w:t>
            </w:r>
          </w:p>
        </w:tc>
        <w:tc>
          <w:tcPr>
            <w:tcW w:w="1160" w:type="dxa"/>
          </w:tcPr>
          <w:p w:rsidR="00D02D11" w:rsidRPr="00B24BEA" w:rsidRDefault="00D02D11" w:rsidP="004F3425">
            <w:pPr>
              <w:ind w:left="180"/>
              <w:rPr>
                <w:b/>
              </w:rPr>
            </w:pPr>
            <w:r>
              <w:rPr>
                <w:b/>
              </w:rPr>
              <w:t>K+</w:t>
            </w:r>
          </w:p>
        </w:tc>
        <w:tc>
          <w:tcPr>
            <w:tcW w:w="1179" w:type="dxa"/>
          </w:tcPr>
          <w:p w:rsidR="00D02D11" w:rsidRPr="00B24BEA" w:rsidRDefault="00D02D11" w:rsidP="004F3425">
            <w:pPr>
              <w:ind w:left="180"/>
              <w:rPr>
                <w:b/>
              </w:rPr>
            </w:pPr>
            <w:r>
              <w:rPr>
                <w:b/>
              </w:rPr>
              <w:t>Glucose</w:t>
            </w:r>
          </w:p>
        </w:tc>
      </w:tr>
    </w:tbl>
    <w:p w:rsidR="000C0D22" w:rsidRPr="00595DC4" w:rsidRDefault="000C0D22" w:rsidP="004F3425">
      <w:pPr>
        <w:ind w:left="180"/>
        <w:rPr>
          <w:sz w:val="20"/>
        </w:rPr>
      </w:pPr>
      <w:r w:rsidRPr="00595DC4">
        <w:rPr>
          <w:sz w:val="20"/>
        </w:rPr>
        <w:t>Post bypass rhythms and treatment  (e.g.“defibrillated for VT, amio loaded but drip not started”)</w:t>
      </w:r>
    </w:p>
    <w:p w:rsidR="000C0D22" w:rsidRPr="00595DC4" w:rsidRDefault="00D822A3" w:rsidP="004F3425">
      <w:pPr>
        <w:ind w:left="180"/>
        <w:rPr>
          <w:sz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4905375</wp:posOffset>
                </wp:positionV>
                <wp:extent cx="467995" cy="2111375"/>
                <wp:effectExtent l="0" t="3175" r="5080" b="63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1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653" w:rsidRPr="00D65C84" w:rsidRDefault="00C10D6C" w:rsidP="004E4653">
                            <w:pPr>
                              <w:pStyle w:val="Style1"/>
                              <w:spacing w:before="100" w:beforeAutospacing="1"/>
                            </w:pPr>
                            <w:r>
                              <w:t>Assessment</w:t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32.2pt;margin-top:386.25pt;width:36.85pt;height:1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" o:allowincell="f" fillcolor="#7f7f7f [1612]" stroked="f">
                <v:textbox style="layout-flow:vertical;mso-layout-flow-alt:bottom-to-top" inset="0,0,0,0">
                  <w:txbxContent>
                    <w:p w:rsidR="004E4653" w:rsidRPr="00D65C84" w:rsidRDefault="00C10D6C" w:rsidP="004E4653">
                      <w:pPr>
                        <w:pStyle w:val="Style1"/>
                        <w:spacing w:before="100" w:beforeAutospacing="1"/>
                      </w:pPr>
                      <w:r>
                        <w:t>Assessment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0D22" w:rsidRPr="00595DC4">
        <w:rPr>
          <w:sz w:val="20"/>
        </w:rPr>
        <w:t>Quantity and quality of bleeding during post-bypass period (i.e. “a lot of oozing” or “totally dry”)</w:t>
      </w:r>
    </w:p>
    <w:p w:rsidR="002B6EC6" w:rsidRDefault="002B6EC6" w:rsidP="004F3425">
      <w:pPr>
        <w:ind w:left="180"/>
        <w:rPr>
          <w:sz w:val="20"/>
        </w:rPr>
      </w:pPr>
      <w:r w:rsidRPr="00595DC4">
        <w:rPr>
          <w:sz w:val="20"/>
        </w:rPr>
        <w:t>Immunosuppressants given and immediate plan</w:t>
      </w:r>
      <w:r w:rsidR="00B24BEA">
        <w:rPr>
          <w:sz w:val="20"/>
        </w:rPr>
        <w:t>:</w:t>
      </w:r>
    </w:p>
    <w:p w:rsidR="00C90426" w:rsidRPr="00B24BEA" w:rsidRDefault="00C90426" w:rsidP="004F3425">
      <w:pPr>
        <w:ind w:left="180"/>
      </w:pPr>
      <w:r w:rsidRPr="00B24BEA">
        <w:rPr>
          <w:b/>
        </w:rPr>
        <w:t>Hemodynamic</w:t>
      </w:r>
      <w:r w:rsidR="00B24BEA" w:rsidRPr="00B24BEA">
        <w:rPr>
          <w:b/>
        </w:rPr>
        <w:t xml:space="preserve"> Infusions</w:t>
      </w:r>
      <w:r w:rsidRPr="00B24BEA">
        <w:t>:</w:t>
      </w:r>
    </w:p>
    <w:tbl>
      <w:tblPr>
        <w:tblStyle w:val="TableGrid"/>
        <w:tblW w:w="10752" w:type="dxa"/>
        <w:tblLayout w:type="fixed"/>
        <w:tblLook w:val="01E0" w:firstRow="1" w:lastRow="1" w:firstColumn="1" w:lastColumn="1" w:noHBand="0" w:noVBand="0"/>
      </w:tblPr>
      <w:tblGrid>
        <w:gridCol w:w="918"/>
        <w:gridCol w:w="990"/>
        <w:gridCol w:w="810"/>
        <w:gridCol w:w="1620"/>
        <w:gridCol w:w="940"/>
        <w:gridCol w:w="1213"/>
        <w:gridCol w:w="1433"/>
        <w:gridCol w:w="1476"/>
        <w:gridCol w:w="1352"/>
      </w:tblGrid>
      <w:tr w:rsidR="00C10D6C" w:rsidRPr="00595DC4" w:rsidTr="00C10D6C">
        <w:trPr>
          <w:trHeight w:val="782"/>
        </w:trPr>
        <w:tc>
          <w:tcPr>
            <w:tcW w:w="918" w:type="dxa"/>
          </w:tcPr>
          <w:p w:rsidR="00C10D6C" w:rsidRPr="00B24BEA" w:rsidRDefault="00C10D6C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Epi</w:t>
            </w:r>
          </w:p>
        </w:tc>
        <w:tc>
          <w:tcPr>
            <w:tcW w:w="990" w:type="dxa"/>
          </w:tcPr>
          <w:p w:rsidR="00C10D6C" w:rsidRPr="00B24BEA" w:rsidRDefault="00C10D6C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Norepi</w:t>
            </w:r>
          </w:p>
        </w:tc>
        <w:tc>
          <w:tcPr>
            <w:tcW w:w="810" w:type="dxa"/>
          </w:tcPr>
          <w:p w:rsidR="00C10D6C" w:rsidRPr="00B24BEA" w:rsidRDefault="00C10D6C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Vaso</w:t>
            </w:r>
          </w:p>
        </w:tc>
        <w:tc>
          <w:tcPr>
            <w:tcW w:w="1620" w:type="dxa"/>
          </w:tcPr>
          <w:p w:rsidR="00C10D6C" w:rsidRPr="00B24BEA" w:rsidRDefault="00C10D6C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Phenylephrine</w:t>
            </w:r>
          </w:p>
        </w:tc>
        <w:tc>
          <w:tcPr>
            <w:tcW w:w="940" w:type="dxa"/>
          </w:tcPr>
          <w:p w:rsidR="00C10D6C" w:rsidRPr="00B24BEA" w:rsidRDefault="00C10D6C" w:rsidP="004F3425">
            <w:pPr>
              <w:ind w:left="18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Dopa</w:t>
            </w:r>
          </w:p>
        </w:tc>
        <w:tc>
          <w:tcPr>
            <w:tcW w:w="1213" w:type="dxa"/>
          </w:tcPr>
          <w:p w:rsidR="00C10D6C" w:rsidRPr="00B24BEA" w:rsidRDefault="00C10D6C" w:rsidP="004F3425">
            <w:pPr>
              <w:ind w:left="180"/>
              <w:rPr>
                <w:b/>
              </w:rPr>
            </w:pPr>
            <w:r w:rsidRPr="00B24BEA">
              <w:rPr>
                <w:rFonts w:eastAsia="Calibri"/>
                <w:b/>
                <w:szCs w:val="22"/>
              </w:rPr>
              <w:t>Milrinone</w:t>
            </w:r>
          </w:p>
        </w:tc>
        <w:tc>
          <w:tcPr>
            <w:tcW w:w="1433" w:type="dxa"/>
          </w:tcPr>
          <w:p w:rsidR="00C10D6C" w:rsidRPr="00B24BEA" w:rsidRDefault="00C10D6C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Dobutamine</w:t>
            </w:r>
          </w:p>
        </w:tc>
        <w:tc>
          <w:tcPr>
            <w:tcW w:w="1476" w:type="dxa"/>
          </w:tcPr>
          <w:p w:rsidR="00C10D6C" w:rsidRPr="00B24BEA" w:rsidRDefault="00C10D6C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Nitroglycerin</w:t>
            </w:r>
          </w:p>
        </w:tc>
        <w:tc>
          <w:tcPr>
            <w:tcW w:w="1352" w:type="dxa"/>
          </w:tcPr>
          <w:p w:rsidR="00C10D6C" w:rsidRPr="00B24BEA" w:rsidRDefault="00C10D6C" w:rsidP="004F3425">
            <w:pPr>
              <w:ind w:left="180"/>
              <w:rPr>
                <w:b/>
              </w:rPr>
            </w:pPr>
            <w:r w:rsidRPr="00B24BEA">
              <w:rPr>
                <w:b/>
              </w:rPr>
              <w:t>Nicardipine</w:t>
            </w:r>
          </w:p>
        </w:tc>
      </w:tr>
    </w:tbl>
    <w:p w:rsidR="00C90426" w:rsidRPr="00B24BEA" w:rsidRDefault="00C90426" w:rsidP="004F3425">
      <w:pPr>
        <w:ind w:left="180"/>
      </w:pPr>
      <w:r w:rsidRPr="00B24BEA">
        <w:rPr>
          <w:b/>
        </w:rPr>
        <w:t>Nonhemodynamic</w:t>
      </w:r>
      <w:r w:rsidR="00B24BEA" w:rsidRPr="00B24BEA">
        <w:rPr>
          <w:b/>
        </w:rPr>
        <w:t xml:space="preserve"> Infusions</w:t>
      </w:r>
      <w:r w:rsidRPr="00B24BEA">
        <w:t>:</w:t>
      </w:r>
    </w:p>
    <w:tbl>
      <w:tblPr>
        <w:tblStyle w:val="TableGrid"/>
        <w:tblW w:w="10800" w:type="dxa"/>
        <w:tblLook w:val="01E0" w:firstRow="1" w:lastRow="1" w:firstColumn="1" w:lastColumn="1" w:noHBand="0" w:noVBand="0"/>
      </w:tblPr>
      <w:tblGrid>
        <w:gridCol w:w="1439"/>
        <w:gridCol w:w="2562"/>
        <w:gridCol w:w="6799"/>
      </w:tblGrid>
      <w:tr w:rsidR="00C90426" w:rsidRPr="00595DC4" w:rsidTr="004F3425">
        <w:trPr>
          <w:trHeight w:val="728"/>
        </w:trPr>
        <w:tc>
          <w:tcPr>
            <w:tcW w:w="1406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Insulin</w:t>
            </w:r>
          </w:p>
        </w:tc>
        <w:tc>
          <w:tcPr>
            <w:tcW w:w="2502" w:type="dxa"/>
          </w:tcPr>
          <w:p w:rsidR="00C90426" w:rsidRPr="00B24BEA" w:rsidRDefault="00BA71ED" w:rsidP="004F3425">
            <w:pPr>
              <w:ind w:left="18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Sedation/Analgesia</w:t>
            </w:r>
          </w:p>
        </w:tc>
        <w:tc>
          <w:tcPr>
            <w:tcW w:w="6640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Others:</w:t>
            </w:r>
          </w:p>
        </w:tc>
      </w:tr>
    </w:tbl>
    <w:p w:rsidR="00C90426" w:rsidRPr="00B24BEA" w:rsidRDefault="00C90426" w:rsidP="004F3425">
      <w:pPr>
        <w:ind w:left="180"/>
      </w:pPr>
      <w:r w:rsidRPr="00B24BEA">
        <w:rPr>
          <w:b/>
        </w:rPr>
        <w:t>Pacing</w:t>
      </w:r>
      <w:r w:rsidRPr="00B24BEA">
        <w:t>: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26"/>
        <w:gridCol w:w="4077"/>
        <w:gridCol w:w="914"/>
        <w:gridCol w:w="1735"/>
        <w:gridCol w:w="2648"/>
      </w:tblGrid>
      <w:tr w:rsidR="00C90426" w:rsidRPr="00595DC4" w:rsidTr="004F3425">
        <w:trPr>
          <w:trHeight w:val="737"/>
        </w:trPr>
        <w:tc>
          <w:tcPr>
            <w:tcW w:w="1406" w:type="dxa"/>
          </w:tcPr>
          <w:p w:rsidR="00C90426" w:rsidRPr="00B24BEA" w:rsidRDefault="00D822A3" w:rsidP="004F3425">
            <w:pPr>
              <w:ind w:left="180"/>
              <w:rPr>
                <w:rFonts w:eastAsia="Calibri"/>
                <w:b/>
                <w:szCs w:val="22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-409575</wp:posOffset>
                      </wp:positionH>
                      <wp:positionV relativeFrom="page">
                        <wp:posOffset>7635240</wp:posOffset>
                      </wp:positionV>
                      <wp:extent cx="467995" cy="2223135"/>
                      <wp:effectExtent l="0" t="2540" r="508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223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653" w:rsidRPr="00D65C84" w:rsidRDefault="00C10D6C" w:rsidP="004E4653">
                                  <w:pPr>
                                    <w:pStyle w:val="Style1"/>
                                    <w:spacing w:before="100" w:beforeAutospacing="1"/>
                                  </w:pPr>
                                  <w:r>
                                    <w:t>Recommendation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-32.2pt;margin-top:601.2pt;width:36.85pt;height:1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" o:allowincell="f" fillcolor="#7f7f7f [1612]" stroked="f">
                      <v:textbox style="layout-flow:vertical;mso-layout-flow-alt:bottom-to-top" inset="0,0,0,0">
                        <w:txbxContent>
                          <w:p w:rsidR="004E4653" w:rsidRPr="00D65C84" w:rsidRDefault="00C10D6C" w:rsidP="004E4653">
                            <w:pPr>
                              <w:pStyle w:val="Style1"/>
                              <w:spacing w:before="100" w:beforeAutospacing="1"/>
                            </w:pPr>
                            <w:r>
                              <w:t>Recommendation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90426" w:rsidRPr="00B24BEA">
              <w:rPr>
                <w:rFonts w:eastAsia="Calibri"/>
                <w:b/>
                <w:szCs w:val="22"/>
              </w:rPr>
              <w:t>Rhythm</w:t>
            </w:r>
          </w:p>
        </w:tc>
        <w:tc>
          <w:tcPr>
            <w:tcW w:w="4019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Pacer leads (how many, what chamber?)</w:t>
            </w:r>
          </w:p>
        </w:tc>
        <w:tc>
          <w:tcPr>
            <w:tcW w:w="900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Mode</w:t>
            </w:r>
          </w:p>
        </w:tc>
        <w:tc>
          <w:tcPr>
            <w:tcW w:w="1710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Output (mA)</w:t>
            </w:r>
          </w:p>
        </w:tc>
        <w:tc>
          <w:tcPr>
            <w:tcW w:w="2610" w:type="dxa"/>
          </w:tcPr>
          <w:p w:rsidR="00C90426" w:rsidRPr="00B24BEA" w:rsidRDefault="00C90426" w:rsidP="004F3425">
            <w:pPr>
              <w:ind w:left="180"/>
              <w:rPr>
                <w:rFonts w:eastAsia="Calibri"/>
                <w:b/>
                <w:szCs w:val="22"/>
              </w:rPr>
            </w:pPr>
            <w:r w:rsidRPr="00B24BEA">
              <w:rPr>
                <w:rFonts w:eastAsia="Calibri"/>
                <w:b/>
                <w:szCs w:val="22"/>
              </w:rPr>
              <w:t>Ventricular Sensitivity</w:t>
            </w:r>
          </w:p>
        </w:tc>
      </w:tr>
    </w:tbl>
    <w:p w:rsidR="00C90426" w:rsidRDefault="00C90426" w:rsidP="004F3425">
      <w:pPr>
        <w:ind w:left="180"/>
        <w:rPr>
          <w:i/>
        </w:rPr>
      </w:pPr>
    </w:p>
    <w:p w:rsidR="001C10CE" w:rsidRDefault="00D65C84" w:rsidP="004F3425">
      <w:pPr>
        <w:ind w:left="180"/>
        <w:rPr>
          <w:i/>
        </w:rPr>
      </w:pPr>
      <w:r>
        <w:rPr>
          <w:b/>
        </w:rPr>
        <w:t>Additional Care Issues (“sensitive to pressors/fluids”,”better start dialysis right away”, “wake the patient slowly”)</w:t>
      </w:r>
    </w:p>
    <w:p w:rsidR="000C0D22" w:rsidRDefault="0093666E" w:rsidP="004F3425">
      <w:pPr>
        <w:ind w:left="180"/>
        <w:rPr>
          <w:b/>
          <w:i/>
        </w:rPr>
      </w:pPr>
      <w:r w:rsidRPr="00B24BEA">
        <w:rPr>
          <w:b/>
          <w:i/>
        </w:rPr>
        <w:t>Say: “This concludes report.  My patient is now your patient.”</w:t>
      </w:r>
    </w:p>
    <w:p w:rsidR="00D65C84" w:rsidRPr="00B24BEA" w:rsidRDefault="00D65C84" w:rsidP="004F3425">
      <w:pPr>
        <w:ind w:left="180"/>
        <w:rPr>
          <w:i/>
          <w:sz w:val="24"/>
        </w:rPr>
      </w:pPr>
      <w:r>
        <w:rPr>
          <w:b/>
          <w:i/>
        </w:rPr>
        <w:t>The receiving critical care provider (PA, NP, or MD) and the receiving RN say: “Our patient”.</w:t>
      </w:r>
    </w:p>
    <w:sectPr w:rsidR="00D65C84" w:rsidRPr="00B24BEA" w:rsidSect="009C18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A5" w:rsidRDefault="006146A5">
      <w:r>
        <w:separator/>
      </w:r>
    </w:p>
  </w:endnote>
  <w:endnote w:type="continuationSeparator" w:id="0">
    <w:p w:rsidR="006146A5" w:rsidRDefault="006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A5" w:rsidRDefault="006146A5">
      <w:r>
        <w:separator/>
      </w:r>
    </w:p>
  </w:footnote>
  <w:footnote w:type="continuationSeparator" w:id="0">
    <w:p w:rsidR="006146A5" w:rsidRDefault="006146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A" w:rsidRDefault="009C187A" w:rsidP="00D609DC">
    <w:pPr>
      <w:spacing w:after="0" w:line="240" w:lineRule="auto"/>
      <w:jc w:val="center"/>
      <w:rPr>
        <w:b/>
        <w:sz w:val="28"/>
        <w:szCs w:val="24"/>
      </w:rPr>
    </w:pPr>
    <w:r w:rsidRPr="00EA6B71">
      <w:rPr>
        <w:b/>
        <w:sz w:val="28"/>
        <w:szCs w:val="24"/>
      </w:rPr>
      <w:t>Anesthesia Provider to Critical Care Team Report</w:t>
    </w:r>
  </w:p>
  <w:p w:rsidR="00D609DC" w:rsidRPr="00D609DC" w:rsidRDefault="00D609DC" w:rsidP="009C187A">
    <w:pPr>
      <w:jc w:val="center"/>
      <w:rPr>
        <w:b/>
        <w:sz w:val="16"/>
        <w:szCs w:val="24"/>
      </w:rPr>
    </w:pPr>
    <w:r>
      <w:rPr>
        <w:b/>
        <w:sz w:val="16"/>
        <w:szCs w:val="24"/>
      </w:rPr>
      <w:t>(The “OHSU Handoff”)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612]" stroke="f">
      <v:fill color="none [161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3"/>
    <w:rsid w:val="0009001D"/>
    <w:rsid w:val="000C0D22"/>
    <w:rsid w:val="001C10CE"/>
    <w:rsid w:val="00245356"/>
    <w:rsid w:val="00263D26"/>
    <w:rsid w:val="002810E7"/>
    <w:rsid w:val="002B6EC6"/>
    <w:rsid w:val="003314EB"/>
    <w:rsid w:val="003A46EA"/>
    <w:rsid w:val="003A67C9"/>
    <w:rsid w:val="00406663"/>
    <w:rsid w:val="004C6F70"/>
    <w:rsid w:val="004E4653"/>
    <w:rsid w:val="004F3425"/>
    <w:rsid w:val="00506B14"/>
    <w:rsid w:val="00595DC4"/>
    <w:rsid w:val="005A5787"/>
    <w:rsid w:val="006146A5"/>
    <w:rsid w:val="0065548A"/>
    <w:rsid w:val="00692C23"/>
    <w:rsid w:val="006E0BF0"/>
    <w:rsid w:val="00816F64"/>
    <w:rsid w:val="008643FE"/>
    <w:rsid w:val="008C5520"/>
    <w:rsid w:val="0093666E"/>
    <w:rsid w:val="009C187A"/>
    <w:rsid w:val="00A36EB5"/>
    <w:rsid w:val="00A71B92"/>
    <w:rsid w:val="00A73F19"/>
    <w:rsid w:val="00B24BEA"/>
    <w:rsid w:val="00B420B6"/>
    <w:rsid w:val="00BA71ED"/>
    <w:rsid w:val="00C10D6C"/>
    <w:rsid w:val="00C73EF9"/>
    <w:rsid w:val="00C90426"/>
    <w:rsid w:val="00CC7028"/>
    <w:rsid w:val="00CD70F4"/>
    <w:rsid w:val="00D02D11"/>
    <w:rsid w:val="00D432DA"/>
    <w:rsid w:val="00D609DC"/>
    <w:rsid w:val="00D65C84"/>
    <w:rsid w:val="00D822A3"/>
    <w:rsid w:val="00E96F63"/>
    <w:rsid w:val="00EA4136"/>
    <w:rsid w:val="00EA6B71"/>
    <w:rsid w:val="00ED0B2A"/>
    <w:rsid w:val="00EE5093"/>
    <w:rsid w:val="00F35270"/>
    <w:rsid w:val="00F62261"/>
    <w:rsid w:val="00FA5A23"/>
    <w:rsid w:val="00FB0BAF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none [1612]" stroke="f">
      <v:fill color="none [1612]"/>
      <v:stroke on="f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1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01D"/>
    <w:rPr>
      <w:rFonts w:cs="Times New Roman"/>
    </w:rPr>
  </w:style>
  <w:style w:type="table" w:styleId="TableGrid">
    <w:name w:val="Table Grid"/>
    <w:basedOn w:val="TableNormal"/>
    <w:uiPriority w:val="99"/>
    <w:locked/>
    <w:rsid w:val="005A578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C73EF9"/>
    <w:pPr>
      <w:spacing w:after="0" w:line="240" w:lineRule="auto"/>
      <w:contextualSpacing/>
    </w:pPr>
    <w:rPr>
      <w:rFonts w:ascii="Copperplate Gothic Bold" w:hAnsi="Copperplate Gothic Bold"/>
      <w:color w:val="FFFFFF" w:themeColor="background1"/>
      <w:sz w:val="36"/>
    </w:rPr>
  </w:style>
  <w:style w:type="character" w:customStyle="1" w:styleId="Style1Char">
    <w:name w:val="Style1 Char"/>
    <w:basedOn w:val="DefaultParagraphFont"/>
    <w:link w:val="Style1"/>
    <w:rsid w:val="00C73EF9"/>
    <w:rPr>
      <w:rFonts w:ascii="Copperplate Gothic Bold" w:hAnsi="Copperplate Gothic Bold"/>
      <w:color w:val="FFFFFF" w:themeColor="background1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1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01D"/>
    <w:rPr>
      <w:rFonts w:cs="Times New Roman"/>
    </w:rPr>
  </w:style>
  <w:style w:type="table" w:styleId="TableGrid">
    <w:name w:val="Table Grid"/>
    <w:basedOn w:val="TableNormal"/>
    <w:uiPriority w:val="99"/>
    <w:locked/>
    <w:rsid w:val="005A578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C73EF9"/>
    <w:pPr>
      <w:spacing w:after="0" w:line="240" w:lineRule="auto"/>
      <w:contextualSpacing/>
    </w:pPr>
    <w:rPr>
      <w:rFonts w:ascii="Copperplate Gothic Bold" w:hAnsi="Copperplate Gothic Bold"/>
      <w:color w:val="FFFFFF" w:themeColor="background1"/>
      <w:sz w:val="36"/>
    </w:rPr>
  </w:style>
  <w:style w:type="character" w:customStyle="1" w:styleId="Style1Char">
    <w:name w:val="Style1 Char"/>
    <w:basedOn w:val="DefaultParagraphFont"/>
    <w:link w:val="Style1"/>
    <w:rsid w:val="00C73EF9"/>
    <w:rPr>
      <w:rFonts w:ascii="Copperplate Gothic Bold" w:hAnsi="Copperplate Gothic Bold"/>
      <w:color w:val="FFFFFF" w:themeColor="background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hutchenm</dc:creator>
  <cp:keywords/>
  <dc:description/>
  <cp:lastModifiedBy>Michael  Hall</cp:lastModifiedBy>
  <cp:revision>2</cp:revision>
  <cp:lastPrinted>2010-12-22T16:31:00Z</cp:lastPrinted>
  <dcterms:created xsi:type="dcterms:W3CDTF">2015-10-23T17:58:00Z</dcterms:created>
  <dcterms:modified xsi:type="dcterms:W3CDTF">2015-10-23T17:58:00Z</dcterms:modified>
</cp:coreProperties>
</file>