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BD8CF" w14:textId="77777777" w:rsidR="00821C51" w:rsidRPr="008F6926" w:rsidRDefault="005758B4" w:rsidP="007D493F">
      <w:pPr>
        <w:pStyle w:val="Tekstopmerking"/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>Supplemental</w:t>
      </w:r>
      <w:r w:rsidR="00990B80" w:rsidRPr="008F6926">
        <w:rPr>
          <w:rFonts w:asciiTheme="majorBidi" w:hAnsiTheme="majorBidi" w:cstheme="majorBidi"/>
          <w:b/>
          <w:color w:val="000000" w:themeColor="text1"/>
          <w:lang w:val="en-US"/>
        </w:rPr>
        <w:t xml:space="preserve"> </w:t>
      </w:r>
      <w:r w:rsidR="00D8567A" w:rsidRPr="008F6926">
        <w:rPr>
          <w:rFonts w:asciiTheme="majorBidi" w:hAnsiTheme="majorBidi" w:cstheme="majorBidi"/>
          <w:b/>
          <w:color w:val="000000" w:themeColor="text1"/>
          <w:lang w:val="en-US"/>
        </w:rPr>
        <w:t>materials</w:t>
      </w:r>
    </w:p>
    <w:p w14:paraId="1309695C" w14:textId="77777777" w:rsidR="007D6CBE" w:rsidRPr="008F6926" w:rsidRDefault="007D6CBE" w:rsidP="007D493F">
      <w:pPr>
        <w:pStyle w:val="Tekstopmerking"/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6B1BBCA5" w14:textId="77777777" w:rsidR="00974F0E" w:rsidRPr="008F6926" w:rsidRDefault="00D8567A" w:rsidP="007D493F">
      <w:pPr>
        <w:spacing w:line="480" w:lineRule="auto"/>
        <w:jc w:val="center"/>
        <w:rPr>
          <w:rFonts w:asciiTheme="majorBidi" w:hAnsiTheme="majorBidi" w:cstheme="majorBidi"/>
          <w:b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>Xeno</w:t>
      </w:r>
      <w:r w:rsidR="00643CB8" w:rsidRPr="008F6926">
        <w:rPr>
          <w:rFonts w:asciiTheme="majorBidi" w:hAnsiTheme="majorBidi" w:cstheme="majorBidi"/>
          <w:b/>
          <w:color w:val="000000" w:themeColor="text1"/>
          <w:lang w:val="en-US"/>
        </w:rPr>
        <w:t>n as an adjuvant to propofol an</w:t>
      </w: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 xml:space="preserve">esthesia in patients undergoing off-pump coronary artery bypass graft surgery: a pragmatic </w:t>
      </w:r>
      <w:r w:rsidR="00643CB8" w:rsidRPr="008F6926">
        <w:rPr>
          <w:rFonts w:asciiTheme="majorBidi" w:hAnsiTheme="majorBidi" w:cstheme="majorBidi"/>
          <w:b/>
          <w:color w:val="000000" w:themeColor="text1"/>
          <w:lang w:val="en-US"/>
        </w:rPr>
        <w:t>randomized</w:t>
      </w: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 xml:space="preserve"> controlled clinical trial </w:t>
      </w:r>
    </w:p>
    <w:p w14:paraId="2220F80F" w14:textId="77777777" w:rsidR="00D8567A" w:rsidRPr="008F6926" w:rsidRDefault="00D8567A" w:rsidP="007D493F">
      <w:pPr>
        <w:spacing w:line="480" w:lineRule="auto"/>
        <w:jc w:val="center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65D92380" w14:textId="77777777" w:rsidR="00A212C2" w:rsidRPr="008F6926" w:rsidRDefault="00A212C2" w:rsidP="00643CB8">
      <w:pPr>
        <w:spacing w:line="480" w:lineRule="auto"/>
        <w:jc w:val="both"/>
        <w:rPr>
          <w:rFonts w:asciiTheme="majorBidi" w:hAnsiTheme="majorBidi" w:cstheme="majorBidi"/>
          <w:i/>
          <w:iCs/>
          <w:color w:val="000000" w:themeColor="text1"/>
          <w:lang w:val="nl-BE"/>
        </w:rPr>
      </w:pP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Layth Al Tmimi</w:t>
      </w:r>
      <w:r w:rsidR="00643CB8" w:rsidRPr="008F6926">
        <w:rPr>
          <w:rFonts w:asciiTheme="majorBidi" w:hAnsiTheme="majorBidi" w:cstheme="majorBidi"/>
          <w:i/>
          <w:iCs/>
          <w:color w:val="000000" w:themeColor="text1"/>
          <w:vertAlign w:val="superscript"/>
          <w:lang w:val="nl-BE"/>
        </w:rPr>
        <w:t>＊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, Sarah </w:t>
      </w:r>
      <w:r w:rsidRPr="008F6926">
        <w:rPr>
          <w:rFonts w:asciiTheme="majorBidi" w:hAnsiTheme="majorBidi" w:cstheme="majorBidi"/>
          <w:i/>
          <w:iCs/>
          <w:noProof/>
          <w:color w:val="000000" w:themeColor="text1"/>
          <w:lang w:val="nl-BE"/>
        </w:rPr>
        <w:t>Devroe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Gert Poortmans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Marc Van de Velde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noProof/>
          <w:color w:val="000000" w:themeColor="text1"/>
          <w:lang w:val="nl-BE"/>
        </w:rPr>
        <w:t>PhD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Geertrui Dewinter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Bart Meyns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D,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noProof/>
          <w:color w:val="000000" w:themeColor="text1"/>
          <w:lang w:val="nl-BE"/>
        </w:rPr>
        <w:t>PhD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, Bart </w:t>
      </w:r>
      <w:r w:rsidRPr="008F6926">
        <w:rPr>
          <w:rFonts w:asciiTheme="majorBidi" w:hAnsiTheme="majorBidi" w:cstheme="majorBidi"/>
          <w:i/>
          <w:iCs/>
          <w:noProof/>
          <w:color w:val="000000" w:themeColor="text1"/>
          <w:lang w:val="nl-BE"/>
        </w:rPr>
        <w:t>Meuris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D,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noProof/>
          <w:color w:val="000000" w:themeColor="text1"/>
          <w:lang w:val="nl-BE"/>
        </w:rPr>
        <w:t>PhD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Mark Coburn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D,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noProof/>
          <w:color w:val="000000" w:themeColor="text1"/>
          <w:lang w:val="nl-BE"/>
        </w:rPr>
        <w:t>PhD</w:t>
      </w:r>
      <w:r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 Steffen Rex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,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M</w:t>
      </w:r>
      <w:r w:rsidR="0071763B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>D,</w:t>
      </w:r>
      <w:r w:rsidR="00930A57" w:rsidRPr="008F6926">
        <w:rPr>
          <w:rFonts w:asciiTheme="majorBidi" w:hAnsiTheme="majorBidi" w:cstheme="majorBidi"/>
          <w:i/>
          <w:iCs/>
          <w:color w:val="000000" w:themeColor="text1"/>
          <w:lang w:val="nl-BE"/>
        </w:rPr>
        <w:t xml:space="preserve"> PhD</w:t>
      </w:r>
    </w:p>
    <w:p w14:paraId="5633CD59" w14:textId="77777777" w:rsidR="00A212C2" w:rsidRPr="008F6926" w:rsidRDefault="00A212C2" w:rsidP="007D493F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nl-BE"/>
        </w:rPr>
      </w:pPr>
    </w:p>
    <w:p w14:paraId="1C59C619" w14:textId="77777777" w:rsidR="002B5C53" w:rsidRPr="008F6926" w:rsidRDefault="002B5C53" w:rsidP="007D493F">
      <w:pPr>
        <w:spacing w:line="480" w:lineRule="auto"/>
        <w:jc w:val="center"/>
        <w:rPr>
          <w:rFonts w:asciiTheme="majorBidi" w:hAnsiTheme="majorBidi" w:cstheme="majorBidi"/>
          <w:b/>
          <w:color w:val="000000" w:themeColor="text1"/>
          <w:lang w:val="nl-BE"/>
        </w:rPr>
      </w:pPr>
    </w:p>
    <w:p w14:paraId="3B115CBD" w14:textId="77777777" w:rsidR="00347457" w:rsidRPr="008F6926" w:rsidRDefault="00347457" w:rsidP="007D493F">
      <w:pPr>
        <w:spacing w:line="480" w:lineRule="auto"/>
        <w:rPr>
          <w:rFonts w:asciiTheme="majorBidi" w:hAnsiTheme="majorBidi" w:cstheme="majorBidi"/>
          <w:b/>
          <w:color w:val="000000" w:themeColor="text1"/>
          <w:lang w:val="nl-BE"/>
        </w:rPr>
      </w:pPr>
    </w:p>
    <w:p w14:paraId="241F8638" w14:textId="77777777" w:rsidR="00347457" w:rsidRPr="008F6926" w:rsidRDefault="00347457" w:rsidP="007D493F">
      <w:pPr>
        <w:spacing w:line="480" w:lineRule="auto"/>
        <w:jc w:val="center"/>
        <w:rPr>
          <w:rFonts w:asciiTheme="majorBidi" w:hAnsiTheme="majorBidi" w:cstheme="majorBidi"/>
          <w:b/>
          <w:color w:val="000000" w:themeColor="text1"/>
          <w:lang w:val="nl-BE"/>
        </w:rPr>
      </w:pPr>
    </w:p>
    <w:p w14:paraId="686CD7BA" w14:textId="77777777" w:rsidR="00347457" w:rsidRPr="008F6926" w:rsidRDefault="00347457" w:rsidP="007D493F">
      <w:pPr>
        <w:spacing w:line="480" w:lineRule="auto"/>
        <w:jc w:val="center"/>
        <w:rPr>
          <w:rFonts w:asciiTheme="majorBidi" w:hAnsiTheme="majorBidi" w:cstheme="majorBidi"/>
          <w:b/>
          <w:color w:val="000000" w:themeColor="text1"/>
          <w:lang w:val="nl-BE"/>
        </w:rPr>
      </w:pPr>
    </w:p>
    <w:p w14:paraId="329CDC0E" w14:textId="77777777" w:rsidR="00974F0E" w:rsidRPr="008F6926" w:rsidRDefault="00974F0E" w:rsidP="00643CB8">
      <w:pPr>
        <w:spacing w:line="480" w:lineRule="auto"/>
        <w:jc w:val="center"/>
        <w:rPr>
          <w:rFonts w:asciiTheme="majorBidi" w:hAnsiTheme="majorBidi" w:cstheme="majorBidi"/>
          <w:i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i/>
          <w:color w:val="000000" w:themeColor="text1"/>
          <w:vertAlign w:val="superscript"/>
          <w:lang w:val="en-US"/>
        </w:rPr>
        <w:t>＊</w:t>
      </w:r>
      <w:r w:rsidRPr="008F6926">
        <w:rPr>
          <w:rFonts w:asciiTheme="majorBidi" w:hAnsiTheme="majorBidi" w:cstheme="majorBidi"/>
          <w:i/>
          <w:color w:val="000000" w:themeColor="text1"/>
          <w:vertAlign w:val="superscript"/>
          <w:lang w:val="en-US"/>
        </w:rPr>
        <w:t xml:space="preserve"> </w:t>
      </w:r>
      <w:r w:rsidR="000D7A28" w:rsidRPr="008F6926">
        <w:rPr>
          <w:rFonts w:asciiTheme="majorBidi" w:hAnsiTheme="majorBidi" w:cstheme="majorBidi"/>
          <w:b/>
          <w:color w:val="000000" w:themeColor="text1"/>
          <w:lang w:val="en-US"/>
        </w:rPr>
        <w:t>Corresponding author:</w:t>
      </w:r>
      <w:r w:rsidR="000D7A28" w:rsidRPr="008F6926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8F6926">
        <w:rPr>
          <w:rFonts w:asciiTheme="majorBidi" w:hAnsiTheme="majorBidi" w:cstheme="majorBidi"/>
          <w:i/>
          <w:noProof/>
          <w:color w:val="000000" w:themeColor="text1"/>
          <w:lang w:val="en-US"/>
        </w:rPr>
        <w:t>Dr</w:t>
      </w:r>
      <w:r w:rsidRPr="008F6926">
        <w:rPr>
          <w:rFonts w:asciiTheme="majorBidi" w:hAnsiTheme="majorBidi" w:cstheme="majorBidi"/>
          <w:i/>
          <w:color w:val="000000" w:themeColor="text1"/>
          <w:lang w:val="en-US"/>
        </w:rPr>
        <w:t xml:space="preserve"> </w:t>
      </w:r>
      <w:r w:rsidR="00643CB8" w:rsidRPr="008F6926">
        <w:rPr>
          <w:rFonts w:asciiTheme="majorBidi" w:hAnsiTheme="majorBidi" w:cstheme="majorBidi"/>
          <w:i/>
          <w:color w:val="000000" w:themeColor="text1"/>
          <w:lang w:val="en-US"/>
        </w:rPr>
        <w:t>Layth</w:t>
      </w:r>
      <w:r w:rsidRPr="008F6926">
        <w:rPr>
          <w:rFonts w:asciiTheme="majorBidi" w:hAnsiTheme="majorBidi" w:cstheme="majorBidi"/>
          <w:i/>
          <w:color w:val="000000" w:themeColor="text1"/>
          <w:lang w:val="en-US"/>
        </w:rPr>
        <w:t xml:space="preserve"> </w:t>
      </w:r>
      <w:r w:rsidR="00643CB8" w:rsidRPr="008F6926">
        <w:rPr>
          <w:rFonts w:asciiTheme="majorBidi" w:hAnsiTheme="majorBidi" w:cstheme="majorBidi"/>
          <w:i/>
          <w:color w:val="000000" w:themeColor="text1"/>
          <w:lang w:val="en-US"/>
        </w:rPr>
        <w:t xml:space="preserve">Al </w:t>
      </w:r>
      <w:r w:rsidR="00643CB8" w:rsidRPr="008F6926">
        <w:rPr>
          <w:rFonts w:asciiTheme="majorBidi" w:hAnsiTheme="majorBidi" w:cstheme="majorBidi"/>
          <w:i/>
          <w:noProof/>
          <w:color w:val="000000" w:themeColor="text1"/>
          <w:lang w:val="en-US"/>
        </w:rPr>
        <w:t>tmimi</w:t>
      </w:r>
      <w:r w:rsidRPr="008F6926">
        <w:rPr>
          <w:rFonts w:asciiTheme="majorBidi" w:hAnsiTheme="majorBidi" w:cstheme="majorBidi"/>
          <w:i/>
          <w:color w:val="000000" w:themeColor="text1"/>
          <w:lang w:val="en-US"/>
        </w:rPr>
        <w:t>, MD</w:t>
      </w:r>
      <w:r w:rsidR="000D7A28" w:rsidRPr="008F6926">
        <w:rPr>
          <w:rFonts w:asciiTheme="majorBidi" w:hAnsiTheme="majorBidi" w:cstheme="majorBidi"/>
          <w:i/>
          <w:color w:val="000000" w:themeColor="text1"/>
          <w:lang w:val="en-US"/>
        </w:rPr>
        <w:t>, University Hos</w:t>
      </w:r>
      <w:r w:rsidR="00643CB8" w:rsidRPr="008F6926">
        <w:rPr>
          <w:rFonts w:asciiTheme="majorBidi" w:hAnsiTheme="majorBidi" w:cstheme="majorBidi"/>
          <w:i/>
          <w:color w:val="000000" w:themeColor="text1"/>
          <w:lang w:val="en-US"/>
        </w:rPr>
        <w:t>pitals Leuven, Department of An</w:t>
      </w:r>
      <w:r w:rsidR="000D7A28" w:rsidRPr="008F6926">
        <w:rPr>
          <w:rFonts w:asciiTheme="majorBidi" w:hAnsiTheme="majorBidi" w:cstheme="majorBidi"/>
          <w:i/>
          <w:color w:val="000000" w:themeColor="text1"/>
          <w:lang w:val="en-US"/>
        </w:rPr>
        <w:t xml:space="preserve">esthesiology, Herestraat 49, 3000 Leuven, Belgium. </w:t>
      </w:r>
    </w:p>
    <w:p w14:paraId="46B2C4A0" w14:textId="77777777" w:rsidR="00974F0E" w:rsidRPr="008F6926" w:rsidRDefault="000D7A28" w:rsidP="00643CB8">
      <w:pPr>
        <w:spacing w:line="480" w:lineRule="auto"/>
        <w:jc w:val="center"/>
        <w:rPr>
          <w:rFonts w:asciiTheme="majorBidi" w:hAnsiTheme="majorBidi" w:cstheme="majorBidi"/>
          <w:i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i/>
          <w:color w:val="000000" w:themeColor="text1"/>
          <w:lang w:val="en-US"/>
        </w:rPr>
        <w:t>E-mail</w:t>
      </w:r>
      <w:r w:rsidR="00643CB8" w:rsidRPr="008F6926">
        <w:rPr>
          <w:rFonts w:asciiTheme="majorBidi" w:hAnsiTheme="majorBidi" w:cstheme="majorBidi"/>
          <w:i/>
          <w:color w:val="000000" w:themeColor="text1"/>
          <w:lang w:val="en-US"/>
        </w:rPr>
        <w:t xml:space="preserve">: </w:t>
      </w:r>
      <w:hyperlink r:id="rId8" w:history="1">
        <w:r w:rsidR="00643CB8" w:rsidRPr="008F6926">
          <w:rPr>
            <w:rStyle w:val="Hyperlink"/>
            <w:rFonts w:asciiTheme="majorBidi" w:hAnsiTheme="majorBidi" w:cstheme="majorBidi"/>
            <w:i/>
            <w:color w:val="000000" w:themeColor="text1"/>
            <w:lang w:val="en-US"/>
          </w:rPr>
          <w:t>layth.altmimi@uzleuven.be</w:t>
        </w:r>
      </w:hyperlink>
    </w:p>
    <w:p w14:paraId="532E0929" w14:textId="77777777" w:rsidR="00643CB8" w:rsidRPr="008F6926" w:rsidRDefault="00643CB8" w:rsidP="00643CB8">
      <w:pPr>
        <w:spacing w:line="480" w:lineRule="auto"/>
        <w:jc w:val="center"/>
        <w:rPr>
          <w:rFonts w:asciiTheme="majorBidi" w:hAnsiTheme="majorBidi" w:cstheme="majorBidi"/>
          <w:i/>
          <w:color w:val="000000" w:themeColor="text1"/>
          <w:lang w:val="en-US"/>
        </w:rPr>
      </w:pPr>
    </w:p>
    <w:p w14:paraId="28225E56" w14:textId="77777777" w:rsidR="00136B4B" w:rsidRPr="008F6926" w:rsidRDefault="00136B4B" w:rsidP="007D493F">
      <w:pPr>
        <w:spacing w:line="480" w:lineRule="auto"/>
        <w:jc w:val="both"/>
        <w:rPr>
          <w:rFonts w:asciiTheme="majorBidi" w:hAnsiTheme="majorBidi" w:cstheme="majorBidi"/>
          <w:color w:val="000000" w:themeColor="text1"/>
          <w:u w:val="single"/>
          <w:lang w:val="en-US"/>
        </w:rPr>
      </w:pPr>
    </w:p>
    <w:p w14:paraId="4989C70F" w14:textId="77777777" w:rsidR="00876DDC" w:rsidRPr="008F6926" w:rsidRDefault="00876DDC" w:rsidP="007D493F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  <w:sectPr w:rsidR="00876DDC" w:rsidRPr="008F6926" w:rsidSect="006347A6">
          <w:footerReference w:type="even" r:id="rId9"/>
          <w:footerReference w:type="default" r:id="rId10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5A65EAB" w14:textId="77777777" w:rsidR="00675AC0" w:rsidRPr="008F6926" w:rsidRDefault="00682B06" w:rsidP="007D493F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8F6926">
        <w:rPr>
          <w:rFonts w:ascii="Arial" w:hAnsi="Arial" w:cs="Arial"/>
          <w:b/>
          <w:color w:val="000000" w:themeColor="text1"/>
          <w:lang w:val="en-US"/>
        </w:rPr>
        <w:lastRenderedPageBreak/>
        <w:t>Materials and methods</w:t>
      </w:r>
    </w:p>
    <w:p w14:paraId="1A8AA642" w14:textId="77777777" w:rsidR="00CF79C4" w:rsidRPr="008F6926" w:rsidRDefault="00CF79C4" w:rsidP="007D493F">
      <w:pPr>
        <w:spacing w:line="480" w:lineRule="auto"/>
        <w:jc w:val="both"/>
        <w:rPr>
          <w:rFonts w:ascii="Arial" w:hAnsi="Arial" w:cs="Arial"/>
          <w:b/>
          <w:i/>
          <w:color w:val="000000" w:themeColor="text1"/>
          <w:lang w:val="en-US"/>
        </w:rPr>
      </w:pPr>
      <w:r w:rsidRPr="008F6926">
        <w:rPr>
          <w:rFonts w:ascii="Arial" w:hAnsi="Arial" w:cs="Arial"/>
          <w:b/>
          <w:i/>
          <w:color w:val="000000" w:themeColor="text1"/>
          <w:lang w:val="en-US"/>
        </w:rPr>
        <w:t xml:space="preserve">Consort </w:t>
      </w:r>
      <w:r w:rsidRPr="008F6926">
        <w:rPr>
          <w:rFonts w:ascii="Arial" w:hAnsi="Arial" w:cs="Arial"/>
          <w:b/>
          <w:i/>
          <w:noProof/>
          <w:color w:val="000000" w:themeColor="text1"/>
          <w:lang w:val="en-US"/>
        </w:rPr>
        <w:t>checklist</w:t>
      </w:r>
    </w:p>
    <w:tbl>
      <w:tblPr>
        <w:tblW w:w="15498" w:type="dxa"/>
        <w:tblLayout w:type="fixed"/>
        <w:tblLook w:val="0000" w:firstRow="0" w:lastRow="0" w:firstColumn="0" w:lastColumn="0" w:noHBand="0" w:noVBand="0"/>
      </w:tblPr>
      <w:tblGrid>
        <w:gridCol w:w="2088"/>
        <w:gridCol w:w="720"/>
        <w:gridCol w:w="11070"/>
        <w:gridCol w:w="1620"/>
      </w:tblGrid>
      <w:tr w:rsidR="008F6926" w:rsidRPr="008F6926" w14:paraId="2DECA7E4" w14:textId="77777777" w:rsidTr="00A212C2">
        <w:tc>
          <w:tcPr>
            <w:tcW w:w="2088" w:type="dxa"/>
            <w:tcBorders>
              <w:top w:val="single" w:sz="12" w:space="0" w:color="auto"/>
              <w:bottom w:val="single" w:sz="4" w:space="0" w:color="auto"/>
            </w:tcBorders>
            <w:shd w:val="clear" w:color="auto" w:fill="C6D9F1"/>
            <w:vAlign w:val="bottom"/>
          </w:tcPr>
          <w:p w14:paraId="5418E72D" w14:textId="77777777" w:rsidR="00A212C2" w:rsidRPr="008F6926" w:rsidRDefault="00A212C2" w:rsidP="007D493F">
            <w:pPr>
              <w:pStyle w:val="TableHeader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Section/Topic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C6D9F1"/>
            <w:vAlign w:val="bottom"/>
          </w:tcPr>
          <w:p w14:paraId="5A6981D6" w14:textId="77777777" w:rsidR="00A212C2" w:rsidRPr="008F6926" w:rsidRDefault="00A212C2" w:rsidP="007D493F">
            <w:pPr>
              <w:pStyle w:val="TableHeader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Item No</w:t>
            </w:r>
          </w:p>
        </w:tc>
        <w:tc>
          <w:tcPr>
            <w:tcW w:w="11070" w:type="dxa"/>
            <w:tcBorders>
              <w:top w:val="single" w:sz="12" w:space="0" w:color="auto"/>
              <w:bottom w:val="single" w:sz="4" w:space="0" w:color="auto"/>
            </w:tcBorders>
            <w:shd w:val="clear" w:color="auto" w:fill="C6D9F1"/>
            <w:vAlign w:val="bottom"/>
          </w:tcPr>
          <w:p w14:paraId="1CA6DC71" w14:textId="77777777" w:rsidR="00A212C2" w:rsidRPr="008F6926" w:rsidRDefault="00A212C2" w:rsidP="007D493F">
            <w:pPr>
              <w:pStyle w:val="TableHeader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Checklist item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C6D9F1"/>
            <w:vAlign w:val="bottom"/>
          </w:tcPr>
          <w:p w14:paraId="48638B87" w14:textId="77777777" w:rsidR="00A212C2" w:rsidRPr="008F6926" w:rsidRDefault="00A212C2" w:rsidP="007D493F">
            <w:pPr>
              <w:pStyle w:val="TableHeader"/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Reported on page No</w:t>
            </w:r>
          </w:p>
        </w:tc>
      </w:tr>
      <w:tr w:rsidR="008F6926" w:rsidRPr="008F6926" w14:paraId="50D0F420" w14:textId="77777777" w:rsidTr="00A212C2">
        <w:tc>
          <w:tcPr>
            <w:tcW w:w="15498" w:type="dxa"/>
            <w:gridSpan w:val="4"/>
            <w:tcBorders>
              <w:top w:val="single" w:sz="4" w:space="0" w:color="auto"/>
            </w:tcBorders>
          </w:tcPr>
          <w:p w14:paraId="6AF1943E" w14:textId="77777777" w:rsidR="00A212C2" w:rsidRPr="008F6926" w:rsidRDefault="00A212C2" w:rsidP="007D493F">
            <w:pPr>
              <w:pStyle w:val="TableSubHead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Title and abstract</w:t>
            </w:r>
          </w:p>
        </w:tc>
      </w:tr>
      <w:tr w:rsidR="008F6926" w:rsidRPr="008F6926" w14:paraId="68E13B31" w14:textId="77777777" w:rsidTr="00A212C2">
        <w:trPr>
          <w:trHeight w:val="289"/>
        </w:trPr>
        <w:tc>
          <w:tcPr>
            <w:tcW w:w="2088" w:type="dxa"/>
            <w:vMerge w:val="restart"/>
          </w:tcPr>
          <w:p w14:paraId="7B32552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54F997BA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1a</w:t>
            </w:r>
          </w:p>
        </w:tc>
        <w:tc>
          <w:tcPr>
            <w:tcW w:w="11070" w:type="dxa"/>
          </w:tcPr>
          <w:p w14:paraId="063E9D68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Identification as a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randomised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trial in the title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B29424D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</w:tr>
      <w:tr w:rsidR="008F6926" w:rsidRPr="008F6926" w14:paraId="61B7CFCA" w14:textId="77777777" w:rsidTr="00A212C2">
        <w:tc>
          <w:tcPr>
            <w:tcW w:w="2088" w:type="dxa"/>
            <w:vMerge/>
          </w:tcPr>
          <w:p w14:paraId="23A8C1FC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1C26ABB4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1b</w:t>
            </w:r>
          </w:p>
        </w:tc>
        <w:tc>
          <w:tcPr>
            <w:tcW w:w="11070" w:type="dxa"/>
          </w:tcPr>
          <w:p w14:paraId="1295D2F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Structured summary of trial design, methods, results, and conclusions (for specific guidance see CONSORT for abstracts)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8CBE909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</w:tr>
      <w:tr w:rsidR="008F6926" w:rsidRPr="008F6926" w14:paraId="4215FCFF" w14:textId="77777777" w:rsidTr="00A212C2">
        <w:tc>
          <w:tcPr>
            <w:tcW w:w="15498" w:type="dxa"/>
            <w:gridSpan w:val="4"/>
          </w:tcPr>
          <w:p w14:paraId="63AB6A32" w14:textId="77777777" w:rsidR="00A212C2" w:rsidRPr="008F6926" w:rsidRDefault="00A212C2" w:rsidP="007D493F">
            <w:pPr>
              <w:pStyle w:val="TableSubHead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Introduction</w:t>
            </w:r>
          </w:p>
        </w:tc>
      </w:tr>
      <w:tr w:rsidR="008F6926" w:rsidRPr="008F6926" w14:paraId="17E99164" w14:textId="77777777" w:rsidTr="00A212C2">
        <w:tc>
          <w:tcPr>
            <w:tcW w:w="2088" w:type="dxa"/>
            <w:vMerge w:val="restart"/>
          </w:tcPr>
          <w:p w14:paraId="60978DA3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Background and objectives</w:t>
            </w:r>
          </w:p>
        </w:tc>
        <w:tc>
          <w:tcPr>
            <w:tcW w:w="720" w:type="dxa"/>
          </w:tcPr>
          <w:p w14:paraId="31219F9A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2a</w:t>
            </w:r>
          </w:p>
        </w:tc>
        <w:tc>
          <w:tcPr>
            <w:tcW w:w="11070" w:type="dxa"/>
          </w:tcPr>
          <w:p w14:paraId="71F4944F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Scientific background and explanation of rationale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EEA91D6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</w:tr>
      <w:tr w:rsidR="008F6926" w:rsidRPr="008F6926" w14:paraId="5EE1D5B0" w14:textId="77777777" w:rsidTr="00A212C2">
        <w:trPr>
          <w:trHeight w:val="413"/>
        </w:trPr>
        <w:tc>
          <w:tcPr>
            <w:tcW w:w="2088" w:type="dxa"/>
            <w:vMerge/>
          </w:tcPr>
          <w:p w14:paraId="767B6A3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77A6A55B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2b</w:t>
            </w:r>
          </w:p>
        </w:tc>
        <w:tc>
          <w:tcPr>
            <w:tcW w:w="11070" w:type="dxa"/>
          </w:tcPr>
          <w:p w14:paraId="4F228B1E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Specific objectives or hypotheses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B3FEFDC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</w:tr>
      <w:tr w:rsidR="008F6926" w:rsidRPr="008F6926" w14:paraId="71BBFB94" w14:textId="77777777" w:rsidTr="00A212C2">
        <w:tc>
          <w:tcPr>
            <w:tcW w:w="15498" w:type="dxa"/>
            <w:gridSpan w:val="4"/>
          </w:tcPr>
          <w:p w14:paraId="18CFAA11" w14:textId="77777777" w:rsidR="00A212C2" w:rsidRPr="008F6926" w:rsidRDefault="00A212C2" w:rsidP="007D493F">
            <w:pPr>
              <w:pStyle w:val="TableSubHead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Methods</w:t>
            </w:r>
          </w:p>
        </w:tc>
      </w:tr>
      <w:tr w:rsidR="008F6926" w:rsidRPr="008F6926" w14:paraId="5B134564" w14:textId="77777777" w:rsidTr="00A212C2">
        <w:tc>
          <w:tcPr>
            <w:tcW w:w="2088" w:type="dxa"/>
            <w:vMerge w:val="restart"/>
          </w:tcPr>
          <w:p w14:paraId="53AF5FD0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Trial design</w:t>
            </w:r>
          </w:p>
        </w:tc>
        <w:tc>
          <w:tcPr>
            <w:tcW w:w="720" w:type="dxa"/>
          </w:tcPr>
          <w:p w14:paraId="09FBA2EE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3a</w:t>
            </w:r>
          </w:p>
        </w:tc>
        <w:tc>
          <w:tcPr>
            <w:tcW w:w="11070" w:type="dxa"/>
          </w:tcPr>
          <w:p w14:paraId="15A63B50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Description of trial design (such as parallel, factorial) including allocation ratio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53E1E0B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059739A3" w14:textId="77777777" w:rsidTr="00A212C2">
        <w:trPr>
          <w:trHeight w:val="305"/>
        </w:trPr>
        <w:tc>
          <w:tcPr>
            <w:tcW w:w="2088" w:type="dxa"/>
            <w:vMerge/>
          </w:tcPr>
          <w:p w14:paraId="0D59EC6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4DCF653D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3b</w:t>
            </w:r>
          </w:p>
        </w:tc>
        <w:tc>
          <w:tcPr>
            <w:tcW w:w="11070" w:type="dxa"/>
          </w:tcPr>
          <w:p w14:paraId="286BC0FC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Important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changes to methods after trial commencement (such as eligibility criteria), with reasons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8D745A2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n.a</w:t>
            </w:r>
          </w:p>
        </w:tc>
      </w:tr>
      <w:tr w:rsidR="008F6926" w:rsidRPr="008F6926" w14:paraId="4478A5F3" w14:textId="77777777" w:rsidTr="00A212C2">
        <w:tc>
          <w:tcPr>
            <w:tcW w:w="2088" w:type="dxa"/>
            <w:vMerge w:val="restart"/>
          </w:tcPr>
          <w:p w14:paraId="158AD744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Participants</w:t>
            </w:r>
          </w:p>
        </w:tc>
        <w:tc>
          <w:tcPr>
            <w:tcW w:w="720" w:type="dxa"/>
          </w:tcPr>
          <w:p w14:paraId="0A711643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4a</w:t>
            </w:r>
          </w:p>
        </w:tc>
        <w:tc>
          <w:tcPr>
            <w:tcW w:w="11070" w:type="dxa"/>
          </w:tcPr>
          <w:p w14:paraId="2F6FB18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Eligibility criteria for participants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AFB4450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</w:tr>
      <w:tr w:rsidR="008F6926" w:rsidRPr="008F6926" w14:paraId="6F2C8A15" w14:textId="77777777" w:rsidTr="00A212C2">
        <w:tc>
          <w:tcPr>
            <w:tcW w:w="2088" w:type="dxa"/>
            <w:vMerge/>
          </w:tcPr>
          <w:p w14:paraId="638342E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3DAA79C6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4b</w:t>
            </w:r>
          </w:p>
        </w:tc>
        <w:tc>
          <w:tcPr>
            <w:tcW w:w="11070" w:type="dxa"/>
          </w:tcPr>
          <w:p w14:paraId="500E834F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Settings and locations where the data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were collected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7D05A7E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461C6BF2" w14:textId="77777777" w:rsidTr="00A212C2">
        <w:tc>
          <w:tcPr>
            <w:tcW w:w="2088" w:type="dxa"/>
          </w:tcPr>
          <w:p w14:paraId="1ABA4091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lastRenderedPageBreak/>
              <w:t>Interventions</w:t>
            </w:r>
          </w:p>
        </w:tc>
        <w:tc>
          <w:tcPr>
            <w:tcW w:w="720" w:type="dxa"/>
          </w:tcPr>
          <w:p w14:paraId="764BB4BE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  <w:tc>
          <w:tcPr>
            <w:tcW w:w="11070" w:type="dxa"/>
          </w:tcPr>
          <w:p w14:paraId="5161D475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The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interventions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for each group with sufficient details to allow replication, including how and when they were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actually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administered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1207B06" w14:textId="77777777" w:rsidR="00A212C2" w:rsidRPr="008F6926" w:rsidRDefault="0064637A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  <w:tr w:rsidR="008F6926" w:rsidRPr="008F6926" w14:paraId="493BB178" w14:textId="77777777" w:rsidTr="00A212C2">
        <w:tc>
          <w:tcPr>
            <w:tcW w:w="2088" w:type="dxa"/>
            <w:vMerge w:val="restart"/>
          </w:tcPr>
          <w:p w14:paraId="4B6609C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Outcomes</w:t>
            </w:r>
          </w:p>
        </w:tc>
        <w:tc>
          <w:tcPr>
            <w:tcW w:w="720" w:type="dxa"/>
          </w:tcPr>
          <w:p w14:paraId="24927349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6a</w:t>
            </w:r>
          </w:p>
        </w:tc>
        <w:tc>
          <w:tcPr>
            <w:tcW w:w="11070" w:type="dxa"/>
          </w:tcPr>
          <w:p w14:paraId="215D7663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Completely defined pre-specified primary and secondary outcome measures, including how and when they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were assessed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99376A7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</w:t>
            </w:r>
            <w:r w:rsidR="0064637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-11</w:t>
            </w:r>
          </w:p>
        </w:tc>
      </w:tr>
      <w:tr w:rsidR="008F6926" w:rsidRPr="008F6926" w14:paraId="526D51A2" w14:textId="77777777" w:rsidTr="00A212C2">
        <w:tc>
          <w:tcPr>
            <w:tcW w:w="2088" w:type="dxa"/>
            <w:vMerge/>
          </w:tcPr>
          <w:p w14:paraId="1214296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2A8521F8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6b</w:t>
            </w:r>
          </w:p>
        </w:tc>
        <w:tc>
          <w:tcPr>
            <w:tcW w:w="11070" w:type="dxa"/>
          </w:tcPr>
          <w:p w14:paraId="507500DB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Any changes to trial outcomes after the trial commenced, with reasons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3AEC2A0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n.a</w:t>
            </w:r>
          </w:p>
        </w:tc>
      </w:tr>
      <w:tr w:rsidR="008F6926" w:rsidRPr="008F6926" w14:paraId="02435518" w14:textId="77777777" w:rsidTr="00A212C2">
        <w:tc>
          <w:tcPr>
            <w:tcW w:w="2088" w:type="dxa"/>
            <w:vMerge w:val="restart"/>
          </w:tcPr>
          <w:p w14:paraId="46E1A811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Sample size</w:t>
            </w:r>
          </w:p>
        </w:tc>
        <w:tc>
          <w:tcPr>
            <w:tcW w:w="720" w:type="dxa"/>
          </w:tcPr>
          <w:p w14:paraId="59F96373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7a</w:t>
            </w:r>
          </w:p>
        </w:tc>
        <w:tc>
          <w:tcPr>
            <w:tcW w:w="11070" w:type="dxa"/>
          </w:tcPr>
          <w:p w14:paraId="4F69135C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How sample size was determined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D188F6F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</w:t>
            </w:r>
            <w:r w:rsidR="00715F74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</w:t>
            </w:r>
            <w:r w:rsidR="0064637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 12</w:t>
            </w:r>
          </w:p>
        </w:tc>
      </w:tr>
      <w:tr w:rsidR="008F6926" w:rsidRPr="008F6926" w14:paraId="0766BFE2" w14:textId="77777777" w:rsidTr="00A212C2">
        <w:tc>
          <w:tcPr>
            <w:tcW w:w="2088" w:type="dxa"/>
            <w:vMerge/>
          </w:tcPr>
          <w:p w14:paraId="6C241CEF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4076E4E7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7b</w:t>
            </w:r>
          </w:p>
        </w:tc>
        <w:tc>
          <w:tcPr>
            <w:tcW w:w="11070" w:type="dxa"/>
          </w:tcPr>
          <w:p w14:paraId="2C3847D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When applicable, explanation of any interim analyses and stopping guidelines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629A9E1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n.a</w:t>
            </w:r>
          </w:p>
        </w:tc>
      </w:tr>
      <w:tr w:rsidR="008F6926" w:rsidRPr="008F6926" w14:paraId="0DC02252" w14:textId="77777777" w:rsidTr="00A212C2">
        <w:tc>
          <w:tcPr>
            <w:tcW w:w="2088" w:type="dxa"/>
          </w:tcPr>
          <w:p w14:paraId="0BDBFBD9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Randomisation</w:t>
            </w:r>
            <w:proofErr w:type="spellEnd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:</w:t>
            </w:r>
          </w:p>
        </w:tc>
        <w:tc>
          <w:tcPr>
            <w:tcW w:w="720" w:type="dxa"/>
          </w:tcPr>
          <w:p w14:paraId="115976E5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1070" w:type="dxa"/>
          </w:tcPr>
          <w:p w14:paraId="3032F879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2E730629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8F6926" w:rsidRPr="008F6926" w14:paraId="0D611B0F" w14:textId="77777777" w:rsidTr="00A212C2">
        <w:tc>
          <w:tcPr>
            <w:tcW w:w="2088" w:type="dxa"/>
            <w:vMerge w:val="restart"/>
          </w:tcPr>
          <w:p w14:paraId="1EF16BF3" w14:textId="77777777" w:rsidR="00A212C2" w:rsidRPr="008F6926" w:rsidRDefault="00A212C2" w:rsidP="007D493F">
            <w:pPr>
              <w:spacing w:line="480" w:lineRule="auto"/>
              <w:ind w:left="540" w:hanging="54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cs="Arial"/>
                <w:color w:val="000000" w:themeColor="text1"/>
                <w:sz w:val="22"/>
                <w:szCs w:val="22"/>
                <w:lang w:val="en-US"/>
              </w:rPr>
              <w:t> 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Sequence generation</w:t>
            </w:r>
          </w:p>
        </w:tc>
        <w:tc>
          <w:tcPr>
            <w:tcW w:w="720" w:type="dxa"/>
          </w:tcPr>
          <w:p w14:paraId="2EC6F9AF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8a</w:t>
            </w:r>
          </w:p>
        </w:tc>
        <w:tc>
          <w:tcPr>
            <w:tcW w:w="11070" w:type="dxa"/>
          </w:tcPr>
          <w:p w14:paraId="22656F1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Method used to generate the random allocation sequence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86387E5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  <w:r w:rsidR="00A212C2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</w:tr>
      <w:tr w:rsidR="008F6926" w:rsidRPr="008F6926" w14:paraId="15AACF8F" w14:textId="77777777" w:rsidTr="00A212C2">
        <w:tc>
          <w:tcPr>
            <w:tcW w:w="2088" w:type="dxa"/>
            <w:vMerge/>
          </w:tcPr>
          <w:p w14:paraId="6157D122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00FEF885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8b</w:t>
            </w:r>
          </w:p>
        </w:tc>
        <w:tc>
          <w:tcPr>
            <w:tcW w:w="11070" w:type="dxa"/>
          </w:tcPr>
          <w:p w14:paraId="5090C0C3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Type of </w:t>
            </w:r>
            <w:proofErr w:type="spellStart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randomisation</w:t>
            </w:r>
            <w:proofErr w:type="spellEnd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; details of any restriction (such as blocking and block size)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C3FC664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1174DE98" w14:textId="77777777" w:rsidTr="00A212C2">
        <w:tc>
          <w:tcPr>
            <w:tcW w:w="2088" w:type="dxa"/>
          </w:tcPr>
          <w:p w14:paraId="54E963A2" w14:textId="77777777" w:rsidR="00A212C2" w:rsidRPr="008F6926" w:rsidRDefault="00A212C2" w:rsidP="007D493F">
            <w:pPr>
              <w:spacing w:line="480" w:lineRule="auto"/>
              <w:ind w:left="540" w:hanging="540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cs="Arial"/>
                <w:color w:val="000000" w:themeColor="text1"/>
                <w:sz w:val="22"/>
                <w:szCs w:val="22"/>
                <w:lang w:val="en-US"/>
              </w:rPr>
              <w:t> 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Allocation concealment mechanism</w:t>
            </w:r>
          </w:p>
        </w:tc>
        <w:tc>
          <w:tcPr>
            <w:tcW w:w="720" w:type="dxa"/>
          </w:tcPr>
          <w:p w14:paraId="18A03105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</w:t>
            </w:r>
          </w:p>
        </w:tc>
        <w:tc>
          <w:tcPr>
            <w:tcW w:w="11070" w:type="dxa"/>
          </w:tcPr>
          <w:p w14:paraId="54854742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Mechanism used to implement the random allocation sequence (such as sequentially numbered containers), describing any steps taken to conceal the sequence until interventions were assigned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80BA2E5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54E76A68" w14:textId="77777777" w:rsidTr="00A212C2">
        <w:tc>
          <w:tcPr>
            <w:tcW w:w="2088" w:type="dxa"/>
          </w:tcPr>
          <w:p w14:paraId="4B8C37EC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cs="Arial"/>
                <w:color w:val="000000" w:themeColor="text1"/>
                <w:sz w:val="22"/>
                <w:szCs w:val="22"/>
                <w:lang w:val="en-US"/>
              </w:rPr>
              <w:t> 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Implementation</w:t>
            </w:r>
          </w:p>
        </w:tc>
        <w:tc>
          <w:tcPr>
            <w:tcW w:w="720" w:type="dxa"/>
          </w:tcPr>
          <w:p w14:paraId="5D4A363E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10</w:t>
            </w:r>
          </w:p>
        </w:tc>
        <w:tc>
          <w:tcPr>
            <w:tcW w:w="11070" w:type="dxa"/>
          </w:tcPr>
          <w:p w14:paraId="030FDCBE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Who generated the random allocation sequence, who enrolled participants, and who assigned participants to interventions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2940DF0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3325DD40" w14:textId="77777777" w:rsidTr="00A212C2">
        <w:tc>
          <w:tcPr>
            <w:tcW w:w="2088" w:type="dxa"/>
            <w:vMerge w:val="restart"/>
          </w:tcPr>
          <w:p w14:paraId="4CEA0DCB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Blinding</w:t>
            </w:r>
          </w:p>
        </w:tc>
        <w:tc>
          <w:tcPr>
            <w:tcW w:w="720" w:type="dxa"/>
          </w:tcPr>
          <w:p w14:paraId="4A2001CF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11a</w:t>
            </w:r>
          </w:p>
        </w:tc>
        <w:tc>
          <w:tcPr>
            <w:tcW w:w="11070" w:type="dxa"/>
          </w:tcPr>
          <w:p w14:paraId="48F22C9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If done, who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was blinded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after assignment to interventions (for example, participants, care providers, those assessing outcomes) and how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DA5F7F3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4EB90A11" w14:textId="77777777" w:rsidTr="00A212C2">
        <w:tc>
          <w:tcPr>
            <w:tcW w:w="2088" w:type="dxa"/>
            <w:vMerge/>
          </w:tcPr>
          <w:p w14:paraId="4EA5AE0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45120AD9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11b</w:t>
            </w:r>
          </w:p>
        </w:tc>
        <w:tc>
          <w:tcPr>
            <w:tcW w:w="11070" w:type="dxa"/>
          </w:tcPr>
          <w:p w14:paraId="60370B89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If relevant, description of the similarity of interventions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AC26568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n.a</w:t>
            </w:r>
          </w:p>
        </w:tc>
      </w:tr>
      <w:tr w:rsidR="008F6926" w:rsidRPr="008F6926" w14:paraId="1D894184" w14:textId="77777777" w:rsidTr="00A212C2">
        <w:tc>
          <w:tcPr>
            <w:tcW w:w="2088" w:type="dxa"/>
            <w:vMerge w:val="restart"/>
          </w:tcPr>
          <w:p w14:paraId="2BC40C5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Statistical methods</w:t>
            </w:r>
          </w:p>
        </w:tc>
        <w:tc>
          <w:tcPr>
            <w:tcW w:w="720" w:type="dxa"/>
          </w:tcPr>
          <w:p w14:paraId="1B1B0BA0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12a</w:t>
            </w:r>
          </w:p>
        </w:tc>
        <w:tc>
          <w:tcPr>
            <w:tcW w:w="11070" w:type="dxa"/>
          </w:tcPr>
          <w:p w14:paraId="7799C9AB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Statistical methods used to compare groups for primary and secondary outcomes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1DAAF70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12</w:t>
            </w:r>
            <w:r w:rsidR="0064637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,13</w:t>
            </w:r>
          </w:p>
        </w:tc>
      </w:tr>
      <w:tr w:rsidR="008F6926" w:rsidRPr="008F6926" w14:paraId="615D7804" w14:textId="77777777" w:rsidTr="00A212C2">
        <w:tc>
          <w:tcPr>
            <w:tcW w:w="2088" w:type="dxa"/>
            <w:vMerge/>
          </w:tcPr>
          <w:p w14:paraId="35A3390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51CF6D60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12b</w:t>
            </w:r>
          </w:p>
        </w:tc>
        <w:tc>
          <w:tcPr>
            <w:tcW w:w="11070" w:type="dxa"/>
          </w:tcPr>
          <w:p w14:paraId="1DA3DFAF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Methods for additional analyses, such as subgroup analyses and adjusted analyses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2C8EDF4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n.a</w:t>
            </w:r>
          </w:p>
        </w:tc>
      </w:tr>
      <w:tr w:rsidR="008F6926" w:rsidRPr="008F6926" w14:paraId="6A024E2D" w14:textId="77777777" w:rsidTr="00A212C2">
        <w:tc>
          <w:tcPr>
            <w:tcW w:w="15498" w:type="dxa"/>
            <w:gridSpan w:val="4"/>
          </w:tcPr>
          <w:p w14:paraId="59D20B24" w14:textId="77777777" w:rsidR="00A212C2" w:rsidRPr="008F6926" w:rsidRDefault="00A212C2" w:rsidP="007D493F">
            <w:pPr>
              <w:pStyle w:val="TableSubHead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Results</w:t>
            </w:r>
          </w:p>
        </w:tc>
      </w:tr>
      <w:tr w:rsidR="008F6926" w:rsidRPr="008F6926" w14:paraId="22E045EB" w14:textId="77777777" w:rsidTr="00A212C2">
        <w:tc>
          <w:tcPr>
            <w:tcW w:w="2088" w:type="dxa"/>
            <w:vMerge w:val="restart"/>
          </w:tcPr>
          <w:p w14:paraId="757DF5F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Participant flow (a diagram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is strongly recommended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  <w:tc>
          <w:tcPr>
            <w:tcW w:w="720" w:type="dxa"/>
          </w:tcPr>
          <w:p w14:paraId="7C526BA8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13a</w:t>
            </w:r>
          </w:p>
        </w:tc>
        <w:tc>
          <w:tcPr>
            <w:tcW w:w="11070" w:type="dxa"/>
          </w:tcPr>
          <w:p w14:paraId="00F90558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For each group, the numbers of participants who were randomly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assigned,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received intended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treatment,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and were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analysed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for the primary outcome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C4EB770" w14:textId="699DDFA7" w:rsidR="00A212C2" w:rsidRPr="008F6926" w:rsidRDefault="0081793B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14</w:t>
            </w:r>
            <w:r w:rsidR="0064637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, Figure </w:t>
            </w:r>
            <w:r w:rsidR="00990B3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8F6926" w:rsidRPr="008F6926" w14:paraId="0158DC63" w14:textId="77777777" w:rsidTr="00A212C2">
        <w:tc>
          <w:tcPr>
            <w:tcW w:w="2088" w:type="dxa"/>
            <w:vMerge/>
          </w:tcPr>
          <w:p w14:paraId="10E6FB8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084D0606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13b</w:t>
            </w:r>
          </w:p>
        </w:tc>
        <w:tc>
          <w:tcPr>
            <w:tcW w:w="11070" w:type="dxa"/>
          </w:tcPr>
          <w:p w14:paraId="0DECD7B2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For each group, losses and exclusions after </w:t>
            </w:r>
            <w:proofErr w:type="spellStart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randomisation</w:t>
            </w:r>
            <w:proofErr w:type="spellEnd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</w:t>
            </w:r>
            <w:r w:rsidRPr="008F6926" w:rsidDel="00646D6B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together with reasons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21B6E07" w14:textId="099BA118" w:rsidR="00A212C2" w:rsidRPr="008F6926" w:rsidRDefault="0064637A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Figure </w:t>
            </w:r>
            <w:r w:rsidR="00990B3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8F6926" w:rsidRPr="008F6926" w14:paraId="73293D00" w14:textId="77777777" w:rsidTr="00A212C2">
        <w:tc>
          <w:tcPr>
            <w:tcW w:w="2088" w:type="dxa"/>
            <w:vMerge w:val="restart"/>
          </w:tcPr>
          <w:p w14:paraId="490B6D4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Recruitment</w:t>
            </w:r>
          </w:p>
        </w:tc>
        <w:tc>
          <w:tcPr>
            <w:tcW w:w="720" w:type="dxa"/>
          </w:tcPr>
          <w:p w14:paraId="566BEFD2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14a</w:t>
            </w:r>
          </w:p>
        </w:tc>
        <w:tc>
          <w:tcPr>
            <w:tcW w:w="11070" w:type="dxa"/>
          </w:tcPr>
          <w:p w14:paraId="05DC24FB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Dates defining the periods of recruitment and follow-up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98374EB" w14:textId="77777777" w:rsidR="00A212C2" w:rsidRPr="008F6926" w:rsidRDefault="0064637A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14</w:t>
            </w:r>
          </w:p>
        </w:tc>
      </w:tr>
      <w:tr w:rsidR="008F6926" w:rsidRPr="008F6926" w14:paraId="0E6DAEAE" w14:textId="77777777" w:rsidTr="00A212C2">
        <w:tc>
          <w:tcPr>
            <w:tcW w:w="2088" w:type="dxa"/>
            <w:vMerge/>
          </w:tcPr>
          <w:p w14:paraId="10161CD8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3B5D370D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14b</w:t>
            </w:r>
          </w:p>
        </w:tc>
        <w:tc>
          <w:tcPr>
            <w:tcW w:w="11070" w:type="dxa"/>
          </w:tcPr>
          <w:p w14:paraId="0215CA7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Why the trial ended or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was stopped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905CBF1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n.a</w:t>
            </w:r>
          </w:p>
        </w:tc>
      </w:tr>
      <w:tr w:rsidR="008F6926" w:rsidRPr="008F6926" w14:paraId="78949A7F" w14:textId="77777777" w:rsidTr="00A212C2">
        <w:tc>
          <w:tcPr>
            <w:tcW w:w="2088" w:type="dxa"/>
          </w:tcPr>
          <w:p w14:paraId="20D2F053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Baseline data</w:t>
            </w:r>
          </w:p>
        </w:tc>
        <w:tc>
          <w:tcPr>
            <w:tcW w:w="720" w:type="dxa"/>
          </w:tcPr>
          <w:p w14:paraId="575A72F2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15</w:t>
            </w:r>
          </w:p>
        </w:tc>
        <w:tc>
          <w:tcPr>
            <w:tcW w:w="11070" w:type="dxa"/>
          </w:tcPr>
          <w:p w14:paraId="43F8A31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 table showing baseline demographic and clinical characteristics for each group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495F995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Table 1</w:t>
            </w:r>
          </w:p>
        </w:tc>
      </w:tr>
      <w:tr w:rsidR="008F6926" w:rsidRPr="008F6926" w14:paraId="5FA431BA" w14:textId="77777777" w:rsidTr="00A212C2">
        <w:tc>
          <w:tcPr>
            <w:tcW w:w="2088" w:type="dxa"/>
          </w:tcPr>
          <w:p w14:paraId="77F80460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Numbers </w:t>
            </w:r>
            <w:proofErr w:type="spellStart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analysed</w:t>
            </w:r>
            <w:proofErr w:type="spellEnd"/>
          </w:p>
        </w:tc>
        <w:tc>
          <w:tcPr>
            <w:tcW w:w="720" w:type="dxa"/>
          </w:tcPr>
          <w:p w14:paraId="00CCDC07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16</w:t>
            </w:r>
          </w:p>
        </w:tc>
        <w:tc>
          <w:tcPr>
            <w:tcW w:w="11070" w:type="dxa"/>
          </w:tcPr>
          <w:p w14:paraId="4E21A37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For each group, number of participants (denominator) included in each analysis and whether the analysis was by original assigned groups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B895C3B" w14:textId="6C05ACF2" w:rsidR="00A212C2" w:rsidRPr="008F6926" w:rsidRDefault="0064637A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Figure </w:t>
            </w:r>
            <w:r w:rsidR="00990B3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  <w:tr w:rsidR="008F6926" w:rsidRPr="008F6926" w14:paraId="4E6BD044" w14:textId="77777777" w:rsidTr="00A212C2">
        <w:tc>
          <w:tcPr>
            <w:tcW w:w="2088" w:type="dxa"/>
            <w:vMerge w:val="restart"/>
          </w:tcPr>
          <w:p w14:paraId="391494CC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Outcomes and estimation</w:t>
            </w:r>
          </w:p>
        </w:tc>
        <w:tc>
          <w:tcPr>
            <w:tcW w:w="720" w:type="dxa"/>
          </w:tcPr>
          <w:p w14:paraId="659D22FC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17a</w:t>
            </w:r>
          </w:p>
        </w:tc>
        <w:tc>
          <w:tcPr>
            <w:tcW w:w="11070" w:type="dxa"/>
          </w:tcPr>
          <w:p w14:paraId="58540552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For each primary and secondary outcome, results for each group, and the estimated effect size and its precision (such as 95% confidence interval)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A5D0A95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        yes</w:t>
            </w:r>
          </w:p>
        </w:tc>
      </w:tr>
      <w:tr w:rsidR="008F6926" w:rsidRPr="008F6926" w14:paraId="180EA93A" w14:textId="77777777" w:rsidTr="00A212C2">
        <w:tc>
          <w:tcPr>
            <w:tcW w:w="2088" w:type="dxa"/>
            <w:vMerge/>
          </w:tcPr>
          <w:p w14:paraId="1921AE40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</w:tcPr>
          <w:p w14:paraId="3C269628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17b</w:t>
            </w:r>
          </w:p>
        </w:tc>
        <w:tc>
          <w:tcPr>
            <w:tcW w:w="11070" w:type="dxa"/>
          </w:tcPr>
          <w:p w14:paraId="2F5B4C42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n-US"/>
              </w:rPr>
              <w:t>For binary outcomes, presentation of both absolute and relative effect sizes is recommended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C893DA4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        yes</w:t>
            </w:r>
          </w:p>
        </w:tc>
      </w:tr>
      <w:tr w:rsidR="008F6926" w:rsidRPr="008F6926" w14:paraId="3D544387" w14:textId="77777777" w:rsidTr="00A212C2">
        <w:tc>
          <w:tcPr>
            <w:tcW w:w="2088" w:type="dxa"/>
          </w:tcPr>
          <w:p w14:paraId="057ED81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Ancillary analyses</w:t>
            </w:r>
          </w:p>
        </w:tc>
        <w:tc>
          <w:tcPr>
            <w:tcW w:w="720" w:type="dxa"/>
          </w:tcPr>
          <w:p w14:paraId="6E347871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18</w:t>
            </w:r>
          </w:p>
        </w:tc>
        <w:tc>
          <w:tcPr>
            <w:tcW w:w="11070" w:type="dxa"/>
          </w:tcPr>
          <w:p w14:paraId="6DFD6695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Results of any other analyses performed, including subgroup analyses and adjusted analyses, distinguishing pre-specified from exploratory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D5552BF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        n.a</w:t>
            </w:r>
          </w:p>
        </w:tc>
      </w:tr>
      <w:tr w:rsidR="008F6926" w:rsidRPr="008F6926" w14:paraId="12C1D554" w14:textId="77777777" w:rsidTr="00A212C2">
        <w:tc>
          <w:tcPr>
            <w:tcW w:w="2088" w:type="dxa"/>
          </w:tcPr>
          <w:p w14:paraId="64AF5939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lastRenderedPageBreak/>
              <w:t>Harms</w:t>
            </w:r>
          </w:p>
        </w:tc>
        <w:tc>
          <w:tcPr>
            <w:tcW w:w="720" w:type="dxa"/>
          </w:tcPr>
          <w:p w14:paraId="35FECEFA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19</w:t>
            </w:r>
          </w:p>
        </w:tc>
        <w:tc>
          <w:tcPr>
            <w:tcW w:w="11070" w:type="dxa"/>
          </w:tcPr>
          <w:p w14:paraId="0B571C8C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All important harms or unintended effects in each group (for specific guidance see CONSORT for harms)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7EEE487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Yes</w:t>
            </w:r>
          </w:p>
        </w:tc>
      </w:tr>
      <w:tr w:rsidR="008F6926" w:rsidRPr="008F6926" w14:paraId="75D74ADA" w14:textId="77777777" w:rsidTr="00A212C2">
        <w:tc>
          <w:tcPr>
            <w:tcW w:w="15498" w:type="dxa"/>
            <w:gridSpan w:val="4"/>
          </w:tcPr>
          <w:p w14:paraId="3121B987" w14:textId="77777777" w:rsidR="00A212C2" w:rsidRPr="008F6926" w:rsidRDefault="00A212C2" w:rsidP="007D493F">
            <w:pPr>
              <w:pStyle w:val="TableSubHead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Discussion</w:t>
            </w:r>
          </w:p>
        </w:tc>
      </w:tr>
      <w:tr w:rsidR="008F6926" w:rsidRPr="008F6926" w14:paraId="5A0CC908" w14:textId="77777777" w:rsidTr="00A212C2">
        <w:tc>
          <w:tcPr>
            <w:tcW w:w="2088" w:type="dxa"/>
          </w:tcPr>
          <w:p w14:paraId="5F5F931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Limitations</w:t>
            </w:r>
          </w:p>
        </w:tc>
        <w:tc>
          <w:tcPr>
            <w:tcW w:w="720" w:type="dxa"/>
          </w:tcPr>
          <w:p w14:paraId="709AC9F8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20</w:t>
            </w:r>
          </w:p>
        </w:tc>
        <w:tc>
          <w:tcPr>
            <w:tcW w:w="11070" w:type="dxa"/>
          </w:tcPr>
          <w:p w14:paraId="7D432F84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Trial limitations, addressing sources of potential bias, imprecision, and, if relevant, multiplicity of analyses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582E80C" w14:textId="6CFD8299" w:rsidR="00A212C2" w:rsidRPr="008F6926" w:rsidRDefault="00B162E8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19 - </w:t>
            </w:r>
            <w:r w:rsidR="0064637A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</w:tr>
      <w:tr w:rsidR="008F6926" w:rsidRPr="008F6926" w14:paraId="4DCA4CA0" w14:textId="77777777" w:rsidTr="00A212C2">
        <w:tc>
          <w:tcPr>
            <w:tcW w:w="2088" w:type="dxa"/>
          </w:tcPr>
          <w:p w14:paraId="37892C58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Generalisability</w:t>
            </w:r>
            <w:proofErr w:type="spellEnd"/>
          </w:p>
        </w:tc>
        <w:tc>
          <w:tcPr>
            <w:tcW w:w="720" w:type="dxa"/>
          </w:tcPr>
          <w:p w14:paraId="24771026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21</w:t>
            </w:r>
          </w:p>
        </w:tc>
        <w:tc>
          <w:tcPr>
            <w:tcW w:w="11070" w:type="dxa"/>
          </w:tcPr>
          <w:p w14:paraId="06B3560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Generalisability</w:t>
            </w:r>
            <w:proofErr w:type="spellEnd"/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(external validity, applicability) of the trial findings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8F80450" w14:textId="77777777" w:rsidR="00A212C2" w:rsidRPr="008F6926" w:rsidRDefault="0064637A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21</w:t>
            </w:r>
          </w:p>
        </w:tc>
      </w:tr>
      <w:tr w:rsidR="008F6926" w:rsidRPr="008F6926" w14:paraId="01D6F3B6" w14:textId="77777777" w:rsidTr="00A212C2">
        <w:tc>
          <w:tcPr>
            <w:tcW w:w="2088" w:type="dxa"/>
          </w:tcPr>
          <w:p w14:paraId="64EA6E9D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Interpretation</w:t>
            </w:r>
          </w:p>
        </w:tc>
        <w:tc>
          <w:tcPr>
            <w:tcW w:w="720" w:type="dxa"/>
          </w:tcPr>
          <w:p w14:paraId="10A26ABC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22</w:t>
            </w:r>
          </w:p>
        </w:tc>
        <w:tc>
          <w:tcPr>
            <w:tcW w:w="11070" w:type="dxa"/>
          </w:tcPr>
          <w:p w14:paraId="41E55EC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Interpretation consistent with results, balancing benefits and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harms,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and considering other relevant evidence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771BFC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        yes</w:t>
            </w:r>
          </w:p>
        </w:tc>
      </w:tr>
      <w:tr w:rsidR="008F6926" w:rsidRPr="008F6926" w14:paraId="3D1E840E" w14:textId="77777777" w:rsidTr="00A212C2">
        <w:tc>
          <w:tcPr>
            <w:tcW w:w="13878" w:type="dxa"/>
            <w:gridSpan w:val="3"/>
          </w:tcPr>
          <w:p w14:paraId="2E504C5C" w14:textId="77777777" w:rsidR="00A212C2" w:rsidRPr="008F6926" w:rsidRDefault="00A212C2" w:rsidP="007D493F">
            <w:pPr>
              <w:pStyle w:val="TableSubHead"/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Other information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598E249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8F6926" w:rsidRPr="008F6926" w14:paraId="69B3AB14" w14:textId="77777777" w:rsidTr="00A212C2">
        <w:tc>
          <w:tcPr>
            <w:tcW w:w="2088" w:type="dxa"/>
          </w:tcPr>
          <w:p w14:paraId="56BCE6B3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i/>
                <w:caps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Registration</w:t>
            </w:r>
          </w:p>
        </w:tc>
        <w:tc>
          <w:tcPr>
            <w:tcW w:w="720" w:type="dxa"/>
          </w:tcPr>
          <w:p w14:paraId="27EB4429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23</w:t>
            </w:r>
          </w:p>
        </w:tc>
        <w:tc>
          <w:tcPr>
            <w:tcW w:w="11070" w:type="dxa"/>
          </w:tcPr>
          <w:p w14:paraId="07A2984A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Registration number and name of trial registry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3B8F5A0" w14:textId="77777777" w:rsidR="00A212C2" w:rsidRPr="008F6926" w:rsidRDefault="00715F74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  <w:r w:rsidR="00A212C2"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,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</w:p>
        </w:tc>
      </w:tr>
      <w:tr w:rsidR="008F6926" w:rsidRPr="008F6926" w14:paraId="28D368F9" w14:textId="77777777" w:rsidTr="00A212C2">
        <w:tc>
          <w:tcPr>
            <w:tcW w:w="2088" w:type="dxa"/>
          </w:tcPr>
          <w:p w14:paraId="2CB701B2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i/>
                <w:caps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Protocol</w:t>
            </w:r>
          </w:p>
        </w:tc>
        <w:tc>
          <w:tcPr>
            <w:tcW w:w="720" w:type="dxa"/>
          </w:tcPr>
          <w:p w14:paraId="03C8E4EE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24</w:t>
            </w:r>
          </w:p>
        </w:tc>
        <w:tc>
          <w:tcPr>
            <w:tcW w:w="11070" w:type="dxa"/>
          </w:tcPr>
          <w:p w14:paraId="4D033B14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Where the full trial protocol can be accessed, if available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FFE461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www.clinical trials.gov</w:t>
            </w:r>
          </w:p>
        </w:tc>
      </w:tr>
      <w:tr w:rsidR="00A212C2" w:rsidRPr="008F6926" w14:paraId="5514BEB6" w14:textId="77777777" w:rsidTr="00A212C2">
        <w:tc>
          <w:tcPr>
            <w:tcW w:w="2088" w:type="dxa"/>
            <w:tcBorders>
              <w:bottom w:val="single" w:sz="12" w:space="0" w:color="auto"/>
            </w:tcBorders>
          </w:tcPr>
          <w:p w14:paraId="516EEE06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i/>
                <w:caps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Funding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14:paraId="27AE46A8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25</w:t>
            </w:r>
          </w:p>
        </w:tc>
        <w:tc>
          <w:tcPr>
            <w:tcW w:w="11070" w:type="dxa"/>
            <w:tcBorders>
              <w:bottom w:val="single" w:sz="12" w:space="0" w:color="auto"/>
            </w:tcBorders>
          </w:tcPr>
          <w:p w14:paraId="63D952C7" w14:textId="77777777" w:rsidR="00A212C2" w:rsidRPr="008F6926" w:rsidRDefault="00A212C2" w:rsidP="007D493F">
            <w:pPr>
              <w:spacing w:line="480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Sources of </w:t>
            </w:r>
            <w:r w:rsidRPr="008F6926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en-US"/>
              </w:rPr>
              <w:t>funding</w:t>
            </w: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F6926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n-US"/>
              </w:rPr>
              <w:t>and other support (such as supply of drugs), role of funders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14:paraId="23497B87" w14:textId="77777777" w:rsidR="00A212C2" w:rsidRPr="008F6926" w:rsidRDefault="00A212C2" w:rsidP="007D493F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8F6926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</w:tr>
    </w:tbl>
    <w:p w14:paraId="17E52FB3" w14:textId="77777777" w:rsidR="00CF79C4" w:rsidRPr="008F6926" w:rsidRDefault="00CF79C4" w:rsidP="007D493F">
      <w:pPr>
        <w:spacing w:line="480" w:lineRule="auto"/>
        <w:rPr>
          <w:rFonts w:ascii="Arial" w:hAnsi="Arial" w:cs="Arial"/>
          <w:color w:val="000000" w:themeColor="text1"/>
          <w:lang w:val="en-US"/>
        </w:rPr>
      </w:pPr>
    </w:p>
    <w:p w14:paraId="4E63A8DD" w14:textId="77777777" w:rsidR="003E0CD2" w:rsidRPr="008F6926" w:rsidRDefault="003E0CD2" w:rsidP="003E0CD2">
      <w:pPr>
        <w:spacing w:line="480" w:lineRule="auto"/>
        <w:rPr>
          <w:rFonts w:asciiTheme="majorBidi" w:hAnsiTheme="majorBidi" w:cstheme="majorBidi"/>
          <w:color w:val="000000" w:themeColor="text1"/>
          <w:lang w:val="en-US"/>
        </w:rPr>
      </w:pPr>
    </w:p>
    <w:p w14:paraId="60520106" w14:textId="77777777" w:rsidR="003E0CD2" w:rsidRPr="008F6926" w:rsidRDefault="003E0CD2" w:rsidP="003E0CD2">
      <w:pPr>
        <w:spacing w:line="480" w:lineRule="auto"/>
        <w:rPr>
          <w:rFonts w:ascii="Arial" w:hAnsi="Arial" w:cs="Arial"/>
          <w:b/>
          <w:color w:val="000000" w:themeColor="text1"/>
          <w:u w:val="single"/>
          <w:lang w:val="en-US"/>
        </w:rPr>
        <w:sectPr w:rsidR="003E0CD2" w:rsidRPr="008F6926" w:rsidSect="00CF79C4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4FE1BBF" w14:textId="77777777" w:rsidR="00011B6D" w:rsidRPr="008F6926" w:rsidRDefault="00011B6D" w:rsidP="00844AE3">
      <w:pPr>
        <w:spacing w:line="48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  <w:lastRenderedPageBreak/>
        <w:t>Methods</w:t>
      </w:r>
    </w:p>
    <w:p w14:paraId="637B3CAF" w14:textId="77777777" w:rsidR="00011B6D" w:rsidRPr="008F6926" w:rsidRDefault="00011B6D" w:rsidP="00844AE3">
      <w:pPr>
        <w:spacing w:line="480" w:lineRule="auto"/>
        <w:jc w:val="both"/>
        <w:rPr>
          <w:rFonts w:asciiTheme="majorBidi" w:hAnsiTheme="majorBidi" w:cstheme="majorBidi"/>
          <w:iCs/>
          <w:color w:val="000000" w:themeColor="text1"/>
          <w:lang w:val="en-US"/>
        </w:rPr>
      </w:pPr>
    </w:p>
    <w:p w14:paraId="09D3FEA9" w14:textId="77777777" w:rsidR="003E0CD2" w:rsidRPr="008F6926" w:rsidRDefault="003E0CD2" w:rsidP="00844AE3">
      <w:pPr>
        <w:spacing w:line="480" w:lineRule="auto"/>
        <w:jc w:val="both"/>
        <w:rPr>
          <w:rFonts w:asciiTheme="majorBidi" w:hAnsiTheme="majorBidi" w:cstheme="majorBidi"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iCs/>
          <w:color w:val="000000" w:themeColor="text1"/>
          <w:lang w:val="en-US"/>
        </w:rPr>
        <w:t xml:space="preserve">Sample size estimation </w:t>
      </w:r>
    </w:p>
    <w:p w14:paraId="24DD6141" w14:textId="230BD961" w:rsidR="00BF63DA" w:rsidRPr="008F6926" w:rsidRDefault="003E0CD2" w:rsidP="00612CB1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lang w:val="en-US"/>
        </w:rPr>
        <w:t>The sample size was calculated to show a superiority of xenon-propofol vs. propofol alone for the requirement of</w:t>
      </w:r>
      <w:r w:rsidR="00F04F46" w:rsidRPr="008F6926">
        <w:rPr>
          <w:rFonts w:asciiTheme="majorBidi" w:hAnsiTheme="majorBidi" w:cstheme="majorBidi"/>
          <w:color w:val="000000" w:themeColor="text1"/>
          <w:lang w:val="en-US"/>
        </w:rPr>
        <w:t xml:space="preserve"> intraoperative norepinephrine. </w:t>
      </w:r>
      <w:r w:rsidR="00E65DED" w:rsidRPr="008F6926">
        <w:rPr>
          <w:rFonts w:asciiTheme="majorBidi" w:hAnsiTheme="majorBidi" w:cstheme="majorBidi"/>
          <w:color w:val="000000" w:themeColor="text1"/>
          <w:lang w:val="en-US"/>
        </w:rPr>
        <w:t xml:space="preserve">We assumed a coefficient of variation of 0.5 that was derived from preliminary data in patients undergoing OPCAB-surgery </w:t>
      </w:r>
      <w:r w:rsidR="00612CB1" w:rsidRPr="008F6926">
        <w:rPr>
          <w:rFonts w:asciiTheme="majorBidi" w:hAnsiTheme="majorBidi" w:cstheme="majorBidi"/>
          <w:color w:val="000000" w:themeColor="text1"/>
          <w:lang w:val="en-US"/>
        </w:rPr>
        <w:t xml:space="preserve">at </w:t>
      </w:r>
      <w:r w:rsidR="00E65DED" w:rsidRPr="008F6926">
        <w:rPr>
          <w:rFonts w:asciiTheme="majorBidi" w:hAnsiTheme="majorBidi" w:cstheme="majorBidi"/>
          <w:color w:val="000000" w:themeColor="text1"/>
          <w:lang w:val="en-US"/>
        </w:rPr>
        <w:t>our institution</w:t>
      </w:r>
      <w:r w:rsidR="00F04F46" w:rsidRPr="008F6926">
        <w:rPr>
          <w:rFonts w:asciiTheme="majorBidi" w:hAnsiTheme="majorBidi" w:cstheme="majorBidi"/>
          <w:noProof/>
          <w:color w:val="000000" w:themeColor="text1"/>
          <w:lang w:val="en-US"/>
        </w:rPr>
        <w:t>. A</w:t>
      </w:r>
      <w:r w:rsidR="00BF63DA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 minimal sample size of 24 patients per group was determined to detect a 33% reduction (corresponding to an effect size fo</w:t>
      </w:r>
      <w:r w:rsidR="006B2248" w:rsidRPr="008F6926">
        <w:rPr>
          <w:rFonts w:asciiTheme="majorBidi" w:hAnsiTheme="majorBidi" w:cstheme="majorBidi"/>
          <w:noProof/>
          <w:color w:val="000000" w:themeColor="text1"/>
          <w:lang w:val="en-US"/>
        </w:rPr>
        <w:t>r the differences in means of 0.</w:t>
      </w:r>
      <w:r w:rsidR="00BF63DA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83) </w:t>
      </w:r>
      <w:r w:rsidR="00F04F46" w:rsidRPr="008F6926">
        <w:rPr>
          <w:rFonts w:asciiTheme="majorBidi" w:hAnsiTheme="majorBidi" w:cstheme="majorBidi"/>
          <w:noProof/>
          <w:color w:val="000000" w:themeColor="text1"/>
          <w:lang w:val="en-US"/>
        </w:rPr>
        <w:t>of</w:t>
      </w:r>
      <w:r w:rsidR="00BF63DA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 the norepinephrine requirements in the xenon-propofol </w:t>
      </w:r>
      <w:r w:rsidR="00F04F46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group </w:t>
      </w:r>
      <w:r w:rsidR="00BF63DA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compared to the propofol </w:t>
      </w:r>
      <w:r w:rsidR="00F33C58" w:rsidRPr="008F6926">
        <w:rPr>
          <w:rFonts w:asciiTheme="majorBidi" w:hAnsiTheme="majorBidi" w:cstheme="majorBidi"/>
          <w:noProof/>
          <w:color w:val="000000" w:themeColor="text1"/>
          <w:lang w:val="en-US"/>
        </w:rPr>
        <w:t>only</w:t>
      </w:r>
      <w:r w:rsidR="00BF63DA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 group in order to have at least 80% power based on a two-sided t-test for independent groups with the level of significance set at 0.05.</w:t>
      </w:r>
    </w:p>
    <w:p w14:paraId="5BE8B581" w14:textId="77777777" w:rsidR="003E0CD2" w:rsidRPr="008F6926" w:rsidRDefault="001E425B" w:rsidP="00BF63DA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86A22DF" wp14:editId="5AC89DBA">
            <wp:extent cx="5295419" cy="4597008"/>
            <wp:effectExtent l="0" t="0" r="0" b="635"/>
            <wp:docPr id="2" name="Afbeelding 2" descr="../../../../../../../../Desktop/Schermafbeelding%202016-12-22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Schermafbeelding%202016-12-22%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11" cy="46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0D3A" w14:textId="77777777" w:rsidR="003E0CD2" w:rsidRPr="008F6926" w:rsidRDefault="003E0CD2" w:rsidP="00844AE3">
      <w:pPr>
        <w:spacing w:line="48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</w:pPr>
    </w:p>
    <w:p w14:paraId="63DBB29E" w14:textId="77777777" w:rsidR="00D43576" w:rsidRPr="008F6926" w:rsidRDefault="00D43576" w:rsidP="00121E6F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  <w:sectPr w:rsidR="00D43576" w:rsidRPr="008F6926" w:rsidSect="00081D74">
          <w:pgSz w:w="11900" w:h="16840"/>
          <w:pgMar w:top="1417" w:right="1417" w:bottom="1417" w:left="1276" w:header="708" w:footer="708" w:gutter="0"/>
          <w:cols w:space="708"/>
          <w:docGrid w:linePitch="360"/>
        </w:sectPr>
      </w:pPr>
    </w:p>
    <w:p w14:paraId="7730307A" w14:textId="0EC0AA5D" w:rsidR="00A804A6" w:rsidRPr="008F6926" w:rsidRDefault="00A804A6" w:rsidP="003D09C9">
      <w:pPr>
        <w:spacing w:line="48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  <w:lastRenderedPageBreak/>
        <w:t>Results</w:t>
      </w:r>
    </w:p>
    <w:p w14:paraId="7E6047DD" w14:textId="77777777" w:rsidR="003D09C9" w:rsidRPr="008F6926" w:rsidRDefault="003D09C9" w:rsidP="003D09C9">
      <w:pPr>
        <w:spacing w:line="480" w:lineRule="auto"/>
        <w:jc w:val="both"/>
        <w:rPr>
          <w:rFonts w:asciiTheme="majorBidi" w:hAnsiTheme="majorBidi" w:cstheme="majorBidi"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iCs/>
          <w:color w:val="000000" w:themeColor="text1"/>
          <w:lang w:val="en-US"/>
        </w:rPr>
        <w:t>Norepinephrine requirements</w:t>
      </w:r>
    </w:p>
    <w:p w14:paraId="4EB1DBC6" w14:textId="1C6CDA00" w:rsidR="003D09C9" w:rsidRPr="008F6926" w:rsidRDefault="003D09C9" w:rsidP="00396E02">
      <w:pPr>
        <w:spacing w:line="480" w:lineRule="auto"/>
        <w:jc w:val="both"/>
        <w:rPr>
          <w:rFonts w:asciiTheme="majorBidi" w:hAnsiTheme="majorBidi" w:cstheme="majorBidi"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Intraoperatively, </w:t>
      </w:r>
      <w:r w:rsidR="00801BEE" w:rsidRPr="008F6926">
        <w:rPr>
          <w:rFonts w:asciiTheme="majorBidi" w:hAnsiTheme="majorBidi" w:cstheme="majorBidi"/>
          <w:color w:val="000000" w:themeColor="text1"/>
          <w:lang w:val="en-US"/>
        </w:rPr>
        <w:t xml:space="preserve">the 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>xenon-propofol group required significantly less norepinephrine than the propofol-only group</w:t>
      </w:r>
      <w:r w:rsidR="004F7F4C">
        <w:rPr>
          <w:rFonts w:asciiTheme="majorBidi" w:hAnsiTheme="majorBidi" w:cstheme="majorBidi"/>
          <w:color w:val="000000" w:themeColor="text1"/>
          <w:lang w:val="en-US"/>
        </w:rPr>
        <w:t xml:space="preserve"> (supplemental figure 1</w:t>
      </w:r>
      <w:proofErr w:type="gramStart"/>
      <w:r w:rsidR="004F7F4C">
        <w:rPr>
          <w:rFonts w:asciiTheme="majorBidi" w:hAnsiTheme="majorBidi" w:cstheme="majorBidi"/>
          <w:color w:val="000000" w:themeColor="text1"/>
          <w:lang w:val="en-US"/>
        </w:rPr>
        <w:t xml:space="preserve">) 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 to</w:t>
      </w:r>
      <w:proofErr w:type="gramEnd"/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 achieve the pre-</w:t>
      </w:r>
      <w:r w:rsidR="00396E02" w:rsidRPr="008F6926">
        <w:rPr>
          <w:rFonts w:asciiTheme="majorBidi" w:hAnsiTheme="majorBidi" w:cstheme="majorBidi"/>
          <w:color w:val="000000" w:themeColor="text1"/>
          <w:lang w:val="en-US"/>
        </w:rPr>
        <w:t>defined hemodynamic goal</w:t>
      </w:r>
      <w:r w:rsidR="004F7F4C">
        <w:rPr>
          <w:rFonts w:asciiTheme="majorBidi" w:hAnsiTheme="majorBidi" w:cstheme="majorBidi"/>
          <w:iCs/>
          <w:color w:val="000000" w:themeColor="text1"/>
          <w:lang w:val="en-US"/>
        </w:rPr>
        <w:t xml:space="preserve">s </w:t>
      </w:r>
      <w:r w:rsidR="005758B4" w:rsidRPr="008F6926">
        <w:rPr>
          <w:rFonts w:asciiTheme="majorBidi" w:hAnsiTheme="majorBidi" w:cstheme="majorBidi"/>
          <w:iCs/>
          <w:color w:val="000000" w:themeColor="text1"/>
          <w:lang w:val="en-US"/>
        </w:rPr>
        <w:t>(</w:t>
      </w:r>
      <w:r w:rsidR="009A77BD" w:rsidRPr="008F6926">
        <w:rPr>
          <w:rFonts w:asciiTheme="majorBidi" w:hAnsiTheme="majorBidi" w:cstheme="majorBidi"/>
          <w:iCs/>
          <w:color w:val="000000" w:themeColor="text1"/>
          <w:lang w:val="en-US"/>
        </w:rPr>
        <w:t>Figure 1</w:t>
      </w:r>
      <w:r w:rsidRPr="008F6926">
        <w:rPr>
          <w:rFonts w:asciiTheme="majorBidi" w:hAnsiTheme="majorBidi" w:cstheme="majorBidi"/>
          <w:iCs/>
          <w:color w:val="000000" w:themeColor="text1"/>
          <w:lang w:val="en-US"/>
        </w:rPr>
        <w:t>).</w:t>
      </w:r>
      <w:r w:rsidR="00396E02" w:rsidRPr="008F6926">
        <w:rPr>
          <w:rFonts w:asciiTheme="majorBidi" w:hAnsiTheme="majorBidi" w:cstheme="majorBidi"/>
          <w:iCs/>
          <w:color w:val="000000" w:themeColor="text1"/>
          <w:lang w:val="en-US"/>
        </w:rPr>
        <w:t xml:space="preserve"> </w:t>
      </w:r>
    </w:p>
    <w:p w14:paraId="102B283B" w14:textId="77777777" w:rsidR="001F6D80" w:rsidRPr="008F6926" w:rsidRDefault="001F6D80" w:rsidP="00396E02">
      <w:pPr>
        <w:spacing w:line="480" w:lineRule="auto"/>
        <w:jc w:val="both"/>
        <w:rPr>
          <w:rFonts w:asciiTheme="majorBidi" w:hAnsiTheme="majorBidi" w:cstheme="majorBidi"/>
          <w:iCs/>
          <w:color w:val="000000" w:themeColor="text1"/>
          <w:lang w:val="en-US"/>
        </w:rPr>
      </w:pPr>
    </w:p>
    <w:p w14:paraId="184929C0" w14:textId="48B3AFD5" w:rsidR="003D09C9" w:rsidRPr="008F6926" w:rsidRDefault="00EB6F9E" w:rsidP="00053D50">
      <w:pPr>
        <w:spacing w:line="480" w:lineRule="auto"/>
        <w:rPr>
          <w:rFonts w:asciiTheme="majorBidi" w:hAnsiTheme="majorBidi" w:cstheme="majorBidi"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iCs/>
          <w:noProof/>
          <w:color w:val="000000" w:themeColor="text1"/>
        </w:rPr>
        <w:drawing>
          <wp:inline distT="0" distB="0" distL="0" distR="0" wp14:anchorId="778685B7" wp14:editId="71363C49">
            <wp:extent cx="5841365" cy="4389120"/>
            <wp:effectExtent l="0" t="0" r="635" b="5080"/>
            <wp:docPr id="4" name="Afbeelding 4" descr="figures/Supplemental%20fig%2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Supplemental%20fig%202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6D33" w14:textId="77777777" w:rsidR="00EB6F9E" w:rsidRPr="008F6926" w:rsidRDefault="00EB6F9E" w:rsidP="00844AE3">
      <w:pPr>
        <w:spacing w:line="48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</w:pPr>
    </w:p>
    <w:p w14:paraId="49D37707" w14:textId="606D923F" w:rsidR="00396E02" w:rsidRPr="008F6926" w:rsidRDefault="005758B4" w:rsidP="009A77BD">
      <w:pPr>
        <w:spacing w:line="480" w:lineRule="auto"/>
        <w:jc w:val="both"/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  <w:t>Supplemental</w:t>
      </w:r>
      <w:r w:rsidR="001E5D16" w:rsidRPr="008F6926"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  <w:t xml:space="preserve"> figure </w:t>
      </w:r>
      <w:r w:rsidR="009A77BD" w:rsidRPr="008F6926">
        <w:rPr>
          <w:rFonts w:asciiTheme="majorBidi" w:hAnsiTheme="majorBidi" w:cstheme="majorBidi"/>
          <w:b/>
          <w:bCs/>
          <w:iCs/>
          <w:color w:val="000000" w:themeColor="text1"/>
          <w:lang w:val="en-US"/>
        </w:rPr>
        <w:t>1</w:t>
      </w:r>
    </w:p>
    <w:p w14:paraId="508A1DEF" w14:textId="77777777" w:rsidR="00BF537F" w:rsidRPr="008F6926" w:rsidRDefault="00BF537F" w:rsidP="00BF537F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Comparison of </w:t>
      </w:r>
      <w:r w:rsidR="001339F6"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mean</w:t>
      </w:r>
      <w:r w:rsidR="001339F6"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intraoperative norepinephrine doses in the two study groups. </w:t>
      </w:r>
      <w:r w:rsidRPr="008F6926">
        <w:rPr>
          <w:rFonts w:asciiTheme="majorBidi" w:hAnsiTheme="majorBidi" w:cstheme="majorBidi"/>
          <w:bCs/>
          <w:iCs/>
          <w:color w:val="000000" w:themeColor="text1"/>
          <w:lang w:val="en-US"/>
        </w:rPr>
        <w:t xml:space="preserve">Data were analyzed using a linear mixed model to </w:t>
      </w:r>
      <w:r w:rsidR="002A6603" w:rsidRPr="008F6926">
        <w:rPr>
          <w:rFonts w:asciiTheme="majorBidi" w:hAnsiTheme="majorBidi" w:cstheme="majorBidi"/>
          <w:bCs/>
          <w:iCs/>
          <w:color w:val="000000" w:themeColor="text1"/>
          <w:lang w:val="en-US"/>
        </w:rPr>
        <w:t>analyze</w:t>
      </w:r>
      <w:r w:rsidRPr="008F6926">
        <w:rPr>
          <w:rFonts w:asciiTheme="majorBidi" w:hAnsiTheme="majorBidi" w:cstheme="majorBidi"/>
          <w:bCs/>
          <w:iCs/>
          <w:color w:val="000000" w:themeColor="text1"/>
          <w:lang w:val="en-US"/>
        </w:rPr>
        <w:t xml:space="preserve"> the longitudinal profiles over time.  The model included fixed factors for treatment, time (as a </w:t>
      </w:r>
      <w:r w:rsidRPr="008F6926">
        <w:rPr>
          <w:rFonts w:asciiTheme="majorBidi" w:hAnsiTheme="majorBidi" w:cstheme="majorBidi"/>
          <w:noProof/>
          <w:color w:val="000000" w:themeColor="text1"/>
          <w:lang w:val="en-US"/>
        </w:rPr>
        <w:t>3</w:t>
      </w:r>
      <w:r w:rsidRPr="008F6926">
        <w:rPr>
          <w:rFonts w:asciiTheme="majorBidi" w:hAnsiTheme="majorBidi" w:cstheme="majorBidi"/>
          <w:noProof/>
          <w:color w:val="000000" w:themeColor="text1"/>
          <w:vertAlign w:val="superscript"/>
          <w:lang w:val="en-US"/>
        </w:rPr>
        <w:t>rd</w:t>
      </w:r>
      <w:r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 degree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 polynomial</w:t>
      </w:r>
      <w:r w:rsidRPr="008F6926">
        <w:rPr>
          <w:rFonts w:asciiTheme="majorBidi" w:hAnsiTheme="majorBidi" w:cstheme="majorBidi"/>
          <w:bCs/>
          <w:iCs/>
          <w:color w:val="000000" w:themeColor="text1"/>
          <w:lang w:val="en-US"/>
        </w:rPr>
        <w:t xml:space="preserve">) and their interaction.  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lastRenderedPageBreak/>
        <w:t xml:space="preserve">Within-patient correlations </w:t>
      </w:r>
      <w:r w:rsidRPr="008F6926">
        <w:rPr>
          <w:rFonts w:asciiTheme="majorBidi" w:hAnsiTheme="majorBidi" w:cstheme="majorBidi"/>
          <w:noProof/>
          <w:color w:val="000000" w:themeColor="text1"/>
          <w:lang w:val="en-US"/>
        </w:rPr>
        <w:t>were accounted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 for by including a random intercept and slope per patient.</w:t>
      </w:r>
      <w:r w:rsidRPr="008F6926">
        <w:rPr>
          <w:rFonts w:asciiTheme="majorBidi" w:hAnsiTheme="majorBidi" w:cstheme="majorBidi"/>
          <w:bCs/>
          <w:iCs/>
          <w:color w:val="000000" w:themeColor="text1"/>
          <w:lang w:val="en-US"/>
        </w:rPr>
        <w:t xml:space="preserve">  The model yielded a statistical significance effect of time (p&lt;0.0001). </w:t>
      </w:r>
    </w:p>
    <w:p w14:paraId="12BDB1F7" w14:textId="77777777" w:rsidR="004F7F4C" w:rsidRDefault="004F7F4C" w:rsidP="005758B4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</w:pPr>
    </w:p>
    <w:p w14:paraId="6DFCCF08" w14:textId="2A68D4F0" w:rsidR="007D493F" w:rsidRPr="008F6926" w:rsidRDefault="008C7935" w:rsidP="005758B4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lang w:val="en-US"/>
        </w:rPr>
        <w:t>H</w:t>
      </w:r>
      <w:r w:rsidR="007D493F" w:rsidRPr="008F6926">
        <w:rPr>
          <w:rFonts w:asciiTheme="majorBidi" w:hAnsiTheme="majorBidi" w:cstheme="majorBidi"/>
          <w:color w:val="000000" w:themeColor="text1"/>
          <w:lang w:val="en-US"/>
        </w:rPr>
        <w:t>emodynamic parameters</w:t>
      </w:r>
    </w:p>
    <w:p w14:paraId="169F63B7" w14:textId="51EE2354" w:rsidR="00CF6117" w:rsidRPr="008F6926" w:rsidRDefault="007D493F" w:rsidP="005758B4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In general, </w:t>
      </w:r>
      <w:r w:rsidR="00643CB8" w:rsidRPr="008F6926">
        <w:rPr>
          <w:rFonts w:asciiTheme="majorBidi" w:hAnsiTheme="majorBidi" w:cstheme="majorBidi"/>
          <w:color w:val="000000" w:themeColor="text1"/>
          <w:lang w:val="en-US"/>
        </w:rPr>
        <w:t>intraoperative h</w:t>
      </w:r>
      <w:r w:rsidR="008C7935" w:rsidRPr="008F6926">
        <w:rPr>
          <w:rFonts w:asciiTheme="majorBidi" w:hAnsiTheme="majorBidi" w:cstheme="majorBidi"/>
          <w:color w:val="000000" w:themeColor="text1"/>
          <w:lang w:val="en-US"/>
        </w:rPr>
        <w:t>emodynamic parameters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 were c</w:t>
      </w:r>
      <w:r w:rsidR="0099556C" w:rsidRPr="008F6926">
        <w:rPr>
          <w:rFonts w:asciiTheme="majorBidi" w:hAnsiTheme="majorBidi" w:cstheme="majorBidi"/>
          <w:color w:val="000000" w:themeColor="text1"/>
          <w:lang w:val="en-US"/>
        </w:rPr>
        <w:t xml:space="preserve">omparable between </w:t>
      </w:r>
      <w:r w:rsidR="00FB6BF7" w:rsidRPr="008F6926">
        <w:rPr>
          <w:rFonts w:asciiTheme="majorBidi" w:hAnsiTheme="majorBidi" w:cstheme="majorBidi"/>
          <w:color w:val="000000" w:themeColor="text1"/>
          <w:lang w:val="en-US"/>
        </w:rPr>
        <w:t>the two</w:t>
      </w:r>
      <w:r w:rsidR="0099556C" w:rsidRPr="008F6926">
        <w:rPr>
          <w:rFonts w:asciiTheme="majorBidi" w:hAnsiTheme="majorBidi" w:cstheme="majorBidi"/>
          <w:color w:val="000000" w:themeColor="text1"/>
          <w:lang w:val="en-US"/>
        </w:rPr>
        <w:t xml:space="preserve"> groups (s</w:t>
      </w:r>
      <w:r w:rsidR="005758B4" w:rsidRPr="008F6926">
        <w:rPr>
          <w:rFonts w:asciiTheme="majorBidi" w:hAnsiTheme="majorBidi" w:cstheme="majorBidi"/>
          <w:color w:val="000000" w:themeColor="text1"/>
          <w:lang w:val="en-US"/>
        </w:rPr>
        <w:t>upplemental</w:t>
      </w:r>
      <w:r w:rsidR="00CF6117" w:rsidRPr="008F6926">
        <w:rPr>
          <w:rFonts w:asciiTheme="majorBidi" w:hAnsiTheme="majorBidi" w:cstheme="majorBidi"/>
          <w:color w:val="000000" w:themeColor="text1"/>
          <w:lang w:val="en-US"/>
        </w:rPr>
        <w:t xml:space="preserve"> figure</w:t>
      </w:r>
      <w:r w:rsidR="006B2248" w:rsidRPr="008F6926">
        <w:rPr>
          <w:rFonts w:asciiTheme="majorBidi" w:hAnsiTheme="majorBidi" w:cstheme="majorBidi"/>
          <w:color w:val="000000" w:themeColor="text1"/>
          <w:lang w:val="en-US"/>
        </w:rPr>
        <w:t xml:space="preserve"> 2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 xml:space="preserve">) </w:t>
      </w:r>
    </w:p>
    <w:p w14:paraId="7BC1160E" w14:textId="77777777" w:rsidR="003C2D83" w:rsidRPr="008F6926" w:rsidRDefault="008075D8" w:rsidP="00053D50">
      <w:pPr>
        <w:spacing w:line="480" w:lineRule="auto"/>
        <w:jc w:val="both"/>
        <w:rPr>
          <w:rFonts w:asciiTheme="majorBidi" w:hAnsiTheme="majorBidi" w:cstheme="majorBidi"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1ED313A" wp14:editId="049A890E">
            <wp:extent cx="5612042" cy="4140000"/>
            <wp:effectExtent l="25400" t="25400" r="27305" b="260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 fig 5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042" cy="41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870DC2" w14:textId="77777777" w:rsidR="00121E6F" w:rsidRPr="008F6926" w:rsidRDefault="00121E6F" w:rsidP="00844AE3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3978083A" w14:textId="43E108F4" w:rsidR="008C7935" w:rsidRPr="008F6926" w:rsidRDefault="005758B4" w:rsidP="006B2248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 xml:space="preserve">Supplemental figure </w:t>
      </w:r>
      <w:r w:rsidR="006B2248" w:rsidRPr="008F6926">
        <w:rPr>
          <w:rFonts w:asciiTheme="majorBidi" w:hAnsiTheme="majorBidi" w:cstheme="majorBidi"/>
          <w:b/>
          <w:color w:val="000000" w:themeColor="text1"/>
          <w:lang w:val="en-US"/>
        </w:rPr>
        <w:t>2</w:t>
      </w:r>
    </w:p>
    <w:p w14:paraId="4CE07DB3" w14:textId="77777777" w:rsidR="008C7935" w:rsidRPr="008F6926" w:rsidRDefault="00643CB8" w:rsidP="00844AE3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>Intraoperative h</w:t>
      </w:r>
      <w:r w:rsidR="008C7935" w:rsidRPr="008F6926">
        <w:rPr>
          <w:rFonts w:asciiTheme="majorBidi" w:hAnsiTheme="majorBidi" w:cstheme="majorBidi"/>
          <w:bCs/>
          <w:color w:val="000000" w:themeColor="text1"/>
          <w:lang w:val="en-US"/>
        </w:rPr>
        <w:t>emodynamic parameters. A: heart rate, B: Cardiac index (CI), C: Mean arterial blood pressure (MAP) and D: Mixed venous oxygen saturation (SvO</w:t>
      </w:r>
      <w:r w:rsidR="008C7935" w:rsidRPr="008F6926">
        <w:rPr>
          <w:rFonts w:asciiTheme="majorBidi" w:hAnsiTheme="majorBidi" w:cstheme="majorBidi"/>
          <w:bCs/>
          <w:color w:val="000000" w:themeColor="text1"/>
          <w:vertAlign w:val="subscript"/>
          <w:lang w:val="en-US"/>
        </w:rPr>
        <w:t>2</w:t>
      </w:r>
      <w:r w:rsidR="008C7935" w:rsidRPr="008F6926">
        <w:rPr>
          <w:rFonts w:asciiTheme="majorBidi" w:hAnsiTheme="majorBidi" w:cstheme="majorBidi"/>
          <w:bCs/>
          <w:color w:val="000000" w:themeColor="text1"/>
          <w:lang w:val="en-US"/>
        </w:rPr>
        <w:t>).</w:t>
      </w:r>
    </w:p>
    <w:p w14:paraId="5B4313B1" w14:textId="77777777" w:rsidR="00A36903" w:rsidRPr="008F6926" w:rsidRDefault="008C7935" w:rsidP="002A6603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Data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are represented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as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median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and </w:t>
      </w:r>
      <w:r w:rsidR="000E5CEA"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interquartile </w:t>
      </w:r>
      <w:r w:rsidR="00F32926" w:rsidRPr="008F6926">
        <w:rPr>
          <w:rFonts w:asciiTheme="majorBidi" w:hAnsiTheme="majorBidi" w:cstheme="majorBidi"/>
          <w:bCs/>
          <w:color w:val="000000" w:themeColor="text1"/>
          <w:lang w:val="en-US"/>
        </w:rPr>
        <w:t>range.</w:t>
      </w:r>
      <w:r w:rsidR="002A6603"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</w:t>
      </w:r>
      <w:r w:rsidR="00772DD6" w:rsidRPr="008F6926">
        <w:rPr>
          <w:rFonts w:asciiTheme="majorBidi" w:hAnsiTheme="majorBidi" w:cstheme="majorBidi"/>
          <w:color w:val="000000" w:themeColor="text1"/>
          <w:lang w:val="en-US"/>
        </w:rPr>
        <w:t>Data were analyzed using a multivariate linear model to enable a global test for the effect of treatment across the time points. The baseline value</w:t>
      </w:r>
      <w:r w:rsidR="008100F8" w:rsidRPr="008F6926">
        <w:rPr>
          <w:rFonts w:asciiTheme="majorBidi" w:hAnsiTheme="majorBidi" w:cstheme="majorBidi"/>
          <w:color w:val="000000" w:themeColor="text1"/>
          <w:lang w:val="en-US"/>
        </w:rPr>
        <w:t xml:space="preserve">s (T1) </w:t>
      </w:r>
      <w:r w:rsidR="008100F8" w:rsidRPr="008F6926">
        <w:rPr>
          <w:rFonts w:asciiTheme="majorBidi" w:hAnsiTheme="majorBidi" w:cstheme="majorBidi"/>
          <w:noProof/>
          <w:color w:val="000000" w:themeColor="text1"/>
          <w:lang w:val="en-US"/>
        </w:rPr>
        <w:t>were</w:t>
      </w:r>
      <w:r w:rsidR="00772DD6" w:rsidRPr="008F6926">
        <w:rPr>
          <w:rFonts w:asciiTheme="majorBidi" w:hAnsiTheme="majorBidi" w:cstheme="majorBidi"/>
          <w:noProof/>
          <w:color w:val="000000" w:themeColor="text1"/>
          <w:lang w:val="en-US"/>
        </w:rPr>
        <w:t xml:space="preserve"> used</w:t>
      </w:r>
      <w:r w:rsidR="00772DD6" w:rsidRPr="008F6926">
        <w:rPr>
          <w:rFonts w:asciiTheme="majorBidi" w:hAnsiTheme="majorBidi" w:cstheme="majorBidi"/>
          <w:color w:val="000000" w:themeColor="text1"/>
          <w:lang w:val="en-US"/>
        </w:rPr>
        <w:t xml:space="preserve"> as a covariate (ANCOVA).</w:t>
      </w:r>
      <w:r w:rsidR="00772DD6"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</w:t>
      </w:r>
    </w:p>
    <w:p w14:paraId="37575B12" w14:textId="77777777" w:rsidR="00BA5085" w:rsidRPr="008F6926" w:rsidRDefault="0042721C" w:rsidP="00A36903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lastRenderedPageBreak/>
        <w:t xml:space="preserve">T1: after start of anesthesia; T2: post-sternotomy; T3: after stabilization of the ramus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interventricularis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anterior; T4: after dislocating the heart; T5: after infusion of protamine; T6: at the end of the surgical procedure</w:t>
      </w:r>
    </w:p>
    <w:p w14:paraId="1260FBBE" w14:textId="77777777" w:rsidR="004F7F4C" w:rsidRDefault="004F7F4C" w:rsidP="008A492A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</w:p>
    <w:p w14:paraId="2D4D9F5A" w14:textId="77777777" w:rsidR="008A492A" w:rsidRPr="008F6926" w:rsidRDefault="008A492A" w:rsidP="008A492A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>Dat</w:t>
      </w:r>
      <w:r w:rsidR="002A6603" w:rsidRPr="008F6926">
        <w:rPr>
          <w:rFonts w:asciiTheme="majorBidi" w:hAnsiTheme="majorBidi" w:cstheme="majorBidi"/>
          <w:bCs/>
          <w:color w:val="000000" w:themeColor="text1"/>
          <w:lang w:val="en-US"/>
        </w:rPr>
        <w:t>a reflecting organ protection (l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aboratory findings) </w:t>
      </w:r>
    </w:p>
    <w:p w14:paraId="15E7030F" w14:textId="28B3C10A" w:rsidR="008A492A" w:rsidRDefault="008A492A" w:rsidP="002A6603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Arterial blood samples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were collected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in both groups at baseli</w:t>
      </w:r>
      <w:r w:rsidR="00296BB8" w:rsidRPr="008F6926">
        <w:rPr>
          <w:rFonts w:asciiTheme="majorBidi" w:hAnsiTheme="majorBidi" w:cstheme="majorBidi"/>
          <w:bCs/>
          <w:color w:val="000000" w:themeColor="text1"/>
          <w:lang w:val="en-US"/>
        </w:rPr>
        <w:t>ne (BL) (before the start of an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esthesia), at the end of surgery (EOS), and on postoperative day (PD) 1. These samples were required to determine the plasma level of troponin T hs and CK-MB (markers of myocardial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ischemia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>)</w:t>
      </w:r>
      <w:r w:rsidRPr="008F6926">
        <w:rPr>
          <w:color w:val="000000" w:themeColor="text1"/>
          <w:lang w:val="en-US"/>
        </w:rPr>
        <w:t xml:space="preserve"> </w:t>
      </w:r>
      <w:r w:rsidRPr="008F6926">
        <w:rPr>
          <w:rFonts w:asciiTheme="majorBidi" w:hAnsiTheme="majorBidi" w:cstheme="majorBidi"/>
          <w:color w:val="000000" w:themeColor="text1"/>
          <w:lang w:val="en-US"/>
        </w:rPr>
        <w:t>(</w:t>
      </w:r>
      <w:r w:rsidR="006B2248" w:rsidRPr="008F6926">
        <w:rPr>
          <w:rFonts w:asciiTheme="majorBidi" w:hAnsiTheme="majorBidi" w:cstheme="majorBidi"/>
          <w:color w:val="000000" w:themeColor="text1"/>
          <w:lang w:val="en-US"/>
        </w:rPr>
        <w:t xml:space="preserve">Table 3, </w:t>
      </w:r>
      <w:r w:rsidR="002A6603" w:rsidRPr="008F6926">
        <w:rPr>
          <w:rFonts w:asciiTheme="majorBidi" w:hAnsiTheme="majorBidi" w:cstheme="majorBidi"/>
          <w:bCs/>
          <w:color w:val="000000" w:themeColor="text1"/>
          <w:lang w:val="en-US"/>
        </w:rPr>
        <w:t>s</w:t>
      </w:r>
      <w:r w:rsidR="006B2248" w:rsidRPr="008F6926">
        <w:rPr>
          <w:rFonts w:asciiTheme="majorBidi" w:hAnsiTheme="majorBidi" w:cstheme="majorBidi"/>
          <w:bCs/>
          <w:color w:val="000000" w:themeColor="text1"/>
          <w:lang w:val="en-US"/>
        </w:rPr>
        <w:t>upplemental figure 3A and 3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B, respectively) and serum protein S100β, a marker of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bl</w:t>
      </w:r>
      <w:r w:rsidR="002A6603"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ood</w:t>
      </w:r>
      <w:r w:rsidR="00F33C58"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-</w:t>
      </w:r>
      <w:r w:rsidR="002A6603"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brain</w:t>
      </w:r>
      <w:r w:rsidR="002A6603"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barrier dysfunction (s</w:t>
      </w:r>
      <w:r w:rsidR="006B2248" w:rsidRPr="008F6926">
        <w:rPr>
          <w:rFonts w:asciiTheme="majorBidi" w:hAnsiTheme="majorBidi" w:cstheme="majorBidi"/>
          <w:bCs/>
          <w:color w:val="000000" w:themeColor="text1"/>
          <w:lang w:val="en-US"/>
        </w:rPr>
        <w:t>upplemental figure 3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>C).</w:t>
      </w:r>
    </w:p>
    <w:p w14:paraId="2DA6658A" w14:textId="77777777" w:rsidR="004F7F4C" w:rsidRPr="008F6926" w:rsidRDefault="004F7F4C" w:rsidP="002A6603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</w:p>
    <w:p w14:paraId="5A6D153D" w14:textId="77777777" w:rsidR="002A6603" w:rsidRPr="008F6926" w:rsidRDefault="002C54DF" w:rsidP="00296BB8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noProof/>
          <w:color w:val="000000" w:themeColor="text1"/>
        </w:rPr>
        <w:drawing>
          <wp:inline distT="0" distB="0" distL="0" distR="0" wp14:anchorId="267F5972" wp14:editId="7E97248E">
            <wp:extent cx="5846445" cy="1341120"/>
            <wp:effectExtent l="25400" t="25400" r="20955" b="304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6   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1341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B6D8C" w14:textId="77777777" w:rsidR="00EB6F9E" w:rsidRPr="008F6926" w:rsidRDefault="00EB6F9E" w:rsidP="008A492A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25D4A73E" w14:textId="6B209DA8" w:rsidR="008A492A" w:rsidRPr="008F6926" w:rsidRDefault="006B2248" w:rsidP="008A492A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>Supplemental figure 3</w:t>
      </w:r>
    </w:p>
    <w:p w14:paraId="6A20C672" w14:textId="77777777" w:rsidR="007336B9" w:rsidRPr="008F6926" w:rsidRDefault="008A492A" w:rsidP="002A6603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>Intraoperative time course of plasma troponin T hs (A), plasma CK-MB (B), and ser</w:t>
      </w:r>
      <w:r w:rsidR="002A6603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um protein S100 β (C) for the </w:t>
      </w:r>
      <w:r w:rsidR="002A6603"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xenon</w:t>
      </w:r>
      <w:r w:rsidR="002A6603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>–propofol and</w:t>
      </w:r>
      <w:r w:rsidR="00F33C58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 the</w:t>
      </w:r>
      <w:r w:rsidR="002A6603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 </w:t>
      </w:r>
      <w:r w:rsidR="002A6603"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propofol-only</w:t>
      </w:r>
      <w:r w:rsidR="002A6603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 group</w:t>
      </w: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 at different time points. The lower boundary of the box indicates the 25th percentile, the line within the box marks the median, and the upper </w:t>
      </w:r>
      <w:r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bo</w:t>
      </w:r>
      <w:r w:rsidR="00F33C58"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rder</w:t>
      </w: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 of the box indicates the 75th percentile. Whiskers indicate the 90th and 10th percentiles, while closed circles represent outliers. </w:t>
      </w:r>
      <w:r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 xml:space="preserve">The </w:t>
      </w:r>
      <w:r w:rsidR="00F33C58"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plus sign represents the mea</w:t>
      </w:r>
      <w:r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n</w:t>
      </w: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. 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Data were </w:t>
      </w:r>
      <w:r w:rsidR="00296BB8" w:rsidRPr="008F6926">
        <w:rPr>
          <w:rFonts w:asciiTheme="majorBidi" w:hAnsiTheme="majorBidi" w:cstheme="majorBidi"/>
          <w:bCs/>
          <w:color w:val="000000" w:themeColor="text1"/>
          <w:lang w:val="en-US"/>
        </w:rPr>
        <w:t>analyzed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using a multivariate linear model to enable a global test for the effect of treatment across the time points. The baseline values (BL)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were used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as a covariate (ANCOVA). </w:t>
      </w:r>
    </w:p>
    <w:p w14:paraId="0669E3DA" w14:textId="77777777" w:rsidR="008A492A" w:rsidRPr="008F6926" w:rsidRDefault="008A492A" w:rsidP="006974CB">
      <w:pPr>
        <w:spacing w:line="480" w:lineRule="auto"/>
        <w:jc w:val="both"/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>BL: bas</w:t>
      </w:r>
      <w:r w:rsidR="00296BB8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>eline (</w:t>
      </w:r>
      <w:r w:rsidR="00296BB8" w:rsidRPr="008F6926">
        <w:rPr>
          <w:rFonts w:asciiTheme="majorBidi" w:hAnsiTheme="majorBidi" w:cstheme="majorBidi"/>
          <w:noProof/>
          <w:color w:val="000000" w:themeColor="text1"/>
          <w:spacing w:val="-4"/>
          <w:kern w:val="1"/>
          <w:lang w:val="en-US"/>
        </w:rPr>
        <w:t>prior to</w:t>
      </w:r>
      <w:r w:rsidR="00296BB8"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 xml:space="preserve"> induction of an</w:t>
      </w: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t>esthesia); EOS: end of surgery; PD1: postoperative day 1</w:t>
      </w:r>
    </w:p>
    <w:p w14:paraId="47FFA84A" w14:textId="63923DD7" w:rsidR="00296BB8" w:rsidRDefault="00296BB8" w:rsidP="004F7F4C">
      <w:pPr>
        <w:rPr>
          <w:rFonts w:asciiTheme="majorBidi" w:hAnsiTheme="majorBidi" w:cstheme="majorBidi"/>
          <w:i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  <w:br w:type="page"/>
      </w:r>
      <w:r w:rsidRPr="008F6926">
        <w:rPr>
          <w:rFonts w:asciiTheme="majorBidi" w:hAnsiTheme="majorBidi" w:cstheme="majorBidi"/>
          <w:iCs/>
          <w:color w:val="000000" w:themeColor="text1"/>
          <w:lang w:val="en-US"/>
        </w:rPr>
        <w:lastRenderedPageBreak/>
        <w:t>Propofol requirements</w:t>
      </w:r>
    </w:p>
    <w:p w14:paraId="7C5B51B8" w14:textId="77777777" w:rsidR="004F7F4C" w:rsidRPr="004F7F4C" w:rsidRDefault="004F7F4C" w:rsidP="004F7F4C">
      <w:pPr>
        <w:rPr>
          <w:rFonts w:asciiTheme="majorBidi" w:hAnsiTheme="majorBidi" w:cstheme="majorBidi"/>
          <w:color w:val="000000" w:themeColor="text1"/>
          <w:spacing w:val="-4"/>
          <w:kern w:val="1"/>
          <w:lang w:val="en-US"/>
        </w:rPr>
      </w:pPr>
    </w:p>
    <w:p w14:paraId="35E7E7B7" w14:textId="1A7B3CF2" w:rsidR="00296BB8" w:rsidRPr="008F6926" w:rsidRDefault="00296BB8" w:rsidP="00612CB1">
      <w:pPr>
        <w:spacing w:line="480" w:lineRule="auto"/>
        <w:jc w:val="both"/>
        <w:rPr>
          <w:rFonts w:asciiTheme="majorBidi" w:hAnsiTheme="majorBidi" w:cstheme="majorBidi"/>
          <w:bCs/>
          <w:strike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color w:val="000000" w:themeColor="text1"/>
          <w:lang w:val="en-US"/>
        </w:rPr>
        <w:t>The xenon-propofol group required significantly less propofol than the propofol-only group to achieve the same depth of anesthesia</w:t>
      </w:r>
      <w:r w:rsidRPr="008F6926">
        <w:rPr>
          <w:rFonts w:asciiTheme="majorBidi" w:hAnsiTheme="majorBidi" w:cstheme="majorBidi"/>
          <w:iCs/>
          <w:color w:val="000000" w:themeColor="text1"/>
          <w:lang w:val="en-US"/>
        </w:rPr>
        <w:t xml:space="preserve"> (supplemental</w:t>
      </w:r>
      <w:r w:rsidR="006B2248" w:rsidRPr="008F6926">
        <w:rPr>
          <w:rFonts w:asciiTheme="majorBidi" w:hAnsiTheme="majorBidi" w:cstheme="majorBidi"/>
          <w:iCs/>
          <w:color w:val="000000" w:themeColor="text1"/>
          <w:lang w:val="en-US"/>
        </w:rPr>
        <w:t xml:space="preserve"> figure 4</w:t>
      </w:r>
      <w:r w:rsidRPr="008F6926">
        <w:rPr>
          <w:rFonts w:asciiTheme="majorBidi" w:hAnsiTheme="majorBidi" w:cstheme="majorBidi"/>
          <w:iCs/>
          <w:color w:val="000000" w:themeColor="text1"/>
          <w:lang w:val="en-US"/>
        </w:rPr>
        <w:t xml:space="preserve">). </w:t>
      </w:r>
      <w:r w:rsidR="00F33C58"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Also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, a comparison of propofol </w:t>
      </w:r>
      <w:r w:rsidR="00990CC0"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plasma 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>concentrations over time between the two groups using a linear mixed model showed a statistically significant difference (p&lt;0.0001)</w:t>
      </w:r>
      <w:r w:rsidR="006B2248" w:rsidRPr="008F6926">
        <w:rPr>
          <w:rFonts w:asciiTheme="majorBidi" w:hAnsiTheme="majorBidi" w:cstheme="majorBidi"/>
          <w:bCs/>
          <w:color w:val="000000" w:themeColor="text1"/>
          <w:lang w:val="en-US"/>
        </w:rPr>
        <w:t>.</w:t>
      </w:r>
    </w:p>
    <w:p w14:paraId="308A68FC" w14:textId="77777777" w:rsidR="00121E6F" w:rsidRPr="008F6926" w:rsidRDefault="00121E6F" w:rsidP="008F6236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</w:p>
    <w:p w14:paraId="1CB1203D" w14:textId="77777777" w:rsidR="00296BB8" w:rsidRPr="008F6926" w:rsidRDefault="00296BB8" w:rsidP="00053D50">
      <w:pPr>
        <w:spacing w:line="480" w:lineRule="auto"/>
        <w:rPr>
          <w:rFonts w:asciiTheme="majorBidi" w:hAnsiTheme="majorBidi" w:cstheme="majorBidi"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76259FE" wp14:editId="1D53C314">
            <wp:extent cx="5393361" cy="3240000"/>
            <wp:effectExtent l="25400" t="25400" r="17145" b="3683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 2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361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064B9B" w14:textId="77777777" w:rsidR="00EB6F9E" w:rsidRPr="008F6926" w:rsidRDefault="00EB6F9E" w:rsidP="00296BB8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522E85F2" w14:textId="4DB14190" w:rsidR="00296BB8" w:rsidRPr="008F6926" w:rsidRDefault="00296BB8" w:rsidP="00296BB8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/>
          <w:color w:val="000000" w:themeColor="text1"/>
          <w:lang w:val="en-US"/>
        </w:rPr>
        <w:t xml:space="preserve">Supplemental figure </w:t>
      </w:r>
      <w:r w:rsidR="006B2248" w:rsidRPr="008F6926">
        <w:rPr>
          <w:rFonts w:asciiTheme="majorBidi" w:hAnsiTheme="majorBidi" w:cstheme="majorBidi"/>
          <w:b/>
          <w:color w:val="000000" w:themeColor="text1"/>
          <w:lang w:val="en-US"/>
        </w:rPr>
        <w:t>4</w:t>
      </w:r>
    </w:p>
    <w:p w14:paraId="5DD5812F" w14:textId="77777777" w:rsidR="00296BB8" w:rsidRPr="008F6926" w:rsidRDefault="00296BB8" w:rsidP="00296BB8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Comparison of total intraoperative propofol consumption between the two study groups. Columns represent mean values and error bars indicate SD (taking into account the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normal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distribution of the respective hemodynamic parameters, the independent samples t–test </w:t>
      </w:r>
      <w:r w:rsidRPr="008F6926">
        <w:rPr>
          <w:rFonts w:asciiTheme="majorBidi" w:hAnsiTheme="majorBidi" w:cstheme="majorBidi"/>
          <w:bCs/>
          <w:noProof/>
          <w:color w:val="000000" w:themeColor="text1"/>
          <w:lang w:val="en-US"/>
        </w:rPr>
        <w:t>was used</w:t>
      </w:r>
      <w:r w:rsidRPr="008F6926">
        <w:rPr>
          <w:rFonts w:asciiTheme="majorBidi" w:hAnsiTheme="majorBidi" w:cstheme="majorBidi"/>
          <w:bCs/>
          <w:color w:val="000000" w:themeColor="text1"/>
          <w:lang w:val="en-US"/>
        </w:rPr>
        <w:t xml:space="preserve"> for statistical analysis).</w:t>
      </w:r>
    </w:p>
    <w:p w14:paraId="62C9D3F8" w14:textId="77777777" w:rsidR="00296BB8" w:rsidRPr="008F6926" w:rsidRDefault="00296BB8" w:rsidP="00296BB8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</w:p>
    <w:p w14:paraId="73D5C082" w14:textId="332050B8" w:rsidR="00784612" w:rsidRPr="008F6926" w:rsidRDefault="00784612" w:rsidP="00053D50">
      <w:pPr>
        <w:spacing w:line="480" w:lineRule="auto"/>
        <w:jc w:val="both"/>
        <w:rPr>
          <w:rFonts w:asciiTheme="majorBidi" w:hAnsiTheme="majorBidi" w:cstheme="majorBidi"/>
          <w:b/>
          <w:color w:val="000000" w:themeColor="text1"/>
          <w:lang w:val="en-US"/>
        </w:rPr>
      </w:pPr>
    </w:p>
    <w:p w14:paraId="53C14468" w14:textId="1395598D" w:rsidR="00296BB8" w:rsidRPr="008F6926" w:rsidRDefault="00296BB8" w:rsidP="006974CB">
      <w:pPr>
        <w:spacing w:line="480" w:lineRule="auto"/>
        <w:jc w:val="both"/>
        <w:rPr>
          <w:rFonts w:asciiTheme="majorBidi" w:hAnsiTheme="majorBidi" w:cstheme="majorBidi"/>
          <w:bCs/>
          <w:color w:val="000000" w:themeColor="text1"/>
          <w:lang w:val="en-US"/>
        </w:rPr>
      </w:pPr>
      <w:bookmarkStart w:id="0" w:name="_GoBack"/>
      <w:bookmarkEnd w:id="0"/>
    </w:p>
    <w:sectPr w:rsidR="00296BB8" w:rsidRPr="008F6926" w:rsidSect="006347A6">
      <w:pgSz w:w="11900" w:h="16840"/>
      <w:pgMar w:top="1417" w:right="1417" w:bottom="1417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FD926" w14:textId="77777777" w:rsidR="00A47ACC" w:rsidRDefault="00A47ACC" w:rsidP="00990B80">
      <w:r>
        <w:separator/>
      </w:r>
    </w:p>
  </w:endnote>
  <w:endnote w:type="continuationSeparator" w:id="0">
    <w:p w14:paraId="44F2DB77" w14:textId="77777777" w:rsidR="00A47ACC" w:rsidRDefault="00A47ACC" w:rsidP="00990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2723D" w14:textId="77777777" w:rsidR="00A212C2" w:rsidRDefault="00A212C2" w:rsidP="006347A6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485630F" w14:textId="77777777" w:rsidR="00A212C2" w:rsidRDefault="00A212C2" w:rsidP="00990B8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3E818" w14:textId="77777777" w:rsidR="00A212C2" w:rsidRDefault="00A212C2" w:rsidP="00990B80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F302D" w14:textId="77777777" w:rsidR="00A47ACC" w:rsidRDefault="00A47ACC" w:rsidP="00990B80">
      <w:r>
        <w:separator/>
      </w:r>
    </w:p>
  </w:footnote>
  <w:footnote w:type="continuationSeparator" w:id="0">
    <w:p w14:paraId="5BC7C6C9" w14:textId="77777777" w:rsidR="00A47ACC" w:rsidRDefault="00A47ACC" w:rsidP="00990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56A1"/>
    <w:multiLevelType w:val="hybridMultilevel"/>
    <w:tmpl w:val="3214A96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CFF2845"/>
    <w:multiLevelType w:val="hybridMultilevel"/>
    <w:tmpl w:val="78F4A372"/>
    <w:lvl w:ilvl="0" w:tplc="0407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">
    <w:nsid w:val="1E7F178E"/>
    <w:multiLevelType w:val="hybridMultilevel"/>
    <w:tmpl w:val="BBAAD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B1B5F"/>
    <w:multiLevelType w:val="hybridMultilevel"/>
    <w:tmpl w:val="7B76F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72282"/>
    <w:multiLevelType w:val="hybridMultilevel"/>
    <w:tmpl w:val="18E8DAD4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9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C3sLQ0MzSzNDAwtbRU0lEKTi0uzszPAykwqgUApSJb4ywAAAA="/>
  </w:docVars>
  <w:rsids>
    <w:rsidRoot w:val="00E37FBA"/>
    <w:rsid w:val="00011B6D"/>
    <w:rsid w:val="0002654B"/>
    <w:rsid w:val="00053D50"/>
    <w:rsid w:val="00054422"/>
    <w:rsid w:val="0006465C"/>
    <w:rsid w:val="000803D4"/>
    <w:rsid w:val="00081D74"/>
    <w:rsid w:val="000926EE"/>
    <w:rsid w:val="000970CC"/>
    <w:rsid w:val="000D3834"/>
    <w:rsid w:val="000D7A28"/>
    <w:rsid w:val="000E5CEA"/>
    <w:rsid w:val="0010605F"/>
    <w:rsid w:val="001101A3"/>
    <w:rsid w:val="00110ABC"/>
    <w:rsid w:val="001218DD"/>
    <w:rsid w:val="00121E6F"/>
    <w:rsid w:val="00122711"/>
    <w:rsid w:val="001339F6"/>
    <w:rsid w:val="00135B4D"/>
    <w:rsid w:val="00136B4B"/>
    <w:rsid w:val="00140E98"/>
    <w:rsid w:val="001750BE"/>
    <w:rsid w:val="001C02BC"/>
    <w:rsid w:val="001C0991"/>
    <w:rsid w:val="001D0543"/>
    <w:rsid w:val="001E425B"/>
    <w:rsid w:val="001E5D16"/>
    <w:rsid w:val="001F6D80"/>
    <w:rsid w:val="002051A6"/>
    <w:rsid w:val="002160AD"/>
    <w:rsid w:val="00245F19"/>
    <w:rsid w:val="0028764B"/>
    <w:rsid w:val="0029020D"/>
    <w:rsid w:val="00296BB8"/>
    <w:rsid w:val="002A6603"/>
    <w:rsid w:val="002B5C53"/>
    <w:rsid w:val="002C16C5"/>
    <w:rsid w:val="002C54DF"/>
    <w:rsid w:val="002C555B"/>
    <w:rsid w:val="002D2D3A"/>
    <w:rsid w:val="002D361F"/>
    <w:rsid w:val="002D6514"/>
    <w:rsid w:val="002F3242"/>
    <w:rsid w:val="00330C50"/>
    <w:rsid w:val="00347457"/>
    <w:rsid w:val="00352A24"/>
    <w:rsid w:val="0036236E"/>
    <w:rsid w:val="00372B84"/>
    <w:rsid w:val="003949CE"/>
    <w:rsid w:val="00396E02"/>
    <w:rsid w:val="003A15FD"/>
    <w:rsid w:val="003C2D83"/>
    <w:rsid w:val="003D09C9"/>
    <w:rsid w:val="003E0CD2"/>
    <w:rsid w:val="003E1E84"/>
    <w:rsid w:val="003F1637"/>
    <w:rsid w:val="0041710B"/>
    <w:rsid w:val="004231D4"/>
    <w:rsid w:val="004265EB"/>
    <w:rsid w:val="00427192"/>
    <w:rsid w:val="0042721C"/>
    <w:rsid w:val="00427B7E"/>
    <w:rsid w:val="0045737F"/>
    <w:rsid w:val="0046091C"/>
    <w:rsid w:val="004669C1"/>
    <w:rsid w:val="00481E49"/>
    <w:rsid w:val="00490428"/>
    <w:rsid w:val="004A5E7C"/>
    <w:rsid w:val="004C3B52"/>
    <w:rsid w:val="004D19E7"/>
    <w:rsid w:val="004F030D"/>
    <w:rsid w:val="004F2D9C"/>
    <w:rsid w:val="004F7F4C"/>
    <w:rsid w:val="00516FAD"/>
    <w:rsid w:val="00535B47"/>
    <w:rsid w:val="00541F67"/>
    <w:rsid w:val="0056242C"/>
    <w:rsid w:val="005758B4"/>
    <w:rsid w:val="005810BA"/>
    <w:rsid w:val="00584AB6"/>
    <w:rsid w:val="005908B2"/>
    <w:rsid w:val="005A6CF2"/>
    <w:rsid w:val="005B3F46"/>
    <w:rsid w:val="005D20CF"/>
    <w:rsid w:val="005E6EC6"/>
    <w:rsid w:val="00602DC2"/>
    <w:rsid w:val="00612CB1"/>
    <w:rsid w:val="00617261"/>
    <w:rsid w:val="00622873"/>
    <w:rsid w:val="00623C30"/>
    <w:rsid w:val="006347A6"/>
    <w:rsid w:val="00643CB8"/>
    <w:rsid w:val="0064637A"/>
    <w:rsid w:val="0066536F"/>
    <w:rsid w:val="0067451A"/>
    <w:rsid w:val="00675AC0"/>
    <w:rsid w:val="00682B06"/>
    <w:rsid w:val="00682E53"/>
    <w:rsid w:val="00695845"/>
    <w:rsid w:val="006974CB"/>
    <w:rsid w:val="006A36DE"/>
    <w:rsid w:val="006A432B"/>
    <w:rsid w:val="006A5B87"/>
    <w:rsid w:val="006A783B"/>
    <w:rsid w:val="006B2248"/>
    <w:rsid w:val="006B2F79"/>
    <w:rsid w:val="006D07AB"/>
    <w:rsid w:val="006D4DA4"/>
    <w:rsid w:val="006D7B00"/>
    <w:rsid w:val="006E1137"/>
    <w:rsid w:val="006E2840"/>
    <w:rsid w:val="006E4979"/>
    <w:rsid w:val="006F39E5"/>
    <w:rsid w:val="007076F4"/>
    <w:rsid w:val="00715F74"/>
    <w:rsid w:val="0071763B"/>
    <w:rsid w:val="00730891"/>
    <w:rsid w:val="00730D76"/>
    <w:rsid w:val="007336B9"/>
    <w:rsid w:val="00733738"/>
    <w:rsid w:val="00757CB6"/>
    <w:rsid w:val="00772DD6"/>
    <w:rsid w:val="00780CFB"/>
    <w:rsid w:val="00781F45"/>
    <w:rsid w:val="00783765"/>
    <w:rsid w:val="00784612"/>
    <w:rsid w:val="007D493F"/>
    <w:rsid w:val="007D6CBE"/>
    <w:rsid w:val="007E3CFA"/>
    <w:rsid w:val="007E4C1E"/>
    <w:rsid w:val="007F0003"/>
    <w:rsid w:val="007F354D"/>
    <w:rsid w:val="00801BEE"/>
    <w:rsid w:val="008075D8"/>
    <w:rsid w:val="008100F8"/>
    <w:rsid w:val="00812DFB"/>
    <w:rsid w:val="008146E7"/>
    <w:rsid w:val="0081793B"/>
    <w:rsid w:val="00821C51"/>
    <w:rsid w:val="00842AB7"/>
    <w:rsid w:val="00844AE3"/>
    <w:rsid w:val="00852E50"/>
    <w:rsid w:val="008623BD"/>
    <w:rsid w:val="00865C00"/>
    <w:rsid w:val="00876DDC"/>
    <w:rsid w:val="00884CB8"/>
    <w:rsid w:val="008A492A"/>
    <w:rsid w:val="008B02C0"/>
    <w:rsid w:val="008B3362"/>
    <w:rsid w:val="008C23EE"/>
    <w:rsid w:val="008C6104"/>
    <w:rsid w:val="008C7935"/>
    <w:rsid w:val="008D1884"/>
    <w:rsid w:val="008E0EC5"/>
    <w:rsid w:val="008E3201"/>
    <w:rsid w:val="008F50B0"/>
    <w:rsid w:val="008F6236"/>
    <w:rsid w:val="008F6926"/>
    <w:rsid w:val="00901F10"/>
    <w:rsid w:val="009075C9"/>
    <w:rsid w:val="00930A57"/>
    <w:rsid w:val="00932C30"/>
    <w:rsid w:val="0095325D"/>
    <w:rsid w:val="00955993"/>
    <w:rsid w:val="009569B2"/>
    <w:rsid w:val="00967B1C"/>
    <w:rsid w:val="00971159"/>
    <w:rsid w:val="00974F0E"/>
    <w:rsid w:val="0098621C"/>
    <w:rsid w:val="00990B11"/>
    <w:rsid w:val="00990B3A"/>
    <w:rsid w:val="00990B80"/>
    <w:rsid w:val="00990CC0"/>
    <w:rsid w:val="0099556C"/>
    <w:rsid w:val="00997DC8"/>
    <w:rsid w:val="009A5C97"/>
    <w:rsid w:val="009A77BD"/>
    <w:rsid w:val="009B3D8A"/>
    <w:rsid w:val="009B5C9A"/>
    <w:rsid w:val="009D1961"/>
    <w:rsid w:val="00A00F37"/>
    <w:rsid w:val="00A14A39"/>
    <w:rsid w:val="00A20455"/>
    <w:rsid w:val="00A212C2"/>
    <w:rsid w:val="00A23B77"/>
    <w:rsid w:val="00A27243"/>
    <w:rsid w:val="00A36903"/>
    <w:rsid w:val="00A47ACC"/>
    <w:rsid w:val="00A5333D"/>
    <w:rsid w:val="00A65BD3"/>
    <w:rsid w:val="00A709A5"/>
    <w:rsid w:val="00A804A6"/>
    <w:rsid w:val="00A82246"/>
    <w:rsid w:val="00A87675"/>
    <w:rsid w:val="00A87E3D"/>
    <w:rsid w:val="00AA13C5"/>
    <w:rsid w:val="00AA71D4"/>
    <w:rsid w:val="00AD62CC"/>
    <w:rsid w:val="00AE62C1"/>
    <w:rsid w:val="00AF3C95"/>
    <w:rsid w:val="00B0736A"/>
    <w:rsid w:val="00B162E8"/>
    <w:rsid w:val="00B258E2"/>
    <w:rsid w:val="00B3645F"/>
    <w:rsid w:val="00B4083E"/>
    <w:rsid w:val="00B41667"/>
    <w:rsid w:val="00B532E9"/>
    <w:rsid w:val="00B561C9"/>
    <w:rsid w:val="00B6546D"/>
    <w:rsid w:val="00B745C7"/>
    <w:rsid w:val="00B934A6"/>
    <w:rsid w:val="00B95576"/>
    <w:rsid w:val="00BA5085"/>
    <w:rsid w:val="00BA5E5E"/>
    <w:rsid w:val="00BA6631"/>
    <w:rsid w:val="00BB168E"/>
    <w:rsid w:val="00BB6976"/>
    <w:rsid w:val="00BB6AA3"/>
    <w:rsid w:val="00BD79AC"/>
    <w:rsid w:val="00BE09B9"/>
    <w:rsid w:val="00BF537F"/>
    <w:rsid w:val="00BF5FD0"/>
    <w:rsid w:val="00BF63DA"/>
    <w:rsid w:val="00C4293A"/>
    <w:rsid w:val="00C64FCE"/>
    <w:rsid w:val="00C65A18"/>
    <w:rsid w:val="00C932A7"/>
    <w:rsid w:val="00C93EFA"/>
    <w:rsid w:val="00CA5C4C"/>
    <w:rsid w:val="00CD15E7"/>
    <w:rsid w:val="00CD5A92"/>
    <w:rsid w:val="00CE0065"/>
    <w:rsid w:val="00CE49DD"/>
    <w:rsid w:val="00CF4A13"/>
    <w:rsid w:val="00CF59E8"/>
    <w:rsid w:val="00CF6117"/>
    <w:rsid w:val="00CF79C4"/>
    <w:rsid w:val="00D40905"/>
    <w:rsid w:val="00D43576"/>
    <w:rsid w:val="00D44CB9"/>
    <w:rsid w:val="00D63E27"/>
    <w:rsid w:val="00D73402"/>
    <w:rsid w:val="00D8567A"/>
    <w:rsid w:val="00DB1CA7"/>
    <w:rsid w:val="00DB3D8B"/>
    <w:rsid w:val="00DC6E8C"/>
    <w:rsid w:val="00DE5604"/>
    <w:rsid w:val="00DE7FA0"/>
    <w:rsid w:val="00DF4E93"/>
    <w:rsid w:val="00DF6F8C"/>
    <w:rsid w:val="00E011F7"/>
    <w:rsid w:val="00E10BFC"/>
    <w:rsid w:val="00E160AF"/>
    <w:rsid w:val="00E2415E"/>
    <w:rsid w:val="00E2612A"/>
    <w:rsid w:val="00E37FBA"/>
    <w:rsid w:val="00E65DED"/>
    <w:rsid w:val="00E84E71"/>
    <w:rsid w:val="00E87662"/>
    <w:rsid w:val="00E91405"/>
    <w:rsid w:val="00E92126"/>
    <w:rsid w:val="00EA30A0"/>
    <w:rsid w:val="00EB6F9E"/>
    <w:rsid w:val="00EC0592"/>
    <w:rsid w:val="00EC33E0"/>
    <w:rsid w:val="00ED22C8"/>
    <w:rsid w:val="00ED3E0E"/>
    <w:rsid w:val="00ED7B22"/>
    <w:rsid w:val="00EE0E9C"/>
    <w:rsid w:val="00F04F46"/>
    <w:rsid w:val="00F13210"/>
    <w:rsid w:val="00F22BAC"/>
    <w:rsid w:val="00F32926"/>
    <w:rsid w:val="00F33C58"/>
    <w:rsid w:val="00F33D6B"/>
    <w:rsid w:val="00F36698"/>
    <w:rsid w:val="00F55932"/>
    <w:rsid w:val="00F947AA"/>
    <w:rsid w:val="00FA03FF"/>
    <w:rsid w:val="00FA5F76"/>
    <w:rsid w:val="00FB08B8"/>
    <w:rsid w:val="00FB5636"/>
    <w:rsid w:val="00FB6777"/>
    <w:rsid w:val="00FB6BF7"/>
    <w:rsid w:val="00FC4938"/>
    <w:rsid w:val="00FD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00A6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372B8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E37FBA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E37FBA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E37FBA"/>
  </w:style>
  <w:style w:type="paragraph" w:styleId="Ballontekst">
    <w:name w:val="Balloon Text"/>
    <w:basedOn w:val="Standaard"/>
    <w:link w:val="BallontekstTeken"/>
    <w:uiPriority w:val="99"/>
    <w:semiHidden/>
    <w:unhideWhenUsed/>
    <w:rsid w:val="00E37FB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37FBA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Standaard"/>
    <w:link w:val="VoettekstTeken"/>
    <w:uiPriority w:val="99"/>
    <w:unhideWhenUsed/>
    <w:rsid w:val="00990B80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90B80"/>
  </w:style>
  <w:style w:type="character" w:styleId="Paginanummer">
    <w:name w:val="page number"/>
    <w:basedOn w:val="Standaardalinea-lettertype"/>
    <w:uiPriority w:val="99"/>
    <w:semiHidden/>
    <w:unhideWhenUsed/>
    <w:rsid w:val="00990B80"/>
  </w:style>
  <w:style w:type="paragraph" w:customStyle="1" w:styleId="TableNote">
    <w:name w:val="TableNote"/>
    <w:basedOn w:val="Standaard"/>
    <w:rsid w:val="00C932A7"/>
    <w:pPr>
      <w:spacing w:line="300" w:lineRule="exact"/>
    </w:pPr>
    <w:rPr>
      <w:rFonts w:ascii="Times New Roman" w:eastAsia="Times New Roman" w:hAnsi="Times New Roman" w:cs="Times New Roman"/>
      <w:szCs w:val="20"/>
      <w:lang w:val="en-GB" w:eastAsia="en-US"/>
    </w:rPr>
  </w:style>
  <w:style w:type="character" w:styleId="Hyperlink">
    <w:name w:val="Hyperlink"/>
    <w:rsid w:val="00C932A7"/>
    <w:rPr>
      <w:color w:val="0000FF"/>
      <w:u w:val="single"/>
    </w:rPr>
  </w:style>
  <w:style w:type="paragraph" w:customStyle="1" w:styleId="TableHeader">
    <w:name w:val="TableHeader"/>
    <w:basedOn w:val="Standaard"/>
    <w:rsid w:val="00C932A7"/>
    <w:pPr>
      <w:spacing w:before="120"/>
    </w:pPr>
    <w:rPr>
      <w:rFonts w:ascii="Times New Roman" w:eastAsia="Times New Roman" w:hAnsi="Times New Roman" w:cs="Times New Roman"/>
      <w:b/>
      <w:szCs w:val="20"/>
      <w:lang w:val="en-GB" w:eastAsia="en-US"/>
    </w:rPr>
  </w:style>
  <w:style w:type="paragraph" w:customStyle="1" w:styleId="TableSubHead">
    <w:name w:val="TableSubHead"/>
    <w:basedOn w:val="TableHeader"/>
    <w:rsid w:val="00C932A7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2C16C5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2C16C5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36236E"/>
    <w:pPr>
      <w:spacing w:after="200"/>
      <w:ind w:left="720"/>
      <w:contextualSpacing/>
    </w:pPr>
    <w:rPr>
      <w:lang w:val="de-DE" w:eastAsia="ja-JP"/>
    </w:rPr>
  </w:style>
  <w:style w:type="table" w:customStyle="1" w:styleId="TableNormal">
    <w:name w:val="Table Normal"/>
    <w:uiPriority w:val="2"/>
    <w:semiHidden/>
    <w:unhideWhenUsed/>
    <w:qFormat/>
    <w:rsid w:val="0067451A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67451A"/>
    <w:pPr>
      <w:widowControl w:val="0"/>
    </w:pPr>
    <w:rPr>
      <w:rFonts w:eastAsiaTheme="minorHAnsi"/>
      <w:sz w:val="22"/>
      <w:szCs w:val="22"/>
      <w:lang w:val="en-US" w:eastAsia="en-US"/>
    </w:rPr>
  </w:style>
  <w:style w:type="table" w:styleId="Tabelraster">
    <w:name w:val="Table Grid"/>
    <w:basedOn w:val="Standaardtabel"/>
    <w:uiPriority w:val="59"/>
    <w:rsid w:val="00427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D6CBE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865C00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65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image" Target="media/image5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layth.altmimi@uzleuven.be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7FBB5F-3967-5143-B4DF-D4B8DB3B7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1390</Words>
  <Characters>7645</Characters>
  <Application>Microsoft Macintosh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Uz Leuven</Company>
  <LinksUpToDate>false</LinksUpToDate>
  <CharactersWithSpaces>9017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layth Al tmimi</dc:creator>
  <cp:keywords/>
  <dc:description/>
  <cp:lastModifiedBy>Layth Al tmimi</cp:lastModifiedBy>
  <cp:revision>3</cp:revision>
  <dcterms:created xsi:type="dcterms:W3CDTF">2017-03-20T14:11:00Z</dcterms:created>
  <dcterms:modified xsi:type="dcterms:W3CDTF">2017-03-20T14:15:00Z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id="http://www.zotero.org/styles/anesthesiology"/&gt;&lt;hasBiblio/&gt;&lt;format class="21"/&gt;&lt;count citations="1" publications="1"/&gt;&lt;/info&gt;PAPERS2_INFO_END</vt:lpwstr>
  </property>
</Properties>
</file>