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1A443" w14:textId="77777777" w:rsidR="00F9538D" w:rsidRPr="005C34E2" w:rsidRDefault="00F9538D" w:rsidP="00F9538D">
      <w:pPr>
        <w:pStyle w:val="Caption"/>
        <w:keepNext/>
        <w:rPr>
          <w:rFonts w:ascii="Times New Roman" w:hAnsi="Times New Roman" w:cs="Times New Roman"/>
          <w:sz w:val="24"/>
          <w:szCs w:val="24"/>
        </w:rPr>
      </w:pPr>
      <w:r w:rsidRPr="005C34E2">
        <w:rPr>
          <w:rFonts w:ascii="Times New Roman" w:hAnsi="Times New Roman" w:cs="Times New Roman"/>
          <w:sz w:val="24"/>
          <w:szCs w:val="24"/>
        </w:rPr>
        <w:t xml:space="preserve">E-supplement 3: Univariate Statistics for all Independent Variables Included in Multivariable Models of TXA Dose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9"/>
        <w:gridCol w:w="2391"/>
        <w:gridCol w:w="3287"/>
        <w:gridCol w:w="763"/>
      </w:tblGrid>
      <w:tr w:rsidR="00F9538D" w:rsidRPr="005C34E2" w14:paraId="1FA0C10D" w14:textId="77777777" w:rsidTr="003533C9">
        <w:tc>
          <w:tcPr>
            <w:tcW w:w="2943" w:type="dxa"/>
          </w:tcPr>
          <w:p w14:paraId="7EE7654B" w14:textId="77777777" w:rsidR="00F9538D" w:rsidRPr="005C34E2" w:rsidRDefault="00F9538D" w:rsidP="003533C9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C34E2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  <w:t>Predictor</w:t>
            </w:r>
          </w:p>
        </w:tc>
        <w:tc>
          <w:tcPr>
            <w:tcW w:w="2410" w:type="dxa"/>
          </w:tcPr>
          <w:p w14:paraId="0E25EEFA" w14:textId="77777777" w:rsidR="00F9538D" w:rsidRPr="005C34E2" w:rsidRDefault="00F9538D" w:rsidP="003533C9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</w:pPr>
            <w:r w:rsidRPr="005C34E2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  <w:t>Description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vertAlign w:val="superscript"/>
              </w:rPr>
              <w:t>*</w:t>
            </w:r>
            <w:r w:rsidRPr="005C34E2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3325" w:type="dxa"/>
          </w:tcPr>
          <w:p w14:paraId="604DA2B1" w14:textId="77777777" w:rsidR="00F9538D" w:rsidRPr="005C34E2" w:rsidRDefault="00F9538D" w:rsidP="003533C9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C34E2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  <w:t>Beta coefficient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  <w:t xml:space="preserve"> for change in TXA dose with incremental increases in predictor variable (95% Confidence Interval)</w:t>
            </w:r>
          </w:p>
        </w:tc>
        <w:tc>
          <w:tcPr>
            <w:tcW w:w="0" w:type="auto"/>
          </w:tcPr>
          <w:p w14:paraId="1D675125" w14:textId="77777777" w:rsidR="00F9538D" w:rsidRPr="005C34E2" w:rsidRDefault="00F9538D" w:rsidP="003533C9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C34E2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  <w:t>p value</w:t>
            </w:r>
          </w:p>
        </w:tc>
        <w:bookmarkStart w:id="0" w:name="_GoBack"/>
        <w:bookmarkEnd w:id="0"/>
      </w:tr>
      <w:tr w:rsidR="00F9538D" w:rsidRPr="005C34E2" w14:paraId="2735AC84" w14:textId="77777777" w:rsidTr="003533C9">
        <w:tc>
          <w:tcPr>
            <w:tcW w:w="2943" w:type="dxa"/>
          </w:tcPr>
          <w:p w14:paraId="751AC392" w14:textId="77777777" w:rsidR="00F9538D" w:rsidRPr="005C34E2" w:rsidRDefault="00F9538D" w:rsidP="003533C9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C34E2">
              <w:rPr>
                <w:rFonts w:ascii="Times New Roman" w:hAnsi="Times New Roman" w:cs="Times New Roman"/>
                <w:color w:val="000000" w:themeColor="text1"/>
                <w:kern w:val="24"/>
              </w:rPr>
              <w:t>Duration of Practice</w:t>
            </w:r>
          </w:p>
        </w:tc>
        <w:tc>
          <w:tcPr>
            <w:tcW w:w="2410" w:type="dxa"/>
          </w:tcPr>
          <w:p w14:paraId="1ECDAC8E" w14:textId="77777777" w:rsidR="00F9538D" w:rsidRPr="005C34E2" w:rsidRDefault="00F9538D" w:rsidP="003533C9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5C34E2">
              <w:rPr>
                <w:rFonts w:ascii="Times New Roman" w:hAnsi="Times New Roman" w:cs="Times New Roman"/>
                <w:color w:val="000000" w:themeColor="text1"/>
                <w:kern w:val="24"/>
              </w:rPr>
              <w:t xml:space="preserve">≤ 5 years: 28/234 </w:t>
            </w:r>
          </w:p>
          <w:p w14:paraId="53618872" w14:textId="77777777" w:rsidR="00F9538D" w:rsidRPr="005C34E2" w:rsidRDefault="00F9538D" w:rsidP="003533C9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5C34E2">
              <w:rPr>
                <w:rFonts w:ascii="Times New Roman" w:hAnsi="Times New Roman" w:cs="Times New Roman"/>
                <w:color w:val="000000" w:themeColor="text1"/>
                <w:kern w:val="24"/>
              </w:rPr>
              <w:t xml:space="preserve">5–10 years: 47/234 </w:t>
            </w:r>
          </w:p>
          <w:p w14:paraId="5FBC547B" w14:textId="77777777" w:rsidR="00F9538D" w:rsidRPr="005C34E2" w:rsidRDefault="00F9538D" w:rsidP="003533C9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5C34E2">
              <w:rPr>
                <w:rFonts w:ascii="Times New Roman" w:hAnsi="Times New Roman" w:cs="Times New Roman"/>
                <w:color w:val="000000" w:themeColor="text1"/>
                <w:kern w:val="24"/>
              </w:rPr>
              <w:t xml:space="preserve">10–15 years: 50/234 </w:t>
            </w:r>
          </w:p>
          <w:p w14:paraId="5701CF12" w14:textId="77777777" w:rsidR="00F9538D" w:rsidRDefault="00F9538D" w:rsidP="003533C9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5C34E2">
              <w:rPr>
                <w:rFonts w:ascii="Times New Roman" w:hAnsi="Times New Roman" w:cs="Times New Roman"/>
                <w:color w:val="000000" w:themeColor="text1"/>
                <w:kern w:val="24"/>
              </w:rPr>
              <w:t xml:space="preserve">15–20 years: 51/234 </w:t>
            </w:r>
          </w:p>
          <w:p w14:paraId="7B71BDF3" w14:textId="77777777" w:rsidR="00F9538D" w:rsidRPr="005C34E2" w:rsidRDefault="00F9538D" w:rsidP="003533C9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5C34E2">
              <w:rPr>
                <w:rFonts w:ascii="Times New Roman" w:hAnsi="Times New Roman" w:cs="Times New Roman"/>
                <w:color w:val="000000" w:themeColor="text1"/>
                <w:kern w:val="24"/>
              </w:rPr>
              <w:t xml:space="preserve">&gt;20 years: 58/234 </w:t>
            </w:r>
          </w:p>
        </w:tc>
        <w:tc>
          <w:tcPr>
            <w:tcW w:w="3325" w:type="dxa"/>
          </w:tcPr>
          <w:p w14:paraId="5591205E" w14:textId="77777777" w:rsidR="00F9538D" w:rsidRPr="005C34E2" w:rsidRDefault="00F9538D" w:rsidP="003533C9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C34E2">
              <w:rPr>
                <w:rFonts w:ascii="Times New Roman" w:hAnsi="Times New Roman" w:cs="Times New Roman"/>
                <w:color w:val="000000" w:themeColor="text1"/>
              </w:rPr>
              <w:t>-45.6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(-230, 139)</w:t>
            </w:r>
          </w:p>
        </w:tc>
        <w:tc>
          <w:tcPr>
            <w:tcW w:w="0" w:type="auto"/>
          </w:tcPr>
          <w:p w14:paraId="3B939130" w14:textId="77777777" w:rsidR="00F9538D" w:rsidRPr="005C34E2" w:rsidRDefault="00F9538D" w:rsidP="003533C9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C34E2">
              <w:rPr>
                <w:rFonts w:ascii="Times New Roman" w:hAnsi="Times New Roman" w:cs="Times New Roman"/>
                <w:color w:val="000000" w:themeColor="text1"/>
              </w:rPr>
              <w:t>0.627</w:t>
            </w:r>
          </w:p>
        </w:tc>
      </w:tr>
      <w:tr w:rsidR="00F9538D" w:rsidRPr="005C34E2" w14:paraId="2A46F094" w14:textId="77777777" w:rsidTr="003533C9">
        <w:tc>
          <w:tcPr>
            <w:tcW w:w="2943" w:type="dxa"/>
          </w:tcPr>
          <w:p w14:paraId="512801C5" w14:textId="77777777" w:rsidR="00F9538D" w:rsidRPr="005C34E2" w:rsidRDefault="00F9538D" w:rsidP="003533C9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C34E2">
              <w:rPr>
                <w:rFonts w:ascii="Times New Roman" w:hAnsi="Times New Roman" w:cs="Times New Roman"/>
                <w:color w:val="000000" w:themeColor="text1"/>
                <w:kern w:val="24"/>
              </w:rPr>
              <w:t>Duration of Cardiac Anesthesia Practice</w:t>
            </w:r>
          </w:p>
        </w:tc>
        <w:tc>
          <w:tcPr>
            <w:tcW w:w="2410" w:type="dxa"/>
          </w:tcPr>
          <w:p w14:paraId="06D8B6CA" w14:textId="77777777" w:rsidR="00F9538D" w:rsidRDefault="00F9538D" w:rsidP="003533C9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5C34E2">
              <w:rPr>
                <w:rFonts w:ascii="Times New Roman" w:hAnsi="Times New Roman" w:cs="Times New Roman"/>
                <w:color w:val="000000" w:themeColor="text1"/>
                <w:kern w:val="24"/>
              </w:rPr>
              <w:t xml:space="preserve">≤ 5 years: 38/234 </w:t>
            </w:r>
          </w:p>
          <w:p w14:paraId="42E91D27" w14:textId="77777777" w:rsidR="00F9538D" w:rsidRDefault="00F9538D" w:rsidP="003533C9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5C34E2">
              <w:rPr>
                <w:rFonts w:ascii="Times New Roman" w:hAnsi="Times New Roman" w:cs="Times New Roman"/>
                <w:color w:val="000000" w:themeColor="text1"/>
                <w:kern w:val="24"/>
              </w:rPr>
              <w:t xml:space="preserve">5–10 years: 52/234 </w:t>
            </w:r>
          </w:p>
          <w:p w14:paraId="04103CBC" w14:textId="77777777" w:rsidR="00F9538D" w:rsidRPr="005C34E2" w:rsidRDefault="00F9538D" w:rsidP="003533C9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5C34E2">
              <w:rPr>
                <w:rFonts w:ascii="Times New Roman" w:hAnsi="Times New Roman" w:cs="Times New Roman"/>
                <w:color w:val="000000" w:themeColor="text1"/>
                <w:kern w:val="24"/>
              </w:rPr>
              <w:t xml:space="preserve">10–15 years: 51/234 </w:t>
            </w:r>
          </w:p>
          <w:p w14:paraId="7DF6AA6C" w14:textId="77777777" w:rsidR="00F9538D" w:rsidRPr="005C34E2" w:rsidRDefault="00F9538D" w:rsidP="003533C9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5C34E2">
              <w:rPr>
                <w:rFonts w:ascii="Times New Roman" w:hAnsi="Times New Roman" w:cs="Times New Roman"/>
                <w:color w:val="000000" w:themeColor="text1"/>
                <w:kern w:val="24"/>
              </w:rPr>
              <w:t xml:space="preserve">15–20 years: 44/234 </w:t>
            </w:r>
          </w:p>
          <w:p w14:paraId="7AF4DEED" w14:textId="77777777" w:rsidR="00F9538D" w:rsidRPr="005C34E2" w:rsidRDefault="00F9538D" w:rsidP="003533C9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5C34E2">
              <w:rPr>
                <w:rFonts w:ascii="Times New Roman" w:hAnsi="Times New Roman" w:cs="Times New Roman"/>
                <w:color w:val="000000" w:themeColor="text1"/>
                <w:kern w:val="24"/>
              </w:rPr>
              <w:t>&gt;20 years: 49/234</w:t>
            </w:r>
          </w:p>
        </w:tc>
        <w:tc>
          <w:tcPr>
            <w:tcW w:w="3325" w:type="dxa"/>
          </w:tcPr>
          <w:p w14:paraId="1F19274E" w14:textId="77777777" w:rsidR="00F9538D" w:rsidRPr="005C34E2" w:rsidRDefault="00F9538D" w:rsidP="003533C9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C34E2">
              <w:rPr>
                <w:rFonts w:ascii="Times New Roman" w:hAnsi="Times New Roman" w:cs="Times New Roman"/>
                <w:color w:val="000000" w:themeColor="text1"/>
              </w:rPr>
              <w:t>-18.9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(-200, 162)</w:t>
            </w:r>
          </w:p>
        </w:tc>
        <w:tc>
          <w:tcPr>
            <w:tcW w:w="0" w:type="auto"/>
          </w:tcPr>
          <w:p w14:paraId="2305A2E5" w14:textId="77777777" w:rsidR="00F9538D" w:rsidRPr="005C34E2" w:rsidRDefault="00F9538D" w:rsidP="003533C9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C34E2">
              <w:rPr>
                <w:rFonts w:ascii="Times New Roman" w:hAnsi="Times New Roman" w:cs="Times New Roman"/>
                <w:color w:val="000000" w:themeColor="text1"/>
              </w:rPr>
              <w:t>0.837</w:t>
            </w:r>
          </w:p>
        </w:tc>
      </w:tr>
      <w:tr w:rsidR="00F9538D" w:rsidRPr="005C34E2" w14:paraId="2DAA9FA6" w14:textId="77777777" w:rsidTr="003533C9">
        <w:tc>
          <w:tcPr>
            <w:tcW w:w="2943" w:type="dxa"/>
          </w:tcPr>
          <w:p w14:paraId="7E8818E1" w14:textId="77777777" w:rsidR="00F9538D" w:rsidRPr="005C34E2" w:rsidRDefault="00F9538D" w:rsidP="003533C9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C34E2">
              <w:rPr>
                <w:rFonts w:ascii="Times New Roman" w:hAnsi="Times New Roman" w:cs="Times New Roman"/>
                <w:color w:val="000000" w:themeColor="text1"/>
                <w:kern w:val="24"/>
              </w:rPr>
              <w:t>Years of Cardiac Anesthesia Fellowship</w:t>
            </w:r>
          </w:p>
        </w:tc>
        <w:tc>
          <w:tcPr>
            <w:tcW w:w="2410" w:type="dxa"/>
          </w:tcPr>
          <w:p w14:paraId="462F7C01" w14:textId="77777777" w:rsidR="00F9538D" w:rsidRPr="005C34E2" w:rsidRDefault="00F9538D" w:rsidP="003533C9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5C34E2">
              <w:rPr>
                <w:rFonts w:ascii="Times New Roman" w:hAnsi="Times New Roman" w:cs="Times New Roman"/>
                <w:color w:val="000000" w:themeColor="text1"/>
                <w:kern w:val="24"/>
              </w:rPr>
              <w:t xml:space="preserve">No fellowship: 75/234 </w:t>
            </w:r>
          </w:p>
          <w:p w14:paraId="26B50D67" w14:textId="77777777" w:rsidR="00F9538D" w:rsidRPr="005C34E2" w:rsidRDefault="00F9538D" w:rsidP="003533C9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5C34E2">
              <w:rPr>
                <w:rFonts w:ascii="Times New Roman" w:hAnsi="Times New Roman" w:cs="Times New Roman"/>
                <w:color w:val="000000" w:themeColor="text1"/>
                <w:kern w:val="24"/>
              </w:rPr>
              <w:t xml:space="preserve">1 year: 138/234 </w:t>
            </w:r>
          </w:p>
          <w:p w14:paraId="0ACFF67F" w14:textId="77777777" w:rsidR="00F9538D" w:rsidRPr="005C34E2" w:rsidRDefault="00F9538D" w:rsidP="003533C9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5C34E2">
              <w:rPr>
                <w:rFonts w:ascii="Times New Roman" w:hAnsi="Times New Roman" w:cs="Times New Roman"/>
                <w:color w:val="000000" w:themeColor="text1"/>
                <w:kern w:val="24"/>
              </w:rPr>
              <w:t xml:space="preserve">2 years: 18/234 </w:t>
            </w:r>
          </w:p>
          <w:p w14:paraId="673023F3" w14:textId="77777777" w:rsidR="00F9538D" w:rsidRPr="005C34E2" w:rsidRDefault="00F9538D" w:rsidP="003533C9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5C34E2">
              <w:rPr>
                <w:rFonts w:ascii="Times New Roman" w:hAnsi="Times New Roman" w:cs="Times New Roman"/>
                <w:color w:val="000000" w:themeColor="text1"/>
                <w:kern w:val="24"/>
              </w:rPr>
              <w:t xml:space="preserve">3 years: 3/234 </w:t>
            </w:r>
          </w:p>
        </w:tc>
        <w:tc>
          <w:tcPr>
            <w:tcW w:w="3325" w:type="dxa"/>
          </w:tcPr>
          <w:p w14:paraId="3CE01BDC" w14:textId="77777777" w:rsidR="00F9538D" w:rsidRPr="005C34E2" w:rsidRDefault="00F9538D" w:rsidP="003533C9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-131.1 (-525, 263)</w:t>
            </w:r>
          </w:p>
        </w:tc>
        <w:tc>
          <w:tcPr>
            <w:tcW w:w="0" w:type="auto"/>
          </w:tcPr>
          <w:p w14:paraId="7C99A70D" w14:textId="77777777" w:rsidR="00F9538D" w:rsidRPr="005C34E2" w:rsidRDefault="00F9538D" w:rsidP="003533C9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C34E2">
              <w:rPr>
                <w:rFonts w:ascii="Times New Roman" w:hAnsi="Times New Roman" w:cs="Times New Roman"/>
                <w:color w:val="000000" w:themeColor="text1"/>
              </w:rPr>
              <w:t>0.512</w:t>
            </w:r>
          </w:p>
        </w:tc>
      </w:tr>
      <w:tr w:rsidR="00F9538D" w:rsidRPr="005C34E2" w14:paraId="350CCC3A" w14:textId="77777777" w:rsidTr="003533C9">
        <w:tc>
          <w:tcPr>
            <w:tcW w:w="2943" w:type="dxa"/>
          </w:tcPr>
          <w:p w14:paraId="05BB7BF3" w14:textId="77777777" w:rsidR="00F9538D" w:rsidRPr="005C34E2" w:rsidRDefault="00F9538D" w:rsidP="003533C9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C34E2">
              <w:rPr>
                <w:rFonts w:ascii="Times New Roman" w:hAnsi="Times New Roman" w:cs="Times New Roman"/>
                <w:color w:val="000000" w:themeColor="text1"/>
                <w:kern w:val="24"/>
              </w:rPr>
              <w:t>Proportion of Practice Devoted to Cardiac Anesthesia</w:t>
            </w:r>
          </w:p>
        </w:tc>
        <w:tc>
          <w:tcPr>
            <w:tcW w:w="2410" w:type="dxa"/>
          </w:tcPr>
          <w:p w14:paraId="048EC830" w14:textId="77777777" w:rsidR="00F9538D" w:rsidRPr="005C34E2" w:rsidRDefault="00F9538D" w:rsidP="003533C9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5C34E2">
              <w:rPr>
                <w:rFonts w:ascii="Times New Roman" w:hAnsi="Times New Roman" w:cs="Times New Roman"/>
                <w:color w:val="000000" w:themeColor="text1"/>
                <w:kern w:val="24"/>
              </w:rPr>
              <w:t xml:space="preserve">&lt;20%: 46/234 </w:t>
            </w:r>
          </w:p>
          <w:p w14:paraId="74A281AC" w14:textId="77777777" w:rsidR="00F9538D" w:rsidRPr="005C34E2" w:rsidRDefault="00F9538D" w:rsidP="003533C9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5C34E2">
              <w:rPr>
                <w:rFonts w:ascii="Times New Roman" w:hAnsi="Times New Roman" w:cs="Times New Roman"/>
                <w:color w:val="000000" w:themeColor="text1"/>
                <w:kern w:val="24"/>
              </w:rPr>
              <w:t xml:space="preserve">21-40%: 110/234 </w:t>
            </w:r>
          </w:p>
          <w:p w14:paraId="19559215" w14:textId="77777777" w:rsidR="00F9538D" w:rsidRPr="005C34E2" w:rsidRDefault="00F9538D" w:rsidP="003533C9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5C34E2">
              <w:rPr>
                <w:rFonts w:ascii="Times New Roman" w:hAnsi="Times New Roman" w:cs="Times New Roman"/>
                <w:color w:val="000000" w:themeColor="text1"/>
                <w:kern w:val="24"/>
              </w:rPr>
              <w:t xml:space="preserve">41-60%: 40/234 </w:t>
            </w:r>
          </w:p>
          <w:p w14:paraId="02D1E701" w14:textId="77777777" w:rsidR="00F9538D" w:rsidRPr="005C34E2" w:rsidRDefault="00F9538D" w:rsidP="003533C9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5C34E2">
              <w:rPr>
                <w:rFonts w:ascii="Times New Roman" w:hAnsi="Times New Roman" w:cs="Times New Roman"/>
                <w:color w:val="000000" w:themeColor="text1"/>
                <w:kern w:val="24"/>
              </w:rPr>
              <w:t xml:space="preserve">61-80%: 15/234 </w:t>
            </w:r>
          </w:p>
          <w:p w14:paraId="4997CDC1" w14:textId="77777777" w:rsidR="00F9538D" w:rsidRPr="005C34E2" w:rsidRDefault="00F9538D" w:rsidP="003533C9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5C34E2">
              <w:rPr>
                <w:rFonts w:ascii="Times New Roman" w:hAnsi="Times New Roman" w:cs="Times New Roman"/>
                <w:color w:val="000000" w:themeColor="text1"/>
                <w:kern w:val="24"/>
              </w:rPr>
              <w:t xml:space="preserve">81-100%: 23/234 </w:t>
            </w:r>
          </w:p>
        </w:tc>
        <w:tc>
          <w:tcPr>
            <w:tcW w:w="3325" w:type="dxa"/>
          </w:tcPr>
          <w:p w14:paraId="5FBD4E63" w14:textId="77777777" w:rsidR="00F9538D" w:rsidRPr="005C34E2" w:rsidRDefault="00F9538D" w:rsidP="003533C9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C34E2">
              <w:rPr>
                <w:rFonts w:ascii="Times New Roman" w:hAnsi="Times New Roman" w:cs="Times New Roman"/>
                <w:color w:val="000000" w:themeColor="text1"/>
              </w:rPr>
              <w:t>-176.6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(-389, 36)</w:t>
            </w:r>
          </w:p>
        </w:tc>
        <w:tc>
          <w:tcPr>
            <w:tcW w:w="0" w:type="auto"/>
          </w:tcPr>
          <w:p w14:paraId="7C7524AC" w14:textId="77777777" w:rsidR="00F9538D" w:rsidRPr="005C34E2" w:rsidRDefault="00F9538D" w:rsidP="003533C9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C34E2">
              <w:rPr>
                <w:rFonts w:ascii="Times New Roman" w:hAnsi="Times New Roman" w:cs="Times New Roman"/>
                <w:color w:val="000000" w:themeColor="text1"/>
              </w:rPr>
              <w:t>0.103</w:t>
            </w:r>
          </w:p>
        </w:tc>
      </w:tr>
    </w:tbl>
    <w:p w14:paraId="47039CB8" w14:textId="77777777" w:rsidR="00F9538D" w:rsidRPr="00FD57B5" w:rsidRDefault="00F9538D" w:rsidP="00F953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>All predictor variables were ordinal, but treated as continuous in the linear regression model.</w:t>
      </w:r>
    </w:p>
    <w:p w14:paraId="70A01BE7" w14:textId="77777777" w:rsidR="00952784" w:rsidRDefault="00952784" w:rsidP="00F9538D"/>
    <w:sectPr w:rsidR="00952784" w:rsidSect="004D2E0B">
      <w:headerReference w:type="even" r:id="rId6"/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DB559" w14:textId="77777777" w:rsidR="00BC37D1" w:rsidRDefault="00BC37D1" w:rsidP="00F9538D">
      <w:r>
        <w:separator/>
      </w:r>
    </w:p>
  </w:endnote>
  <w:endnote w:type="continuationSeparator" w:id="0">
    <w:p w14:paraId="50E53D11" w14:textId="77777777" w:rsidR="00BC37D1" w:rsidRDefault="00BC37D1" w:rsidP="00F95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07204" w14:textId="77777777" w:rsidR="00BC37D1" w:rsidRDefault="00BC37D1" w:rsidP="00F9538D">
      <w:r>
        <w:separator/>
      </w:r>
    </w:p>
  </w:footnote>
  <w:footnote w:type="continuationSeparator" w:id="0">
    <w:p w14:paraId="6985359B" w14:textId="77777777" w:rsidR="00BC37D1" w:rsidRDefault="00BC37D1" w:rsidP="00F953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47EAC" w14:textId="77777777" w:rsidR="00F9538D" w:rsidRDefault="00F9538D" w:rsidP="008C281B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EC7337" w14:textId="77777777" w:rsidR="00F9538D" w:rsidRDefault="00F9538D" w:rsidP="00F9538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8503C" w14:textId="77777777" w:rsidR="00F9538D" w:rsidRDefault="00F9538D" w:rsidP="008C281B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37D1">
      <w:rPr>
        <w:rStyle w:val="PageNumber"/>
        <w:noProof/>
      </w:rPr>
      <w:t>1</w:t>
    </w:r>
    <w:r>
      <w:rPr>
        <w:rStyle w:val="PageNumber"/>
      </w:rPr>
      <w:fldChar w:fldCharType="end"/>
    </w:r>
  </w:p>
  <w:p w14:paraId="606AF618" w14:textId="77777777" w:rsidR="00F9538D" w:rsidRPr="00F9538D" w:rsidRDefault="00F9538D" w:rsidP="00F9538D">
    <w:pPr>
      <w:pStyle w:val="Header"/>
      <w:ind w:right="360"/>
      <w:rPr>
        <w:rFonts w:ascii="Times New Roman" w:hAnsi="Times New Roman" w:cs="Times New Roman"/>
      </w:rPr>
    </w:pPr>
    <w:r w:rsidRPr="00F9538D">
      <w:rPr>
        <w:rFonts w:ascii="Times New Roman" w:hAnsi="Times New Roman" w:cs="Times New Roman"/>
      </w:rPr>
      <w:t>Spence_AnesthesiaAnalgesia</w:t>
    </w:r>
  </w:p>
  <w:p w14:paraId="026FF0EE" w14:textId="77777777" w:rsidR="00F9538D" w:rsidRDefault="00F953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8D"/>
    <w:rsid w:val="000817D1"/>
    <w:rsid w:val="000E09BD"/>
    <w:rsid w:val="0011536A"/>
    <w:rsid w:val="001534BB"/>
    <w:rsid w:val="0018660A"/>
    <w:rsid w:val="001A6DD8"/>
    <w:rsid w:val="001D5162"/>
    <w:rsid w:val="001E2242"/>
    <w:rsid w:val="00207C46"/>
    <w:rsid w:val="00227A7B"/>
    <w:rsid w:val="002359D2"/>
    <w:rsid w:val="00264D0E"/>
    <w:rsid w:val="00297AAE"/>
    <w:rsid w:val="002A5400"/>
    <w:rsid w:val="002C6CA2"/>
    <w:rsid w:val="00301D32"/>
    <w:rsid w:val="00340E24"/>
    <w:rsid w:val="0034241C"/>
    <w:rsid w:val="003B24C9"/>
    <w:rsid w:val="003F0D0F"/>
    <w:rsid w:val="00411E03"/>
    <w:rsid w:val="00426DBC"/>
    <w:rsid w:val="00426F4C"/>
    <w:rsid w:val="00473309"/>
    <w:rsid w:val="004B6E46"/>
    <w:rsid w:val="004C2DBF"/>
    <w:rsid w:val="004D2E0B"/>
    <w:rsid w:val="004F2DA4"/>
    <w:rsid w:val="00554608"/>
    <w:rsid w:val="00556BB3"/>
    <w:rsid w:val="00565D0F"/>
    <w:rsid w:val="005A7D2B"/>
    <w:rsid w:val="005C1187"/>
    <w:rsid w:val="005C31FC"/>
    <w:rsid w:val="005D62EA"/>
    <w:rsid w:val="005E23E5"/>
    <w:rsid w:val="005F26E6"/>
    <w:rsid w:val="00606894"/>
    <w:rsid w:val="006275E1"/>
    <w:rsid w:val="00692E69"/>
    <w:rsid w:val="006A12A1"/>
    <w:rsid w:val="006A3742"/>
    <w:rsid w:val="006A46C9"/>
    <w:rsid w:val="006E24A9"/>
    <w:rsid w:val="006E3AD2"/>
    <w:rsid w:val="007443EB"/>
    <w:rsid w:val="00756E54"/>
    <w:rsid w:val="00762B76"/>
    <w:rsid w:val="00772E94"/>
    <w:rsid w:val="00783576"/>
    <w:rsid w:val="00785E8A"/>
    <w:rsid w:val="007B5015"/>
    <w:rsid w:val="007D1055"/>
    <w:rsid w:val="007D5350"/>
    <w:rsid w:val="007E5B17"/>
    <w:rsid w:val="0080014F"/>
    <w:rsid w:val="00805D8B"/>
    <w:rsid w:val="00807533"/>
    <w:rsid w:val="00855B7D"/>
    <w:rsid w:val="008903EB"/>
    <w:rsid w:val="008D031D"/>
    <w:rsid w:val="00923AA2"/>
    <w:rsid w:val="00934714"/>
    <w:rsid w:val="00952784"/>
    <w:rsid w:val="00972431"/>
    <w:rsid w:val="0097278B"/>
    <w:rsid w:val="009836E3"/>
    <w:rsid w:val="00985B50"/>
    <w:rsid w:val="009A3D9C"/>
    <w:rsid w:val="009C3436"/>
    <w:rsid w:val="00A007DB"/>
    <w:rsid w:val="00A0100E"/>
    <w:rsid w:val="00A027B1"/>
    <w:rsid w:val="00A14C62"/>
    <w:rsid w:val="00A340D4"/>
    <w:rsid w:val="00A611D6"/>
    <w:rsid w:val="00B032D6"/>
    <w:rsid w:val="00B04D5F"/>
    <w:rsid w:val="00B05832"/>
    <w:rsid w:val="00B1548D"/>
    <w:rsid w:val="00B3336E"/>
    <w:rsid w:val="00B915C7"/>
    <w:rsid w:val="00BC37D1"/>
    <w:rsid w:val="00BE798C"/>
    <w:rsid w:val="00BF48B3"/>
    <w:rsid w:val="00C25A5C"/>
    <w:rsid w:val="00C3712F"/>
    <w:rsid w:val="00CB2635"/>
    <w:rsid w:val="00CD4FC8"/>
    <w:rsid w:val="00CE6391"/>
    <w:rsid w:val="00CF698E"/>
    <w:rsid w:val="00D30A3B"/>
    <w:rsid w:val="00DB4BCB"/>
    <w:rsid w:val="00DC5625"/>
    <w:rsid w:val="00E06592"/>
    <w:rsid w:val="00E36C61"/>
    <w:rsid w:val="00E53B4F"/>
    <w:rsid w:val="00E76911"/>
    <w:rsid w:val="00E90CB7"/>
    <w:rsid w:val="00F16253"/>
    <w:rsid w:val="00F52C27"/>
    <w:rsid w:val="00F60F39"/>
    <w:rsid w:val="00F9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504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538D"/>
    <w:rPr>
      <w:rFonts w:eastAsiaTheme="minorEastAsia"/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538D"/>
    <w:rPr>
      <w:rFonts w:eastAsiaTheme="minorEastAsia"/>
      <w:lang w:val="en-CA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F9538D"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53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38D"/>
    <w:rPr>
      <w:rFonts w:eastAsiaTheme="minorEastAsia"/>
      <w:lang w:val="en-CA" w:eastAsia="ja-JP"/>
    </w:rPr>
  </w:style>
  <w:style w:type="paragraph" w:styleId="Footer">
    <w:name w:val="footer"/>
    <w:basedOn w:val="Normal"/>
    <w:link w:val="FooterChar"/>
    <w:uiPriority w:val="99"/>
    <w:unhideWhenUsed/>
    <w:rsid w:val="00F953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38D"/>
    <w:rPr>
      <w:rFonts w:eastAsiaTheme="minorEastAsia"/>
      <w:lang w:val="en-CA" w:eastAsia="ja-JP"/>
    </w:rPr>
  </w:style>
  <w:style w:type="character" w:styleId="PageNumber">
    <w:name w:val="page number"/>
    <w:basedOn w:val="DefaultParagraphFont"/>
    <w:uiPriority w:val="99"/>
    <w:semiHidden/>
    <w:unhideWhenUsed/>
    <w:rsid w:val="00F95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Macintosh Word</Application>
  <DocSecurity>0</DocSecurity>
  <Lines>6</Lines>
  <Paragraphs>1</Paragraphs>
  <ScaleCrop>false</ScaleCrop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Spence</dc:creator>
  <cp:keywords/>
  <dc:description/>
  <cp:lastModifiedBy>Jessica Spence</cp:lastModifiedBy>
  <cp:revision>1</cp:revision>
  <dcterms:created xsi:type="dcterms:W3CDTF">2017-03-13T15:04:00Z</dcterms:created>
  <dcterms:modified xsi:type="dcterms:W3CDTF">2017-03-13T15:05:00Z</dcterms:modified>
</cp:coreProperties>
</file>