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D3" w:rsidRPr="00755C31" w:rsidRDefault="00D22F60" w:rsidP="006740D3">
      <w:pPr>
        <w:wordWrap/>
        <w:contextualSpacing/>
        <w:rPr>
          <w:color w:val="000000" w:themeColor="text1"/>
          <w:szCs w:val="24"/>
          <w:shd w:val="clear" w:color="auto" w:fill="FFFFFF"/>
        </w:rPr>
      </w:pPr>
      <w:bookmarkStart w:id="0" w:name="_GoBack"/>
      <w:r w:rsidRPr="00755C31">
        <w:rPr>
          <w:rFonts w:hint="eastAsia"/>
          <w:b/>
          <w:color w:val="000000" w:themeColor="text1"/>
          <w:szCs w:val="24"/>
          <w:shd w:val="clear" w:color="auto" w:fill="FFFFFF"/>
        </w:rPr>
        <w:t xml:space="preserve">Supplemental </w:t>
      </w:r>
      <w:r w:rsidRPr="00755C31">
        <w:rPr>
          <w:b/>
          <w:color w:val="000000" w:themeColor="text1"/>
          <w:szCs w:val="24"/>
          <w:shd w:val="clear" w:color="auto" w:fill="FFFFFF"/>
        </w:rPr>
        <w:t xml:space="preserve">TABLE </w:t>
      </w:r>
      <w:r w:rsidRPr="00755C31">
        <w:rPr>
          <w:rFonts w:hint="eastAsia"/>
          <w:b/>
          <w:color w:val="000000" w:themeColor="text1"/>
          <w:szCs w:val="24"/>
          <w:shd w:val="clear" w:color="auto" w:fill="FFFFFF"/>
        </w:rPr>
        <w:t>2</w:t>
      </w:r>
      <w:r w:rsidRPr="00755C31">
        <w:rPr>
          <w:b/>
          <w:color w:val="000000" w:themeColor="text1"/>
          <w:szCs w:val="24"/>
          <w:shd w:val="clear" w:color="auto" w:fill="FFFFFF"/>
        </w:rPr>
        <w:t>.</w:t>
      </w:r>
      <w:r w:rsidRPr="00755C31">
        <w:rPr>
          <w:color w:val="000000" w:themeColor="text1"/>
          <w:szCs w:val="24"/>
          <w:shd w:val="clear" w:color="auto" w:fill="FFFFFF"/>
        </w:rPr>
        <w:t xml:space="preserve"> </w:t>
      </w:r>
      <w:r w:rsidR="006F1FBE" w:rsidRPr="00755C31">
        <w:rPr>
          <w:color w:val="000000" w:themeColor="text1"/>
          <w:szCs w:val="24"/>
          <w:shd w:val="clear" w:color="auto" w:fill="FFFFFF"/>
        </w:rPr>
        <w:t>Multivaria</w:t>
      </w:r>
      <w:r w:rsidR="006F1FBE" w:rsidRPr="00755C31">
        <w:rPr>
          <w:rFonts w:hint="eastAsia"/>
          <w:color w:val="000000" w:themeColor="text1"/>
          <w:szCs w:val="24"/>
          <w:shd w:val="clear" w:color="auto" w:fill="FFFFFF"/>
        </w:rPr>
        <w:t>ble</w:t>
      </w:r>
      <w:r w:rsidR="006740D3" w:rsidRPr="00755C31">
        <w:rPr>
          <w:color w:val="000000" w:themeColor="text1"/>
          <w:szCs w:val="24"/>
          <w:shd w:val="clear" w:color="auto" w:fill="FFFFFF"/>
        </w:rPr>
        <w:t xml:space="preserve"> Analysis of Risk Factors for Delayed Recovery of Liver Function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559"/>
        <w:gridCol w:w="993"/>
        <w:gridCol w:w="21"/>
        <w:gridCol w:w="971"/>
        <w:gridCol w:w="1559"/>
        <w:gridCol w:w="1036"/>
      </w:tblGrid>
      <w:tr w:rsidR="00755C31" w:rsidRPr="00755C31" w:rsidTr="006740D3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Univariate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40D3" w:rsidRPr="00755C31" w:rsidRDefault="006F1FBE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Multivaria</w:t>
            </w:r>
            <w:r w:rsidRPr="00755C31">
              <w:rPr>
                <w:rFonts w:hint="eastAsia"/>
                <w:color w:val="000000" w:themeColor="text1"/>
                <w:szCs w:val="24"/>
                <w:shd w:val="clear" w:color="auto" w:fill="FFFFFF"/>
              </w:rPr>
              <w:t>ble</w:t>
            </w:r>
          </w:p>
        </w:tc>
      </w:tr>
      <w:tr w:rsidR="00755C31" w:rsidRPr="00755C31" w:rsidTr="00C94C07"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left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Variable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OR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95% CI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i/>
                <w:color w:val="000000" w:themeColor="text1"/>
                <w:szCs w:val="24"/>
                <w:shd w:val="clear" w:color="auto" w:fill="FFFFFF"/>
              </w:rPr>
              <w:t>P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OR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95% CI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i/>
                <w:color w:val="000000" w:themeColor="text1"/>
                <w:szCs w:val="24"/>
                <w:shd w:val="clear" w:color="auto" w:fill="FFFFFF"/>
              </w:rPr>
              <w:t>P</w:t>
            </w:r>
          </w:p>
        </w:tc>
      </w:tr>
      <w:tr w:rsidR="00755C31" w:rsidRPr="00755C31" w:rsidTr="00C94C07">
        <w:tc>
          <w:tcPr>
            <w:tcW w:w="20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left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Desflurane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1.106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0.625–1.957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0.730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1.154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0.646–2.062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0.628</w:t>
            </w:r>
          </w:p>
        </w:tc>
      </w:tr>
      <w:tr w:rsidR="00755C31" w:rsidRPr="00755C31" w:rsidTr="00C94C0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left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3.029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1.429–6.420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3.311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1.535–7.146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0.002</w:t>
            </w:r>
          </w:p>
        </w:tc>
      </w:tr>
      <w:tr w:rsidR="00755C31" w:rsidRPr="00755C31" w:rsidTr="00C94C0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left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0.991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0.958–1.024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0.577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755C31" w:rsidRPr="00755C31" w:rsidTr="00C94C0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left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BMI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0.923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0.841–1.013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0.093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0.888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0.804–0.981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0.019</w:t>
            </w:r>
          </w:p>
        </w:tc>
      </w:tr>
      <w:tr w:rsidR="00755C31" w:rsidRPr="00755C31" w:rsidTr="00C94C0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left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Operation time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0.998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0.994–1.002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755C31" w:rsidRPr="00755C31" w:rsidTr="00C94C0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left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RLV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0.980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0.938–1.024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0.362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755C31" w:rsidRPr="00755C31" w:rsidTr="00C94C0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left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GDWR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1.025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0.850–1.236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755C31" w:rsidRPr="00755C31" w:rsidTr="00C94C0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left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ICG R15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1.043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1.016–1.070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1.032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1.004–1.060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0.025</w:t>
            </w:r>
          </w:p>
        </w:tc>
      </w:tr>
      <w:tr w:rsidR="00755C31" w:rsidRPr="00755C31" w:rsidTr="00C94C0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left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Fatty change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0.974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1.016–1.070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6740D3" w:rsidRPr="00755C31" w:rsidTr="00C94C07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left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Ephedrine 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0.869–1.006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0.071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0.868–1.008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D3" w:rsidRPr="00755C31" w:rsidRDefault="006740D3" w:rsidP="006740D3">
            <w:pPr>
              <w:wordWrap/>
              <w:spacing w:line="480" w:lineRule="auto"/>
              <w:contextualSpacing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755C31">
              <w:rPr>
                <w:color w:val="000000" w:themeColor="text1"/>
                <w:szCs w:val="24"/>
                <w:shd w:val="clear" w:color="auto" w:fill="FFFFFF"/>
              </w:rPr>
              <w:t>0.081</w:t>
            </w:r>
          </w:p>
        </w:tc>
      </w:tr>
    </w:tbl>
    <w:p w:rsidR="00F02549" w:rsidRPr="00755C31" w:rsidRDefault="00F02549" w:rsidP="006740D3">
      <w:pPr>
        <w:wordWrap/>
        <w:contextualSpacing/>
        <w:rPr>
          <w:color w:val="000000" w:themeColor="text1"/>
          <w:szCs w:val="24"/>
          <w:shd w:val="clear" w:color="auto" w:fill="FFFFFF"/>
        </w:rPr>
      </w:pPr>
    </w:p>
    <w:p w:rsidR="00C94C07" w:rsidRPr="00755C31" w:rsidRDefault="006649FA" w:rsidP="006740D3">
      <w:pPr>
        <w:wordWrap/>
        <w:contextualSpacing/>
        <w:rPr>
          <w:color w:val="000000" w:themeColor="text1"/>
        </w:rPr>
      </w:pPr>
      <w:r w:rsidRPr="00755C31">
        <w:rPr>
          <w:rFonts w:hint="eastAsia"/>
          <w:color w:val="000000" w:themeColor="text1"/>
          <w:szCs w:val="24"/>
          <w:shd w:val="clear" w:color="auto" w:fill="FFFFFF"/>
        </w:rPr>
        <w:t xml:space="preserve">Abbreviations: </w:t>
      </w:r>
      <w:r w:rsidR="006740D3" w:rsidRPr="00755C31">
        <w:rPr>
          <w:color w:val="000000" w:themeColor="text1"/>
          <w:szCs w:val="24"/>
          <w:shd w:val="clear" w:color="auto" w:fill="FFFFFF"/>
        </w:rPr>
        <w:t>BMI</w:t>
      </w:r>
      <w:r w:rsidRPr="00755C31">
        <w:rPr>
          <w:rFonts w:hint="eastAsia"/>
          <w:color w:val="000000" w:themeColor="text1"/>
          <w:szCs w:val="24"/>
          <w:shd w:val="clear" w:color="auto" w:fill="FFFFFF"/>
        </w:rPr>
        <w:t>,</w:t>
      </w:r>
      <w:r w:rsidR="006740D3" w:rsidRPr="00755C31">
        <w:rPr>
          <w:color w:val="000000" w:themeColor="text1"/>
          <w:szCs w:val="24"/>
          <w:shd w:val="clear" w:color="auto" w:fill="FFFFFF"/>
        </w:rPr>
        <w:t xml:space="preserve"> body mass index; RLV, remnant liver volume; GDWR, graft donor weight ratio; ICG R15, indocyanine green retention test.</w:t>
      </w:r>
      <w:bookmarkEnd w:id="0"/>
    </w:p>
    <w:sectPr w:rsidR="00C94C07" w:rsidRPr="00755C31" w:rsidSect="00C94C07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46" w:rsidRDefault="002B5146" w:rsidP="00C04C3D">
      <w:pPr>
        <w:spacing w:line="240" w:lineRule="auto"/>
      </w:pPr>
      <w:r>
        <w:separator/>
      </w:r>
    </w:p>
  </w:endnote>
  <w:endnote w:type="continuationSeparator" w:id="0">
    <w:p w:rsidR="002B5146" w:rsidRDefault="002B5146" w:rsidP="00C04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46" w:rsidRDefault="002B5146" w:rsidP="00C04C3D">
      <w:pPr>
        <w:spacing w:line="240" w:lineRule="auto"/>
      </w:pPr>
      <w:r>
        <w:separator/>
      </w:r>
    </w:p>
  </w:footnote>
  <w:footnote w:type="continuationSeparator" w:id="0">
    <w:p w:rsidR="002B5146" w:rsidRDefault="002B5146" w:rsidP="00C04C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rawingGridHorizontalSpacing w:val="111"/>
  <w:drawingGridVerticalSpacing w:val="21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D3"/>
    <w:rsid w:val="00062D8A"/>
    <w:rsid w:val="000803B0"/>
    <w:rsid w:val="001F0545"/>
    <w:rsid w:val="002B5146"/>
    <w:rsid w:val="0030307F"/>
    <w:rsid w:val="00375E80"/>
    <w:rsid w:val="003A72AA"/>
    <w:rsid w:val="004E61F2"/>
    <w:rsid w:val="00591436"/>
    <w:rsid w:val="005D12F2"/>
    <w:rsid w:val="006649FA"/>
    <w:rsid w:val="00670B04"/>
    <w:rsid w:val="006740D3"/>
    <w:rsid w:val="006B0CF5"/>
    <w:rsid w:val="006F1FBE"/>
    <w:rsid w:val="00755C31"/>
    <w:rsid w:val="007E5AD6"/>
    <w:rsid w:val="008A43E6"/>
    <w:rsid w:val="009B433F"/>
    <w:rsid w:val="00A90C5A"/>
    <w:rsid w:val="00B75A70"/>
    <w:rsid w:val="00B80EBD"/>
    <w:rsid w:val="00C04C3D"/>
    <w:rsid w:val="00C45D2F"/>
    <w:rsid w:val="00C94C07"/>
    <w:rsid w:val="00CC39A4"/>
    <w:rsid w:val="00D12A24"/>
    <w:rsid w:val="00D22F60"/>
    <w:rsid w:val="00D94251"/>
    <w:rsid w:val="00EA5540"/>
    <w:rsid w:val="00F02549"/>
    <w:rsid w:val="00F1533B"/>
    <w:rsid w:val="00F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D3"/>
    <w:pPr>
      <w:widowControl w:val="0"/>
      <w:wordWrap w:val="0"/>
      <w:ind w:left="0" w:firstLine="0"/>
      <w:jc w:val="both"/>
    </w:pPr>
    <w:rPr>
      <w:rFonts w:ascii="Times New Roman" w:eastAsia="바탕체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0D3"/>
    <w:pPr>
      <w:spacing w:line="240" w:lineRule="auto"/>
      <w:ind w:left="0" w:firstLine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04C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4C3D"/>
    <w:rPr>
      <w:rFonts w:ascii="Times New Roman" w:eastAsia="바탕체" w:hAnsi="Times New Roman" w:cs="Times New Roman"/>
      <w:sz w:val="24"/>
    </w:rPr>
  </w:style>
  <w:style w:type="paragraph" w:styleId="a5">
    <w:name w:val="footer"/>
    <w:basedOn w:val="a"/>
    <w:link w:val="Char0"/>
    <w:uiPriority w:val="99"/>
    <w:unhideWhenUsed/>
    <w:rsid w:val="00C04C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4C3D"/>
    <w:rPr>
      <w:rFonts w:ascii="Times New Roman" w:eastAsia="바탕체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D3"/>
    <w:pPr>
      <w:widowControl w:val="0"/>
      <w:wordWrap w:val="0"/>
      <w:ind w:left="0" w:firstLine="0"/>
      <w:jc w:val="both"/>
    </w:pPr>
    <w:rPr>
      <w:rFonts w:ascii="Times New Roman" w:eastAsia="바탕체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0D3"/>
    <w:pPr>
      <w:spacing w:line="240" w:lineRule="auto"/>
      <w:ind w:left="0" w:firstLine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04C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4C3D"/>
    <w:rPr>
      <w:rFonts w:ascii="Times New Roman" w:eastAsia="바탕체" w:hAnsi="Times New Roman" w:cs="Times New Roman"/>
      <w:sz w:val="24"/>
    </w:rPr>
  </w:style>
  <w:style w:type="paragraph" w:styleId="a5">
    <w:name w:val="footer"/>
    <w:basedOn w:val="a"/>
    <w:link w:val="Char0"/>
    <w:uiPriority w:val="99"/>
    <w:unhideWhenUsed/>
    <w:rsid w:val="00C04C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4C3D"/>
    <w:rPr>
      <w:rFonts w:ascii="Times New Roman" w:eastAsia="바탕체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india</cp:lastModifiedBy>
  <cp:revision>5</cp:revision>
  <dcterms:created xsi:type="dcterms:W3CDTF">2017-10-24T07:44:00Z</dcterms:created>
  <dcterms:modified xsi:type="dcterms:W3CDTF">2017-10-26T14:17:00Z</dcterms:modified>
</cp:coreProperties>
</file>