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45" w:rsidRDefault="00230245" w:rsidP="00230245">
      <w:pPr>
        <w:spacing w:line="480" w:lineRule="auto"/>
        <w:jc w:val="center"/>
        <w:rPr>
          <w:b/>
          <w:bCs/>
          <w:sz w:val="28"/>
          <w:szCs w:val="28"/>
        </w:rPr>
      </w:pPr>
      <w:r>
        <w:rPr>
          <w:b/>
          <w:bCs/>
          <w:sz w:val="28"/>
          <w:szCs w:val="28"/>
        </w:rPr>
        <w:t>SUPPLEMENTARY MATERIAL</w:t>
      </w:r>
    </w:p>
    <w:p w:rsidR="00230245" w:rsidRDefault="00230245" w:rsidP="00230245">
      <w:pPr>
        <w:spacing w:line="480" w:lineRule="auto"/>
        <w:jc w:val="center"/>
        <w:rPr>
          <w:b/>
          <w:bCs/>
          <w:sz w:val="28"/>
          <w:szCs w:val="28"/>
        </w:rPr>
      </w:pPr>
    </w:p>
    <w:p w:rsidR="00230245" w:rsidRPr="009F70D9" w:rsidRDefault="00230245" w:rsidP="00230245">
      <w:pPr>
        <w:rPr>
          <w:b/>
        </w:rPr>
      </w:pPr>
      <w:r w:rsidRPr="009F70D9">
        <w:rPr>
          <w:b/>
        </w:rPr>
        <w:t>Pain and its Long-Term Interference of Daily Life Following Critical Illness</w:t>
      </w:r>
    </w:p>
    <w:p w:rsidR="00230245" w:rsidRPr="002D7A09" w:rsidRDefault="00230245" w:rsidP="00230245">
      <w:pPr>
        <w:spacing w:line="480" w:lineRule="auto"/>
        <w:rPr>
          <w:bCs/>
        </w:rPr>
      </w:pPr>
    </w:p>
    <w:p w:rsidR="00230245" w:rsidRPr="009F70D9" w:rsidRDefault="00230245" w:rsidP="00230245">
      <w:pPr>
        <w:rPr>
          <w:bCs/>
          <w:i/>
          <w:sz w:val="20"/>
          <w:szCs w:val="20"/>
        </w:rPr>
      </w:pPr>
      <w:r w:rsidRPr="009F70D9">
        <w:rPr>
          <w:bCs/>
          <w:i/>
          <w:sz w:val="20"/>
          <w:szCs w:val="20"/>
        </w:rPr>
        <w:t>Christina J Hayhurst, MD;</w:t>
      </w:r>
      <w:r w:rsidRPr="009F70D9">
        <w:rPr>
          <w:bCs/>
          <w:i/>
          <w:sz w:val="20"/>
          <w:szCs w:val="20"/>
          <w:vertAlign w:val="superscript"/>
        </w:rPr>
        <w:t>1</w:t>
      </w:r>
      <w:r w:rsidRPr="009F70D9">
        <w:rPr>
          <w:bCs/>
          <w:i/>
          <w:sz w:val="20"/>
          <w:szCs w:val="20"/>
        </w:rPr>
        <w:t xml:space="preserve"> Jim C Jackson, PsyD;</w:t>
      </w:r>
      <w:r w:rsidRPr="009F70D9">
        <w:rPr>
          <w:bCs/>
          <w:i/>
          <w:sz w:val="20"/>
          <w:szCs w:val="20"/>
          <w:vertAlign w:val="superscript"/>
        </w:rPr>
        <w:t>2</w:t>
      </w:r>
      <w:r w:rsidRPr="009F70D9">
        <w:rPr>
          <w:bCs/>
          <w:i/>
          <w:sz w:val="20"/>
          <w:szCs w:val="20"/>
        </w:rPr>
        <w:t xml:space="preserve"> Kristin R Archer, PhD;</w:t>
      </w:r>
      <w:r w:rsidRPr="009F70D9">
        <w:rPr>
          <w:bCs/>
          <w:i/>
          <w:sz w:val="20"/>
          <w:szCs w:val="20"/>
          <w:vertAlign w:val="superscript"/>
        </w:rPr>
        <w:t>3</w:t>
      </w:r>
      <w:r w:rsidRPr="009F70D9">
        <w:rPr>
          <w:bCs/>
          <w:i/>
          <w:sz w:val="20"/>
          <w:szCs w:val="20"/>
        </w:rPr>
        <w:t xml:space="preserve"> Jennifer L Thompson MPH;</w:t>
      </w:r>
      <w:r w:rsidRPr="009F70D9">
        <w:rPr>
          <w:bCs/>
          <w:i/>
          <w:sz w:val="20"/>
          <w:szCs w:val="20"/>
          <w:vertAlign w:val="superscript"/>
        </w:rPr>
        <w:t>4</w:t>
      </w:r>
      <w:r w:rsidRPr="009F70D9">
        <w:rPr>
          <w:bCs/>
          <w:i/>
          <w:sz w:val="20"/>
          <w:szCs w:val="20"/>
        </w:rPr>
        <w:t xml:space="preserve"> </w:t>
      </w:r>
      <w:proofErr w:type="spellStart"/>
      <w:r w:rsidRPr="009F70D9">
        <w:rPr>
          <w:bCs/>
          <w:i/>
          <w:sz w:val="20"/>
          <w:szCs w:val="20"/>
        </w:rPr>
        <w:t>Rameela</w:t>
      </w:r>
      <w:proofErr w:type="spellEnd"/>
      <w:r w:rsidRPr="009F70D9">
        <w:rPr>
          <w:bCs/>
          <w:i/>
          <w:sz w:val="20"/>
          <w:szCs w:val="20"/>
        </w:rPr>
        <w:t xml:space="preserve"> Chandrasekhar, PhD;</w:t>
      </w:r>
      <w:r w:rsidRPr="009F70D9">
        <w:rPr>
          <w:bCs/>
          <w:i/>
          <w:sz w:val="20"/>
          <w:szCs w:val="20"/>
          <w:vertAlign w:val="superscript"/>
        </w:rPr>
        <w:t>5</w:t>
      </w:r>
      <w:r w:rsidRPr="009F70D9">
        <w:rPr>
          <w:bCs/>
          <w:i/>
          <w:sz w:val="20"/>
          <w:szCs w:val="20"/>
        </w:rPr>
        <w:t xml:space="preserve"> Christopher G Hughes, MD</w:t>
      </w:r>
      <w:r w:rsidRPr="009F70D9">
        <w:rPr>
          <w:bCs/>
          <w:i/>
          <w:sz w:val="20"/>
          <w:szCs w:val="20"/>
          <w:vertAlign w:val="superscript"/>
        </w:rPr>
        <w:t xml:space="preserve">6 </w:t>
      </w:r>
    </w:p>
    <w:p w:rsidR="00230245" w:rsidRPr="002D7A09" w:rsidRDefault="00230245" w:rsidP="00230245">
      <w:pPr>
        <w:autoSpaceDE w:val="0"/>
        <w:autoSpaceDN w:val="0"/>
        <w:adjustRightInd w:val="0"/>
        <w:spacing w:line="480" w:lineRule="auto"/>
      </w:pPr>
    </w:p>
    <w:p w:rsidR="00230245" w:rsidRDefault="00230245" w:rsidP="00230245">
      <w:pPr>
        <w:autoSpaceDE w:val="0"/>
        <w:autoSpaceDN w:val="0"/>
        <w:adjustRightInd w:val="0"/>
        <w:spacing w:line="480" w:lineRule="auto"/>
        <w:rPr>
          <w:b/>
          <w:u w:val="single"/>
        </w:rPr>
      </w:pPr>
      <w:r w:rsidRPr="00E62D6E">
        <w:rPr>
          <w:b/>
          <w:u w:val="single"/>
        </w:rPr>
        <w:t>Table of Contents</w:t>
      </w:r>
    </w:p>
    <w:p w:rsidR="00230245" w:rsidRDefault="00230245" w:rsidP="00230245">
      <w:pPr>
        <w:pStyle w:val="ListParagraph"/>
        <w:numPr>
          <w:ilvl w:val="0"/>
          <w:numId w:val="1"/>
        </w:numPr>
        <w:autoSpaceDE w:val="0"/>
        <w:autoSpaceDN w:val="0"/>
        <w:adjustRightInd w:val="0"/>
        <w:spacing w:line="480" w:lineRule="auto"/>
      </w:pPr>
      <w:r>
        <w:t>Supplementary Figure 1</w:t>
      </w:r>
    </w:p>
    <w:p w:rsidR="00230245" w:rsidRDefault="00230245" w:rsidP="00230245">
      <w:pPr>
        <w:pStyle w:val="ListParagraph"/>
        <w:numPr>
          <w:ilvl w:val="0"/>
          <w:numId w:val="1"/>
        </w:numPr>
        <w:autoSpaceDE w:val="0"/>
        <w:autoSpaceDN w:val="0"/>
        <w:adjustRightInd w:val="0"/>
        <w:spacing w:line="480" w:lineRule="auto"/>
      </w:pPr>
      <w:r>
        <w:t>Supplementary Figure 2</w:t>
      </w:r>
    </w:p>
    <w:p w:rsidR="00230245" w:rsidRDefault="00230245">
      <w:r>
        <w:br w:type="page"/>
      </w:r>
    </w:p>
    <w:p w:rsidR="005E16CC" w:rsidRPr="00230245" w:rsidRDefault="00230245" w:rsidP="00230245">
      <w:pPr>
        <w:tabs>
          <w:tab w:val="left" w:pos="0"/>
        </w:tabs>
        <w:autoSpaceDE w:val="0"/>
        <w:autoSpaceDN w:val="0"/>
        <w:adjustRightInd w:val="0"/>
        <w:spacing w:line="480" w:lineRule="auto"/>
        <w:rPr>
          <w:b/>
        </w:rPr>
      </w:pPr>
      <w:r w:rsidRPr="00230245">
        <w:rPr>
          <w:b/>
        </w:rPr>
        <w:lastRenderedPageBreak/>
        <w:t>A.</w:t>
      </w:r>
    </w:p>
    <w:p w:rsidR="00230245" w:rsidRDefault="00230245" w:rsidP="00230245">
      <w:pPr>
        <w:pStyle w:val="Body"/>
        <w:spacing w:line="480" w:lineRule="auto"/>
        <w:rPr>
          <w:rFonts w:ascii="Times New Roman" w:hAnsi="Times New Roman" w:cs="Times New Roman"/>
          <w:noProof/>
          <w:sz w:val="24"/>
          <w:szCs w:val="24"/>
        </w:rPr>
      </w:pPr>
      <w:r>
        <w:rPr>
          <w:rFonts w:ascii="Times New Roman" w:hAnsi="Times New Roman" w:cs="Times New Roman"/>
          <w:b/>
          <w:noProof/>
          <w:sz w:val="24"/>
          <w:szCs w:val="24"/>
        </w:rPr>
        <w:t>Supplementary</w:t>
      </w:r>
      <w:r w:rsidRPr="00216C7A">
        <w:rPr>
          <w:rFonts w:ascii="Times New Roman" w:hAnsi="Times New Roman" w:cs="Times New Roman"/>
          <w:b/>
          <w:noProof/>
          <w:sz w:val="24"/>
          <w:szCs w:val="24"/>
        </w:rPr>
        <w:t xml:space="preserve"> Figure </w:t>
      </w:r>
      <w:r w:rsidR="005E16CC">
        <w:rPr>
          <w:rFonts w:ascii="Times New Roman" w:hAnsi="Times New Roman" w:cs="Times New Roman"/>
          <w:b/>
          <w:noProof/>
          <w:sz w:val="24"/>
          <w:szCs w:val="24"/>
        </w:rPr>
        <w:t>1</w:t>
      </w:r>
      <w:r w:rsidRPr="00216C7A">
        <w:rPr>
          <w:rFonts w:ascii="Times New Roman" w:hAnsi="Times New Roman" w:cs="Times New Roman"/>
          <w:b/>
          <w:noProof/>
          <w:sz w:val="24"/>
          <w:szCs w:val="24"/>
        </w:rPr>
        <w:t xml:space="preserve">: Sensitivity Analysis of the Interaction between Pre-admission and ICU Opioid </w:t>
      </w:r>
      <w:r>
        <w:rPr>
          <w:rFonts w:ascii="Times New Roman" w:hAnsi="Times New Roman" w:cs="Times New Roman"/>
          <w:b/>
          <w:noProof/>
          <w:sz w:val="24"/>
          <w:szCs w:val="24"/>
        </w:rPr>
        <w:t xml:space="preserve">exposure </w:t>
      </w:r>
      <w:r w:rsidRPr="00216C7A">
        <w:rPr>
          <w:rFonts w:ascii="Times New Roman" w:hAnsi="Times New Roman" w:cs="Times New Roman"/>
          <w:b/>
          <w:noProof/>
          <w:sz w:val="24"/>
          <w:szCs w:val="24"/>
        </w:rPr>
        <w:t>on Pain intensity and Interference</w:t>
      </w:r>
      <w:r w:rsidRPr="00216C7A">
        <w:rPr>
          <w:rFonts w:ascii="Times New Roman" w:hAnsi="Times New Roman" w:cs="Times New Roman"/>
          <w:noProof/>
          <w:sz w:val="24"/>
          <w:szCs w:val="24"/>
        </w:rPr>
        <w:drawing>
          <wp:inline distT="0" distB="0" distL="0" distR="0" wp14:anchorId="2F5DC449" wp14:editId="3B3FF811">
            <wp:extent cx="5943600" cy="2224405"/>
            <wp:effectExtent l="0" t="0" r="0" b="1079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24405"/>
                    </a:xfrm>
                    <a:prstGeom prst="rect">
                      <a:avLst/>
                    </a:prstGeom>
                    <a:noFill/>
                    <a:ln>
                      <a:noFill/>
                    </a:ln>
                  </pic:spPr>
                </pic:pic>
              </a:graphicData>
            </a:graphic>
          </wp:inline>
        </w:drawing>
      </w:r>
    </w:p>
    <w:p w:rsidR="00230245" w:rsidRDefault="00230245" w:rsidP="00230245">
      <w:pPr>
        <w:pStyle w:val="Body"/>
        <w:spacing w:line="480" w:lineRule="auto"/>
        <w:rPr>
          <w:rFonts w:ascii="Times New Roman" w:hAnsi="Times New Roman" w:cs="Times New Roman"/>
          <w:noProof/>
          <w:sz w:val="24"/>
          <w:szCs w:val="24"/>
        </w:rPr>
      </w:pPr>
      <w:r w:rsidRPr="00216C7A">
        <w:rPr>
          <w:rFonts w:ascii="Times New Roman" w:hAnsi="Times New Roman" w:cs="Times New Roman"/>
          <w:noProof/>
          <w:sz w:val="24"/>
          <w:szCs w:val="24"/>
        </w:rPr>
        <w:drawing>
          <wp:inline distT="0" distB="0" distL="0" distR="0" wp14:anchorId="201C6BF6" wp14:editId="7D66704A">
            <wp:extent cx="5943600" cy="2137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37799"/>
                    </a:xfrm>
                    <a:prstGeom prst="rect">
                      <a:avLst/>
                    </a:prstGeom>
                    <a:noFill/>
                    <a:ln>
                      <a:noFill/>
                    </a:ln>
                  </pic:spPr>
                </pic:pic>
              </a:graphicData>
            </a:graphic>
          </wp:inline>
        </w:drawing>
      </w:r>
    </w:p>
    <w:p w:rsidR="00230245" w:rsidRPr="00C049AB" w:rsidRDefault="00230245" w:rsidP="003A7996">
      <w:pPr>
        <w:pStyle w:val="Body"/>
        <w:spacing w:line="480" w:lineRule="auto"/>
        <w:rPr>
          <w:rFonts w:ascii="Times New Roman" w:hAnsi="Times New Roman" w:cs="Times New Roman"/>
          <w:noProof/>
          <w:sz w:val="24"/>
          <w:szCs w:val="24"/>
        </w:rPr>
      </w:pPr>
      <w:r w:rsidRPr="003A7996">
        <w:rPr>
          <w:rFonts w:ascii="Times New Roman" w:hAnsi="Times New Roman" w:cs="Times New Roman"/>
          <w:sz w:val="24"/>
          <w:szCs w:val="24"/>
        </w:rPr>
        <w:t>The effect</w:t>
      </w:r>
      <w:r w:rsidR="00C049AB">
        <w:rPr>
          <w:rFonts w:ascii="Times New Roman" w:hAnsi="Times New Roman" w:cs="Times New Roman"/>
          <w:sz w:val="24"/>
          <w:szCs w:val="24"/>
        </w:rPr>
        <w:t>s</w:t>
      </w:r>
      <w:r w:rsidRPr="003A7996">
        <w:rPr>
          <w:rFonts w:ascii="Times New Roman" w:hAnsi="Times New Roman" w:cs="Times New Roman"/>
          <w:sz w:val="24"/>
          <w:szCs w:val="24"/>
        </w:rPr>
        <w:t xml:space="preserve"> of cumulative </w:t>
      </w:r>
      <w:r w:rsidR="00C049AB">
        <w:rPr>
          <w:rFonts w:ascii="Times New Roman" w:hAnsi="Times New Roman" w:cs="Times New Roman"/>
          <w:sz w:val="24"/>
          <w:szCs w:val="24"/>
        </w:rPr>
        <w:t>ICU opioid exposure</w:t>
      </w:r>
      <w:r w:rsidRPr="003A7996">
        <w:rPr>
          <w:rFonts w:ascii="Times New Roman" w:hAnsi="Times New Roman" w:cs="Times New Roman"/>
          <w:sz w:val="24"/>
          <w:szCs w:val="24"/>
        </w:rPr>
        <w:t xml:space="preserve"> on average pain intensity and pain interference</w:t>
      </w:r>
      <w:r w:rsidR="00C049AB" w:rsidRPr="003A7996">
        <w:rPr>
          <w:rFonts w:ascii="Times New Roman" w:hAnsi="Times New Roman" w:cs="Times New Roman"/>
          <w:sz w:val="24"/>
          <w:szCs w:val="24"/>
        </w:rPr>
        <w:t xml:space="preserve"> at 3 and 12 months after discharge</w:t>
      </w:r>
      <w:r w:rsidRPr="003A7996">
        <w:rPr>
          <w:rFonts w:ascii="Times New Roman" w:hAnsi="Times New Roman" w:cs="Times New Roman"/>
          <w:sz w:val="24"/>
          <w:szCs w:val="24"/>
        </w:rPr>
        <w:t xml:space="preserve"> </w:t>
      </w:r>
      <w:r w:rsidR="00C049AB">
        <w:rPr>
          <w:rFonts w:ascii="Times New Roman" w:hAnsi="Times New Roman" w:cs="Times New Roman"/>
          <w:sz w:val="24"/>
          <w:szCs w:val="24"/>
        </w:rPr>
        <w:t>are</w:t>
      </w:r>
      <w:r w:rsidRPr="003A7996">
        <w:rPr>
          <w:rFonts w:ascii="Times New Roman" w:hAnsi="Times New Roman" w:cs="Times New Roman"/>
          <w:sz w:val="24"/>
          <w:szCs w:val="24"/>
        </w:rPr>
        <w:t xml:space="preserve"> shown in patients who had pre-admission opioid use in green and </w:t>
      </w:r>
      <w:r w:rsidR="00C049AB" w:rsidRPr="003A7996">
        <w:rPr>
          <w:rFonts w:ascii="Times New Roman" w:hAnsi="Times New Roman" w:cs="Times New Roman"/>
          <w:sz w:val="24"/>
          <w:szCs w:val="24"/>
        </w:rPr>
        <w:t xml:space="preserve">in </w:t>
      </w:r>
      <w:r w:rsidRPr="003A7996">
        <w:rPr>
          <w:rFonts w:ascii="Times New Roman" w:hAnsi="Times New Roman" w:cs="Times New Roman"/>
          <w:sz w:val="24"/>
          <w:szCs w:val="24"/>
        </w:rPr>
        <w:t>those who did not in lavender. The number of patients in each group are represented on the rug plot at the bottom of the graph, with more patients corresponding to increased density of the squares. The solid line demonstrates the point estimates of the associations between ICU opioid exposure versus pain intensity or interference, with the light ribbon indicating the 95%</w:t>
      </w:r>
      <w:r w:rsidR="00C049AB">
        <w:rPr>
          <w:rFonts w:ascii="Times New Roman" w:hAnsi="Times New Roman" w:cs="Times New Roman"/>
          <w:sz w:val="24"/>
          <w:szCs w:val="24"/>
        </w:rPr>
        <w:t xml:space="preserve"> </w:t>
      </w:r>
      <w:r w:rsidRPr="003A7996">
        <w:rPr>
          <w:rFonts w:ascii="Times New Roman" w:hAnsi="Times New Roman" w:cs="Times New Roman"/>
          <w:sz w:val="24"/>
          <w:szCs w:val="24"/>
        </w:rPr>
        <w:t xml:space="preserve">confidence interval. </w:t>
      </w:r>
      <w:r w:rsidR="00C049AB" w:rsidRPr="003A7996">
        <w:rPr>
          <w:rFonts w:ascii="Times New Roman" w:eastAsia="Times New Roman" w:hAnsi="Times New Roman" w:cs="Times New Roman"/>
          <w:sz w:val="24"/>
          <w:szCs w:val="24"/>
        </w:rPr>
        <w:t xml:space="preserve">Pre-admission opioid use did not </w:t>
      </w:r>
      <w:r w:rsidR="00C049AB" w:rsidRPr="00C049AB">
        <w:rPr>
          <w:rFonts w:ascii="Times New Roman" w:eastAsia="Times New Roman" w:hAnsi="Times New Roman" w:cs="Times New Roman"/>
          <w:sz w:val="24"/>
          <w:szCs w:val="24"/>
        </w:rPr>
        <w:t xml:space="preserve">significantly </w:t>
      </w:r>
      <w:r w:rsidR="00C049AB" w:rsidRPr="003A7996">
        <w:rPr>
          <w:rFonts w:ascii="Times New Roman" w:eastAsia="Times New Roman" w:hAnsi="Times New Roman" w:cs="Times New Roman"/>
          <w:sz w:val="24"/>
          <w:szCs w:val="24"/>
        </w:rPr>
        <w:t xml:space="preserve">modify the relationship </w:t>
      </w:r>
      <w:r w:rsidR="00C049AB" w:rsidRPr="003A7996">
        <w:rPr>
          <w:rFonts w:ascii="Times New Roman" w:eastAsia="Times New Roman" w:hAnsi="Times New Roman" w:cs="Times New Roman"/>
          <w:sz w:val="24"/>
          <w:szCs w:val="24"/>
        </w:rPr>
        <w:lastRenderedPageBreak/>
        <w:t xml:space="preserve">between cumulative ICU opioid exposure and </w:t>
      </w:r>
      <w:r w:rsidR="00C049AB" w:rsidRPr="003A7996">
        <w:rPr>
          <w:rFonts w:ascii="Times New Roman" w:hAnsi="Times New Roman" w:cs="Times New Roman"/>
          <w:sz w:val="24"/>
          <w:szCs w:val="24"/>
        </w:rPr>
        <w:t>BPI pain intensity or the relationship between cumulative ICU opioid exposure and overall pain interference at 3 or 12 months</w:t>
      </w:r>
      <w:r w:rsidR="00C049AB">
        <w:t xml:space="preserve"> </w:t>
      </w:r>
    </w:p>
    <w:p w:rsidR="00230245" w:rsidRPr="00C049AB" w:rsidRDefault="00230245" w:rsidP="003A7996">
      <w:pPr>
        <w:pStyle w:val="Body"/>
        <w:spacing w:line="480" w:lineRule="auto"/>
        <w:rPr>
          <w:rFonts w:ascii="Times New Roman" w:hAnsi="Times New Roman" w:cs="Times New Roman"/>
          <w:noProof/>
          <w:sz w:val="24"/>
          <w:szCs w:val="24"/>
        </w:rPr>
      </w:pPr>
    </w:p>
    <w:p w:rsidR="00C049AB" w:rsidRDefault="00C049AB">
      <w:r>
        <w:br w:type="page"/>
      </w:r>
    </w:p>
    <w:p w:rsidR="005E16CC" w:rsidRDefault="005E16CC" w:rsidP="00230245">
      <w:pPr>
        <w:autoSpaceDE w:val="0"/>
        <w:autoSpaceDN w:val="0"/>
        <w:adjustRightInd w:val="0"/>
        <w:spacing w:line="480" w:lineRule="auto"/>
        <w:rPr>
          <w:b/>
        </w:rPr>
      </w:pPr>
      <w:r>
        <w:rPr>
          <w:b/>
        </w:rPr>
        <w:lastRenderedPageBreak/>
        <w:t>B.</w:t>
      </w:r>
    </w:p>
    <w:p w:rsidR="005E16CC" w:rsidRDefault="005E16CC" w:rsidP="005E16CC">
      <w:pPr>
        <w:pStyle w:val="Body"/>
        <w:spacing w:line="480" w:lineRule="auto"/>
        <w:rPr>
          <w:rFonts w:ascii="Times New Roman" w:hAnsi="Times New Roman" w:cs="Times New Roman"/>
          <w:sz w:val="24"/>
          <w:szCs w:val="24"/>
        </w:rPr>
      </w:pPr>
      <w:r>
        <w:rPr>
          <w:rFonts w:ascii="Times New Roman" w:hAnsi="Times New Roman" w:cs="Times New Roman"/>
          <w:b/>
          <w:sz w:val="24"/>
          <w:szCs w:val="24"/>
        </w:rPr>
        <w:t>Supplementary Figure 2</w:t>
      </w:r>
      <w:r w:rsidRPr="00230245">
        <w:rPr>
          <w:rFonts w:ascii="Times New Roman" w:hAnsi="Times New Roman" w:cs="Times New Roman"/>
          <w:b/>
          <w:sz w:val="24"/>
          <w:szCs w:val="24"/>
        </w:rPr>
        <w:t>:</w:t>
      </w:r>
      <w:r w:rsidR="007C3190">
        <w:rPr>
          <w:rFonts w:ascii="Times New Roman" w:hAnsi="Times New Roman" w:cs="Times New Roman"/>
          <w:b/>
          <w:sz w:val="24"/>
          <w:szCs w:val="24"/>
        </w:rPr>
        <w:t xml:space="preserve"> Sensitivity Analysis </w:t>
      </w:r>
      <w:r w:rsidRPr="00216C7A">
        <w:rPr>
          <w:rFonts w:ascii="Times New Roman" w:hAnsi="Times New Roman" w:cs="Times New Roman"/>
          <w:b/>
          <w:sz w:val="24"/>
          <w:szCs w:val="24"/>
        </w:rPr>
        <w:t>of ICU Opioid Exposure on Pain Intensity and Interference</w:t>
      </w:r>
      <w:r w:rsidR="007C3190" w:rsidRPr="007C3190">
        <w:rPr>
          <w:rFonts w:ascii="Times New Roman" w:hAnsi="Times New Roman" w:cs="Times New Roman"/>
          <w:b/>
          <w:sz w:val="24"/>
          <w:szCs w:val="24"/>
        </w:rPr>
        <w:t xml:space="preserve"> </w:t>
      </w:r>
      <w:r w:rsidR="007C3190">
        <w:rPr>
          <w:rFonts w:ascii="Times New Roman" w:hAnsi="Times New Roman" w:cs="Times New Roman"/>
          <w:b/>
          <w:sz w:val="24"/>
          <w:szCs w:val="24"/>
        </w:rPr>
        <w:t>Adjusting for O</w:t>
      </w:r>
      <w:r w:rsidR="007C3190" w:rsidRPr="00216C7A">
        <w:rPr>
          <w:rFonts w:ascii="Times New Roman" w:hAnsi="Times New Roman" w:cs="Times New Roman"/>
          <w:b/>
          <w:sz w:val="24"/>
          <w:szCs w:val="24"/>
        </w:rPr>
        <w:t xml:space="preserve">nly </w:t>
      </w:r>
      <w:r w:rsidR="007C3190">
        <w:rPr>
          <w:rFonts w:ascii="Times New Roman" w:hAnsi="Times New Roman" w:cs="Times New Roman"/>
          <w:b/>
          <w:sz w:val="24"/>
          <w:szCs w:val="24"/>
        </w:rPr>
        <w:t>Baseline C</w:t>
      </w:r>
      <w:r w:rsidR="007C3190" w:rsidRPr="00216C7A">
        <w:rPr>
          <w:rFonts w:ascii="Times New Roman" w:hAnsi="Times New Roman" w:cs="Times New Roman"/>
          <w:b/>
          <w:sz w:val="24"/>
          <w:szCs w:val="24"/>
        </w:rPr>
        <w:t xml:space="preserve">onfounders </w:t>
      </w:r>
      <w:r w:rsidRPr="003A7996">
        <w:rPr>
          <w:rFonts w:ascii="Times New Roman" w:hAnsi="Times New Roman" w:cs="Times New Roman"/>
          <w:noProof/>
          <w:sz w:val="24"/>
          <w:szCs w:val="24"/>
        </w:rPr>
        <w:drawing>
          <wp:inline distT="0" distB="0" distL="0" distR="0" wp14:anchorId="5DEEC25D" wp14:editId="2BA350D0">
            <wp:extent cx="5943600" cy="2205355"/>
            <wp:effectExtent l="0" t="0" r="0"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05355"/>
                    </a:xfrm>
                    <a:prstGeom prst="rect">
                      <a:avLst/>
                    </a:prstGeom>
                    <a:noFill/>
                    <a:ln>
                      <a:noFill/>
                    </a:ln>
                  </pic:spPr>
                </pic:pic>
              </a:graphicData>
            </a:graphic>
          </wp:inline>
        </w:drawing>
      </w:r>
      <w:r w:rsidRPr="003A7996">
        <w:rPr>
          <w:rFonts w:ascii="Times New Roman" w:hAnsi="Times New Roman" w:cs="Times New Roman"/>
          <w:noProof/>
          <w:sz w:val="24"/>
          <w:szCs w:val="24"/>
        </w:rPr>
        <w:drawing>
          <wp:inline distT="0" distB="0" distL="0" distR="0" wp14:anchorId="33600C09" wp14:editId="06BA9242">
            <wp:extent cx="5943600" cy="221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19645"/>
                    </a:xfrm>
                    <a:prstGeom prst="rect">
                      <a:avLst/>
                    </a:prstGeom>
                    <a:noFill/>
                    <a:ln>
                      <a:noFill/>
                    </a:ln>
                  </pic:spPr>
                </pic:pic>
              </a:graphicData>
            </a:graphic>
          </wp:inline>
        </w:drawing>
      </w:r>
    </w:p>
    <w:p w:rsidR="00BB73D2" w:rsidRPr="003A7996" w:rsidRDefault="005E16CC" w:rsidP="003A7996">
      <w:pPr>
        <w:pStyle w:val="Body"/>
        <w:spacing w:line="480" w:lineRule="auto"/>
        <w:rPr>
          <w:b/>
        </w:rPr>
      </w:pPr>
      <w:r w:rsidRPr="007C3190">
        <w:rPr>
          <w:rFonts w:eastAsiaTheme="minorEastAsia"/>
        </w:rPr>
        <w:t>The effect</w:t>
      </w:r>
      <w:r w:rsidR="00C049AB" w:rsidRPr="003A7996">
        <w:rPr>
          <w:rFonts w:eastAsiaTheme="minorEastAsia"/>
        </w:rPr>
        <w:t>s</w:t>
      </w:r>
      <w:r w:rsidRPr="007C3190">
        <w:rPr>
          <w:rFonts w:eastAsiaTheme="minorEastAsia"/>
        </w:rPr>
        <w:t xml:space="preserve"> of cumulative </w:t>
      </w:r>
      <w:r w:rsidR="00C049AB" w:rsidRPr="003A7996">
        <w:rPr>
          <w:rFonts w:eastAsiaTheme="minorEastAsia"/>
        </w:rPr>
        <w:t xml:space="preserve">ICU opioid exposure </w:t>
      </w:r>
      <w:r w:rsidRPr="007C3190">
        <w:rPr>
          <w:rFonts w:eastAsiaTheme="minorEastAsia"/>
        </w:rPr>
        <w:t xml:space="preserve">on average pain intensity and pain interference </w:t>
      </w:r>
      <w:r w:rsidR="00C049AB" w:rsidRPr="003A7996">
        <w:rPr>
          <w:rFonts w:eastAsiaTheme="minorEastAsia"/>
        </w:rPr>
        <w:t xml:space="preserve">at 3 and 12 months are </w:t>
      </w:r>
      <w:r w:rsidRPr="007C3190">
        <w:rPr>
          <w:rFonts w:eastAsiaTheme="minorEastAsia"/>
        </w:rPr>
        <w:t>shown using only confounders present prior to the ICU opioid exposure. The number of patients in each grou</w:t>
      </w:r>
      <w:bookmarkStart w:id="0" w:name="_GoBack"/>
      <w:bookmarkEnd w:id="0"/>
      <w:r w:rsidRPr="007C3190">
        <w:rPr>
          <w:rFonts w:eastAsiaTheme="minorEastAsia"/>
        </w:rPr>
        <w:t xml:space="preserve">p are represented on the rug plot at the bottom of the graph, with more patients corresponding to increased density of the squares. The solid line demonstrates the point estimates of the associations between ICU opioid exposure versus pain intensity or interference, with the light ribbon indicating the 95% confidence interval. </w:t>
      </w:r>
      <w:r w:rsidR="0092009D" w:rsidRPr="003A7996">
        <w:rPr>
          <w:rFonts w:eastAsiaTheme="minorEastAsia"/>
        </w:rPr>
        <w:t>We found no significant association between cumulative ICU opioid exposure and BPI pain intensity or overall pain interference at 3 or 12 months</w:t>
      </w:r>
      <w:r w:rsidR="003A7996">
        <w:rPr>
          <w:rFonts w:eastAsiaTheme="minorEastAsia"/>
        </w:rPr>
        <w:t>.</w:t>
      </w:r>
    </w:p>
    <w:sectPr w:rsidR="00BB73D2" w:rsidRPr="003A7996" w:rsidSect="003A7996">
      <w:footerReference w:type="even" r:id="rId13"/>
      <w:footerReference w:type="default" r:id="rId14"/>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33" w:rsidRDefault="0092009D">
      <w:r>
        <w:separator/>
      </w:r>
    </w:p>
  </w:endnote>
  <w:endnote w:type="continuationSeparator" w:id="0">
    <w:p w:rsidR="00751933" w:rsidRDefault="0092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26" w:rsidRDefault="00230245" w:rsidP="00FB6A78">
    <w:pPr>
      <w:framePr w:wrap="around" w:vAnchor="text" w:hAnchor="margin" w:xAlign="right" w:y="1"/>
    </w:pPr>
    <w:r>
      <w:fldChar w:fldCharType="begin"/>
    </w:r>
    <w:r>
      <w:instrText xml:space="preserve">PAGE  </w:instrText>
    </w:r>
    <w:r>
      <w:fldChar w:fldCharType="end"/>
    </w:r>
  </w:p>
  <w:p w:rsidR="00557826" w:rsidRDefault="003A7996" w:rsidP="007C1D2D">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26" w:rsidRDefault="00230245" w:rsidP="00FB6A78">
    <w:pPr>
      <w:framePr w:wrap="around" w:vAnchor="text" w:hAnchor="margin" w:xAlign="right" w:y="1"/>
    </w:pPr>
    <w:r>
      <w:fldChar w:fldCharType="begin"/>
    </w:r>
    <w:r>
      <w:instrText xml:space="preserve">PAGE  </w:instrText>
    </w:r>
    <w:r>
      <w:fldChar w:fldCharType="separate"/>
    </w:r>
    <w:r w:rsidR="003A7996">
      <w:rPr>
        <w:noProof/>
      </w:rPr>
      <w:t>1</w:t>
    </w:r>
    <w:r>
      <w:fldChar w:fldCharType="end"/>
    </w:r>
  </w:p>
  <w:p w:rsidR="00557826" w:rsidRDefault="003A7996" w:rsidP="00BD3123">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33" w:rsidRDefault="0092009D">
      <w:r>
        <w:separator/>
      </w:r>
    </w:p>
  </w:footnote>
  <w:footnote w:type="continuationSeparator" w:id="0">
    <w:p w:rsidR="00751933" w:rsidRDefault="00920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5935"/>
    <w:multiLevelType w:val="hybridMultilevel"/>
    <w:tmpl w:val="D9EA992A"/>
    <w:lvl w:ilvl="0" w:tplc="45C28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9106E"/>
    <w:multiLevelType w:val="hybridMultilevel"/>
    <w:tmpl w:val="36CC8350"/>
    <w:lvl w:ilvl="0" w:tplc="FA16B05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Hughes">
    <w15:presenceInfo w15:providerId="Windows Live" w15:userId="53678d4c8329d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45"/>
    <w:rsid w:val="00230245"/>
    <w:rsid w:val="002B4880"/>
    <w:rsid w:val="003A7996"/>
    <w:rsid w:val="005E16CC"/>
    <w:rsid w:val="00751933"/>
    <w:rsid w:val="007C3190"/>
    <w:rsid w:val="0092009D"/>
    <w:rsid w:val="00BB73D2"/>
    <w:rsid w:val="00C0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4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245"/>
    <w:pPr>
      <w:tabs>
        <w:tab w:val="center" w:pos="4680"/>
        <w:tab w:val="right" w:pos="9360"/>
      </w:tabs>
    </w:pPr>
  </w:style>
  <w:style w:type="character" w:customStyle="1" w:styleId="FooterChar">
    <w:name w:val="Footer Char"/>
    <w:basedOn w:val="DefaultParagraphFont"/>
    <w:link w:val="Footer"/>
    <w:uiPriority w:val="99"/>
    <w:rsid w:val="00230245"/>
    <w:rPr>
      <w:rFonts w:eastAsia="Times New Roman"/>
      <w:sz w:val="24"/>
      <w:szCs w:val="24"/>
      <w:lang w:eastAsia="en-US"/>
    </w:rPr>
  </w:style>
  <w:style w:type="paragraph" w:styleId="ListParagraph">
    <w:name w:val="List Paragraph"/>
    <w:basedOn w:val="Normal"/>
    <w:uiPriority w:val="34"/>
    <w:qFormat/>
    <w:rsid w:val="00230245"/>
    <w:pPr>
      <w:ind w:left="720"/>
      <w:contextualSpacing/>
    </w:pPr>
  </w:style>
  <w:style w:type="character" w:styleId="PageNumber">
    <w:name w:val="page number"/>
    <w:basedOn w:val="DefaultParagraphFont"/>
    <w:rsid w:val="00230245"/>
  </w:style>
  <w:style w:type="character" w:styleId="Emphasis">
    <w:name w:val="Emphasis"/>
    <w:uiPriority w:val="20"/>
    <w:qFormat/>
    <w:rsid w:val="00230245"/>
    <w:rPr>
      <w:i/>
      <w:iCs/>
    </w:rPr>
  </w:style>
  <w:style w:type="paragraph" w:customStyle="1" w:styleId="Body">
    <w:name w:val="Body"/>
    <w:rsid w:val="0023024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BalloonText">
    <w:name w:val="Balloon Text"/>
    <w:basedOn w:val="Normal"/>
    <w:link w:val="BalloonTextChar"/>
    <w:uiPriority w:val="99"/>
    <w:semiHidden/>
    <w:unhideWhenUsed/>
    <w:rsid w:val="00230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245"/>
    <w:rPr>
      <w:rFonts w:ascii="Lucida Grande" w:eastAsia="Times New Roman" w:hAnsi="Lucida Grande" w:cs="Lucida Grande"/>
      <w:sz w:val="18"/>
      <w:szCs w:val="18"/>
      <w:lang w:eastAsia="en-US"/>
    </w:rPr>
  </w:style>
  <w:style w:type="character" w:styleId="Hyperlink">
    <w:name w:val="Hyperlink"/>
    <w:rsid w:val="0092009D"/>
    <w:rPr>
      <w:u w:val="single"/>
    </w:rPr>
  </w:style>
  <w:style w:type="paragraph" w:customStyle="1" w:styleId="TableStyle2">
    <w:name w:val="Table Style 2"/>
    <w:rsid w:val="0092009D"/>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US"/>
    </w:rPr>
  </w:style>
  <w:style w:type="paragraph" w:styleId="CommentText">
    <w:name w:val="annotation text"/>
    <w:basedOn w:val="Normal"/>
    <w:link w:val="CommentTextChar"/>
    <w:uiPriority w:val="99"/>
    <w:semiHidden/>
    <w:unhideWhenUsed/>
    <w:rsid w:val="0092009D"/>
    <w:rPr>
      <w:rFonts w:eastAsiaTheme="minorEastAsia"/>
      <w:sz w:val="20"/>
      <w:szCs w:val="20"/>
    </w:rPr>
  </w:style>
  <w:style w:type="character" w:customStyle="1" w:styleId="CommentTextChar">
    <w:name w:val="Comment Text Char"/>
    <w:basedOn w:val="DefaultParagraphFont"/>
    <w:link w:val="CommentText"/>
    <w:uiPriority w:val="99"/>
    <w:semiHidden/>
    <w:rsid w:val="0092009D"/>
    <w:rPr>
      <w:lang w:eastAsia="en-US"/>
    </w:rPr>
  </w:style>
  <w:style w:type="paragraph" w:styleId="Revision">
    <w:name w:val="Revision"/>
    <w:hidden/>
    <w:uiPriority w:val="99"/>
    <w:semiHidden/>
    <w:rsid w:val="003A7996"/>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4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245"/>
    <w:pPr>
      <w:tabs>
        <w:tab w:val="center" w:pos="4680"/>
        <w:tab w:val="right" w:pos="9360"/>
      </w:tabs>
    </w:pPr>
  </w:style>
  <w:style w:type="character" w:customStyle="1" w:styleId="FooterChar">
    <w:name w:val="Footer Char"/>
    <w:basedOn w:val="DefaultParagraphFont"/>
    <w:link w:val="Footer"/>
    <w:uiPriority w:val="99"/>
    <w:rsid w:val="00230245"/>
    <w:rPr>
      <w:rFonts w:eastAsia="Times New Roman"/>
      <w:sz w:val="24"/>
      <w:szCs w:val="24"/>
      <w:lang w:eastAsia="en-US"/>
    </w:rPr>
  </w:style>
  <w:style w:type="paragraph" w:styleId="ListParagraph">
    <w:name w:val="List Paragraph"/>
    <w:basedOn w:val="Normal"/>
    <w:uiPriority w:val="34"/>
    <w:qFormat/>
    <w:rsid w:val="00230245"/>
    <w:pPr>
      <w:ind w:left="720"/>
      <w:contextualSpacing/>
    </w:pPr>
  </w:style>
  <w:style w:type="character" w:styleId="PageNumber">
    <w:name w:val="page number"/>
    <w:basedOn w:val="DefaultParagraphFont"/>
    <w:rsid w:val="00230245"/>
  </w:style>
  <w:style w:type="character" w:styleId="Emphasis">
    <w:name w:val="Emphasis"/>
    <w:uiPriority w:val="20"/>
    <w:qFormat/>
    <w:rsid w:val="00230245"/>
    <w:rPr>
      <w:i/>
      <w:iCs/>
    </w:rPr>
  </w:style>
  <w:style w:type="paragraph" w:customStyle="1" w:styleId="Body">
    <w:name w:val="Body"/>
    <w:rsid w:val="0023024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BalloonText">
    <w:name w:val="Balloon Text"/>
    <w:basedOn w:val="Normal"/>
    <w:link w:val="BalloonTextChar"/>
    <w:uiPriority w:val="99"/>
    <w:semiHidden/>
    <w:unhideWhenUsed/>
    <w:rsid w:val="00230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245"/>
    <w:rPr>
      <w:rFonts w:ascii="Lucida Grande" w:eastAsia="Times New Roman" w:hAnsi="Lucida Grande" w:cs="Lucida Grande"/>
      <w:sz w:val="18"/>
      <w:szCs w:val="18"/>
      <w:lang w:eastAsia="en-US"/>
    </w:rPr>
  </w:style>
  <w:style w:type="character" w:styleId="Hyperlink">
    <w:name w:val="Hyperlink"/>
    <w:rsid w:val="0092009D"/>
    <w:rPr>
      <w:u w:val="single"/>
    </w:rPr>
  </w:style>
  <w:style w:type="paragraph" w:customStyle="1" w:styleId="TableStyle2">
    <w:name w:val="Table Style 2"/>
    <w:rsid w:val="0092009D"/>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US"/>
    </w:rPr>
  </w:style>
  <w:style w:type="paragraph" w:styleId="CommentText">
    <w:name w:val="annotation text"/>
    <w:basedOn w:val="Normal"/>
    <w:link w:val="CommentTextChar"/>
    <w:uiPriority w:val="99"/>
    <w:semiHidden/>
    <w:unhideWhenUsed/>
    <w:rsid w:val="0092009D"/>
    <w:rPr>
      <w:rFonts w:eastAsiaTheme="minorEastAsia"/>
      <w:sz w:val="20"/>
      <w:szCs w:val="20"/>
    </w:rPr>
  </w:style>
  <w:style w:type="character" w:customStyle="1" w:styleId="CommentTextChar">
    <w:name w:val="Comment Text Char"/>
    <w:basedOn w:val="DefaultParagraphFont"/>
    <w:link w:val="CommentText"/>
    <w:uiPriority w:val="99"/>
    <w:semiHidden/>
    <w:rsid w:val="0092009D"/>
    <w:rPr>
      <w:lang w:eastAsia="en-US"/>
    </w:rPr>
  </w:style>
  <w:style w:type="paragraph" w:styleId="Revision">
    <w:name w:val="Revision"/>
    <w:hidden/>
    <w:uiPriority w:val="99"/>
    <w:semiHidden/>
    <w:rsid w:val="003A799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CCC9-19A1-134A-8F74-7F460A36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Hayhurst</dc:creator>
  <cp:keywords/>
  <dc:description/>
  <cp:lastModifiedBy>Christina Hayhurst</cp:lastModifiedBy>
  <cp:revision>2</cp:revision>
  <dcterms:created xsi:type="dcterms:W3CDTF">2017-10-31T20:58:00Z</dcterms:created>
  <dcterms:modified xsi:type="dcterms:W3CDTF">2017-10-31T20:58:00Z</dcterms:modified>
</cp:coreProperties>
</file>