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2F2" w14:textId="77777777" w:rsidR="00851B09" w:rsidRDefault="00851B09" w:rsidP="00851B09">
      <w:pPr>
        <w:keepNext/>
        <w:keepLines/>
        <w:pBdr>
          <w:bottom w:val="single" w:sz="4" w:space="1" w:color="5B9BD5"/>
        </w:pBdr>
        <w:outlineLvl w:val="0"/>
        <w:rPr>
          <w:rFonts w:ascii="Calibri" w:eastAsia="MS Gothic" w:hAnsi="Calibri"/>
          <w:b/>
          <w:bCs/>
          <w:color w:val="000000"/>
          <w:sz w:val="36"/>
          <w:szCs w:val="32"/>
        </w:rPr>
      </w:pPr>
    </w:p>
    <w:p w14:paraId="045FF4CE" w14:textId="77777777" w:rsidR="00851B09" w:rsidRDefault="00851B09" w:rsidP="00851B09">
      <w:pPr>
        <w:keepNext/>
        <w:keepLines/>
        <w:pBdr>
          <w:bottom w:val="single" w:sz="4" w:space="1" w:color="5B9BD5"/>
        </w:pBdr>
        <w:outlineLvl w:val="0"/>
        <w:rPr>
          <w:rFonts w:ascii="Calibri" w:eastAsia="MS Gothic" w:hAnsi="Calibri"/>
          <w:b/>
          <w:bCs/>
          <w:color w:val="000000"/>
          <w:sz w:val="36"/>
          <w:szCs w:val="32"/>
        </w:rPr>
      </w:pPr>
    </w:p>
    <w:p w14:paraId="3A61AFD8" w14:textId="77777777" w:rsidR="008F6AD8" w:rsidRPr="008F6AD8" w:rsidRDefault="008F6AD8" w:rsidP="008F6AD8">
      <w:pPr>
        <w:pStyle w:val="Heading2"/>
        <w:spacing w:after="360"/>
        <w:rPr>
          <w:rFonts w:ascii="Calibri" w:hAnsi="Calibri"/>
          <w:sz w:val="32"/>
          <w:szCs w:val="32"/>
        </w:rPr>
      </w:pPr>
      <w:r w:rsidRPr="008F6AD8">
        <w:rPr>
          <w:rFonts w:ascii="Calibri" w:hAnsi="Calibri"/>
          <w:sz w:val="32"/>
          <w:szCs w:val="32"/>
        </w:rPr>
        <w:t>ISCR Comprehensive Joint Replacement Pathway Worksheet</w:t>
      </w:r>
    </w:p>
    <w:p w14:paraId="50A3D44C" w14:textId="77777777" w:rsidR="008F6AD8" w:rsidRDefault="008F6AD8" w:rsidP="008F6AD8">
      <w:pPr>
        <w:rPr>
          <w:rFonts w:ascii="Calibri" w:hAnsi="Calibri"/>
        </w:rPr>
      </w:pPr>
      <w:r w:rsidRPr="000E1E65">
        <w:rPr>
          <w:rFonts w:ascii="Calibri" w:hAnsi="Calibri"/>
        </w:rPr>
        <w:t>Use this worksheet to develop an enhanced recovery pathway for hip and knee replacement operations at your hospital. The information in this tool is based on a recent evidence review conducted by the national project team at the American College of Surgeons and Johns Hopkins Armstrong Institute for Patient Safety and Quality.</w:t>
      </w:r>
      <w:r w:rsidRPr="000E1E65">
        <w:rPr>
          <w:rFonts w:ascii="Calibri" w:hAnsi="Calibri"/>
          <w:vertAlign w:val="superscript"/>
        </w:rPr>
        <w:t xml:space="preserve">1-3 </w:t>
      </w:r>
      <w:r w:rsidRPr="000E1E65">
        <w:rPr>
          <w:rFonts w:ascii="Calibri" w:hAnsi="Calibri"/>
        </w:rPr>
        <w:t xml:space="preserve">The evidence review included literature search, followed by review of relevant articles including meta-analyses and systematic reviews when available as well as review of relevant published guidelines. This worksheet should be used by your team, in conjunction with the evidence review and local experts, to develop a clinical pathway that incorporates the principles of enhanced recovery (patient education and engagement, opioid-sparing multimodal analgesia, and early restoration of functional status) and best practices for preventable harms (surgical site infection, venous thromboembolism and urinary tract infection). This worksheet includes some common approaches for incorporating these principles in your pathway but there may be other approaches that are also appropriate.  We anticipate that pathways will vary from hospital to hospital because certain skills or medications may not be available but it is important to try to adhere to as many of the principles as possible.   </w:t>
      </w:r>
      <w:r>
        <w:rPr>
          <w:rFonts w:ascii="Calibri" w:hAnsi="Calibri"/>
        </w:rPr>
        <w:t>There may be other components that you want to standardize in your pathway – especially related to some of the intra-operative elements of the procedure.</w:t>
      </w:r>
    </w:p>
    <w:p w14:paraId="255C6E73" w14:textId="77777777" w:rsidR="008F6AD8" w:rsidRPr="000E1E65" w:rsidRDefault="008F6AD8" w:rsidP="008F6AD8">
      <w:pPr>
        <w:rPr>
          <w:rFonts w:ascii="Calibri" w:hAnsi="Calibri"/>
        </w:rPr>
      </w:pPr>
    </w:p>
    <w:p w14:paraId="40F6A144" w14:textId="425B68F5" w:rsidR="009E452B" w:rsidRPr="002F1459" w:rsidRDefault="002F1459" w:rsidP="00D34581">
      <w:pPr>
        <w:rPr>
          <w:b/>
          <w:spacing w:val="-1"/>
        </w:rPr>
      </w:pPr>
      <w:r w:rsidRPr="002F1459">
        <w:rPr>
          <w:rFonts w:ascii="Calibri" w:hAnsi="Calibri"/>
          <w:b/>
          <w:sz w:val="32"/>
          <w:szCs w:val="32"/>
        </w:rPr>
        <w:t xml:space="preserve">ISCR Comprehensive Joint Replacement Pathway </w:t>
      </w:r>
    </w:p>
    <w:p w14:paraId="73695AB3" w14:textId="77777777" w:rsidR="00F667DF" w:rsidRPr="00D34581" w:rsidRDefault="00F667DF" w:rsidP="00D34581"/>
    <w:p w14:paraId="77B3B453" w14:textId="21F60EAF" w:rsidR="00834574" w:rsidRDefault="00F667DF" w:rsidP="009E452B">
      <w:pPr>
        <w:pStyle w:val="Heading4"/>
        <w:rPr>
          <w:rFonts w:ascii="Calibri" w:eastAsia="Calibri" w:hAnsi="Calibri"/>
          <w:sz w:val="22"/>
          <w:szCs w:val="22"/>
          <w:highlight w:val="lightGray"/>
        </w:rPr>
      </w:pPr>
      <w:r>
        <w:rPr>
          <w:rFonts w:ascii="Calibri" w:eastAsia="Calibri" w:hAnsi="Calibri" w:cs="Calibri"/>
          <w:b w:val="0"/>
          <w:noProof/>
          <w:color w:val="000000"/>
          <w:sz w:val="36"/>
          <w:szCs w:val="36"/>
        </w:rPr>
        <mc:AlternateContent>
          <mc:Choice Requires="wps">
            <w:drawing>
              <wp:inline distT="0" distB="0" distL="0" distR="0" wp14:anchorId="7D9D22B1" wp14:editId="07A22B72">
                <wp:extent cx="6121400" cy="885825"/>
                <wp:effectExtent l="0" t="0" r="12700" b="15875"/>
                <wp:docPr id="4" name="Text Box 4"/>
                <wp:cNvGraphicFramePr/>
                <a:graphic xmlns:a="http://schemas.openxmlformats.org/drawingml/2006/main">
                  <a:graphicData uri="http://schemas.microsoft.com/office/word/2010/wordprocessingShape">
                    <wps:wsp>
                      <wps:cNvSpPr txBox="1"/>
                      <wps:spPr>
                        <a:xfrm>
                          <a:off x="0" y="0"/>
                          <a:ext cx="6121400" cy="885825"/>
                        </a:xfrm>
                        <a:prstGeom prst="rect">
                          <a:avLst/>
                        </a:prstGeom>
                        <a:solidFill>
                          <a:schemeClr val="lt1"/>
                        </a:solidFill>
                        <a:ln w="6350">
                          <a:solidFill>
                            <a:prstClr val="black"/>
                          </a:solidFill>
                        </a:ln>
                      </wps:spPr>
                      <wps:txbx>
                        <w:txbxContent>
                          <w:p w14:paraId="05018EB9"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Drugs and dosages are given as examples.</w:t>
                            </w:r>
                          </w:p>
                          <w:p w14:paraId="27CD145E"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Please consult with a pharmacist as you develop your pathway.</w:t>
                            </w:r>
                          </w:p>
                          <w:p w14:paraId="019326BB"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 xml:space="preserve">All medications have side effects that should be taken into consideration on an individual </w:t>
                            </w:r>
                          </w:p>
                          <w:p w14:paraId="0541797A" w14:textId="77777777" w:rsidR="00F667DF" w:rsidRPr="00D86E41" w:rsidRDefault="00F667DF" w:rsidP="00F667DF">
                            <w:pPr>
                              <w:jc w:val="center"/>
                              <w:rPr>
                                <w:rFonts w:ascii="Calibri" w:eastAsia="Calibri" w:hAnsi="Calibri"/>
                                <w:color w:val="215868" w:themeColor="accent5" w:themeShade="80"/>
                              </w:rPr>
                            </w:pPr>
                            <w:proofErr w:type="gramStart"/>
                            <w:r w:rsidRPr="00D86E41">
                              <w:rPr>
                                <w:rFonts w:ascii="Calibri" w:eastAsia="Calibri" w:hAnsi="Calibri"/>
                                <w:color w:val="215868" w:themeColor="accent5" w:themeShade="80"/>
                              </w:rPr>
                              <w:t>patient</w:t>
                            </w:r>
                            <w:proofErr w:type="gramEnd"/>
                            <w:r w:rsidRPr="00D86E41">
                              <w:rPr>
                                <w:rFonts w:ascii="Calibri" w:eastAsia="Calibri" w:hAnsi="Calibri"/>
                                <w:color w:val="215868" w:themeColor="accent5" w:themeShade="80"/>
                              </w:rPr>
                              <w:t xml:space="preserve"> basis prior to administration.</w:t>
                            </w:r>
                          </w:p>
                          <w:p w14:paraId="124BBAFF" w14:textId="77777777" w:rsidR="00E710FE" w:rsidRDefault="00E710FE" w:rsidP="00F667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D22B1" id="_x0000_t202" coordsize="21600,21600" o:spt="202" path="m,l,21600r21600,l21600,xe">
                <v:stroke joinstyle="miter"/>
                <v:path gradientshapeok="t" o:connecttype="rect"/>
              </v:shapetype>
              <v:shape id="Text Box 4" o:spid="_x0000_s1026" type="#_x0000_t202" style="width:482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" fillcolor="white [3201]" strokeweight=".5pt">
                <v:textbox>
                  <w:txbxContent>
                    <w:p w14:paraId="05018EB9"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Drugs and dosages are given as examples.</w:t>
                      </w:r>
                    </w:p>
                    <w:p w14:paraId="27CD145E"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Please consult with a pharmacist as you develop your pathway.</w:t>
                      </w:r>
                    </w:p>
                    <w:p w14:paraId="019326BB"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 xml:space="preserve">All medications have side effects that should be taken into consideration on an individual </w:t>
                      </w:r>
                    </w:p>
                    <w:p w14:paraId="0541797A" w14:textId="77777777" w:rsidR="00F667DF" w:rsidRPr="00D86E41" w:rsidRDefault="00F667DF" w:rsidP="00F667DF">
                      <w:pPr>
                        <w:jc w:val="center"/>
                        <w:rPr>
                          <w:rFonts w:ascii="Calibri" w:eastAsia="Calibri" w:hAnsi="Calibri"/>
                          <w:color w:val="215868" w:themeColor="accent5" w:themeShade="80"/>
                        </w:rPr>
                      </w:pPr>
                      <w:r w:rsidRPr="00D86E41">
                        <w:rPr>
                          <w:rFonts w:ascii="Calibri" w:eastAsia="Calibri" w:hAnsi="Calibri"/>
                          <w:color w:val="215868" w:themeColor="accent5" w:themeShade="80"/>
                        </w:rPr>
                        <w:t>patient basis prior to administration.</w:t>
                      </w:r>
                    </w:p>
                    <w:p w14:paraId="124BBAFF" w14:textId="77777777" w:rsidR="00E710FE" w:rsidRDefault="00E710FE" w:rsidP="00F667DF">
                      <w:pPr>
                        <w:jc w:val="center"/>
                      </w:pPr>
                    </w:p>
                  </w:txbxContent>
                </v:textbox>
                <w10:anchorlock/>
              </v:shape>
            </w:pict>
          </mc:Fallback>
        </mc:AlternateContent>
      </w:r>
    </w:p>
    <w:p w14:paraId="7120FB10" w14:textId="6F6C9C86" w:rsidR="009E452B" w:rsidRDefault="009E452B" w:rsidP="009E452B">
      <w:pPr>
        <w:rPr>
          <w:rFonts w:ascii="Calibri" w:eastAsia="Calibri" w:hAnsi="Calibri"/>
        </w:rPr>
      </w:pPr>
    </w:p>
    <w:p w14:paraId="1BB2FA88" w14:textId="77777777" w:rsidR="002F1459" w:rsidRPr="000E1E65" w:rsidRDefault="002F1459" w:rsidP="002F1459">
      <w:pPr>
        <w:pStyle w:val="Heading4"/>
        <w:rPr>
          <w:rFonts w:ascii="Calibri" w:eastAsia="Calibri" w:hAnsi="Calibri"/>
          <w:i/>
        </w:rPr>
      </w:pPr>
      <w:r w:rsidRPr="000E1E65">
        <w:rPr>
          <w:rFonts w:ascii="Calibri" w:eastAsia="Calibri" w:hAnsi="Calibri"/>
          <w:highlight w:val="lightGray"/>
        </w:rPr>
        <w:t>PREOPERATIVE</w:t>
      </w:r>
    </w:p>
    <w:p w14:paraId="01CFCB32" w14:textId="77777777" w:rsidR="002F1459" w:rsidRPr="00AE28DF" w:rsidRDefault="002F1459" w:rsidP="009E452B">
      <w:pPr>
        <w:rPr>
          <w:rFonts w:ascii="Calibri" w:eastAsia="Calibri" w:hAnsi="Calibri"/>
        </w:rPr>
      </w:pPr>
    </w:p>
    <w:p w14:paraId="41F9E4B4" w14:textId="77777777" w:rsidR="002F1459" w:rsidRPr="000E1E65" w:rsidRDefault="002F1459" w:rsidP="002F1459">
      <w:pPr>
        <w:outlineLvl w:val="0"/>
        <w:rPr>
          <w:rFonts w:ascii="Calibri" w:eastAsia="Calibri" w:hAnsi="Calibri"/>
          <w:b/>
        </w:rPr>
      </w:pPr>
      <w:r w:rsidRPr="000E1E65">
        <w:rPr>
          <w:rFonts w:ascii="Calibri" w:eastAsia="Calibri" w:hAnsi="Calibri"/>
          <w:b/>
        </w:rPr>
        <w:t>Patient Education</w:t>
      </w:r>
    </w:p>
    <w:p w14:paraId="2AC7B71E" w14:textId="77777777" w:rsidR="002F1459" w:rsidRPr="000E1E65" w:rsidRDefault="002F1459" w:rsidP="002F1459">
      <w:pPr>
        <w:rPr>
          <w:rFonts w:ascii="Calibri" w:eastAsia="Calibri" w:hAnsi="Calibri"/>
        </w:rPr>
      </w:pPr>
      <w:r w:rsidRPr="000E1E65">
        <w:rPr>
          <w:rFonts w:ascii="Calibri" w:eastAsia="Calibri" w:hAnsi="Calibri"/>
        </w:rPr>
        <w:t xml:space="preserve">Patients should receive preoperative education, including detailed information on the surgical procedure and components of the enhanced recovery pathway in which patients are expected to participate (smoking cessation, diabetes management, preoperative bathing, reduced fasting, carbohydrate loading, </w:t>
      </w:r>
      <w:r>
        <w:rPr>
          <w:rFonts w:ascii="Calibri" w:eastAsia="Calibri" w:hAnsi="Calibri"/>
        </w:rPr>
        <w:t xml:space="preserve">surgical site infection prevention, </w:t>
      </w:r>
      <w:r w:rsidRPr="000E1E65">
        <w:rPr>
          <w:rFonts w:ascii="Calibri" w:eastAsia="Calibri" w:hAnsi="Calibri"/>
        </w:rPr>
        <w:t>early ambulation, early oral (PO) intake, venous thromboembolism (VTE) prophylaxis, possible use of regional anesthesia, avoiding or minimizing opioid pain medication, and discharge planning).</w:t>
      </w:r>
    </w:p>
    <w:p w14:paraId="4AC8B8B0" w14:textId="77777777" w:rsidR="002F1459" w:rsidRPr="000E1E65" w:rsidRDefault="002F1459" w:rsidP="002F1459">
      <w:pPr>
        <w:rPr>
          <w:rFonts w:ascii="Calibri" w:eastAsia="Calibri" w:hAnsi="Calibri"/>
        </w:rPr>
      </w:pPr>
    </w:p>
    <w:p w14:paraId="11621A06" w14:textId="77777777" w:rsidR="002F1459" w:rsidRPr="000E1E65" w:rsidRDefault="002F1459" w:rsidP="002F1459">
      <w:pPr>
        <w:rPr>
          <w:rFonts w:ascii="Calibri" w:eastAsia="Calibri" w:hAnsi="Calibri"/>
        </w:rPr>
      </w:pPr>
      <w:r w:rsidRPr="000E1E65">
        <w:rPr>
          <w:rFonts w:ascii="Calibri" w:eastAsia="Calibri" w:hAnsi="Calibri"/>
        </w:rPr>
        <w:t xml:space="preserve">It is important that the preoperative education include training on rehabilitation and physical therapy </w:t>
      </w:r>
      <w:r>
        <w:rPr>
          <w:rFonts w:ascii="Calibri" w:eastAsia="Calibri" w:hAnsi="Calibri"/>
        </w:rPr>
        <w:t xml:space="preserve">in addition to </w:t>
      </w:r>
      <w:r w:rsidRPr="000E1E65">
        <w:rPr>
          <w:rFonts w:ascii="Calibri" w:eastAsia="Calibri" w:hAnsi="Calibri"/>
        </w:rPr>
        <w:t xml:space="preserve">the above elements. This can take the form of classes or one-on-one sessions. While there is minimal objective evidence on the impact of preoperative education on </w:t>
      </w:r>
      <w:r w:rsidRPr="000E1E65">
        <w:rPr>
          <w:rFonts w:ascii="Calibri" w:eastAsia="Calibri" w:hAnsi="Calibri"/>
        </w:rPr>
        <w:lastRenderedPageBreak/>
        <w:t xml:space="preserve">postoperative outcomes, there is little downside to these efforts and they should be incorporated into any clinical pathways. </w:t>
      </w:r>
    </w:p>
    <w:p w14:paraId="7B8D02BC" w14:textId="77777777" w:rsidR="002F1459" w:rsidRPr="000E1E65" w:rsidRDefault="002F1459" w:rsidP="002F1459">
      <w:pPr>
        <w:rPr>
          <w:rFonts w:ascii="Calibri" w:eastAsia="Calibri" w:hAnsi="Calibri"/>
        </w:rPr>
      </w:pPr>
    </w:p>
    <w:p w14:paraId="6BAEED17" w14:textId="77777777" w:rsidR="002F1459" w:rsidRPr="000E1E65" w:rsidRDefault="002F1459" w:rsidP="002F1459">
      <w:pPr>
        <w:rPr>
          <w:rFonts w:ascii="Calibri" w:eastAsia="Calibri" w:hAnsi="Calibri"/>
          <w:b/>
        </w:rPr>
      </w:pPr>
      <w:r w:rsidRPr="000E1E65">
        <w:rPr>
          <w:rFonts w:ascii="Calibri" w:eastAsia="Calibri" w:hAnsi="Calibri"/>
          <w:b/>
          <w:highlight w:val="lightGray"/>
        </w:rPr>
        <w:t>PREOPERATIVE: RISK FACTOR ASSESSMENT</w:t>
      </w:r>
    </w:p>
    <w:p w14:paraId="30CA82DE" w14:textId="77777777" w:rsidR="002F1459" w:rsidRPr="000E1E65" w:rsidRDefault="002F1459" w:rsidP="002F1459">
      <w:pPr>
        <w:rPr>
          <w:rFonts w:ascii="Calibri" w:eastAsia="Calibri" w:hAnsi="Calibri"/>
          <w:b/>
        </w:rPr>
      </w:pPr>
    </w:p>
    <w:p w14:paraId="640B4DB2" w14:textId="77777777" w:rsidR="002F1459" w:rsidRPr="000E1E65" w:rsidRDefault="002F1459" w:rsidP="002F1459">
      <w:pPr>
        <w:rPr>
          <w:rFonts w:ascii="Calibri" w:eastAsia="Calibri" w:hAnsi="Calibri"/>
          <w:b/>
        </w:rPr>
      </w:pPr>
      <w:r w:rsidRPr="000E1E65">
        <w:rPr>
          <w:rFonts w:ascii="Calibri" w:eastAsia="Calibri" w:hAnsi="Calibri"/>
          <w:b/>
        </w:rPr>
        <w:t>Diabetes Management</w:t>
      </w:r>
    </w:p>
    <w:p w14:paraId="20B097B5" w14:textId="77777777" w:rsidR="002F1459" w:rsidRPr="000E1E65" w:rsidRDefault="002F1459" w:rsidP="002F1459">
      <w:pPr>
        <w:rPr>
          <w:rFonts w:ascii="Calibri" w:eastAsia="Calibri" w:hAnsi="Calibri"/>
        </w:rPr>
      </w:pPr>
      <w:r w:rsidRPr="000E1E65">
        <w:rPr>
          <w:rFonts w:ascii="Calibri" w:eastAsia="Calibri" w:hAnsi="Calibri"/>
        </w:rPr>
        <w:t>Preoperative diabetes mellitus in patients undergoing elective joint replacement may adversely affect postoperati</w:t>
      </w:r>
      <w:r>
        <w:rPr>
          <w:rFonts w:ascii="Calibri" w:eastAsia="Calibri" w:hAnsi="Calibri"/>
        </w:rPr>
        <w:t>ve outcomes. Diabetes mellitus</w:t>
      </w:r>
      <w:r w:rsidRPr="007C25CC">
        <w:rPr>
          <w:rFonts w:ascii="Calibri" w:eastAsia="Calibri" w:hAnsi="Calibri"/>
        </w:rPr>
        <w:t xml:space="preserve"> should be screened for and identified prior to undergoing joint replacement surgery and should be optimized through consultation with primary care or endocrinology.  No clear cutoff value (or method) has been established and for now, decisions about surgical management in diabetic patients should be tailored to the individual. </w:t>
      </w:r>
    </w:p>
    <w:p w14:paraId="31B8BFC4" w14:textId="77777777" w:rsidR="002F1459" w:rsidRPr="000E1E65" w:rsidRDefault="002F1459" w:rsidP="002F1459">
      <w:pPr>
        <w:rPr>
          <w:rFonts w:ascii="Calibri" w:eastAsia="Calibri" w:hAnsi="Calibri"/>
        </w:rPr>
      </w:pPr>
    </w:p>
    <w:p w14:paraId="17A180D9" w14:textId="77777777" w:rsidR="002F1459" w:rsidRPr="000E1E65" w:rsidRDefault="002F1459" w:rsidP="002F1459">
      <w:pPr>
        <w:rPr>
          <w:rFonts w:ascii="Calibri" w:eastAsia="Calibri" w:hAnsi="Calibri"/>
          <w:b/>
        </w:rPr>
      </w:pPr>
      <w:r w:rsidRPr="000E1E65">
        <w:rPr>
          <w:rFonts w:ascii="Calibri" w:eastAsia="Calibri" w:hAnsi="Calibri"/>
          <w:b/>
        </w:rPr>
        <w:t>Smoking</w:t>
      </w:r>
      <w:r>
        <w:rPr>
          <w:rFonts w:ascii="Calibri" w:eastAsia="Calibri" w:hAnsi="Calibri"/>
          <w:b/>
        </w:rPr>
        <w:t>/Tobacco Cessation</w:t>
      </w:r>
    </w:p>
    <w:p w14:paraId="29D8B29D" w14:textId="77777777" w:rsidR="002F1459" w:rsidRPr="000E1E65" w:rsidRDefault="002F1459" w:rsidP="002F1459">
      <w:pPr>
        <w:rPr>
          <w:rFonts w:ascii="Calibri" w:eastAsia="Calibri" w:hAnsi="Calibri"/>
        </w:rPr>
      </w:pPr>
      <w:r w:rsidRPr="000E1E65">
        <w:rPr>
          <w:rFonts w:ascii="Calibri" w:eastAsia="Calibri" w:hAnsi="Calibri"/>
        </w:rPr>
        <w:t xml:space="preserve">Smoking is associated with increased risk for postoperative complications. Patients should abstain from smoking at least 4 weeks pre- and post-elective joint replacement surgery. Preoperative interventions (counseling and/or nicotine replacement therapy) focused on </w:t>
      </w:r>
      <w:proofErr w:type="gramStart"/>
      <w:r w:rsidRPr="000E1E65">
        <w:rPr>
          <w:rFonts w:ascii="Calibri" w:eastAsia="Calibri" w:hAnsi="Calibri"/>
        </w:rPr>
        <w:t>smoking</w:t>
      </w:r>
      <w:proofErr w:type="gramEnd"/>
      <w:r w:rsidRPr="000E1E65">
        <w:rPr>
          <w:rFonts w:ascii="Calibri" w:eastAsia="Calibri" w:hAnsi="Calibri"/>
        </w:rPr>
        <w:t xml:space="preserve"> cessation are recommended.</w:t>
      </w:r>
    </w:p>
    <w:p w14:paraId="79490A32" w14:textId="77777777" w:rsidR="002F1459" w:rsidRDefault="002F1459" w:rsidP="002F1459">
      <w:pPr>
        <w:rPr>
          <w:rFonts w:ascii="Calibri" w:eastAsia="Calibri" w:hAnsi="Calibri"/>
        </w:rPr>
      </w:pPr>
    </w:p>
    <w:p w14:paraId="02192637" w14:textId="77777777" w:rsidR="002F1459" w:rsidRPr="000E1E65" w:rsidRDefault="002F1459" w:rsidP="002F1459">
      <w:pPr>
        <w:rPr>
          <w:rFonts w:ascii="Calibri" w:hAnsi="Calibri"/>
          <w:b/>
        </w:rPr>
      </w:pPr>
      <w:r w:rsidRPr="000E1E65">
        <w:rPr>
          <w:rFonts w:ascii="Calibri" w:hAnsi="Calibri"/>
          <w:b/>
        </w:rPr>
        <w:t>Obesity</w:t>
      </w:r>
    </w:p>
    <w:p w14:paraId="19DBBDCF" w14:textId="77777777" w:rsidR="002F1459" w:rsidRPr="000E1E65" w:rsidRDefault="002F1459" w:rsidP="002F1459">
      <w:pPr>
        <w:rPr>
          <w:rFonts w:ascii="Calibri" w:hAnsi="Calibri"/>
          <w:szCs w:val="20"/>
        </w:rPr>
      </w:pPr>
      <w:r w:rsidRPr="000E1E65">
        <w:rPr>
          <w:rFonts w:ascii="Calibri" w:hAnsi="Calibri"/>
        </w:rPr>
        <w:t>Obese patients, especially those with a body mass index</w:t>
      </w:r>
      <w:r>
        <w:rPr>
          <w:rFonts w:ascii="Calibri" w:hAnsi="Calibri"/>
        </w:rPr>
        <w:t xml:space="preserve"> (BMI)</w:t>
      </w:r>
      <w:r w:rsidRPr="000E1E65">
        <w:rPr>
          <w:rFonts w:ascii="Calibri" w:hAnsi="Calibri"/>
        </w:rPr>
        <w:t xml:space="preserve"> greater than 40 are at increased risk of adverse outcomes and often experience delayed and dampened functional recovery. Consideration should be made for establishing institution-specific </w:t>
      </w:r>
      <w:r>
        <w:rPr>
          <w:rFonts w:ascii="Calibri" w:hAnsi="Calibri"/>
        </w:rPr>
        <w:t>guidelines at to the BMI</w:t>
      </w:r>
      <w:r w:rsidRPr="000E1E65">
        <w:rPr>
          <w:rFonts w:ascii="Calibri" w:hAnsi="Calibri"/>
        </w:rPr>
        <w:t xml:space="preserve"> over which the average patient will suffer greater risk of harm than benefit. </w:t>
      </w:r>
    </w:p>
    <w:p w14:paraId="6B5FAA64" w14:textId="77777777" w:rsidR="0094198E" w:rsidRPr="00743580" w:rsidRDefault="0094198E" w:rsidP="0094198E">
      <w:pPr>
        <w:outlineLvl w:val="0"/>
        <w:rPr>
          <w:rFonts w:ascii="Calibri" w:eastAsia="Calibri" w:hAnsi="Calibri"/>
          <w:b/>
        </w:rPr>
      </w:pPr>
    </w:p>
    <w:p w14:paraId="40085AE3" w14:textId="77777777" w:rsidR="002F1459" w:rsidRPr="000E1E65" w:rsidRDefault="002F1459" w:rsidP="002F1459">
      <w:pPr>
        <w:rPr>
          <w:rFonts w:ascii="Calibri" w:eastAsia="Calibri" w:hAnsi="Calibri"/>
          <w:b/>
        </w:rPr>
      </w:pPr>
      <w:r w:rsidRPr="000E1E65">
        <w:rPr>
          <w:rFonts w:ascii="Calibri" w:eastAsia="Calibri" w:hAnsi="Calibri"/>
          <w:b/>
        </w:rPr>
        <w:t>Opioid Use</w:t>
      </w:r>
    </w:p>
    <w:p w14:paraId="1B939F11" w14:textId="77777777" w:rsidR="002F1459" w:rsidRDefault="002F1459" w:rsidP="002F1459">
      <w:pPr>
        <w:rPr>
          <w:rFonts w:ascii="Calibri" w:eastAsia="Calibri" w:hAnsi="Calibri"/>
        </w:rPr>
      </w:pPr>
      <w:r w:rsidRPr="000E1E65">
        <w:rPr>
          <w:rFonts w:ascii="Calibri" w:eastAsia="Calibri" w:hAnsi="Calibri"/>
        </w:rPr>
        <w:t>Current evidence suggests that only a small fraction of the patients on opioids preoperatively will be able to fully wean themselves post-operatively</w:t>
      </w:r>
      <w:r>
        <w:rPr>
          <w:rFonts w:ascii="Calibri" w:eastAsia="Calibri" w:hAnsi="Calibri"/>
        </w:rPr>
        <w:t xml:space="preserve"> but those</w:t>
      </w:r>
      <w:r w:rsidRPr="00D31BCA">
        <w:rPr>
          <w:rFonts w:ascii="Calibri" w:eastAsia="Calibri" w:hAnsi="Calibri"/>
        </w:rPr>
        <w:t xml:space="preserve"> who can successfully wean themselves from opioids before surgery may have better outcomes than those who cannot.  Information about long-term opioid use should be incorporated into discussions with patients before surgery</w:t>
      </w:r>
      <w:r w:rsidRPr="000E1E65">
        <w:rPr>
          <w:rFonts w:ascii="Calibri" w:eastAsia="Calibri" w:hAnsi="Calibri"/>
        </w:rPr>
        <w:t xml:space="preserve"> and guide in</w:t>
      </w:r>
      <w:r>
        <w:rPr>
          <w:rFonts w:ascii="Calibri" w:eastAsia="Calibri" w:hAnsi="Calibri"/>
        </w:rPr>
        <w:t>formed clinical decision making with patients and support offered for addressing opioid use before surgery be considered.</w:t>
      </w:r>
    </w:p>
    <w:p w14:paraId="094A1889" w14:textId="77777777" w:rsidR="002F1459" w:rsidRDefault="002F1459" w:rsidP="002F1459">
      <w:pPr>
        <w:rPr>
          <w:rFonts w:ascii="Calibri" w:eastAsia="Calibri" w:hAnsi="Calibri"/>
        </w:rPr>
      </w:pPr>
    </w:p>
    <w:p w14:paraId="7A9BEC93" w14:textId="77777777" w:rsidR="002F1459" w:rsidRPr="000E1E65" w:rsidRDefault="002F1459" w:rsidP="002F1459">
      <w:pPr>
        <w:rPr>
          <w:rFonts w:ascii="Calibri" w:eastAsia="Calibri" w:hAnsi="Calibri"/>
          <w:b/>
        </w:rPr>
      </w:pPr>
      <w:r w:rsidRPr="000E1E65">
        <w:rPr>
          <w:rFonts w:ascii="Calibri" w:eastAsia="Calibri" w:hAnsi="Calibri"/>
          <w:b/>
        </w:rPr>
        <w:t>Anemia</w:t>
      </w:r>
    </w:p>
    <w:p w14:paraId="4ACFB511" w14:textId="77777777" w:rsidR="002F1459" w:rsidRPr="00076619" w:rsidRDefault="002F1459" w:rsidP="002F1459">
      <w:pPr>
        <w:rPr>
          <w:rFonts w:ascii="Calibri" w:hAnsi="Calibri"/>
        </w:rPr>
      </w:pPr>
      <w:r w:rsidRPr="000E1E65">
        <w:rPr>
          <w:rFonts w:ascii="Calibri" w:eastAsia="Calibri" w:hAnsi="Calibri"/>
        </w:rPr>
        <w:t>Patients undergoing elective join</w:t>
      </w:r>
      <w:r>
        <w:rPr>
          <w:rFonts w:ascii="Calibri" w:eastAsia="Calibri" w:hAnsi="Calibri"/>
        </w:rPr>
        <w:t>t</w:t>
      </w:r>
      <w:r w:rsidRPr="000E1E65">
        <w:rPr>
          <w:rFonts w:ascii="Calibri" w:eastAsia="Calibri" w:hAnsi="Calibri"/>
        </w:rPr>
        <w:t xml:space="preserve"> replacement should be screened for preoperative anemia and referred for appropriate workup and treatment if necessary. Medically optimization </w:t>
      </w:r>
      <w:r w:rsidRPr="000E1E65">
        <w:rPr>
          <w:rFonts w:ascii="Calibri" w:hAnsi="Calibri"/>
        </w:rPr>
        <w:t>with either oral or intravenous iron supplementation based on an institution-specific hemo</w:t>
      </w:r>
      <w:r>
        <w:rPr>
          <w:rFonts w:ascii="Calibri" w:hAnsi="Calibri"/>
        </w:rPr>
        <w:t xml:space="preserve">globin goal may be considered. </w:t>
      </w:r>
    </w:p>
    <w:p w14:paraId="1D623C26" w14:textId="77777777" w:rsidR="002F1459" w:rsidRPr="000E1E65" w:rsidRDefault="002F1459" w:rsidP="002F1459">
      <w:pPr>
        <w:rPr>
          <w:rFonts w:ascii="Calibri" w:eastAsia="Calibri" w:hAnsi="Calibri"/>
        </w:rPr>
      </w:pPr>
    </w:p>
    <w:p w14:paraId="5CAA31A7" w14:textId="77777777" w:rsidR="002F1459" w:rsidRPr="000E1E65" w:rsidRDefault="002F1459" w:rsidP="002F1459">
      <w:pPr>
        <w:rPr>
          <w:rFonts w:ascii="Calibri" w:eastAsia="Calibri" w:hAnsi="Calibri"/>
        </w:rPr>
      </w:pPr>
      <w:r w:rsidRPr="000E1E65">
        <w:rPr>
          <w:rFonts w:ascii="Calibri" w:eastAsia="Calibri" w:hAnsi="Calibri"/>
          <w:b/>
        </w:rPr>
        <w:t>Immune Modulating Therapy</w:t>
      </w:r>
    </w:p>
    <w:p w14:paraId="083FC82F" w14:textId="77777777" w:rsidR="002F1459" w:rsidRPr="000E1E65" w:rsidRDefault="002F1459" w:rsidP="002F1459">
      <w:pPr>
        <w:rPr>
          <w:rFonts w:ascii="Calibri" w:eastAsia="Calibri" w:hAnsi="Calibri"/>
        </w:rPr>
      </w:pPr>
      <w:r w:rsidRPr="000E1E65">
        <w:rPr>
          <w:rFonts w:ascii="Calibri" w:eastAsia="Calibri" w:hAnsi="Calibri"/>
        </w:rPr>
        <w:t xml:space="preserve">Although there is concern about the impact of immune modulating agents on perioperative outcomes, there is limited evidence to guide clinical decision making at this time. </w:t>
      </w:r>
    </w:p>
    <w:p w14:paraId="11EF77DD" w14:textId="77777777" w:rsidR="002F1459" w:rsidRPr="00076619" w:rsidRDefault="002F1459" w:rsidP="002F1459">
      <w:pPr>
        <w:rPr>
          <w:rFonts w:ascii="Calibri" w:eastAsia="Calibri" w:hAnsi="Calibri"/>
        </w:rPr>
      </w:pPr>
    </w:p>
    <w:p w14:paraId="2AD60306" w14:textId="77777777" w:rsidR="002F1459" w:rsidRPr="000E1E65" w:rsidRDefault="002F1459" w:rsidP="002F1459">
      <w:pPr>
        <w:rPr>
          <w:rFonts w:ascii="Calibri" w:hAnsi="Calibri"/>
          <w:b/>
        </w:rPr>
      </w:pPr>
      <w:r w:rsidRPr="000E1E65">
        <w:rPr>
          <w:rFonts w:ascii="Calibri" w:hAnsi="Calibri"/>
          <w:b/>
        </w:rPr>
        <w:t>Malnutrition</w:t>
      </w:r>
    </w:p>
    <w:p w14:paraId="6F3EB752" w14:textId="77777777" w:rsidR="002F1459" w:rsidRPr="000E1E65" w:rsidRDefault="002F1459" w:rsidP="002F1459">
      <w:pPr>
        <w:rPr>
          <w:rFonts w:ascii="Calibri" w:hAnsi="Calibri"/>
        </w:rPr>
      </w:pPr>
      <w:r w:rsidRPr="000E1E65">
        <w:rPr>
          <w:rFonts w:ascii="Calibri" w:hAnsi="Calibri"/>
        </w:rPr>
        <w:lastRenderedPageBreak/>
        <w:t>Malnourished patients may be at increased risk of perioperative complications with joint replacement but there is no consensus on optimal screening or interventions.</w:t>
      </w:r>
    </w:p>
    <w:p w14:paraId="188A45EB" w14:textId="77777777" w:rsidR="0094198E" w:rsidRDefault="0094198E" w:rsidP="0094198E">
      <w:pPr>
        <w:rPr>
          <w:rFonts w:ascii="Calibri" w:eastAsia="Calibri" w:hAnsi="Calibri"/>
        </w:rPr>
      </w:pPr>
    </w:p>
    <w:p w14:paraId="1E1B9338" w14:textId="77777777" w:rsidR="002F1459" w:rsidRPr="000E1E65" w:rsidRDefault="002F1459" w:rsidP="002F1459">
      <w:pPr>
        <w:outlineLvl w:val="0"/>
        <w:rPr>
          <w:rFonts w:ascii="Calibri" w:eastAsia="Calibri" w:hAnsi="Calibri"/>
          <w:b/>
        </w:rPr>
      </w:pPr>
      <w:r w:rsidRPr="000E1E65">
        <w:rPr>
          <w:rFonts w:ascii="Calibri" w:eastAsia="Calibri" w:hAnsi="Calibri"/>
          <w:b/>
          <w:highlight w:val="lightGray"/>
        </w:rPr>
        <w:t>IMMEDIATE PREOPERATIVE</w:t>
      </w:r>
    </w:p>
    <w:p w14:paraId="22EB9659" w14:textId="77777777" w:rsidR="002F1459" w:rsidRPr="000E1E65" w:rsidRDefault="002F1459" w:rsidP="002F1459">
      <w:pPr>
        <w:outlineLvl w:val="0"/>
        <w:rPr>
          <w:rFonts w:ascii="Calibri" w:eastAsia="Calibri" w:hAnsi="Calibri"/>
          <w:b/>
        </w:rPr>
      </w:pPr>
    </w:p>
    <w:p w14:paraId="42F3A75A" w14:textId="77777777" w:rsidR="002F1459" w:rsidRPr="000E1E65" w:rsidRDefault="002F1459" w:rsidP="002F1459">
      <w:pPr>
        <w:outlineLvl w:val="0"/>
        <w:rPr>
          <w:rFonts w:ascii="Calibri" w:eastAsia="Calibri" w:hAnsi="Calibri"/>
          <w:b/>
        </w:rPr>
      </w:pPr>
      <w:bookmarkStart w:id="0" w:name="_Hlk496183221"/>
      <w:r w:rsidRPr="000E1E65">
        <w:rPr>
          <w:rFonts w:ascii="Calibri" w:eastAsia="Calibri" w:hAnsi="Calibri"/>
          <w:b/>
        </w:rPr>
        <w:t>Preoperative Bathing</w:t>
      </w:r>
      <w:bookmarkStart w:id="1" w:name="_GoBack"/>
      <w:bookmarkEnd w:id="1"/>
    </w:p>
    <w:p w14:paraId="18680B6D" w14:textId="77777777" w:rsidR="002F1459" w:rsidRPr="000E1E65" w:rsidRDefault="002F1459" w:rsidP="002F1459">
      <w:pPr>
        <w:rPr>
          <w:rFonts w:ascii="Calibri" w:eastAsia="Calibri" w:hAnsi="Calibri"/>
        </w:rPr>
      </w:pPr>
      <w:r w:rsidRPr="000E1E65">
        <w:rPr>
          <w:rFonts w:ascii="Calibri" w:eastAsia="Calibri" w:hAnsi="Calibri"/>
        </w:rPr>
        <w:t>Patients should undergo at-home bathing at least the night before surgery with either soap or antiseptic agent.</w:t>
      </w:r>
      <w:r>
        <w:rPr>
          <w:rFonts w:ascii="Calibri" w:eastAsia="Calibri" w:hAnsi="Calibri"/>
          <w:vertAlign w:val="superscript"/>
        </w:rPr>
        <w:t>4</w:t>
      </w:r>
      <w:r w:rsidRPr="000E1E65">
        <w:rPr>
          <w:rFonts w:ascii="Calibri" w:eastAsia="Calibri" w:hAnsi="Calibri"/>
        </w:rPr>
        <w:t xml:space="preserve"> Carriers of </w:t>
      </w:r>
      <w:r w:rsidRPr="000E1E65">
        <w:rPr>
          <w:rFonts w:ascii="Calibri" w:eastAsia="Calibri" w:hAnsi="Calibri"/>
          <w:i/>
        </w:rPr>
        <w:t>S. aureus</w:t>
      </w:r>
      <w:r w:rsidRPr="000E1E65">
        <w:rPr>
          <w:rFonts w:ascii="Calibri" w:eastAsia="Calibri" w:hAnsi="Calibri"/>
        </w:rPr>
        <w:t xml:space="preserve"> should be identified and a decoloniz</w:t>
      </w:r>
      <w:r>
        <w:rPr>
          <w:rFonts w:ascii="Calibri" w:eastAsia="Calibri" w:hAnsi="Calibri"/>
        </w:rPr>
        <w:t>ation</w:t>
      </w:r>
      <w:r w:rsidRPr="000E1E65">
        <w:rPr>
          <w:rFonts w:ascii="Calibri" w:eastAsia="Calibri" w:hAnsi="Calibri"/>
        </w:rPr>
        <w:t xml:space="preserve"> regimen should be considered prior to surgery. </w:t>
      </w:r>
    </w:p>
    <w:bookmarkEnd w:id="0"/>
    <w:p w14:paraId="6A8B255E" w14:textId="77777777" w:rsidR="002F1459" w:rsidRPr="000E1E65" w:rsidRDefault="002F1459" w:rsidP="002F1459">
      <w:pPr>
        <w:rPr>
          <w:rFonts w:ascii="Calibri" w:eastAsia="Calibri" w:hAnsi="Calibri"/>
        </w:rPr>
      </w:pPr>
    </w:p>
    <w:p w14:paraId="77258001" w14:textId="77777777" w:rsidR="002F1459" w:rsidRPr="000E1E65" w:rsidRDefault="002F1459" w:rsidP="002F1459">
      <w:pPr>
        <w:outlineLvl w:val="0"/>
        <w:rPr>
          <w:rFonts w:ascii="Calibri" w:eastAsia="Calibri" w:hAnsi="Calibri"/>
          <w:b/>
        </w:rPr>
      </w:pPr>
      <w:r w:rsidRPr="000E1E65">
        <w:rPr>
          <w:rFonts w:ascii="Calibri" w:eastAsia="Calibri" w:hAnsi="Calibri"/>
          <w:b/>
        </w:rPr>
        <w:t>Reduced Fasting</w:t>
      </w:r>
    </w:p>
    <w:p w14:paraId="74ACA60A" w14:textId="77777777" w:rsidR="002F1459" w:rsidRPr="000E1E65" w:rsidRDefault="002F1459" w:rsidP="002F1459">
      <w:pPr>
        <w:rPr>
          <w:rFonts w:ascii="Calibri" w:eastAsia="Calibri" w:hAnsi="Calibri"/>
        </w:rPr>
      </w:pPr>
      <w:r w:rsidRPr="000E1E65">
        <w:rPr>
          <w:rFonts w:ascii="Calibri" w:eastAsia="Calibri" w:hAnsi="Calibri"/>
        </w:rPr>
        <w:t>Reduced fasting with intake of solids until 6 hours prior to induction and intake of clear liquids until 2 hours prior to induction is recommended for patients unless they have documented delayed gastric emptying</w:t>
      </w:r>
      <w:r>
        <w:rPr>
          <w:rFonts w:ascii="Calibri" w:eastAsia="Calibri" w:hAnsi="Calibri"/>
        </w:rPr>
        <w:t xml:space="preserve"> or other contraindications</w:t>
      </w:r>
      <w:r w:rsidRPr="000E1E65">
        <w:rPr>
          <w:rFonts w:ascii="Calibri" w:eastAsia="Calibri" w:hAnsi="Calibri"/>
        </w:rPr>
        <w:t>.</w:t>
      </w:r>
    </w:p>
    <w:p w14:paraId="1E6ABB41" w14:textId="77777777" w:rsidR="002F1459" w:rsidRPr="000E1E65" w:rsidRDefault="002F1459" w:rsidP="002F1459">
      <w:pPr>
        <w:rPr>
          <w:rFonts w:ascii="Calibri" w:eastAsia="Calibri" w:hAnsi="Calibri"/>
          <w:b/>
        </w:rPr>
      </w:pPr>
    </w:p>
    <w:p w14:paraId="7F9E7C8F" w14:textId="77777777" w:rsidR="002F1459" w:rsidRPr="000E1E65" w:rsidRDefault="002F1459" w:rsidP="002F1459">
      <w:pPr>
        <w:outlineLvl w:val="0"/>
        <w:rPr>
          <w:rFonts w:ascii="Calibri" w:eastAsia="Calibri" w:hAnsi="Calibri"/>
          <w:b/>
        </w:rPr>
      </w:pPr>
      <w:r w:rsidRPr="000E1E65">
        <w:rPr>
          <w:rFonts w:ascii="Calibri" w:eastAsia="Calibri" w:hAnsi="Calibri"/>
          <w:b/>
        </w:rPr>
        <w:t>Carbohydrate Loading</w:t>
      </w:r>
    </w:p>
    <w:p w14:paraId="7E1D72E1" w14:textId="77777777" w:rsidR="002F1459" w:rsidRPr="000E1E65" w:rsidDel="001F3925" w:rsidRDefault="002F1459" w:rsidP="002F1459">
      <w:pPr>
        <w:rPr>
          <w:rFonts w:ascii="Calibri" w:eastAsia="Calibri" w:hAnsi="Calibri"/>
        </w:rPr>
      </w:pPr>
      <w:r>
        <w:rPr>
          <w:rFonts w:ascii="Calibri" w:eastAsia="Calibri" w:hAnsi="Calibri"/>
        </w:rPr>
        <w:t xml:space="preserve">Preoperative carbohydrate loading is a recommended component of most enhanced recovery protocols, though there is limited evidence demonstrating benefit specifically in </w:t>
      </w:r>
      <w:proofErr w:type="spellStart"/>
      <w:r>
        <w:rPr>
          <w:rFonts w:ascii="Calibri" w:eastAsia="Calibri" w:hAnsi="Calibri"/>
        </w:rPr>
        <w:t>orthopaedic</w:t>
      </w:r>
      <w:proofErr w:type="spellEnd"/>
      <w:r>
        <w:rPr>
          <w:rFonts w:ascii="Calibri" w:eastAsia="Calibri" w:hAnsi="Calibri"/>
        </w:rPr>
        <w:t xml:space="preserve"> surgery patients. Preoperative carbohydrate loading is not recommended in patients with diabetes. </w:t>
      </w:r>
    </w:p>
    <w:p w14:paraId="4ACD2889" w14:textId="77777777" w:rsidR="002F1459" w:rsidRDefault="002F1459" w:rsidP="002F1459">
      <w:pPr>
        <w:rPr>
          <w:rFonts w:ascii="Calibri" w:eastAsia="Calibri" w:hAnsi="Calibri"/>
        </w:rPr>
      </w:pPr>
    </w:p>
    <w:p w14:paraId="3C42042F" w14:textId="77777777" w:rsidR="002F1459" w:rsidRPr="000E1E65" w:rsidRDefault="002F1459" w:rsidP="002F1459">
      <w:pPr>
        <w:rPr>
          <w:rFonts w:ascii="Calibri" w:eastAsia="Calibri" w:hAnsi="Calibri"/>
        </w:rPr>
      </w:pPr>
    </w:p>
    <w:p w14:paraId="3B98E0EB" w14:textId="77777777" w:rsidR="002F1459" w:rsidRPr="000E1E65" w:rsidRDefault="002F1459" w:rsidP="002F1459">
      <w:pPr>
        <w:outlineLvl w:val="0"/>
        <w:rPr>
          <w:rFonts w:ascii="Calibri" w:eastAsia="Calibri" w:hAnsi="Calibri"/>
        </w:rPr>
      </w:pPr>
      <w:r>
        <w:rPr>
          <w:rFonts w:ascii="Calibri" w:eastAsia="Calibri" w:hAnsi="Calibri"/>
          <w:b/>
        </w:rPr>
        <w:t>Multimodal Pre-A</w:t>
      </w:r>
      <w:r w:rsidRPr="000E1E65">
        <w:rPr>
          <w:rFonts w:ascii="Calibri" w:eastAsia="Calibri" w:hAnsi="Calibri"/>
          <w:b/>
        </w:rPr>
        <w:t>nesthesia Medication</w:t>
      </w:r>
    </w:p>
    <w:p w14:paraId="72F96658" w14:textId="77777777" w:rsidR="002F1459" w:rsidRPr="000E1E65" w:rsidRDefault="002F1459" w:rsidP="001E742D">
      <w:pPr>
        <w:pStyle w:val="ListParagraph"/>
        <w:numPr>
          <w:ilvl w:val="0"/>
          <w:numId w:val="1"/>
        </w:numPr>
        <w:spacing w:after="0" w:line="240" w:lineRule="auto"/>
        <w:rPr>
          <w:rFonts w:ascii="Calibri" w:eastAsia="Calibri" w:hAnsi="Calibri"/>
          <w:b/>
        </w:rPr>
      </w:pPr>
      <w:r w:rsidRPr="000E1E65">
        <w:rPr>
          <w:rFonts w:ascii="Calibri" w:eastAsia="Calibri" w:hAnsi="Calibri"/>
        </w:rPr>
        <w:t>Analgesics: Routine administration of multiple analgesics in the immediate preoperative period is recommended.</w:t>
      </w:r>
      <w:r w:rsidRPr="00FB2236">
        <w:rPr>
          <w:rFonts w:ascii="Calibri" w:eastAsia="Calibri" w:hAnsi="Calibri"/>
        </w:rPr>
        <w:t xml:space="preserve"> </w:t>
      </w:r>
      <w:r w:rsidRPr="00743580">
        <w:rPr>
          <w:rFonts w:ascii="Calibri" w:eastAsia="Calibri" w:hAnsi="Calibri"/>
        </w:rPr>
        <w:t>Recommended medications include acetaminophen</w:t>
      </w:r>
      <w:r>
        <w:rPr>
          <w:rFonts w:ascii="Calibri" w:eastAsia="Calibri" w:hAnsi="Calibri"/>
        </w:rPr>
        <w:t xml:space="preserve"> and </w:t>
      </w:r>
      <w:r w:rsidRPr="00743580">
        <w:rPr>
          <w:rFonts w:ascii="Calibri" w:eastAsia="Calibri" w:hAnsi="Calibri"/>
        </w:rPr>
        <w:t>non-steroidal anti-inflammatory agents</w:t>
      </w:r>
      <w:r>
        <w:rPr>
          <w:rFonts w:ascii="Calibri" w:eastAsia="Calibri" w:hAnsi="Calibri"/>
        </w:rPr>
        <w:t>.</w:t>
      </w:r>
    </w:p>
    <w:p w14:paraId="64D8290A" w14:textId="77777777" w:rsidR="002F1459" w:rsidRDefault="002F1459" w:rsidP="001E742D">
      <w:pPr>
        <w:numPr>
          <w:ilvl w:val="0"/>
          <w:numId w:val="1"/>
        </w:numPr>
        <w:contextualSpacing/>
        <w:rPr>
          <w:rFonts w:ascii="Calibri" w:eastAsia="Calibri" w:hAnsi="Calibri"/>
        </w:rPr>
      </w:pPr>
      <w:r w:rsidRPr="000E1E65">
        <w:rPr>
          <w:rFonts w:ascii="Calibri" w:eastAsia="Calibri" w:hAnsi="Calibri"/>
        </w:rPr>
        <w:t>Anti-emetics and adjunct agents: Routine administration of anti-emetic agents and other adjuncts should be considered in patients without contraindications.</w:t>
      </w:r>
      <w:r w:rsidRPr="000E1E65">
        <w:rPr>
          <w:rFonts w:ascii="Calibri" w:hAnsi="Calibri"/>
          <w:noProof/>
        </w:rPr>
        <w:t xml:space="preserve"> </w:t>
      </w:r>
    </w:p>
    <w:p w14:paraId="53AB5433" w14:textId="77777777" w:rsidR="002F1459" w:rsidRDefault="002F1459" w:rsidP="002F1459">
      <w:pPr>
        <w:contextualSpacing/>
        <w:rPr>
          <w:rFonts w:ascii="Calibri" w:eastAsia="Calibri" w:hAnsi="Calibri"/>
        </w:rPr>
      </w:pPr>
    </w:p>
    <w:p w14:paraId="6ECA141F" w14:textId="77777777" w:rsidR="002F1459" w:rsidRPr="000E1E65" w:rsidRDefault="002F1459" w:rsidP="002F1459">
      <w:pPr>
        <w:outlineLvl w:val="0"/>
        <w:rPr>
          <w:rFonts w:ascii="Calibri" w:eastAsia="Calibri" w:hAnsi="Calibri"/>
          <w:b/>
        </w:rPr>
      </w:pPr>
      <w:r>
        <w:rPr>
          <w:rFonts w:ascii="Calibri" w:eastAsia="Calibri" w:hAnsi="Calibri"/>
          <w:b/>
          <w:highlight w:val="lightGray"/>
        </w:rPr>
        <w:t>INTRA</w:t>
      </w:r>
      <w:r w:rsidRPr="000E1E65">
        <w:rPr>
          <w:rFonts w:ascii="Calibri" w:eastAsia="Calibri" w:hAnsi="Calibri"/>
          <w:b/>
          <w:highlight w:val="lightGray"/>
        </w:rPr>
        <w:t>OPERATIVE</w:t>
      </w:r>
    </w:p>
    <w:p w14:paraId="5972E32B" w14:textId="77777777" w:rsidR="002F1459" w:rsidRPr="000E1E65" w:rsidRDefault="002F1459" w:rsidP="002F1459">
      <w:pPr>
        <w:contextualSpacing/>
        <w:rPr>
          <w:rFonts w:ascii="Calibri" w:eastAsia="Calibri" w:hAnsi="Calibri"/>
        </w:rPr>
      </w:pPr>
    </w:p>
    <w:p w14:paraId="2781D6D8" w14:textId="77777777" w:rsidR="002F1459" w:rsidRPr="000E1E65" w:rsidRDefault="002F1459" w:rsidP="002F1459">
      <w:pPr>
        <w:rPr>
          <w:rFonts w:ascii="Calibri" w:eastAsia="Calibri" w:hAnsi="Calibri"/>
          <w:b/>
        </w:rPr>
      </w:pPr>
      <w:r w:rsidRPr="000E1E65">
        <w:rPr>
          <w:rFonts w:ascii="Calibri" w:eastAsia="Calibri" w:hAnsi="Calibri"/>
          <w:b/>
        </w:rPr>
        <w:t xml:space="preserve">Glycemic Control: </w:t>
      </w:r>
    </w:p>
    <w:p w14:paraId="3B1BD75D" w14:textId="77777777" w:rsidR="002F1459" w:rsidRDefault="002F1459" w:rsidP="002F1459">
      <w:pPr>
        <w:rPr>
          <w:rFonts w:ascii="Calibri" w:eastAsia="Calibri" w:hAnsi="Calibri"/>
        </w:rPr>
      </w:pPr>
      <w:r w:rsidRPr="000E1E65">
        <w:rPr>
          <w:rFonts w:ascii="Calibri" w:eastAsia="Calibri" w:hAnsi="Calibri"/>
        </w:rPr>
        <w:t>Glucose control should be considered in all patients regardless of diabetic status, beginning in the immediate preoperative period and continuing until discharge to prevent hyperglycemia. Hyperglycemia is prevalent in both diabetic and non-diabetic hospitalized patients and has been associated with surgical site infections and complications. A 2017 Centers for Disease Control and Prevention guideline recommends target blood glucose levels less than 200 mg/dL.</w:t>
      </w:r>
      <w:r>
        <w:rPr>
          <w:rFonts w:ascii="Calibri" w:eastAsia="Calibri" w:hAnsi="Calibri"/>
          <w:vertAlign w:val="superscript"/>
        </w:rPr>
        <w:t>4</w:t>
      </w:r>
      <w:r w:rsidRPr="000E1E65">
        <w:rPr>
          <w:rFonts w:ascii="Calibri" w:eastAsia="Calibri" w:hAnsi="Calibri"/>
        </w:rPr>
        <w:t xml:space="preserve"> </w:t>
      </w:r>
    </w:p>
    <w:p w14:paraId="3621DBC9" w14:textId="77777777" w:rsidR="002F1459" w:rsidRPr="000E1E65" w:rsidRDefault="002F1459" w:rsidP="002F1459">
      <w:pPr>
        <w:rPr>
          <w:rFonts w:ascii="Calibri" w:eastAsia="Calibri" w:hAnsi="Calibri"/>
        </w:rPr>
      </w:pPr>
    </w:p>
    <w:p w14:paraId="4BF96F0F" w14:textId="77777777" w:rsidR="002F1459" w:rsidRPr="000E1E65" w:rsidRDefault="002F1459" w:rsidP="002F1459">
      <w:pPr>
        <w:outlineLvl w:val="0"/>
        <w:rPr>
          <w:rFonts w:ascii="Calibri" w:eastAsia="Calibri" w:hAnsi="Calibri"/>
          <w:b/>
        </w:rPr>
      </w:pPr>
      <w:r w:rsidRPr="000E1E65">
        <w:rPr>
          <w:rFonts w:ascii="Calibri" w:eastAsia="Calibri" w:hAnsi="Calibri"/>
          <w:b/>
        </w:rPr>
        <w:t>Prophylactic Antibiotics</w:t>
      </w:r>
    </w:p>
    <w:p w14:paraId="3B265F67" w14:textId="77777777" w:rsidR="002F1459" w:rsidRDefault="002F1459" w:rsidP="002F1459">
      <w:pPr>
        <w:rPr>
          <w:rFonts w:ascii="Calibri" w:eastAsia="Calibri" w:hAnsi="Calibri"/>
        </w:rPr>
      </w:pPr>
      <w:bookmarkStart w:id="2" w:name="_Hlk496183275"/>
      <w:r w:rsidRPr="000E1E65">
        <w:rPr>
          <w:rFonts w:ascii="Calibri" w:eastAsia="Calibri" w:hAnsi="Calibri"/>
        </w:rPr>
        <w:t xml:space="preserve">Prophylactic antibiotics should be administered </w:t>
      </w:r>
      <w:r>
        <w:rPr>
          <w:rFonts w:ascii="Calibri" w:eastAsia="Calibri" w:hAnsi="Calibri"/>
        </w:rPr>
        <w:t xml:space="preserve">prior to incision. Selection should be based on surgical site infection (SSI) pathogens commonly associated with the specific procedure type, local antimicrobial resistance patterns, and a balance of benefits vs. potential risks associated with the antibiotic (e.g., risk for C. difficile infection or emergence of multi-drug resistant </w:t>
      </w:r>
      <w:proofErr w:type="spellStart"/>
      <w:r>
        <w:rPr>
          <w:rFonts w:ascii="Calibri" w:eastAsia="Calibri" w:hAnsi="Calibri"/>
        </w:rPr>
        <w:t>organsims</w:t>
      </w:r>
      <w:proofErr w:type="spellEnd"/>
      <w:r>
        <w:rPr>
          <w:rFonts w:ascii="Calibri" w:eastAsia="Calibri" w:hAnsi="Calibri"/>
        </w:rPr>
        <w:t xml:space="preserve">). First-generation </w:t>
      </w:r>
      <w:proofErr w:type="spellStart"/>
      <w:r>
        <w:rPr>
          <w:rFonts w:ascii="Calibri" w:eastAsia="Calibri" w:hAnsi="Calibri"/>
        </w:rPr>
        <w:t>cephalosporins</w:t>
      </w:r>
      <w:proofErr w:type="spellEnd"/>
      <w:r>
        <w:rPr>
          <w:rFonts w:ascii="Calibri" w:eastAsia="Calibri" w:hAnsi="Calibri"/>
        </w:rPr>
        <w:t xml:space="preserve"> are the most commonly studied in joint </w:t>
      </w:r>
      <w:r>
        <w:rPr>
          <w:rFonts w:ascii="Calibri" w:eastAsia="Calibri" w:hAnsi="Calibri"/>
        </w:rPr>
        <w:lastRenderedPageBreak/>
        <w:t xml:space="preserve">replacement procedures. Vancomycin should be included with cefazolin or used as an alternative agent </w:t>
      </w:r>
      <w:r w:rsidRPr="004A32FF">
        <w:rPr>
          <w:rFonts w:ascii="Calibri" w:eastAsia="Calibri" w:hAnsi="Calibri"/>
        </w:rPr>
        <w:t xml:space="preserve">in institutions that have a high prevalence of </w:t>
      </w:r>
      <w:r>
        <w:rPr>
          <w:rFonts w:ascii="Calibri" w:eastAsia="Calibri" w:hAnsi="Calibri"/>
        </w:rPr>
        <w:t xml:space="preserve">methicillin resistant Staphylococcus </w:t>
      </w:r>
      <w:proofErr w:type="gramStart"/>
      <w:r>
        <w:rPr>
          <w:rFonts w:ascii="Calibri" w:eastAsia="Calibri" w:hAnsi="Calibri"/>
        </w:rPr>
        <w:t>aureus  (</w:t>
      </w:r>
      <w:proofErr w:type="gramEnd"/>
      <w:r w:rsidRPr="004A32FF">
        <w:rPr>
          <w:rFonts w:ascii="Calibri" w:eastAsia="Calibri" w:hAnsi="Calibri"/>
        </w:rPr>
        <w:t>MRSA</w:t>
      </w:r>
      <w:r>
        <w:rPr>
          <w:rFonts w:ascii="Calibri" w:eastAsia="Calibri" w:hAnsi="Calibri"/>
        </w:rPr>
        <w:t>)</w:t>
      </w:r>
      <w:r w:rsidRPr="004A32FF">
        <w:rPr>
          <w:rFonts w:ascii="Calibri" w:eastAsia="Calibri" w:hAnsi="Calibri"/>
        </w:rPr>
        <w:t xml:space="preserve"> SSIs and for patients who are known to be colonized with MRSA</w:t>
      </w:r>
      <w:r>
        <w:rPr>
          <w:rFonts w:ascii="Calibri" w:eastAsia="Calibri" w:hAnsi="Calibri"/>
        </w:rPr>
        <w:t xml:space="preserve">. </w:t>
      </w:r>
      <w:r w:rsidRPr="000E1E65">
        <w:rPr>
          <w:rFonts w:ascii="Calibri" w:eastAsia="Calibri" w:hAnsi="Calibri"/>
        </w:rPr>
        <w:t xml:space="preserve">Intra-operative </w:t>
      </w:r>
      <w:proofErr w:type="spellStart"/>
      <w:r w:rsidRPr="000E1E65">
        <w:rPr>
          <w:rFonts w:ascii="Calibri" w:eastAsia="Calibri" w:hAnsi="Calibri"/>
        </w:rPr>
        <w:t>redosing</w:t>
      </w:r>
      <w:proofErr w:type="spellEnd"/>
      <w:r w:rsidRPr="000E1E65">
        <w:rPr>
          <w:rFonts w:ascii="Calibri" w:eastAsia="Calibri" w:hAnsi="Calibri"/>
        </w:rPr>
        <w:t xml:space="preserve"> and weight-based dosing should follow guideline recommendations. </w:t>
      </w:r>
      <w:r>
        <w:rPr>
          <w:rFonts w:ascii="Calibri" w:eastAsia="Calibri" w:hAnsi="Calibri"/>
        </w:rPr>
        <w:t>There is no evidence to support the use of prophylactic antibiotics more than 24 hours post-operatively.</w:t>
      </w:r>
      <w:r>
        <w:rPr>
          <w:rFonts w:ascii="Calibri" w:eastAsia="Calibri" w:hAnsi="Calibri"/>
          <w:vertAlign w:val="superscript"/>
        </w:rPr>
        <w:t>6</w:t>
      </w:r>
    </w:p>
    <w:bookmarkEnd w:id="2"/>
    <w:p w14:paraId="4A26BACC" w14:textId="77777777" w:rsidR="002F1459" w:rsidRPr="000E1E65" w:rsidRDefault="002F1459" w:rsidP="002F1459">
      <w:pPr>
        <w:rPr>
          <w:rFonts w:ascii="Calibri" w:eastAsia="Calibri" w:hAnsi="Calibri"/>
        </w:rPr>
      </w:pPr>
    </w:p>
    <w:p w14:paraId="4AD90FC8" w14:textId="77777777" w:rsidR="002F1459" w:rsidRPr="000E1E65" w:rsidRDefault="002F1459" w:rsidP="002F1459">
      <w:pPr>
        <w:outlineLvl w:val="0"/>
        <w:rPr>
          <w:rFonts w:ascii="Calibri" w:eastAsia="Calibri" w:hAnsi="Calibri"/>
          <w:b/>
        </w:rPr>
      </w:pPr>
      <w:r w:rsidRPr="000E1E65">
        <w:rPr>
          <w:rFonts w:ascii="Calibri" w:eastAsia="Calibri" w:hAnsi="Calibri"/>
          <w:b/>
        </w:rPr>
        <w:t>Skin Preparation</w:t>
      </w:r>
    </w:p>
    <w:p w14:paraId="043F462C" w14:textId="77777777" w:rsidR="002F1459" w:rsidRPr="00FB42BD" w:rsidRDefault="002F1459" w:rsidP="002F1459">
      <w:pPr>
        <w:rPr>
          <w:rFonts w:ascii="Calibri" w:eastAsia="Calibri" w:hAnsi="Calibri"/>
          <w:vertAlign w:val="superscript"/>
        </w:rPr>
      </w:pPr>
      <w:r w:rsidRPr="000E1E65">
        <w:rPr>
          <w:rFonts w:ascii="Calibri" w:eastAsia="Calibri" w:hAnsi="Calibri"/>
        </w:rPr>
        <w:t xml:space="preserve">Skin preparation should be done with an alcohol-based antiseptic </w:t>
      </w:r>
      <w:r>
        <w:rPr>
          <w:rFonts w:ascii="Calibri" w:eastAsia="Calibri" w:hAnsi="Calibri"/>
        </w:rPr>
        <w:t xml:space="preserve">(either alcohol plus chlorhexidine or alcohol plus an </w:t>
      </w:r>
      <w:proofErr w:type="spellStart"/>
      <w:r>
        <w:rPr>
          <w:rFonts w:ascii="Calibri" w:eastAsia="Calibri" w:hAnsi="Calibri"/>
        </w:rPr>
        <w:t>iodophor</w:t>
      </w:r>
      <w:proofErr w:type="spellEnd"/>
      <w:r>
        <w:rPr>
          <w:rFonts w:ascii="Calibri" w:eastAsia="Calibri" w:hAnsi="Calibri"/>
        </w:rPr>
        <w:t xml:space="preserve">) </w:t>
      </w:r>
      <w:r w:rsidRPr="000E1E65">
        <w:rPr>
          <w:rFonts w:ascii="Calibri" w:eastAsia="Calibri" w:hAnsi="Calibri"/>
        </w:rPr>
        <w:t>unless contraindicated.</w:t>
      </w:r>
      <w:r>
        <w:rPr>
          <w:rFonts w:ascii="Calibri" w:eastAsia="Calibri" w:hAnsi="Calibri"/>
          <w:vertAlign w:val="superscript"/>
        </w:rPr>
        <w:t>4</w:t>
      </w:r>
    </w:p>
    <w:p w14:paraId="0A73C9A6" w14:textId="77777777" w:rsidR="002F1459" w:rsidRPr="000E1E65" w:rsidRDefault="002F1459" w:rsidP="002F1459">
      <w:pPr>
        <w:rPr>
          <w:rFonts w:ascii="Calibri" w:eastAsia="Calibri" w:hAnsi="Calibri"/>
        </w:rPr>
      </w:pPr>
    </w:p>
    <w:p w14:paraId="170B999C" w14:textId="77777777" w:rsidR="002F1459" w:rsidRPr="000E1E65" w:rsidRDefault="002F1459" w:rsidP="002F1459">
      <w:pPr>
        <w:outlineLvl w:val="0"/>
        <w:rPr>
          <w:rFonts w:ascii="Calibri" w:eastAsia="Calibri" w:hAnsi="Calibri"/>
          <w:b/>
        </w:rPr>
      </w:pPr>
      <w:r w:rsidRPr="000E1E65">
        <w:rPr>
          <w:rFonts w:ascii="Calibri" w:eastAsia="Calibri" w:hAnsi="Calibri"/>
          <w:b/>
        </w:rPr>
        <w:t>Standard Intraoperative Anesthesia Pathway</w:t>
      </w:r>
    </w:p>
    <w:p w14:paraId="3310A0E8" w14:textId="77777777" w:rsidR="002F1459" w:rsidRPr="000E1E65" w:rsidRDefault="002F1459" w:rsidP="002F1459">
      <w:pPr>
        <w:rPr>
          <w:rFonts w:ascii="Calibri" w:eastAsia="Calibri" w:hAnsi="Calibri"/>
        </w:rPr>
      </w:pPr>
      <w:r w:rsidRPr="000E1E65">
        <w:rPr>
          <w:rFonts w:ascii="Calibri" w:eastAsia="Calibri" w:hAnsi="Calibri"/>
        </w:rPr>
        <w:t>Intraoperative anesthesia should be tailored to optimize anesthetic depth while facilitating rapid awakening after completion of surgical procedure. Minimize use of opioids and use anesthetic agents/techniques, such as—</w:t>
      </w:r>
    </w:p>
    <w:p w14:paraId="1FF9B6B4" w14:textId="77777777" w:rsidR="002F1459" w:rsidRDefault="002F1459" w:rsidP="001E742D">
      <w:pPr>
        <w:numPr>
          <w:ilvl w:val="0"/>
          <w:numId w:val="2"/>
        </w:numPr>
        <w:contextualSpacing/>
        <w:rPr>
          <w:rFonts w:ascii="Calibri" w:eastAsia="Calibri" w:hAnsi="Calibri"/>
        </w:rPr>
      </w:pPr>
      <w:r>
        <w:rPr>
          <w:rFonts w:ascii="Calibri" w:eastAsia="Calibri" w:hAnsi="Calibri"/>
        </w:rPr>
        <w:t>Regional anesthesia (</w:t>
      </w:r>
      <w:r w:rsidRPr="00683A05">
        <w:rPr>
          <w:rFonts w:ascii="Calibri" w:eastAsia="Calibri" w:hAnsi="Calibri"/>
        </w:rPr>
        <w:t>e.g.</w:t>
      </w:r>
      <w:r>
        <w:rPr>
          <w:rFonts w:ascii="Calibri" w:eastAsia="Calibri" w:hAnsi="Calibri"/>
        </w:rPr>
        <w:t>,</w:t>
      </w:r>
      <w:r w:rsidRPr="00683A05">
        <w:rPr>
          <w:rFonts w:ascii="Calibri" w:eastAsia="Calibri" w:hAnsi="Calibri"/>
        </w:rPr>
        <w:t xml:space="preserve"> </w:t>
      </w:r>
      <w:proofErr w:type="spellStart"/>
      <w:r w:rsidRPr="00683A05">
        <w:rPr>
          <w:rFonts w:ascii="Calibri" w:eastAsia="Calibri" w:hAnsi="Calibri"/>
        </w:rPr>
        <w:t>neuraxial</w:t>
      </w:r>
      <w:proofErr w:type="spellEnd"/>
      <w:r w:rsidRPr="00683A05">
        <w:rPr>
          <w:rFonts w:ascii="Calibri" w:eastAsia="Calibri" w:hAnsi="Calibri"/>
        </w:rPr>
        <w:t xml:space="preserve"> </w:t>
      </w:r>
      <w:r>
        <w:rPr>
          <w:rFonts w:ascii="Calibri" w:eastAsia="Calibri" w:hAnsi="Calibri"/>
        </w:rPr>
        <w:t>or</w:t>
      </w:r>
      <w:r w:rsidRPr="00683A05">
        <w:rPr>
          <w:rFonts w:ascii="Calibri" w:eastAsia="Calibri" w:hAnsi="Calibri"/>
        </w:rPr>
        <w:t xml:space="preserve"> peripheral nerve blocks/catheters</w:t>
      </w:r>
      <w:r>
        <w:rPr>
          <w:rFonts w:ascii="Calibri" w:eastAsia="Calibri" w:hAnsi="Calibri"/>
        </w:rPr>
        <w:t xml:space="preserve"> or intrathecal morphine) when available is preferred over general anesthesia </w:t>
      </w:r>
    </w:p>
    <w:p w14:paraId="49E2E9BD" w14:textId="77777777" w:rsidR="002F1459" w:rsidRDefault="002F1459" w:rsidP="001E742D">
      <w:pPr>
        <w:numPr>
          <w:ilvl w:val="0"/>
          <w:numId w:val="2"/>
        </w:numPr>
        <w:contextualSpacing/>
        <w:rPr>
          <w:rFonts w:ascii="Calibri" w:eastAsia="Calibri" w:hAnsi="Calibri"/>
        </w:rPr>
      </w:pPr>
      <w:r w:rsidRPr="000E1E65">
        <w:rPr>
          <w:rFonts w:ascii="Calibri" w:eastAsia="Calibri" w:hAnsi="Calibri"/>
        </w:rPr>
        <w:t xml:space="preserve">Intravenous (IV) infusions of anesthetics (e.g., </w:t>
      </w:r>
      <w:proofErr w:type="spellStart"/>
      <w:r w:rsidRPr="000E1E65">
        <w:rPr>
          <w:rFonts w:ascii="Calibri" w:eastAsia="Calibri" w:hAnsi="Calibri"/>
        </w:rPr>
        <w:t>propofol</w:t>
      </w:r>
      <w:proofErr w:type="spellEnd"/>
      <w:r w:rsidRPr="000E1E65">
        <w:rPr>
          <w:rFonts w:ascii="Calibri" w:eastAsia="Calibri" w:hAnsi="Calibri"/>
        </w:rPr>
        <w:t>)</w:t>
      </w:r>
    </w:p>
    <w:p w14:paraId="212DC30A" w14:textId="77777777" w:rsidR="002F1459" w:rsidRPr="000814C8" w:rsidRDefault="002F1459" w:rsidP="001E742D">
      <w:pPr>
        <w:numPr>
          <w:ilvl w:val="0"/>
          <w:numId w:val="2"/>
        </w:numPr>
        <w:contextualSpacing/>
        <w:rPr>
          <w:rFonts w:ascii="Calibri" w:eastAsia="Calibri" w:hAnsi="Calibri"/>
        </w:rPr>
      </w:pPr>
      <w:r>
        <w:rPr>
          <w:rFonts w:ascii="Calibri" w:eastAsia="Calibri" w:hAnsi="Calibri"/>
        </w:rPr>
        <w:t>Non-opioid analgesia adjuncts (e.g., IV lidocaine or ketamine)</w:t>
      </w:r>
    </w:p>
    <w:p w14:paraId="73A02621" w14:textId="77777777" w:rsidR="002F1459" w:rsidRDefault="002F1459" w:rsidP="002F1459">
      <w:pPr>
        <w:ind w:left="720"/>
        <w:contextualSpacing/>
        <w:rPr>
          <w:rFonts w:ascii="Calibri" w:eastAsia="Calibri" w:hAnsi="Calibri"/>
        </w:rPr>
      </w:pPr>
    </w:p>
    <w:p w14:paraId="4BA74236" w14:textId="77777777" w:rsidR="002F1459" w:rsidRDefault="002F1459" w:rsidP="002F1459">
      <w:pPr>
        <w:ind w:left="720"/>
        <w:contextualSpacing/>
        <w:rPr>
          <w:rFonts w:ascii="Calibri" w:eastAsia="Calibri" w:hAnsi="Calibri"/>
        </w:rPr>
      </w:pPr>
    </w:p>
    <w:p w14:paraId="6AA3E1DD" w14:textId="77777777" w:rsidR="002F1459" w:rsidRPr="000E1E65" w:rsidRDefault="002F1459" w:rsidP="002F1459">
      <w:pPr>
        <w:ind w:left="720"/>
        <w:contextualSpacing/>
        <w:rPr>
          <w:rFonts w:ascii="Calibri" w:eastAsia="Calibri" w:hAnsi="Calibri"/>
        </w:rPr>
      </w:pPr>
    </w:p>
    <w:p w14:paraId="61E3B579" w14:textId="77777777" w:rsidR="002F1459" w:rsidRPr="000E1E65" w:rsidRDefault="002F1459" w:rsidP="002F1459">
      <w:pPr>
        <w:contextualSpacing/>
        <w:rPr>
          <w:rFonts w:ascii="Calibri" w:eastAsia="Calibri" w:hAnsi="Calibri"/>
          <w:b/>
        </w:rPr>
      </w:pPr>
      <w:bookmarkStart w:id="3" w:name="_Hlk496183324"/>
      <w:r w:rsidRPr="000E1E65">
        <w:rPr>
          <w:rFonts w:ascii="Calibri" w:eastAsia="Calibri" w:hAnsi="Calibri"/>
          <w:b/>
        </w:rPr>
        <w:t>Postoperative Nausea and Vomiting Prophylaxis</w:t>
      </w:r>
    </w:p>
    <w:p w14:paraId="77B5DBF7" w14:textId="77777777" w:rsidR="002F1459" w:rsidRPr="000E1E65" w:rsidRDefault="002F1459" w:rsidP="002F1459">
      <w:pPr>
        <w:contextualSpacing/>
        <w:rPr>
          <w:rFonts w:ascii="Calibri" w:eastAsia="Calibri" w:hAnsi="Calibri"/>
        </w:rPr>
      </w:pPr>
      <w:r w:rsidRPr="000E1E65">
        <w:rPr>
          <w:rFonts w:ascii="Calibri" w:eastAsia="Calibri" w:hAnsi="Calibri"/>
        </w:rPr>
        <w:t>Standardized pathways should include multimodal strategies to prevent post-operative nausea and vomiting in the perioperative period.</w:t>
      </w:r>
    </w:p>
    <w:bookmarkEnd w:id="3"/>
    <w:p w14:paraId="16C479FC" w14:textId="77777777" w:rsidR="002F1459" w:rsidRPr="000E1E65" w:rsidRDefault="002F1459" w:rsidP="002F1459">
      <w:pPr>
        <w:contextualSpacing/>
        <w:rPr>
          <w:rFonts w:ascii="Calibri" w:eastAsia="Calibri" w:hAnsi="Calibri"/>
        </w:rPr>
      </w:pPr>
    </w:p>
    <w:p w14:paraId="0A8877B7" w14:textId="77777777" w:rsidR="002F1459" w:rsidRPr="000E1E65" w:rsidRDefault="002F1459" w:rsidP="002F1459">
      <w:pPr>
        <w:rPr>
          <w:rFonts w:ascii="Calibri" w:eastAsia="Calibri" w:hAnsi="Calibri"/>
          <w:b/>
        </w:rPr>
      </w:pPr>
      <w:r w:rsidRPr="000E1E65">
        <w:rPr>
          <w:rFonts w:ascii="Calibri" w:eastAsia="Calibri" w:hAnsi="Calibri"/>
          <w:b/>
        </w:rPr>
        <w:t>Tranexamic acid</w:t>
      </w:r>
    </w:p>
    <w:p w14:paraId="30655FAE" w14:textId="77777777" w:rsidR="002F1459" w:rsidRPr="000E1E65" w:rsidRDefault="002F1459" w:rsidP="002F1459">
      <w:pPr>
        <w:rPr>
          <w:rFonts w:ascii="Calibri" w:eastAsia="Calibri" w:hAnsi="Calibri"/>
        </w:rPr>
      </w:pPr>
      <w:r w:rsidRPr="000E1E65">
        <w:rPr>
          <w:rFonts w:ascii="Calibri" w:eastAsia="Calibri" w:hAnsi="Calibri"/>
        </w:rPr>
        <w:t>Tranexamic acid is an anti</w:t>
      </w:r>
      <w:r>
        <w:rPr>
          <w:rFonts w:ascii="Calibri" w:eastAsia="Calibri" w:hAnsi="Calibri"/>
        </w:rPr>
        <w:t>-</w:t>
      </w:r>
      <w:r w:rsidRPr="000E1E65">
        <w:rPr>
          <w:rFonts w:ascii="Calibri" w:eastAsia="Calibri" w:hAnsi="Calibri"/>
        </w:rPr>
        <w:t>fibrinolytic drug should be considered</w:t>
      </w:r>
      <w:r>
        <w:rPr>
          <w:rFonts w:ascii="Calibri" w:eastAsia="Calibri" w:hAnsi="Calibri"/>
        </w:rPr>
        <w:t xml:space="preserve"> in all patients without contraindications</w:t>
      </w:r>
      <w:r w:rsidRPr="000E1E65">
        <w:rPr>
          <w:rFonts w:ascii="Calibri" w:eastAsia="Calibri" w:hAnsi="Calibri"/>
        </w:rPr>
        <w:t xml:space="preserve"> to minimize intra- and post-operative blood loss and transfusion in joint replacement proce</w:t>
      </w:r>
      <w:r>
        <w:rPr>
          <w:rFonts w:ascii="Calibri" w:eastAsia="Calibri" w:hAnsi="Calibri"/>
        </w:rPr>
        <w:t>dures. H</w:t>
      </w:r>
      <w:r w:rsidRPr="000E1E65">
        <w:rPr>
          <w:rFonts w:ascii="Calibri" w:eastAsia="Calibri" w:hAnsi="Calibri"/>
        </w:rPr>
        <w:t xml:space="preserve">owever, the optimal dose, timing, and route of administration are </w:t>
      </w:r>
      <w:r>
        <w:rPr>
          <w:rFonts w:ascii="Calibri" w:eastAsia="Calibri" w:hAnsi="Calibri"/>
        </w:rPr>
        <w:t>currently undefined.</w:t>
      </w:r>
    </w:p>
    <w:p w14:paraId="3C145287" w14:textId="77777777" w:rsidR="002F1459" w:rsidRPr="000E1E65" w:rsidRDefault="002F1459" w:rsidP="002F1459">
      <w:pPr>
        <w:rPr>
          <w:rFonts w:ascii="Calibri" w:eastAsia="Calibri" w:hAnsi="Calibri"/>
        </w:rPr>
      </w:pPr>
    </w:p>
    <w:p w14:paraId="72AEE759" w14:textId="77777777" w:rsidR="002F1459" w:rsidRPr="000E1E65" w:rsidRDefault="002F1459" w:rsidP="002F1459">
      <w:pPr>
        <w:outlineLvl w:val="0"/>
        <w:rPr>
          <w:rFonts w:ascii="Calibri" w:eastAsia="Calibri" w:hAnsi="Calibri"/>
          <w:b/>
        </w:rPr>
      </w:pPr>
      <w:r w:rsidRPr="000E1E65">
        <w:rPr>
          <w:rFonts w:ascii="Calibri" w:eastAsia="Calibri" w:hAnsi="Calibri"/>
          <w:b/>
        </w:rPr>
        <w:t>Ventilation</w:t>
      </w:r>
    </w:p>
    <w:p w14:paraId="3AEE2729" w14:textId="77777777" w:rsidR="002F1459" w:rsidRDefault="002F1459" w:rsidP="002F1459">
      <w:pPr>
        <w:rPr>
          <w:rFonts w:ascii="Calibri" w:eastAsia="Calibri" w:hAnsi="Calibri"/>
        </w:rPr>
      </w:pPr>
      <w:r w:rsidRPr="000E1E65">
        <w:rPr>
          <w:rFonts w:ascii="Calibri" w:eastAsia="Calibri" w:hAnsi="Calibri"/>
        </w:rPr>
        <w:t xml:space="preserve">A lung-protective ventilation strategy is recommended. Tidal volumes of 6-8 mL/kg predicted body weight may decrease pulmonary complications. </w:t>
      </w:r>
      <w:r w:rsidRPr="00166521">
        <w:rPr>
          <w:rFonts w:ascii="Calibri" w:eastAsia="Calibri" w:hAnsi="Calibri"/>
        </w:rPr>
        <w:t xml:space="preserve">There is </w:t>
      </w:r>
      <w:r>
        <w:rPr>
          <w:rFonts w:ascii="Calibri" w:eastAsia="Calibri" w:hAnsi="Calibri"/>
        </w:rPr>
        <w:t xml:space="preserve">conflicting evidence about the benefit of </w:t>
      </w:r>
      <w:r w:rsidRPr="00166521">
        <w:rPr>
          <w:rFonts w:ascii="Calibri" w:eastAsia="Calibri" w:hAnsi="Calibri"/>
        </w:rPr>
        <w:t xml:space="preserve">routine perioperative </w:t>
      </w:r>
      <w:r>
        <w:rPr>
          <w:rFonts w:ascii="Calibri" w:hAnsi="Calibri"/>
          <w:noProof/>
        </w:rPr>
        <mc:AlternateContent>
          <mc:Choice Requires="wps">
            <w:drawing>
              <wp:anchor distT="0" distB="0" distL="114300" distR="114300" simplePos="0" relativeHeight="251735040" behindDoc="0" locked="0" layoutInCell="1" allowOverlap="1" wp14:anchorId="095B25FD" wp14:editId="08CD1582">
                <wp:simplePos x="0" y="0"/>
                <wp:positionH relativeFrom="column">
                  <wp:posOffset>6581775</wp:posOffset>
                </wp:positionH>
                <wp:positionV relativeFrom="paragraph">
                  <wp:posOffset>1942465</wp:posOffset>
                </wp:positionV>
                <wp:extent cx="506730" cy="25527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255270"/>
                        </a:xfrm>
                        <a:prstGeom prst="rect">
                          <a:avLst/>
                        </a:prstGeom>
                      </wps:spPr>
                      <wps:txbx>
                        <w:txbxContent>
                          <w:p w14:paraId="30C1D8AE" w14:textId="77777777" w:rsidR="002F1459" w:rsidRPr="00831A13" w:rsidRDefault="002F1459" w:rsidP="002F1459">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 xml:space="preserve">   3</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B25FD" id="Rectangle 5" o:spid="_x0000_s1027" style="position:absolute;margin-left:518.25pt;margin-top:152.95pt;width:39.9pt;height:20.1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" filled="f" stroked="f">
                <v:textbox style="mso-fit-shape-to-text:t">
                  <w:txbxContent>
                    <w:p w14:paraId="30C1D8AE" w14:textId="77777777" w:rsidR="002F1459" w:rsidRPr="00831A13" w:rsidRDefault="002F1459" w:rsidP="002F1459">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 xml:space="preserve">   3</w:t>
                      </w:r>
                      <w:r w:rsidRPr="00831A13">
                        <w:rPr>
                          <w:rFonts w:asciiTheme="minorHAnsi" w:hAnsi="Calibri" w:cstheme="minorBidi"/>
                          <w:color w:val="FFFFFF" w:themeColor="background1"/>
                          <w:kern w:val="24"/>
                          <w:sz w:val="22"/>
                          <w:szCs w:val="22"/>
                        </w:rPr>
                        <w:t xml:space="preserve"> </w:t>
                      </w:r>
                    </w:p>
                  </w:txbxContent>
                </v:textbox>
              </v:rect>
            </w:pict>
          </mc:Fallback>
        </mc:AlternateContent>
      </w:r>
      <w:r>
        <w:rPr>
          <w:rFonts w:ascii="Calibri" w:eastAsia="Calibri" w:hAnsi="Calibri"/>
        </w:rPr>
        <w:t xml:space="preserve">oxygen supplementation, but it may be considered in patients intraoperatively and immediately postoperatively. </w:t>
      </w:r>
    </w:p>
    <w:p w14:paraId="5D61240A" w14:textId="77777777" w:rsidR="002F1459" w:rsidRPr="000E1E65" w:rsidRDefault="002F1459" w:rsidP="002F1459">
      <w:pPr>
        <w:rPr>
          <w:rFonts w:ascii="Calibri" w:eastAsia="Calibri" w:hAnsi="Calibri"/>
        </w:rPr>
      </w:pPr>
    </w:p>
    <w:p w14:paraId="72B06CCB" w14:textId="77777777" w:rsidR="002F1459" w:rsidRPr="000E1E65" w:rsidRDefault="002F1459" w:rsidP="002F1459">
      <w:pPr>
        <w:outlineLvl w:val="0"/>
        <w:rPr>
          <w:rFonts w:ascii="Calibri" w:eastAsia="Calibri" w:hAnsi="Calibri"/>
          <w:b/>
        </w:rPr>
      </w:pPr>
      <w:proofErr w:type="spellStart"/>
      <w:r w:rsidRPr="000E1E65">
        <w:rPr>
          <w:rFonts w:ascii="Calibri" w:eastAsia="Calibri" w:hAnsi="Calibri"/>
          <w:b/>
        </w:rPr>
        <w:t>Normothermia</w:t>
      </w:r>
      <w:proofErr w:type="spellEnd"/>
    </w:p>
    <w:p w14:paraId="754AADCA" w14:textId="77777777" w:rsidR="002F1459" w:rsidRPr="000E1E65" w:rsidRDefault="002F1459" w:rsidP="002F1459">
      <w:pPr>
        <w:rPr>
          <w:rFonts w:ascii="Calibri" w:eastAsia="Calibri" w:hAnsi="Calibri"/>
        </w:rPr>
      </w:pPr>
      <w:proofErr w:type="spellStart"/>
      <w:r w:rsidRPr="000E1E65">
        <w:rPr>
          <w:rFonts w:ascii="Calibri" w:eastAsia="Calibri" w:hAnsi="Calibri"/>
        </w:rPr>
        <w:t>Normothermia</w:t>
      </w:r>
      <w:proofErr w:type="spellEnd"/>
      <w:r w:rsidRPr="000E1E65">
        <w:rPr>
          <w:rFonts w:ascii="Calibri" w:eastAsia="Calibri" w:hAnsi="Calibri"/>
        </w:rPr>
        <w:t xml:space="preserve"> should be maintained throughout the </w:t>
      </w:r>
      <w:r>
        <w:rPr>
          <w:rFonts w:ascii="Calibri" w:eastAsia="Calibri" w:hAnsi="Calibri"/>
        </w:rPr>
        <w:t xml:space="preserve">preoperative, intraoperative, and </w:t>
      </w:r>
      <w:r w:rsidRPr="000E1E65">
        <w:rPr>
          <w:rFonts w:ascii="Calibri" w:eastAsia="Calibri" w:hAnsi="Calibri"/>
        </w:rPr>
        <w:t xml:space="preserve">immediate postoperative period. Preoperative warming maybe helpful in maintaining intraoperative </w:t>
      </w:r>
      <w:proofErr w:type="spellStart"/>
      <w:r w:rsidRPr="000E1E65">
        <w:rPr>
          <w:rFonts w:ascii="Calibri" w:eastAsia="Calibri" w:hAnsi="Calibri"/>
        </w:rPr>
        <w:t>normothermia</w:t>
      </w:r>
      <w:proofErr w:type="spellEnd"/>
      <w:r w:rsidRPr="000E1E65">
        <w:rPr>
          <w:rFonts w:ascii="Calibri" w:eastAsia="Calibri" w:hAnsi="Calibri"/>
        </w:rPr>
        <w:t xml:space="preserve"> and should be especially considered for patients who are elderly, patients with cardiopulmonary disease, and long procedures.</w:t>
      </w:r>
    </w:p>
    <w:p w14:paraId="4CFA1CF0" w14:textId="77777777" w:rsidR="002F1459" w:rsidRPr="000E1E65" w:rsidRDefault="002F1459" w:rsidP="002F1459">
      <w:pPr>
        <w:pStyle w:val="Header"/>
        <w:tabs>
          <w:tab w:val="clear" w:pos="4680"/>
          <w:tab w:val="clear" w:pos="9360"/>
        </w:tabs>
        <w:outlineLvl w:val="0"/>
        <w:rPr>
          <w:rFonts w:ascii="Calibri" w:eastAsia="Calibri" w:hAnsi="Calibri"/>
          <w:noProof/>
        </w:rPr>
      </w:pPr>
      <w:r>
        <w:rPr>
          <w:rFonts w:ascii="Calibri" w:hAnsi="Calibri"/>
          <w:noProof/>
        </w:rPr>
        <mc:AlternateContent>
          <mc:Choice Requires="wps">
            <w:drawing>
              <wp:anchor distT="0" distB="0" distL="114300" distR="114300" simplePos="0" relativeHeight="251734016" behindDoc="0" locked="0" layoutInCell="1" allowOverlap="1" wp14:anchorId="3EBED15A" wp14:editId="39723B38">
                <wp:simplePos x="0" y="0"/>
                <wp:positionH relativeFrom="column">
                  <wp:posOffset>6648450</wp:posOffset>
                </wp:positionH>
                <wp:positionV relativeFrom="paragraph">
                  <wp:posOffset>1009015</wp:posOffset>
                </wp:positionV>
                <wp:extent cx="445135" cy="255270"/>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55270"/>
                        </a:xfrm>
                        <a:prstGeom prst="rect">
                          <a:avLst/>
                        </a:prstGeom>
                      </wps:spPr>
                      <wps:txbx>
                        <w:txbxContent>
                          <w:p w14:paraId="17A25CBC" w14:textId="77777777" w:rsidR="002F1459" w:rsidRPr="00831A13" w:rsidRDefault="002F1459" w:rsidP="002F1459">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3</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ED15A" id="_x0000_s1028" style="position:absolute;margin-left:523.5pt;margin-top:79.45pt;width:35.05pt;height:20.1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" filled="f" stroked="f">
                <v:textbox style="mso-fit-shape-to-text:t">
                  <w:txbxContent>
                    <w:p w14:paraId="17A25CBC" w14:textId="77777777" w:rsidR="002F1459" w:rsidRPr="00831A13" w:rsidRDefault="002F1459" w:rsidP="002F1459">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3</w:t>
                      </w:r>
                      <w:r w:rsidRPr="00831A13">
                        <w:rPr>
                          <w:rFonts w:asciiTheme="minorHAnsi" w:hAnsi="Calibri" w:cstheme="minorBidi"/>
                          <w:color w:val="FFFFFF" w:themeColor="background1"/>
                          <w:kern w:val="24"/>
                          <w:sz w:val="22"/>
                          <w:szCs w:val="22"/>
                        </w:rPr>
                        <w:t xml:space="preserve"> </w:t>
                      </w:r>
                    </w:p>
                  </w:txbxContent>
                </v:textbox>
              </v:rect>
            </w:pict>
          </mc:Fallback>
        </mc:AlternateContent>
      </w:r>
    </w:p>
    <w:p w14:paraId="3234F516" w14:textId="77777777" w:rsidR="002F1459" w:rsidRPr="000E1E65" w:rsidRDefault="002F1459" w:rsidP="002F1459">
      <w:pPr>
        <w:outlineLvl w:val="0"/>
        <w:rPr>
          <w:rFonts w:ascii="Calibri" w:eastAsia="Calibri" w:hAnsi="Calibri"/>
          <w:b/>
        </w:rPr>
      </w:pPr>
      <w:proofErr w:type="spellStart"/>
      <w:r w:rsidRPr="000E1E65">
        <w:rPr>
          <w:rFonts w:ascii="Calibri" w:eastAsia="Calibri" w:hAnsi="Calibri"/>
          <w:b/>
        </w:rPr>
        <w:lastRenderedPageBreak/>
        <w:t>Euvolemia</w:t>
      </w:r>
      <w:proofErr w:type="spellEnd"/>
    </w:p>
    <w:p w14:paraId="34AB14ED" w14:textId="77777777" w:rsidR="002F1459" w:rsidRPr="000E1E65" w:rsidRDefault="002F1459" w:rsidP="002F1459">
      <w:pPr>
        <w:rPr>
          <w:rFonts w:ascii="Calibri" w:eastAsia="Calibri" w:hAnsi="Calibri"/>
        </w:rPr>
      </w:pPr>
      <w:r>
        <w:rPr>
          <w:rFonts w:ascii="Calibri" w:hAnsi="Calibri"/>
          <w:noProof/>
        </w:rPr>
        <mc:AlternateContent>
          <mc:Choice Requires="wps">
            <w:drawing>
              <wp:anchor distT="0" distB="0" distL="114300" distR="114300" simplePos="0" relativeHeight="251736064" behindDoc="0" locked="0" layoutInCell="1" allowOverlap="1" wp14:anchorId="6E569ECB" wp14:editId="0C16CE95">
                <wp:simplePos x="0" y="0"/>
                <wp:positionH relativeFrom="margin">
                  <wp:posOffset>6649720</wp:posOffset>
                </wp:positionH>
                <wp:positionV relativeFrom="paragraph">
                  <wp:posOffset>1696720</wp:posOffset>
                </wp:positionV>
                <wp:extent cx="445135" cy="25527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55270"/>
                        </a:xfrm>
                        <a:prstGeom prst="rect">
                          <a:avLst/>
                        </a:prstGeom>
                      </wps:spPr>
                      <wps:txbx>
                        <w:txbxContent>
                          <w:p w14:paraId="4ACC63C0" w14:textId="77777777" w:rsidR="002F1459" w:rsidRPr="00831A13" w:rsidRDefault="002F1459" w:rsidP="002F1459">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3</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569ECB" id="_x0000_s1029" style="position:absolute;margin-left:523.6pt;margin-top:133.6pt;width:35.05pt;height:20.1pt;z-index:2517360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" filled="f" stroked="f">
                <v:textbox style="mso-fit-shape-to-text:t">
                  <w:txbxContent>
                    <w:p w14:paraId="4ACC63C0" w14:textId="77777777" w:rsidR="002F1459" w:rsidRPr="00831A13" w:rsidRDefault="002F1459" w:rsidP="002F1459">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3</w:t>
                      </w:r>
                      <w:r w:rsidRPr="00831A13">
                        <w:rPr>
                          <w:rFonts w:asciiTheme="minorHAnsi" w:hAnsi="Calibri" w:cstheme="minorBidi"/>
                          <w:color w:val="FFFFFF" w:themeColor="background1"/>
                          <w:kern w:val="24"/>
                          <w:sz w:val="22"/>
                          <w:szCs w:val="22"/>
                        </w:rPr>
                        <w:t xml:space="preserve"> </w:t>
                      </w:r>
                    </w:p>
                  </w:txbxContent>
                </v:textbox>
                <w10:wrap anchorx="margin"/>
              </v:rect>
            </w:pict>
          </mc:Fallback>
        </mc:AlternateContent>
      </w:r>
      <w:r w:rsidRPr="000E1E65">
        <w:rPr>
          <w:rFonts w:ascii="Calibri" w:eastAsia="Calibri" w:hAnsi="Calibri"/>
        </w:rPr>
        <w:t xml:space="preserve">Intraoperative fluid management should be individualized to </w:t>
      </w:r>
      <w:r>
        <w:rPr>
          <w:rFonts w:ascii="Calibri" w:eastAsia="Calibri" w:hAnsi="Calibri"/>
        </w:rPr>
        <w:t xml:space="preserve">minimize fluid and maintain </w:t>
      </w:r>
      <w:proofErr w:type="spellStart"/>
      <w:r>
        <w:rPr>
          <w:rFonts w:ascii="Calibri" w:eastAsia="Calibri" w:hAnsi="Calibri"/>
        </w:rPr>
        <w:t>euvolemia</w:t>
      </w:r>
      <w:proofErr w:type="spellEnd"/>
      <w:r w:rsidRPr="000E1E65">
        <w:rPr>
          <w:rFonts w:ascii="Calibri" w:eastAsia="Calibri" w:hAnsi="Calibri"/>
        </w:rPr>
        <w:t>. There is a lack of procedure-specific evidence for the value of goal-directed fluid therapy in elective joint replacement surgeries.</w:t>
      </w:r>
    </w:p>
    <w:p w14:paraId="224E89F6" w14:textId="77777777" w:rsidR="002F1459" w:rsidRPr="000E1E65" w:rsidRDefault="002F1459" w:rsidP="002F1459">
      <w:pPr>
        <w:rPr>
          <w:rFonts w:ascii="Calibri" w:eastAsia="Calibri" w:hAnsi="Calibri"/>
        </w:rPr>
      </w:pPr>
    </w:p>
    <w:p w14:paraId="3A0F6F3F" w14:textId="77777777" w:rsidR="002F1459" w:rsidRPr="000E1E65" w:rsidRDefault="002F1459" w:rsidP="002F1459">
      <w:pPr>
        <w:outlineLvl w:val="0"/>
        <w:rPr>
          <w:rFonts w:ascii="Calibri" w:eastAsia="Calibri" w:hAnsi="Calibri"/>
          <w:b/>
        </w:rPr>
      </w:pPr>
      <w:r w:rsidRPr="000E1E65">
        <w:rPr>
          <w:rFonts w:ascii="Calibri" w:eastAsia="Calibri" w:hAnsi="Calibri"/>
          <w:b/>
        </w:rPr>
        <w:t>Surgical Drains</w:t>
      </w:r>
    </w:p>
    <w:p w14:paraId="7D2B854C" w14:textId="77777777" w:rsidR="002F1459" w:rsidRPr="000E1E65" w:rsidRDefault="002F1459" w:rsidP="002F1459">
      <w:pPr>
        <w:rPr>
          <w:rFonts w:ascii="Calibri" w:eastAsia="Calibri" w:hAnsi="Calibri"/>
        </w:rPr>
      </w:pPr>
      <w:r w:rsidRPr="000E1E65">
        <w:rPr>
          <w:rFonts w:ascii="Calibri" w:eastAsia="Calibri" w:hAnsi="Calibri"/>
        </w:rPr>
        <w:t>Routine use of surgical drains in elective joint replacement surgery is not recommended.</w:t>
      </w:r>
    </w:p>
    <w:p w14:paraId="09A5A468" w14:textId="77777777" w:rsidR="002F1459" w:rsidRPr="000E1E65" w:rsidRDefault="002F1459" w:rsidP="002F1459">
      <w:pPr>
        <w:rPr>
          <w:rFonts w:ascii="Calibri" w:eastAsia="Calibri" w:hAnsi="Calibri"/>
        </w:rPr>
      </w:pPr>
    </w:p>
    <w:p w14:paraId="32A0DD8F" w14:textId="77777777" w:rsidR="002F1459" w:rsidRPr="000E1E65" w:rsidRDefault="002F1459" w:rsidP="002F1459">
      <w:pPr>
        <w:rPr>
          <w:rFonts w:ascii="Calibri" w:eastAsia="Calibri" w:hAnsi="Calibri"/>
          <w:b/>
        </w:rPr>
      </w:pPr>
      <w:r>
        <w:rPr>
          <w:rFonts w:ascii="Calibri" w:eastAsia="Calibri" w:hAnsi="Calibri"/>
          <w:b/>
        </w:rPr>
        <w:t>Intra-A</w:t>
      </w:r>
      <w:r w:rsidRPr="000E1E65">
        <w:rPr>
          <w:rFonts w:ascii="Calibri" w:eastAsia="Calibri" w:hAnsi="Calibri"/>
          <w:b/>
        </w:rPr>
        <w:t>rticula</w:t>
      </w:r>
      <w:r>
        <w:rPr>
          <w:rFonts w:ascii="Calibri" w:eastAsia="Calibri" w:hAnsi="Calibri"/>
          <w:b/>
        </w:rPr>
        <w:t xml:space="preserve">r, Local Infiltration and </w:t>
      </w:r>
      <w:proofErr w:type="spellStart"/>
      <w:r>
        <w:rPr>
          <w:rFonts w:ascii="Calibri" w:eastAsia="Calibri" w:hAnsi="Calibri"/>
          <w:b/>
        </w:rPr>
        <w:t>Peri</w:t>
      </w:r>
      <w:proofErr w:type="spellEnd"/>
      <w:r>
        <w:rPr>
          <w:rFonts w:ascii="Calibri" w:eastAsia="Calibri" w:hAnsi="Calibri"/>
          <w:b/>
        </w:rPr>
        <w:t>-A</w:t>
      </w:r>
      <w:r w:rsidRPr="000E1E65">
        <w:rPr>
          <w:rFonts w:ascii="Calibri" w:eastAsia="Calibri" w:hAnsi="Calibri"/>
          <w:b/>
        </w:rPr>
        <w:t>rticular Injection</w:t>
      </w:r>
    </w:p>
    <w:p w14:paraId="60607E21" w14:textId="77777777" w:rsidR="002F1459" w:rsidRPr="000E1E65" w:rsidRDefault="002F1459" w:rsidP="002F1459">
      <w:pPr>
        <w:rPr>
          <w:rFonts w:ascii="Calibri" w:eastAsia="Calibri" w:hAnsi="Calibri"/>
        </w:rPr>
      </w:pPr>
      <w:r w:rsidRPr="000E1E65">
        <w:rPr>
          <w:rFonts w:ascii="Calibri" w:eastAsia="Calibri" w:hAnsi="Calibri"/>
        </w:rPr>
        <w:t>Intra-articular injection or local/</w:t>
      </w:r>
      <w:proofErr w:type="spellStart"/>
      <w:r w:rsidRPr="000E1E65">
        <w:rPr>
          <w:rFonts w:ascii="Calibri" w:eastAsia="Calibri" w:hAnsi="Calibri"/>
        </w:rPr>
        <w:t>peri</w:t>
      </w:r>
      <w:proofErr w:type="spellEnd"/>
      <w:r w:rsidRPr="000E1E65">
        <w:rPr>
          <w:rFonts w:ascii="Calibri" w:eastAsia="Calibri" w:hAnsi="Calibri"/>
        </w:rPr>
        <w:t>-articular infiltration of local analgesics may be helpful for controlling post-operative pain when regional analgesia is not available. Optimal management of post-operative pain will facilitate early mobilization.</w:t>
      </w:r>
    </w:p>
    <w:p w14:paraId="70D3A741" w14:textId="77777777" w:rsidR="002F1459" w:rsidRPr="000E1E65" w:rsidRDefault="002F1459" w:rsidP="002F1459">
      <w:pPr>
        <w:rPr>
          <w:rFonts w:ascii="Calibri" w:eastAsia="Calibri" w:hAnsi="Calibri"/>
        </w:rPr>
      </w:pPr>
    </w:p>
    <w:p w14:paraId="02C45EB4" w14:textId="77777777" w:rsidR="002F1459" w:rsidRPr="000E1E65" w:rsidRDefault="002F1459" w:rsidP="002F1459">
      <w:pPr>
        <w:outlineLvl w:val="0"/>
        <w:rPr>
          <w:rFonts w:ascii="Calibri" w:eastAsia="Calibri" w:hAnsi="Calibri"/>
          <w:b/>
        </w:rPr>
      </w:pPr>
      <w:r w:rsidRPr="000E1E65">
        <w:rPr>
          <w:rFonts w:ascii="Calibri" w:eastAsia="Calibri" w:hAnsi="Calibri"/>
          <w:b/>
          <w:highlight w:val="lightGray"/>
        </w:rPr>
        <w:t>POSTOPERATIVE</w:t>
      </w:r>
    </w:p>
    <w:p w14:paraId="4271DD0F" w14:textId="77777777" w:rsidR="002F1459" w:rsidRPr="000E1E65" w:rsidRDefault="002F1459" w:rsidP="002F1459">
      <w:pPr>
        <w:outlineLvl w:val="0"/>
        <w:rPr>
          <w:rFonts w:ascii="Calibri" w:eastAsia="Calibri" w:hAnsi="Calibri"/>
        </w:rPr>
      </w:pPr>
    </w:p>
    <w:p w14:paraId="253A4EBC" w14:textId="166C1AC8" w:rsidR="002F1459" w:rsidRPr="002F1459" w:rsidRDefault="002F1459" w:rsidP="002F1459">
      <w:pPr>
        <w:rPr>
          <w:rFonts w:ascii="Calibri" w:eastAsia="Calibri" w:hAnsi="Calibri"/>
          <w:b/>
        </w:rPr>
      </w:pPr>
      <w:r w:rsidRPr="002F1459">
        <w:rPr>
          <w:rFonts w:ascii="Calibri" w:eastAsia="Calibri" w:hAnsi="Calibri"/>
          <w:b/>
        </w:rPr>
        <w:t>Venous thromboembolism (VTE) Prophylaxis</w:t>
      </w:r>
    </w:p>
    <w:p w14:paraId="48EB5B50" w14:textId="77777777" w:rsidR="002F1459" w:rsidRPr="000E1E65" w:rsidRDefault="002F1459" w:rsidP="002F1459">
      <w:pPr>
        <w:rPr>
          <w:rFonts w:ascii="Calibri" w:eastAsia="Calibri" w:hAnsi="Calibri"/>
        </w:rPr>
      </w:pPr>
      <w:r w:rsidRPr="000E1E65">
        <w:rPr>
          <w:rFonts w:ascii="Calibri" w:hAnsi="Calibri"/>
        </w:rPr>
        <w:t>Patients should be placed on VTE prophylaxis with an appropriate regimen for an extended duration. No consensus exists regarding optimal regimen and duration of therapy, but at least 28 days total duration is a common target. Options include low molecular weight heparin, vitamin K antagonists, direct oral anticoagulants or aspirin.</w:t>
      </w:r>
    </w:p>
    <w:p w14:paraId="081ADDD0" w14:textId="77777777" w:rsidR="002F1459" w:rsidRDefault="002F1459" w:rsidP="002F1459">
      <w:pPr>
        <w:rPr>
          <w:rFonts w:ascii="Calibri" w:eastAsia="Calibri" w:hAnsi="Calibri"/>
          <w:b/>
        </w:rPr>
      </w:pPr>
    </w:p>
    <w:p w14:paraId="7D2B7BBB" w14:textId="77777777" w:rsidR="002F1459" w:rsidRPr="000E1E65" w:rsidRDefault="002F1459" w:rsidP="002F1459">
      <w:pPr>
        <w:rPr>
          <w:rFonts w:ascii="Calibri" w:eastAsia="Calibri" w:hAnsi="Calibri"/>
          <w:b/>
        </w:rPr>
      </w:pPr>
    </w:p>
    <w:p w14:paraId="09BC2E90" w14:textId="77777777" w:rsidR="002F1459" w:rsidRPr="000E1E65" w:rsidRDefault="002F1459" w:rsidP="002F1459">
      <w:pPr>
        <w:outlineLvl w:val="0"/>
        <w:rPr>
          <w:rFonts w:ascii="Calibri" w:eastAsia="Calibri" w:hAnsi="Calibri"/>
          <w:b/>
        </w:rPr>
      </w:pPr>
      <w:r w:rsidRPr="000E1E65">
        <w:rPr>
          <w:rFonts w:ascii="Calibri" w:eastAsia="Calibri" w:hAnsi="Calibri"/>
          <w:b/>
        </w:rPr>
        <w:t xml:space="preserve">Multimodal </w:t>
      </w:r>
      <w:r>
        <w:rPr>
          <w:rFonts w:ascii="Calibri" w:eastAsia="Calibri" w:hAnsi="Calibri"/>
          <w:b/>
        </w:rPr>
        <w:t>Pain Management</w:t>
      </w:r>
    </w:p>
    <w:p w14:paraId="1352EE0E" w14:textId="77777777" w:rsidR="002F1459" w:rsidRPr="000E1E65" w:rsidRDefault="002F1459" w:rsidP="002F1459">
      <w:pPr>
        <w:rPr>
          <w:rFonts w:ascii="Calibri" w:eastAsia="Calibri" w:hAnsi="Calibri"/>
        </w:rPr>
      </w:pPr>
      <w:r w:rsidRPr="000E1E65">
        <w:rPr>
          <w:rFonts w:ascii="Calibri" w:eastAsia="Calibri" w:hAnsi="Calibri"/>
        </w:rPr>
        <w:t>A standard, mu</w:t>
      </w:r>
      <w:r>
        <w:rPr>
          <w:rFonts w:ascii="Calibri" w:eastAsia="Calibri" w:hAnsi="Calibri"/>
        </w:rPr>
        <w:t>ltimodal anti-emetic and opioid-</w:t>
      </w:r>
      <w:r w:rsidRPr="000E1E65">
        <w:rPr>
          <w:rFonts w:ascii="Calibri" w:eastAsia="Calibri" w:hAnsi="Calibri"/>
        </w:rPr>
        <w:t>sparing analgesic regimen is recommended for all patients. Medications should be administered orally with cessation of IV medication as early as tolerated by the patient.</w:t>
      </w:r>
    </w:p>
    <w:p w14:paraId="6F835B36" w14:textId="77777777" w:rsidR="002F1459" w:rsidRPr="000E1E65" w:rsidRDefault="002F1459" w:rsidP="001E742D">
      <w:pPr>
        <w:numPr>
          <w:ilvl w:val="0"/>
          <w:numId w:val="3"/>
        </w:numPr>
        <w:contextualSpacing/>
        <w:rPr>
          <w:rFonts w:ascii="Calibri" w:eastAsia="Calibri" w:hAnsi="Calibri"/>
        </w:rPr>
      </w:pPr>
      <w:r w:rsidRPr="000E1E65">
        <w:rPr>
          <w:rFonts w:ascii="Calibri" w:eastAsia="Calibri" w:hAnsi="Calibri"/>
        </w:rPr>
        <w:t>Regional analgesia (e.g., peripheral nerve blocks/catheters)</w:t>
      </w:r>
    </w:p>
    <w:p w14:paraId="1D4F1570" w14:textId="77777777" w:rsidR="002F1459" w:rsidRPr="000E1E65" w:rsidRDefault="002F1459" w:rsidP="001E742D">
      <w:pPr>
        <w:numPr>
          <w:ilvl w:val="0"/>
          <w:numId w:val="3"/>
        </w:numPr>
        <w:contextualSpacing/>
        <w:rPr>
          <w:rFonts w:ascii="Calibri" w:eastAsia="Calibri" w:hAnsi="Calibri"/>
        </w:rPr>
      </w:pPr>
      <w:r w:rsidRPr="000E1E65">
        <w:rPr>
          <w:rFonts w:ascii="Calibri" w:eastAsia="Calibri" w:hAnsi="Calibri"/>
        </w:rPr>
        <w:t>Core non-opioid analgesic regimen</w:t>
      </w:r>
    </w:p>
    <w:p w14:paraId="7DF63609" w14:textId="77777777" w:rsidR="002F1459" w:rsidRPr="000E1E65" w:rsidRDefault="002F1459" w:rsidP="001E742D">
      <w:pPr>
        <w:numPr>
          <w:ilvl w:val="0"/>
          <w:numId w:val="3"/>
        </w:numPr>
        <w:contextualSpacing/>
        <w:rPr>
          <w:rFonts w:ascii="Calibri" w:eastAsia="Calibri" w:hAnsi="Calibri"/>
        </w:rPr>
      </w:pPr>
      <w:r w:rsidRPr="000E1E65">
        <w:rPr>
          <w:rFonts w:ascii="Calibri" w:eastAsia="Calibri" w:hAnsi="Calibri"/>
        </w:rPr>
        <w:t>Optional analgesic adjuncts</w:t>
      </w:r>
    </w:p>
    <w:p w14:paraId="6983FAFE" w14:textId="77777777" w:rsidR="002F1459" w:rsidRPr="000E1E65" w:rsidRDefault="002F1459" w:rsidP="001E742D">
      <w:pPr>
        <w:numPr>
          <w:ilvl w:val="0"/>
          <w:numId w:val="3"/>
        </w:numPr>
        <w:contextualSpacing/>
        <w:rPr>
          <w:rFonts w:ascii="Calibri" w:eastAsia="Calibri" w:hAnsi="Calibri"/>
        </w:rPr>
      </w:pPr>
      <w:r>
        <w:rPr>
          <w:rFonts w:ascii="Calibri" w:eastAsia="Calibri" w:hAnsi="Calibri"/>
        </w:rPr>
        <w:t>Optional opioid analgesic agents only as PRN (as needed) dosing</w:t>
      </w:r>
    </w:p>
    <w:p w14:paraId="0740C8B4" w14:textId="77777777" w:rsidR="002F1459" w:rsidRPr="000E1E65" w:rsidRDefault="002F1459" w:rsidP="002F1459">
      <w:pPr>
        <w:rPr>
          <w:rFonts w:ascii="Calibri" w:eastAsia="Calibri" w:hAnsi="Calibri"/>
        </w:rPr>
      </w:pPr>
    </w:p>
    <w:p w14:paraId="5B60607B" w14:textId="77777777" w:rsidR="002F1459" w:rsidRPr="000E1E65" w:rsidRDefault="002F1459" w:rsidP="002F1459">
      <w:pPr>
        <w:outlineLvl w:val="0"/>
        <w:rPr>
          <w:rFonts w:ascii="Calibri" w:eastAsia="Calibri" w:hAnsi="Calibri"/>
          <w:b/>
        </w:rPr>
      </w:pPr>
      <w:r w:rsidRPr="000E1E65">
        <w:rPr>
          <w:rFonts w:ascii="Calibri" w:eastAsia="Calibri" w:hAnsi="Calibri"/>
          <w:b/>
        </w:rPr>
        <w:t>Early Alimentation</w:t>
      </w:r>
    </w:p>
    <w:p w14:paraId="1B622647" w14:textId="77777777" w:rsidR="002F1459" w:rsidRPr="000E1E65" w:rsidRDefault="002F1459" w:rsidP="002F1459">
      <w:pPr>
        <w:rPr>
          <w:rFonts w:ascii="Calibri" w:eastAsia="Calibri" w:hAnsi="Calibri"/>
        </w:rPr>
      </w:pPr>
      <w:r w:rsidRPr="000E1E65">
        <w:rPr>
          <w:rFonts w:ascii="Calibri" w:eastAsia="Calibri" w:hAnsi="Calibri"/>
        </w:rPr>
        <w:t xml:space="preserve">Early postoperative feeding with a well-balanced diet is recommended for patients unless they experience nausea or vomiting. </w:t>
      </w:r>
    </w:p>
    <w:p w14:paraId="1F63323C" w14:textId="77777777" w:rsidR="002F1459" w:rsidRPr="000E1E65" w:rsidRDefault="002F1459" w:rsidP="002F1459">
      <w:pPr>
        <w:rPr>
          <w:rFonts w:ascii="Calibri" w:eastAsia="Calibri" w:hAnsi="Calibri"/>
        </w:rPr>
      </w:pPr>
    </w:p>
    <w:p w14:paraId="3B8AE35E" w14:textId="77777777" w:rsidR="002F1459" w:rsidRPr="000E1E65" w:rsidRDefault="002F1459" w:rsidP="002F1459">
      <w:pPr>
        <w:outlineLvl w:val="0"/>
        <w:rPr>
          <w:rFonts w:ascii="Calibri" w:eastAsia="Calibri" w:hAnsi="Calibri"/>
          <w:b/>
        </w:rPr>
      </w:pPr>
      <w:r w:rsidRPr="000E1E65">
        <w:rPr>
          <w:rFonts w:ascii="Calibri" w:eastAsia="Calibri" w:hAnsi="Calibri"/>
          <w:b/>
        </w:rPr>
        <w:t>Early Ambulation</w:t>
      </w:r>
    </w:p>
    <w:p w14:paraId="5A415022" w14:textId="77777777" w:rsidR="002F1459" w:rsidRPr="000E1E65" w:rsidRDefault="002F1459" w:rsidP="002F1459">
      <w:pPr>
        <w:rPr>
          <w:rFonts w:ascii="Calibri" w:eastAsia="Calibri" w:hAnsi="Calibri"/>
        </w:rPr>
      </w:pPr>
      <w:r w:rsidRPr="000E1E65">
        <w:rPr>
          <w:rFonts w:ascii="Calibri" w:eastAsia="Calibri" w:hAnsi="Calibri"/>
        </w:rPr>
        <w:t>Early postoperative mobilization with weight beari</w:t>
      </w:r>
      <w:r>
        <w:rPr>
          <w:rFonts w:ascii="Calibri" w:eastAsia="Calibri" w:hAnsi="Calibri"/>
        </w:rPr>
        <w:t xml:space="preserve">ng as tolerated is recommended. </w:t>
      </w:r>
      <w:r w:rsidRPr="000E1E65">
        <w:rPr>
          <w:rFonts w:ascii="Calibri" w:eastAsia="Calibri" w:hAnsi="Calibri"/>
        </w:rPr>
        <w:t xml:space="preserve">Patients should be mobilized within 24 hours of surgery with the aim of patients </w:t>
      </w:r>
      <w:r w:rsidRPr="00F234F7">
        <w:rPr>
          <w:rFonts w:ascii="Calibri" w:eastAsia="Calibri" w:hAnsi="Calibri"/>
        </w:rPr>
        <w:t>unless a significant contraindication exists.</w:t>
      </w:r>
      <w:r w:rsidRPr="000E1E65">
        <w:rPr>
          <w:rFonts w:ascii="Calibri" w:eastAsia="Calibri" w:hAnsi="Calibri"/>
        </w:rPr>
        <w:t xml:space="preserve"> There is no benefit to using continuous passive motion over early ambulation.</w:t>
      </w:r>
    </w:p>
    <w:p w14:paraId="16AC1107" w14:textId="77777777" w:rsidR="002F1459" w:rsidRPr="000E1E65" w:rsidRDefault="002F1459" w:rsidP="002F1459">
      <w:pPr>
        <w:rPr>
          <w:rFonts w:ascii="Calibri" w:eastAsia="Calibri" w:hAnsi="Calibri"/>
        </w:rPr>
      </w:pPr>
    </w:p>
    <w:p w14:paraId="621609DD" w14:textId="77777777" w:rsidR="002F1459" w:rsidRPr="000E1E65" w:rsidRDefault="002F1459" w:rsidP="002F1459">
      <w:pPr>
        <w:outlineLvl w:val="0"/>
        <w:rPr>
          <w:rFonts w:ascii="Calibri" w:eastAsia="Calibri" w:hAnsi="Calibri"/>
          <w:b/>
        </w:rPr>
      </w:pPr>
      <w:r w:rsidRPr="000E1E65">
        <w:rPr>
          <w:rFonts w:ascii="Calibri" w:eastAsia="Calibri" w:hAnsi="Calibri"/>
          <w:b/>
        </w:rPr>
        <w:t>Early Urinary Bladder Catheter Removal</w:t>
      </w:r>
    </w:p>
    <w:p w14:paraId="028558B4" w14:textId="77777777" w:rsidR="002F1459" w:rsidRPr="000E1E65" w:rsidRDefault="002F1459" w:rsidP="002F1459">
      <w:pPr>
        <w:rPr>
          <w:rFonts w:ascii="Calibri" w:eastAsia="Calibri" w:hAnsi="Calibri"/>
        </w:rPr>
      </w:pPr>
      <w:r w:rsidRPr="000E1E65">
        <w:rPr>
          <w:rFonts w:ascii="Calibri" w:eastAsia="Calibri" w:hAnsi="Calibri"/>
        </w:rPr>
        <w:t>Routine urinary bladder catheter removal by postoperative day 1 is recommended for patients undergoing electi</w:t>
      </w:r>
      <w:r>
        <w:rPr>
          <w:rFonts w:ascii="Calibri" w:eastAsia="Calibri" w:hAnsi="Calibri"/>
        </w:rPr>
        <w:t xml:space="preserve">ve joint replacement surgery. </w:t>
      </w:r>
    </w:p>
    <w:p w14:paraId="50A896B4" w14:textId="77777777" w:rsidR="002F1459" w:rsidRPr="000E1E65" w:rsidRDefault="002F1459" w:rsidP="002F1459">
      <w:pPr>
        <w:rPr>
          <w:rFonts w:ascii="Calibri" w:eastAsia="Calibri" w:hAnsi="Calibri"/>
        </w:rPr>
      </w:pPr>
    </w:p>
    <w:p w14:paraId="6EAA62C3" w14:textId="77777777" w:rsidR="002F1459" w:rsidRPr="000E1E65" w:rsidRDefault="002F1459" w:rsidP="002F1459">
      <w:pPr>
        <w:outlineLvl w:val="0"/>
        <w:rPr>
          <w:rFonts w:ascii="Calibri" w:eastAsia="Calibri" w:hAnsi="Calibri"/>
          <w:b/>
        </w:rPr>
      </w:pPr>
      <w:r w:rsidRPr="000E1E65">
        <w:rPr>
          <w:rFonts w:ascii="Calibri" w:eastAsia="Calibri" w:hAnsi="Calibri"/>
          <w:b/>
        </w:rPr>
        <w:t>Discharge Planning</w:t>
      </w:r>
    </w:p>
    <w:p w14:paraId="199BCED9" w14:textId="77777777" w:rsidR="002F1459" w:rsidRPr="000E1E65" w:rsidRDefault="002F1459" w:rsidP="002F1459">
      <w:pPr>
        <w:rPr>
          <w:rFonts w:ascii="Calibri" w:hAnsi="Calibri"/>
        </w:rPr>
      </w:pPr>
      <w:r w:rsidRPr="006F1BAD">
        <w:rPr>
          <w:rFonts w:ascii="Calibri" w:eastAsia="Calibri" w:hAnsi="Calibri"/>
        </w:rPr>
        <w:t xml:space="preserve">Discharge planning should begin well before surgery and involve a multidisciplinary approach including physical therapists, case managers, and social workers.  </w:t>
      </w:r>
    </w:p>
    <w:p w14:paraId="44B2C5FA" w14:textId="448EAE4F" w:rsidR="0094198E" w:rsidRPr="00743580" w:rsidRDefault="0094198E" w:rsidP="0094198E">
      <w:pPr>
        <w:rPr>
          <w:rFonts w:ascii="Calibri" w:eastAsia="Calibri" w:hAnsi="Calibri"/>
        </w:rPr>
      </w:pPr>
    </w:p>
    <w:p w14:paraId="09F86426" w14:textId="77777777" w:rsidR="00F667DF" w:rsidRDefault="00F667DF" w:rsidP="0094198E">
      <w:pPr>
        <w:rPr>
          <w:rFonts w:ascii="Calibri" w:hAnsi="Calibri"/>
          <w:b/>
        </w:rPr>
      </w:pPr>
    </w:p>
    <w:p w14:paraId="007BCFDB" w14:textId="77777777" w:rsidR="00F667DF" w:rsidRDefault="00F667DF">
      <w:pPr>
        <w:spacing w:after="200" w:line="276" w:lineRule="auto"/>
        <w:rPr>
          <w:rFonts w:ascii="Calibri" w:hAnsi="Calibri"/>
          <w:b/>
        </w:rPr>
      </w:pPr>
      <w:r>
        <w:rPr>
          <w:rFonts w:ascii="Calibri" w:hAnsi="Calibri"/>
          <w:b/>
        </w:rPr>
        <w:br w:type="page"/>
      </w:r>
    </w:p>
    <w:p w14:paraId="1546AD47" w14:textId="77777777" w:rsidR="002F1459" w:rsidRPr="009B5D58" w:rsidRDefault="002F1459" w:rsidP="002F1459">
      <w:pPr>
        <w:rPr>
          <w:rFonts w:ascii="Calibri" w:hAnsi="Calibri"/>
          <w:b/>
        </w:rPr>
      </w:pPr>
      <w:r w:rsidRPr="009B5D58">
        <w:rPr>
          <w:rFonts w:ascii="Calibri" w:hAnsi="Calibri"/>
          <w:b/>
        </w:rPr>
        <w:lastRenderedPageBreak/>
        <w:t>References:</w:t>
      </w:r>
    </w:p>
    <w:p w14:paraId="5372440D" w14:textId="77777777" w:rsidR="002F1459" w:rsidRPr="004D04BB" w:rsidRDefault="002F1459" w:rsidP="001E742D">
      <w:pPr>
        <w:pStyle w:val="FootnoteText"/>
        <w:numPr>
          <w:ilvl w:val="0"/>
          <w:numId w:val="23"/>
        </w:numPr>
        <w:rPr>
          <w:rFonts w:ascii="Calibri" w:hAnsi="Calibri"/>
          <w:sz w:val="24"/>
        </w:rPr>
      </w:pPr>
      <w:r w:rsidRPr="004D04BB">
        <w:rPr>
          <w:rFonts w:ascii="Calibri" w:hAnsi="Calibri"/>
          <w:sz w:val="24"/>
        </w:rPr>
        <w:t>Childers CP, et al. Technical Evidence Review for Total Hip &amp; Total Knee Arthroplasty – Surgery. ***</w:t>
      </w:r>
    </w:p>
    <w:p w14:paraId="61A97698" w14:textId="77777777" w:rsidR="002F1459" w:rsidRPr="004D04BB" w:rsidRDefault="002F1459" w:rsidP="001E742D">
      <w:pPr>
        <w:pStyle w:val="ListParagraph"/>
        <w:numPr>
          <w:ilvl w:val="0"/>
          <w:numId w:val="23"/>
        </w:numPr>
        <w:rPr>
          <w:rFonts w:ascii="Calibri" w:hAnsi="Calibri"/>
        </w:rPr>
      </w:pPr>
      <w:r w:rsidRPr="004D04BB">
        <w:rPr>
          <w:rFonts w:ascii="Calibri" w:hAnsi="Calibri"/>
        </w:rPr>
        <w:t>Wu C et al. Technical Evidence Review for Total Knee Surgery – Anesthesia. ***</w:t>
      </w:r>
    </w:p>
    <w:p w14:paraId="3D37972F" w14:textId="77777777" w:rsidR="002F1459" w:rsidRPr="004D04BB" w:rsidRDefault="002F1459" w:rsidP="001E742D">
      <w:pPr>
        <w:pStyle w:val="ListParagraph"/>
        <w:numPr>
          <w:ilvl w:val="0"/>
          <w:numId w:val="23"/>
        </w:numPr>
        <w:rPr>
          <w:rFonts w:ascii="Calibri" w:hAnsi="Calibri"/>
        </w:rPr>
      </w:pPr>
      <w:r w:rsidRPr="004D04BB">
        <w:rPr>
          <w:rFonts w:ascii="Calibri" w:hAnsi="Calibri"/>
        </w:rPr>
        <w:t>Wu C et al. Technical Evidence Review for Total Knee Surgery – Anesthesia. ***</w:t>
      </w:r>
    </w:p>
    <w:p w14:paraId="18AFCA7B" w14:textId="77777777" w:rsidR="002F1459" w:rsidRPr="000E1E65" w:rsidRDefault="002F1459" w:rsidP="001E742D">
      <w:pPr>
        <w:pStyle w:val="ListParagraph"/>
        <w:numPr>
          <w:ilvl w:val="0"/>
          <w:numId w:val="23"/>
        </w:numPr>
        <w:rPr>
          <w:rFonts w:ascii="Calibri" w:hAnsi="Calibri"/>
        </w:rPr>
      </w:pPr>
      <w:proofErr w:type="spellStart"/>
      <w:r w:rsidRPr="000E1E65">
        <w:rPr>
          <w:rFonts w:ascii="Calibri" w:hAnsi="Calibri"/>
        </w:rPr>
        <w:t>Berríos</w:t>
      </w:r>
      <w:proofErr w:type="spellEnd"/>
      <w:r w:rsidRPr="000E1E65">
        <w:rPr>
          <w:rFonts w:ascii="Calibri" w:hAnsi="Calibri"/>
        </w:rPr>
        <w:t xml:space="preserve">-Torres SI, </w:t>
      </w:r>
      <w:proofErr w:type="spellStart"/>
      <w:r w:rsidRPr="000E1E65">
        <w:rPr>
          <w:rFonts w:ascii="Calibri" w:hAnsi="Calibri"/>
        </w:rPr>
        <w:t>Umscheid</w:t>
      </w:r>
      <w:proofErr w:type="spellEnd"/>
      <w:r w:rsidRPr="000E1E65">
        <w:rPr>
          <w:rFonts w:ascii="Calibri" w:hAnsi="Calibri"/>
        </w:rPr>
        <w:t xml:space="preserve"> CA, </w:t>
      </w:r>
      <w:proofErr w:type="spellStart"/>
      <w:r w:rsidRPr="000E1E65">
        <w:rPr>
          <w:rFonts w:ascii="Calibri" w:hAnsi="Calibri"/>
        </w:rPr>
        <w:t>Bratzler</w:t>
      </w:r>
      <w:proofErr w:type="spellEnd"/>
      <w:r w:rsidRPr="000E1E65">
        <w:rPr>
          <w:rFonts w:ascii="Calibri" w:hAnsi="Calibri"/>
        </w:rPr>
        <w:t xml:space="preserve"> DW, Leas B, Stone EC, </w:t>
      </w:r>
      <w:proofErr w:type="spellStart"/>
      <w:r w:rsidRPr="000E1E65">
        <w:rPr>
          <w:rFonts w:ascii="Calibri" w:hAnsi="Calibri"/>
        </w:rPr>
        <w:t>Kelz</w:t>
      </w:r>
      <w:proofErr w:type="spellEnd"/>
      <w:r w:rsidRPr="000E1E65">
        <w:rPr>
          <w:rFonts w:ascii="Calibri" w:hAnsi="Calibri"/>
        </w:rPr>
        <w:t xml:space="preserve"> RR, </w:t>
      </w:r>
      <w:proofErr w:type="spellStart"/>
      <w:r w:rsidRPr="000E1E65">
        <w:rPr>
          <w:rFonts w:ascii="Calibri" w:hAnsi="Calibri"/>
        </w:rPr>
        <w:t>Reinke</w:t>
      </w:r>
      <w:proofErr w:type="spellEnd"/>
      <w:r w:rsidRPr="000E1E65">
        <w:rPr>
          <w:rFonts w:ascii="Calibri" w:hAnsi="Calibri"/>
        </w:rPr>
        <w:t xml:space="preserve"> CE, Morgan S, </w:t>
      </w:r>
      <w:proofErr w:type="spellStart"/>
      <w:r w:rsidRPr="000E1E65">
        <w:rPr>
          <w:rFonts w:ascii="Calibri" w:hAnsi="Calibri"/>
        </w:rPr>
        <w:t>Solomkin</w:t>
      </w:r>
      <w:proofErr w:type="spellEnd"/>
      <w:r w:rsidRPr="000E1E65">
        <w:rPr>
          <w:rFonts w:ascii="Calibri" w:hAnsi="Calibri"/>
        </w:rPr>
        <w:t xml:space="preserve"> JS, </w:t>
      </w:r>
      <w:proofErr w:type="spellStart"/>
      <w:r w:rsidRPr="000E1E65">
        <w:rPr>
          <w:rFonts w:ascii="Calibri" w:hAnsi="Calibri"/>
        </w:rPr>
        <w:t>Mazuski</w:t>
      </w:r>
      <w:proofErr w:type="spellEnd"/>
      <w:r w:rsidRPr="000E1E65">
        <w:rPr>
          <w:rFonts w:ascii="Calibri" w:hAnsi="Calibri"/>
        </w:rPr>
        <w:t xml:space="preserve"> JE, Dellinger EP, </w:t>
      </w:r>
      <w:proofErr w:type="spellStart"/>
      <w:r w:rsidRPr="000E1E65">
        <w:rPr>
          <w:rFonts w:ascii="Calibri" w:hAnsi="Calibri"/>
        </w:rPr>
        <w:t>Itani</w:t>
      </w:r>
      <w:proofErr w:type="spellEnd"/>
      <w:r w:rsidRPr="000E1E65">
        <w:rPr>
          <w:rFonts w:ascii="Calibri" w:hAnsi="Calibri"/>
        </w:rPr>
        <w:t xml:space="preserve"> KMF, </w:t>
      </w:r>
      <w:proofErr w:type="spellStart"/>
      <w:r w:rsidRPr="000E1E65">
        <w:rPr>
          <w:rFonts w:ascii="Calibri" w:hAnsi="Calibri"/>
        </w:rPr>
        <w:t>Berbari</w:t>
      </w:r>
      <w:proofErr w:type="spellEnd"/>
      <w:r w:rsidRPr="000E1E65">
        <w:rPr>
          <w:rFonts w:ascii="Calibri" w:hAnsi="Calibri"/>
        </w:rPr>
        <w:t xml:space="preserve"> EF, </w:t>
      </w:r>
      <w:proofErr w:type="spellStart"/>
      <w:r w:rsidRPr="000E1E65">
        <w:rPr>
          <w:rFonts w:ascii="Calibri" w:hAnsi="Calibri"/>
        </w:rPr>
        <w:t>Segreti</w:t>
      </w:r>
      <w:proofErr w:type="spellEnd"/>
      <w:r w:rsidRPr="000E1E65">
        <w:rPr>
          <w:rFonts w:ascii="Calibri" w:hAnsi="Calibri"/>
        </w:rPr>
        <w:t xml:space="preserve"> J, </w:t>
      </w:r>
      <w:proofErr w:type="spellStart"/>
      <w:r w:rsidRPr="000E1E65">
        <w:rPr>
          <w:rFonts w:ascii="Calibri" w:hAnsi="Calibri"/>
        </w:rPr>
        <w:t>Parvizi</w:t>
      </w:r>
      <w:proofErr w:type="spellEnd"/>
      <w:r w:rsidRPr="000E1E65">
        <w:rPr>
          <w:rFonts w:ascii="Calibri" w:hAnsi="Calibri"/>
        </w:rPr>
        <w:t xml:space="preserve"> J, Blanchard J, Allen G, </w:t>
      </w:r>
      <w:proofErr w:type="spellStart"/>
      <w:r w:rsidRPr="000E1E65">
        <w:rPr>
          <w:rFonts w:ascii="Calibri" w:hAnsi="Calibri"/>
        </w:rPr>
        <w:t>Kluytmans</w:t>
      </w:r>
      <w:proofErr w:type="spellEnd"/>
      <w:r w:rsidRPr="000E1E65">
        <w:rPr>
          <w:rFonts w:ascii="Calibri" w:hAnsi="Calibri"/>
        </w:rPr>
        <w:t xml:space="preserve"> JAJW, </w:t>
      </w:r>
      <w:proofErr w:type="spellStart"/>
      <w:r w:rsidRPr="000E1E65">
        <w:rPr>
          <w:rFonts w:ascii="Calibri" w:hAnsi="Calibri"/>
        </w:rPr>
        <w:t>Donlan</w:t>
      </w:r>
      <w:proofErr w:type="spellEnd"/>
      <w:r w:rsidRPr="000E1E65">
        <w:rPr>
          <w:rFonts w:ascii="Calibri" w:hAnsi="Calibri"/>
        </w:rPr>
        <w:t xml:space="preserve"> R, </w:t>
      </w:r>
      <w:proofErr w:type="spellStart"/>
      <w:r w:rsidRPr="000E1E65">
        <w:rPr>
          <w:rFonts w:ascii="Calibri" w:hAnsi="Calibri"/>
        </w:rPr>
        <w:t>Schecter</w:t>
      </w:r>
      <w:proofErr w:type="spellEnd"/>
      <w:r w:rsidRPr="000E1E65">
        <w:rPr>
          <w:rFonts w:ascii="Calibri" w:hAnsi="Calibri"/>
        </w:rPr>
        <w:t xml:space="preserve"> WP; Healthcare Infection Control Practices Advisory Committee. Centers for Disease Control and Prevention Guideline for the Prevention of Surgical Site Infection, 2017. JAMA Surg. 2017 May 3. </w:t>
      </w:r>
      <w:proofErr w:type="spellStart"/>
      <w:proofErr w:type="gramStart"/>
      <w:r w:rsidRPr="000E1E65">
        <w:rPr>
          <w:rFonts w:ascii="Calibri" w:hAnsi="Calibri"/>
        </w:rPr>
        <w:t>doi</w:t>
      </w:r>
      <w:proofErr w:type="spellEnd"/>
      <w:proofErr w:type="gramEnd"/>
      <w:r w:rsidRPr="000E1E65">
        <w:rPr>
          <w:rFonts w:ascii="Calibri" w:hAnsi="Calibri"/>
        </w:rPr>
        <w:t>: 10.1001/jamasurg.2017.0904. [</w:t>
      </w:r>
      <w:proofErr w:type="spellStart"/>
      <w:r w:rsidRPr="000E1E65">
        <w:rPr>
          <w:rFonts w:ascii="Calibri" w:hAnsi="Calibri"/>
        </w:rPr>
        <w:t>Epub</w:t>
      </w:r>
      <w:proofErr w:type="spellEnd"/>
      <w:r w:rsidRPr="000E1E65">
        <w:rPr>
          <w:rFonts w:ascii="Calibri" w:hAnsi="Calibri"/>
        </w:rPr>
        <w:t xml:space="preserve"> ahead of print] PubMed PMID: 28467526.</w:t>
      </w:r>
    </w:p>
    <w:p w14:paraId="2AF79372" w14:textId="77777777" w:rsidR="002F1459" w:rsidRDefault="002F1459" w:rsidP="001E742D">
      <w:pPr>
        <w:pStyle w:val="ListParagraph"/>
        <w:numPr>
          <w:ilvl w:val="0"/>
          <w:numId w:val="23"/>
        </w:numPr>
        <w:rPr>
          <w:rFonts w:ascii="Calibri" w:hAnsi="Calibri"/>
        </w:rPr>
      </w:pPr>
      <w:r w:rsidRPr="000E1E65">
        <w:rPr>
          <w:rFonts w:ascii="Calibri" w:hAnsi="Calibri"/>
        </w:rPr>
        <w:t xml:space="preserve">Ban KA, </w:t>
      </w:r>
      <w:proofErr w:type="spellStart"/>
      <w:r w:rsidRPr="000E1E65">
        <w:rPr>
          <w:rFonts w:ascii="Calibri" w:hAnsi="Calibri"/>
        </w:rPr>
        <w:t>Minei</w:t>
      </w:r>
      <w:proofErr w:type="spellEnd"/>
      <w:r w:rsidRPr="000E1E65">
        <w:rPr>
          <w:rFonts w:ascii="Calibri" w:hAnsi="Calibri"/>
        </w:rPr>
        <w:t xml:space="preserve"> JP, </w:t>
      </w:r>
      <w:proofErr w:type="spellStart"/>
      <w:r w:rsidRPr="000E1E65">
        <w:rPr>
          <w:rFonts w:ascii="Calibri" w:hAnsi="Calibri"/>
        </w:rPr>
        <w:t>Laronga</w:t>
      </w:r>
      <w:proofErr w:type="spellEnd"/>
      <w:r w:rsidRPr="000E1E65">
        <w:rPr>
          <w:rFonts w:ascii="Calibri" w:hAnsi="Calibri"/>
        </w:rPr>
        <w:t xml:space="preserve"> C, </w:t>
      </w:r>
      <w:proofErr w:type="spellStart"/>
      <w:r w:rsidRPr="000E1E65">
        <w:rPr>
          <w:rFonts w:ascii="Calibri" w:hAnsi="Calibri"/>
        </w:rPr>
        <w:t>Harbrecht</w:t>
      </w:r>
      <w:proofErr w:type="spellEnd"/>
      <w:r w:rsidRPr="000E1E65">
        <w:rPr>
          <w:rFonts w:ascii="Calibri" w:hAnsi="Calibri"/>
        </w:rPr>
        <w:t xml:space="preserve"> BG, Jensen EH, Fry DE, </w:t>
      </w:r>
      <w:proofErr w:type="spellStart"/>
      <w:r w:rsidRPr="000E1E65">
        <w:rPr>
          <w:rFonts w:ascii="Calibri" w:hAnsi="Calibri"/>
        </w:rPr>
        <w:t>Itani</w:t>
      </w:r>
      <w:proofErr w:type="spellEnd"/>
      <w:r w:rsidRPr="000E1E65">
        <w:rPr>
          <w:rFonts w:ascii="Calibri" w:hAnsi="Calibri"/>
        </w:rPr>
        <w:t xml:space="preserve"> KM, Dellinger EP, </w:t>
      </w:r>
      <w:proofErr w:type="spellStart"/>
      <w:proofErr w:type="gramStart"/>
      <w:r w:rsidRPr="000E1E65">
        <w:rPr>
          <w:rFonts w:ascii="Calibri" w:hAnsi="Calibri"/>
        </w:rPr>
        <w:t>Ko</w:t>
      </w:r>
      <w:proofErr w:type="spellEnd"/>
      <w:proofErr w:type="gramEnd"/>
      <w:r w:rsidRPr="000E1E65">
        <w:rPr>
          <w:rFonts w:ascii="Calibri" w:hAnsi="Calibri"/>
        </w:rPr>
        <w:t xml:space="preserve"> CY, Duane TM. American College of Surgeons and Surgical Infection Society: Surgical Site Infection Guidelines, 2016 Update. J Am </w:t>
      </w:r>
      <w:proofErr w:type="spellStart"/>
      <w:r w:rsidRPr="000E1E65">
        <w:rPr>
          <w:rFonts w:ascii="Calibri" w:hAnsi="Calibri"/>
        </w:rPr>
        <w:t>Coll</w:t>
      </w:r>
      <w:proofErr w:type="spellEnd"/>
      <w:r w:rsidRPr="000E1E65">
        <w:rPr>
          <w:rFonts w:ascii="Calibri" w:hAnsi="Calibri"/>
        </w:rPr>
        <w:t xml:space="preserve"> Surg. 2017 Jan</w:t>
      </w:r>
      <w:proofErr w:type="gramStart"/>
      <w:r w:rsidRPr="000E1E65">
        <w:rPr>
          <w:rFonts w:ascii="Calibri" w:hAnsi="Calibri"/>
        </w:rPr>
        <w:t>;224</w:t>
      </w:r>
      <w:proofErr w:type="gramEnd"/>
      <w:r w:rsidRPr="000E1E65">
        <w:rPr>
          <w:rFonts w:ascii="Calibri" w:hAnsi="Calibri"/>
        </w:rPr>
        <w:t xml:space="preserve">(1):59-74. </w:t>
      </w:r>
      <w:proofErr w:type="spellStart"/>
      <w:proofErr w:type="gramStart"/>
      <w:r w:rsidRPr="000E1E65">
        <w:rPr>
          <w:rFonts w:ascii="Calibri" w:hAnsi="Calibri"/>
        </w:rPr>
        <w:t>doi</w:t>
      </w:r>
      <w:proofErr w:type="spellEnd"/>
      <w:proofErr w:type="gramEnd"/>
      <w:r w:rsidRPr="000E1E65">
        <w:rPr>
          <w:rFonts w:ascii="Calibri" w:hAnsi="Calibri"/>
        </w:rPr>
        <w:t xml:space="preserve">: 10.1016/j.jamcollsurg.2016.10.029. </w:t>
      </w:r>
      <w:proofErr w:type="spellStart"/>
      <w:r w:rsidRPr="000E1E65">
        <w:rPr>
          <w:rFonts w:ascii="Calibri" w:hAnsi="Calibri"/>
        </w:rPr>
        <w:t>Epub</w:t>
      </w:r>
      <w:proofErr w:type="spellEnd"/>
      <w:r w:rsidRPr="000E1E65">
        <w:rPr>
          <w:rFonts w:ascii="Calibri" w:hAnsi="Calibri"/>
        </w:rPr>
        <w:t xml:space="preserve"> 2016 Nov 30. Review. PubMed PMID: 27915053.</w:t>
      </w:r>
    </w:p>
    <w:p w14:paraId="76E0502E" w14:textId="77777777" w:rsidR="002F1459" w:rsidRPr="000E1E65" w:rsidRDefault="002F1459" w:rsidP="001E742D">
      <w:pPr>
        <w:pStyle w:val="ListParagraph"/>
        <w:numPr>
          <w:ilvl w:val="0"/>
          <w:numId w:val="23"/>
        </w:numPr>
        <w:rPr>
          <w:rFonts w:ascii="Calibri" w:hAnsi="Calibri"/>
        </w:rPr>
      </w:pPr>
      <w:proofErr w:type="spellStart"/>
      <w:r w:rsidRPr="004A32FF">
        <w:rPr>
          <w:rFonts w:ascii="Calibri" w:hAnsi="Calibri"/>
        </w:rPr>
        <w:t>Bratzler</w:t>
      </w:r>
      <w:proofErr w:type="spellEnd"/>
      <w:r w:rsidRPr="004A32FF">
        <w:rPr>
          <w:rFonts w:ascii="Calibri" w:hAnsi="Calibri"/>
        </w:rPr>
        <w:t xml:space="preserve"> DW, Dellinger EP, Olsen KM, Perl TM, </w:t>
      </w:r>
      <w:proofErr w:type="spellStart"/>
      <w:r w:rsidRPr="004A32FF">
        <w:rPr>
          <w:rFonts w:ascii="Calibri" w:hAnsi="Calibri"/>
        </w:rPr>
        <w:t>Auwaerter</w:t>
      </w:r>
      <w:proofErr w:type="spellEnd"/>
      <w:r w:rsidRPr="004A32FF">
        <w:rPr>
          <w:rFonts w:ascii="Calibri" w:hAnsi="Calibri"/>
        </w:rPr>
        <w:t xml:space="preserve"> PG, Bolon MK, Fish DN, Napolitano LM, Sawyer RG, Slain D, Steinberg JP, Weinstein RA; American Society of Health-System Pharmacists (ASHP); Infectious Diseases Society of America (IDSA); Surgical Infection Society (SIS); Society for Healthcare Epidemiology of America (SHEA). Clinical practice guidelines for antimicrobial prophylaxis in surgery. </w:t>
      </w:r>
      <w:proofErr w:type="spellStart"/>
      <w:r w:rsidRPr="004A32FF">
        <w:rPr>
          <w:rFonts w:ascii="Calibri" w:hAnsi="Calibri"/>
        </w:rPr>
        <w:t>Surg</w:t>
      </w:r>
      <w:proofErr w:type="spellEnd"/>
      <w:r w:rsidRPr="004A32FF">
        <w:rPr>
          <w:rFonts w:ascii="Calibri" w:hAnsi="Calibri"/>
        </w:rPr>
        <w:t xml:space="preserve"> Infect (</w:t>
      </w:r>
      <w:proofErr w:type="spellStart"/>
      <w:r w:rsidRPr="004A32FF">
        <w:rPr>
          <w:rFonts w:ascii="Calibri" w:hAnsi="Calibri"/>
        </w:rPr>
        <w:t>Larchmt</w:t>
      </w:r>
      <w:proofErr w:type="spellEnd"/>
      <w:r w:rsidRPr="004A32FF">
        <w:rPr>
          <w:rFonts w:ascii="Calibri" w:hAnsi="Calibri"/>
        </w:rPr>
        <w:t>). 2013 Feb</w:t>
      </w:r>
      <w:proofErr w:type="gramStart"/>
      <w:r w:rsidRPr="004A32FF">
        <w:rPr>
          <w:rFonts w:ascii="Calibri" w:hAnsi="Calibri"/>
        </w:rPr>
        <w:t>;14</w:t>
      </w:r>
      <w:proofErr w:type="gramEnd"/>
      <w:r w:rsidRPr="004A32FF">
        <w:rPr>
          <w:rFonts w:ascii="Calibri" w:hAnsi="Calibri"/>
        </w:rPr>
        <w:t xml:space="preserve">(1):73-156. </w:t>
      </w:r>
      <w:proofErr w:type="spellStart"/>
      <w:proofErr w:type="gramStart"/>
      <w:r w:rsidRPr="004A32FF">
        <w:rPr>
          <w:rFonts w:ascii="Calibri" w:hAnsi="Calibri"/>
        </w:rPr>
        <w:t>doi</w:t>
      </w:r>
      <w:proofErr w:type="spellEnd"/>
      <w:proofErr w:type="gramEnd"/>
      <w:r w:rsidRPr="004A32FF">
        <w:rPr>
          <w:rFonts w:ascii="Calibri" w:hAnsi="Calibri"/>
        </w:rPr>
        <w:t xml:space="preserve">: 10.1089/sur.2013.9999. </w:t>
      </w:r>
      <w:proofErr w:type="spellStart"/>
      <w:r w:rsidRPr="004A32FF">
        <w:rPr>
          <w:rFonts w:ascii="Calibri" w:hAnsi="Calibri"/>
        </w:rPr>
        <w:t>Epub</w:t>
      </w:r>
      <w:proofErr w:type="spellEnd"/>
      <w:r w:rsidRPr="004A32FF">
        <w:rPr>
          <w:rFonts w:ascii="Calibri" w:hAnsi="Calibri"/>
        </w:rPr>
        <w:t xml:space="preserve"> 2013 Mar 5. PubMed PMID: 23461695.</w:t>
      </w:r>
    </w:p>
    <w:p w14:paraId="6B9AB704" w14:textId="77777777" w:rsidR="0094198E" w:rsidRDefault="0094198E" w:rsidP="0094198E">
      <w:pPr>
        <w:rPr>
          <w:rFonts w:ascii="Calibri" w:eastAsia="Calibri" w:hAnsi="Calibri"/>
        </w:rPr>
      </w:pPr>
    </w:p>
    <w:p w14:paraId="1670F7C3" w14:textId="47876F3C" w:rsidR="002F1459" w:rsidRPr="00743580" w:rsidRDefault="002F1459" w:rsidP="0094198E">
      <w:pPr>
        <w:rPr>
          <w:rFonts w:ascii="Calibri" w:eastAsia="Calibri" w:hAnsi="Calibri"/>
        </w:rPr>
      </w:pPr>
      <w:r>
        <w:rPr>
          <w:rFonts w:ascii="Calibri" w:eastAsia="Calibri" w:hAnsi="Calibri"/>
        </w:rPr>
        <w:t xml:space="preserve">***These </w:t>
      </w:r>
      <w:r w:rsidR="004D04BB">
        <w:rPr>
          <w:rFonts w:ascii="Calibri" w:eastAsia="Calibri" w:hAnsi="Calibri"/>
        </w:rPr>
        <w:t xml:space="preserve">evidence reviews </w:t>
      </w:r>
      <w:r>
        <w:rPr>
          <w:rFonts w:ascii="Calibri" w:eastAsia="Calibri" w:hAnsi="Calibri"/>
        </w:rPr>
        <w:t>can be found on the ISCR website in the Resource Center</w:t>
      </w:r>
      <w:r w:rsidR="004D04BB">
        <w:rPr>
          <w:rFonts w:ascii="Calibri" w:eastAsia="Calibri" w:hAnsi="Calibri"/>
        </w:rPr>
        <w:t xml:space="preserve">. </w:t>
      </w:r>
    </w:p>
    <w:p w14:paraId="662878D2" w14:textId="77777777" w:rsidR="0094198E" w:rsidRPr="00743580" w:rsidRDefault="0094198E" w:rsidP="0094198E">
      <w:pPr>
        <w:contextualSpacing/>
        <w:rPr>
          <w:rFonts w:ascii="Calibri" w:eastAsia="Calibri" w:hAnsi="Calibri"/>
        </w:rPr>
      </w:pPr>
    </w:p>
    <w:p w14:paraId="74D2BDFC" w14:textId="77777777" w:rsidR="0094198E" w:rsidRPr="00743580" w:rsidRDefault="0094198E" w:rsidP="0094198E">
      <w:pPr>
        <w:contextualSpacing/>
        <w:rPr>
          <w:rFonts w:ascii="Calibri" w:eastAsia="Calibri" w:hAnsi="Calibri"/>
        </w:rPr>
      </w:pPr>
    </w:p>
    <w:p w14:paraId="0BA91494" w14:textId="77777777" w:rsidR="0094198E" w:rsidRPr="00743580" w:rsidRDefault="0094198E" w:rsidP="0094198E">
      <w:pPr>
        <w:rPr>
          <w:rFonts w:ascii="Calibri" w:eastAsia="Calibri" w:hAnsi="Calibri"/>
        </w:rPr>
      </w:pPr>
    </w:p>
    <w:p w14:paraId="21C852A5" w14:textId="77777777" w:rsidR="0094198E" w:rsidRDefault="0094198E" w:rsidP="0094198E">
      <w:pPr>
        <w:rPr>
          <w:rFonts w:ascii="Calibri" w:eastAsia="Calibri" w:hAnsi="Calibri"/>
        </w:rPr>
      </w:pPr>
    </w:p>
    <w:p w14:paraId="2F61D972" w14:textId="4EE26BF0" w:rsidR="006B498E" w:rsidRPr="003F4EB0" w:rsidRDefault="00831A13" w:rsidP="009E452B">
      <w:pPr>
        <w:rPr>
          <w:rFonts w:ascii="Calibri" w:eastAsia="Calibri" w:hAnsi="Calibri"/>
        </w:rPr>
      </w:pPr>
      <w:r w:rsidRPr="003F4EB0">
        <w:rPr>
          <w:noProof/>
        </w:rPr>
        <mc:AlternateContent>
          <mc:Choice Requires="wps">
            <w:drawing>
              <wp:anchor distT="0" distB="0" distL="114300" distR="114300" simplePos="0" relativeHeight="251663360" behindDoc="0" locked="0" layoutInCell="1" allowOverlap="1" wp14:anchorId="1B5A0BBF" wp14:editId="24BF69AA">
                <wp:simplePos x="0" y="0"/>
                <wp:positionH relativeFrom="column">
                  <wp:posOffset>6638925</wp:posOffset>
                </wp:positionH>
                <wp:positionV relativeFrom="paragraph">
                  <wp:posOffset>1040130</wp:posOffset>
                </wp:positionV>
                <wp:extent cx="776175" cy="430887"/>
                <wp:effectExtent l="0" t="0" r="0" b="0"/>
                <wp:wrapNone/>
                <wp:docPr id="41" name="Rectangle 5"/>
                <wp:cNvGraphicFramePr/>
                <a:graphic xmlns:a="http://schemas.openxmlformats.org/drawingml/2006/main">
                  <a:graphicData uri="http://schemas.microsoft.com/office/word/2010/wordprocessingShape">
                    <wps:wsp>
                      <wps:cNvSpPr/>
                      <wps:spPr>
                        <a:xfrm>
                          <a:off x="0" y="0"/>
                          <a:ext cx="776175" cy="430887"/>
                        </a:xfrm>
                        <a:prstGeom prst="rect">
                          <a:avLst/>
                        </a:prstGeom>
                      </wps:spPr>
                      <wps:txbx>
                        <w:txbxContent>
                          <w:p w14:paraId="47AB3BED" w14:textId="61AD1B35" w:rsidR="00E710FE" w:rsidRPr="00831A13" w:rsidRDefault="00E710FE" w:rsidP="00831A13">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4</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A0BBF" id="_x0000_s1030" style="position:absolute;margin-left:522.75pt;margin-top:81.9pt;width:61.1pt;height:33.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" filled="f" stroked="f">
                <v:textbox style="mso-fit-shape-to-text:t">
                  <w:txbxContent>
                    <w:p w14:paraId="47AB3BED" w14:textId="61AD1B35" w:rsidR="00E710FE" w:rsidRPr="00831A13" w:rsidRDefault="00E710FE" w:rsidP="00831A13">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4</w:t>
                      </w:r>
                      <w:r w:rsidRPr="00831A13">
                        <w:rPr>
                          <w:rFonts w:asciiTheme="minorHAnsi" w:hAnsi="Calibri" w:cstheme="minorBidi"/>
                          <w:color w:val="FFFFFF" w:themeColor="background1"/>
                          <w:kern w:val="24"/>
                          <w:sz w:val="22"/>
                          <w:szCs w:val="22"/>
                        </w:rPr>
                        <w:t xml:space="preserve"> </w:t>
                      </w:r>
                    </w:p>
                  </w:txbxContent>
                </v:textbox>
              </v:rect>
            </w:pict>
          </mc:Fallback>
        </mc:AlternateContent>
      </w:r>
    </w:p>
    <w:p w14:paraId="3C98B8E2" w14:textId="39391A84" w:rsidR="006B498E" w:rsidRPr="003F4EB0" w:rsidRDefault="00FA6C37" w:rsidP="007807A8">
      <w:pPr>
        <w:pStyle w:val="Header"/>
        <w:tabs>
          <w:tab w:val="clear" w:pos="4680"/>
          <w:tab w:val="clear" w:pos="9360"/>
        </w:tabs>
        <w:spacing w:after="200" w:line="276" w:lineRule="auto"/>
        <w:rPr>
          <w:noProof/>
        </w:rPr>
        <w:sectPr w:rsidR="006B498E" w:rsidRPr="003F4EB0" w:rsidSect="0094198E">
          <w:headerReference w:type="even" r:id="rId8"/>
          <w:headerReference w:type="default" r:id="rId9"/>
          <w:footerReference w:type="default" r:id="rId10"/>
          <w:headerReference w:type="first" r:id="rId11"/>
          <w:pgSz w:w="12240" w:h="15840" w:code="1"/>
          <w:pgMar w:top="1440" w:right="1440" w:bottom="1440" w:left="1440" w:header="720" w:footer="0" w:gutter="0"/>
          <w:cols w:space="720"/>
          <w:titlePg/>
          <w:docGrid w:linePitch="360"/>
        </w:sectPr>
      </w:pPr>
      <w:r w:rsidRPr="00831A13">
        <w:rPr>
          <w:noProof/>
        </w:rPr>
        <mc:AlternateContent>
          <mc:Choice Requires="wps">
            <w:drawing>
              <wp:anchor distT="0" distB="0" distL="114300" distR="114300" simplePos="0" relativeHeight="251704320" behindDoc="0" locked="0" layoutInCell="1" allowOverlap="1" wp14:anchorId="5EBAFD2A" wp14:editId="57F41003">
                <wp:simplePos x="0" y="0"/>
                <wp:positionH relativeFrom="margin">
                  <wp:posOffset>6643370</wp:posOffset>
                </wp:positionH>
                <wp:positionV relativeFrom="paragraph">
                  <wp:posOffset>2571115</wp:posOffset>
                </wp:positionV>
                <wp:extent cx="776175" cy="430887"/>
                <wp:effectExtent l="0" t="0" r="0" b="0"/>
                <wp:wrapNone/>
                <wp:docPr id="10" name="Rectangle 5"/>
                <wp:cNvGraphicFramePr/>
                <a:graphic xmlns:a="http://schemas.openxmlformats.org/drawingml/2006/main">
                  <a:graphicData uri="http://schemas.microsoft.com/office/word/2010/wordprocessingShape">
                    <wps:wsp>
                      <wps:cNvSpPr/>
                      <wps:spPr>
                        <a:xfrm>
                          <a:off x="0" y="0"/>
                          <a:ext cx="776175" cy="430887"/>
                        </a:xfrm>
                        <a:prstGeom prst="rect">
                          <a:avLst/>
                        </a:prstGeom>
                      </wps:spPr>
                      <wps:txbx>
                        <w:txbxContent>
                          <w:p w14:paraId="009D9A67" w14:textId="5C0C53EA" w:rsidR="00E710FE" w:rsidRPr="00831A13" w:rsidRDefault="00E710FE" w:rsidP="00FA6C37">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4</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AFD2A" id="_x0000_s1031" style="position:absolute;margin-left:523.1pt;margin-top:202.45pt;width:61.1pt;height:33.95pt;z-index:2517043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" filled="f" stroked="f">
                <v:textbox style="mso-fit-shape-to-text:t">
                  <w:txbxContent>
                    <w:p w14:paraId="009D9A67" w14:textId="5C0C53EA" w:rsidR="00E710FE" w:rsidRPr="00831A13" w:rsidRDefault="00E710FE" w:rsidP="00FA6C37">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4</w:t>
                      </w:r>
                    </w:p>
                  </w:txbxContent>
                </v:textbox>
                <w10:wrap anchorx="margin"/>
              </v:rect>
            </w:pict>
          </mc:Fallback>
        </mc:AlternateContent>
      </w:r>
      <w:r w:rsidR="00C3564B" w:rsidRPr="00C3564B">
        <w:rPr>
          <w:noProof/>
        </w:rPr>
        <mc:AlternateContent>
          <mc:Choice Requires="wps">
            <w:drawing>
              <wp:anchor distT="0" distB="0" distL="114300" distR="114300" simplePos="0" relativeHeight="251694080" behindDoc="0" locked="0" layoutInCell="1" allowOverlap="1" wp14:anchorId="785CCFA7" wp14:editId="044A47DE">
                <wp:simplePos x="0" y="0"/>
                <wp:positionH relativeFrom="column">
                  <wp:posOffset>6599555</wp:posOffset>
                </wp:positionH>
                <wp:positionV relativeFrom="paragraph">
                  <wp:posOffset>1580515</wp:posOffset>
                </wp:positionV>
                <wp:extent cx="776175" cy="430887"/>
                <wp:effectExtent l="0" t="0" r="0" b="0"/>
                <wp:wrapNone/>
                <wp:docPr id="23" name="Rectangle 5"/>
                <wp:cNvGraphicFramePr/>
                <a:graphic xmlns:a="http://schemas.openxmlformats.org/drawingml/2006/main">
                  <a:graphicData uri="http://schemas.microsoft.com/office/word/2010/wordprocessingShape">
                    <wps:wsp>
                      <wps:cNvSpPr/>
                      <wps:spPr>
                        <a:xfrm>
                          <a:off x="0" y="0"/>
                          <a:ext cx="776175" cy="430887"/>
                        </a:xfrm>
                        <a:prstGeom prst="rect">
                          <a:avLst/>
                        </a:prstGeom>
                      </wps:spPr>
                      <wps:txbx>
                        <w:txbxContent>
                          <w:p w14:paraId="2A1E512D" w14:textId="2B862C79" w:rsidR="00E710FE" w:rsidRPr="00831A13" w:rsidRDefault="00E710FE" w:rsidP="00C3564B">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 xml:space="preserve">   4</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CCFA7" id="_x0000_s1032" style="position:absolute;margin-left:519.65pt;margin-top:124.45pt;width:61.1pt;height:33.9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" filled="f" stroked="f">
                <v:textbox style="mso-fit-shape-to-text:t">
                  <w:txbxContent>
                    <w:p w14:paraId="2A1E512D" w14:textId="2B862C79" w:rsidR="00E710FE" w:rsidRPr="00831A13" w:rsidRDefault="00E710FE" w:rsidP="00C3564B">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 xml:space="preserve">   4</w:t>
                      </w:r>
                      <w:r w:rsidRPr="00831A13">
                        <w:rPr>
                          <w:rFonts w:asciiTheme="minorHAnsi" w:hAnsi="Calibri" w:cstheme="minorBidi"/>
                          <w:color w:val="FFFFFF" w:themeColor="background1"/>
                          <w:kern w:val="24"/>
                          <w:sz w:val="22"/>
                          <w:szCs w:val="22"/>
                        </w:rPr>
                        <w:t xml:space="preserve"> </w:t>
                      </w:r>
                    </w:p>
                  </w:txbxContent>
                </v:textbox>
              </v:rect>
            </w:pict>
          </mc:Fallback>
        </mc:AlternateContent>
      </w:r>
      <w:r w:rsidR="00831A13" w:rsidRPr="003F4EB0">
        <w:rPr>
          <w:noProof/>
        </w:rPr>
        <mc:AlternateContent>
          <mc:Choice Requires="wps">
            <w:drawing>
              <wp:anchor distT="0" distB="0" distL="114300" distR="114300" simplePos="0" relativeHeight="251665408" behindDoc="0" locked="0" layoutInCell="1" allowOverlap="1" wp14:anchorId="1E89C156" wp14:editId="45234855">
                <wp:simplePos x="0" y="0"/>
                <wp:positionH relativeFrom="column">
                  <wp:posOffset>6648450</wp:posOffset>
                </wp:positionH>
                <wp:positionV relativeFrom="paragraph">
                  <wp:posOffset>5972175</wp:posOffset>
                </wp:positionV>
                <wp:extent cx="776175" cy="430887"/>
                <wp:effectExtent l="0" t="0" r="0" b="0"/>
                <wp:wrapNone/>
                <wp:docPr id="42" name="Rectangle 5"/>
                <wp:cNvGraphicFramePr/>
                <a:graphic xmlns:a="http://schemas.openxmlformats.org/drawingml/2006/main">
                  <a:graphicData uri="http://schemas.microsoft.com/office/word/2010/wordprocessingShape">
                    <wps:wsp>
                      <wps:cNvSpPr/>
                      <wps:spPr>
                        <a:xfrm>
                          <a:off x="0" y="0"/>
                          <a:ext cx="776175" cy="430887"/>
                        </a:xfrm>
                        <a:prstGeom prst="rect">
                          <a:avLst/>
                        </a:prstGeom>
                      </wps:spPr>
                      <wps:txbx>
                        <w:txbxContent>
                          <w:p w14:paraId="48F9A136" w14:textId="3E0B0233" w:rsidR="00E710FE" w:rsidRPr="00831A13" w:rsidRDefault="00E710FE" w:rsidP="00831A13">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5</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89C156" id="_x0000_s1033" style="position:absolute;margin-left:523.5pt;margin-top:470.25pt;width:61.1pt;height:33.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" filled="f" stroked="f">
                <v:textbox style="mso-fit-shape-to-text:t">
                  <w:txbxContent>
                    <w:p w14:paraId="48F9A136" w14:textId="3E0B0233" w:rsidR="00E710FE" w:rsidRPr="00831A13" w:rsidRDefault="00E710FE" w:rsidP="00831A13">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5</w:t>
                      </w:r>
                      <w:r w:rsidRPr="00831A13">
                        <w:rPr>
                          <w:rFonts w:asciiTheme="minorHAnsi" w:hAnsi="Calibri" w:cstheme="minorBidi"/>
                          <w:color w:val="FFFFFF" w:themeColor="background1"/>
                          <w:kern w:val="24"/>
                          <w:sz w:val="22"/>
                          <w:szCs w:val="22"/>
                        </w:rPr>
                        <w:t xml:space="preserve"> </w:t>
                      </w:r>
                    </w:p>
                  </w:txbxContent>
                </v:textbox>
              </v:rect>
            </w:pict>
          </mc:Fallback>
        </mc:AlternateContent>
      </w:r>
    </w:p>
    <w:tbl>
      <w:tblPr>
        <w:tblW w:w="5166" w:type="pct"/>
        <w:tblInd w:w="-180" w:type="dxa"/>
        <w:tblLayout w:type="fixed"/>
        <w:tblLook w:val="04A0" w:firstRow="1" w:lastRow="0" w:firstColumn="1" w:lastColumn="0" w:noHBand="0" w:noVBand="1"/>
      </w:tblPr>
      <w:tblGrid>
        <w:gridCol w:w="1889"/>
        <w:gridCol w:w="5508"/>
        <w:gridCol w:w="15"/>
        <w:gridCol w:w="2693"/>
        <w:gridCol w:w="2967"/>
        <w:gridCol w:w="1806"/>
      </w:tblGrid>
      <w:tr w:rsidR="008931F8" w:rsidRPr="00F707A9" w14:paraId="784D9474" w14:textId="77777777" w:rsidTr="00F41E79">
        <w:trPr>
          <w:trHeight w:val="840"/>
          <w:tblHeader/>
        </w:trPr>
        <w:tc>
          <w:tcPr>
            <w:tcW w:w="635" w:type="pct"/>
            <w:tcBorders>
              <w:top w:val="nil"/>
              <w:left w:val="nil"/>
              <w:bottom w:val="nil"/>
              <w:right w:val="single" w:sz="4" w:space="0" w:color="auto"/>
            </w:tcBorders>
            <w:shd w:val="clear" w:color="000000" w:fill="31869B"/>
            <w:vAlign w:val="center"/>
          </w:tcPr>
          <w:p w14:paraId="4C76C4FC" w14:textId="77777777" w:rsidR="008931F8" w:rsidRPr="00F707A9" w:rsidRDefault="008931F8" w:rsidP="00F41E79">
            <w:pPr>
              <w:jc w:val="center"/>
              <w:rPr>
                <w:rFonts w:ascii="Calibri" w:hAnsi="Calibri"/>
                <w:b/>
                <w:bCs/>
                <w:color w:val="FFFFFF"/>
                <w:sz w:val="20"/>
                <w:szCs w:val="20"/>
              </w:rPr>
            </w:pPr>
            <w:r w:rsidRPr="00F707A9">
              <w:rPr>
                <w:rFonts w:ascii="Calibri" w:hAnsi="Calibri"/>
                <w:b/>
                <w:bCs/>
                <w:color w:val="FFFFFF"/>
                <w:sz w:val="20"/>
                <w:szCs w:val="20"/>
              </w:rPr>
              <w:lastRenderedPageBreak/>
              <w:t>Component</w:t>
            </w:r>
          </w:p>
        </w:tc>
        <w:tc>
          <w:tcPr>
            <w:tcW w:w="1856" w:type="pct"/>
            <w:gridSpan w:val="2"/>
            <w:tcBorders>
              <w:top w:val="nil"/>
              <w:left w:val="single" w:sz="4" w:space="0" w:color="auto"/>
              <w:bottom w:val="nil"/>
              <w:right w:val="single" w:sz="4" w:space="0" w:color="auto"/>
            </w:tcBorders>
            <w:shd w:val="clear" w:color="000000" w:fill="31869B"/>
            <w:vAlign w:val="center"/>
          </w:tcPr>
          <w:p w14:paraId="036FC4A7" w14:textId="77777777" w:rsidR="008931F8" w:rsidRPr="00F707A9" w:rsidRDefault="008931F8" w:rsidP="00F41E79">
            <w:pPr>
              <w:jc w:val="center"/>
              <w:rPr>
                <w:rFonts w:ascii="Calibri" w:hAnsi="Calibri"/>
                <w:b/>
                <w:bCs/>
                <w:color w:val="FFFFFF"/>
                <w:sz w:val="20"/>
                <w:szCs w:val="20"/>
              </w:rPr>
            </w:pPr>
            <w:r w:rsidRPr="00F707A9">
              <w:rPr>
                <w:rFonts w:ascii="Calibri" w:hAnsi="Calibri"/>
                <w:b/>
                <w:bCs/>
                <w:color w:val="FFFFFF"/>
                <w:sz w:val="20"/>
                <w:szCs w:val="20"/>
              </w:rPr>
              <w:t>Example Processes to Consider</w:t>
            </w:r>
            <w:r w:rsidRPr="00F707A9">
              <w:rPr>
                <w:rFonts w:ascii="Calibri" w:hAnsi="Calibri"/>
                <w:b/>
                <w:bCs/>
                <w:color w:val="FFFFFF"/>
                <w:sz w:val="20"/>
                <w:szCs w:val="20"/>
              </w:rPr>
              <w:br/>
            </w:r>
            <w:r w:rsidRPr="00F707A9">
              <w:rPr>
                <w:rFonts w:ascii="Calibri" w:hAnsi="Calibri"/>
                <w:b/>
                <w:bCs/>
                <w:color w:val="FFFFFF"/>
                <w:sz w:val="20"/>
                <w:szCs w:val="16"/>
              </w:rPr>
              <w:t>As a team, go through each component and discuss what approach best fits your hospital. It may be an option other than what is listed below.</w:t>
            </w:r>
          </w:p>
        </w:tc>
        <w:tc>
          <w:tcPr>
            <w:tcW w:w="905" w:type="pct"/>
            <w:tcBorders>
              <w:top w:val="nil"/>
              <w:left w:val="single" w:sz="4" w:space="0" w:color="auto"/>
              <w:bottom w:val="nil"/>
              <w:right w:val="single" w:sz="4" w:space="0" w:color="auto"/>
            </w:tcBorders>
            <w:shd w:val="clear" w:color="000000" w:fill="31869B"/>
            <w:vAlign w:val="center"/>
          </w:tcPr>
          <w:p w14:paraId="71D7EA9F" w14:textId="77777777" w:rsidR="008931F8" w:rsidRPr="00F707A9" w:rsidRDefault="008931F8" w:rsidP="00F41E79">
            <w:pPr>
              <w:jc w:val="center"/>
              <w:rPr>
                <w:rFonts w:ascii="Calibri" w:hAnsi="Calibri"/>
                <w:b/>
                <w:bCs/>
                <w:color w:val="FFFFFF"/>
                <w:sz w:val="20"/>
                <w:szCs w:val="20"/>
              </w:rPr>
            </w:pPr>
            <w:r w:rsidRPr="00F707A9">
              <w:rPr>
                <w:rFonts w:ascii="Calibri" w:hAnsi="Calibri"/>
                <w:b/>
                <w:bCs/>
                <w:color w:val="FFFFFF"/>
                <w:sz w:val="20"/>
                <w:szCs w:val="20"/>
              </w:rPr>
              <w:t>Team Decisions/Notes</w:t>
            </w:r>
          </w:p>
          <w:p w14:paraId="0350B932" w14:textId="77777777" w:rsidR="008931F8" w:rsidRPr="00F707A9" w:rsidRDefault="008931F8" w:rsidP="00F41E79">
            <w:pPr>
              <w:jc w:val="center"/>
              <w:rPr>
                <w:rFonts w:ascii="Calibri" w:hAnsi="Calibri"/>
                <w:b/>
                <w:bCs/>
                <w:color w:val="FFFFFF"/>
                <w:sz w:val="20"/>
                <w:szCs w:val="16"/>
              </w:rPr>
            </w:pPr>
            <w:r w:rsidRPr="00F707A9">
              <w:rPr>
                <w:rFonts w:ascii="Calibri" w:hAnsi="Calibri"/>
                <w:b/>
                <w:bCs/>
                <w:color w:val="FFFFFF"/>
                <w:sz w:val="20"/>
                <w:szCs w:val="16"/>
              </w:rPr>
              <w:t>As a team, note exceptions and contraindications to the treatment or medications.</w:t>
            </w:r>
          </w:p>
        </w:tc>
        <w:tc>
          <w:tcPr>
            <w:tcW w:w="997" w:type="pct"/>
            <w:tcBorders>
              <w:top w:val="nil"/>
              <w:left w:val="single" w:sz="4" w:space="0" w:color="auto"/>
              <w:bottom w:val="nil"/>
              <w:right w:val="single" w:sz="4" w:space="0" w:color="auto"/>
            </w:tcBorders>
            <w:shd w:val="clear" w:color="000000" w:fill="31869B"/>
            <w:noWrap/>
            <w:vAlign w:val="center"/>
          </w:tcPr>
          <w:p w14:paraId="3226E633" w14:textId="77777777" w:rsidR="008931F8" w:rsidRDefault="008931F8" w:rsidP="00F41E79">
            <w:pPr>
              <w:jc w:val="center"/>
              <w:rPr>
                <w:rFonts w:ascii="Calibri" w:hAnsi="Calibri"/>
                <w:b/>
                <w:bCs/>
                <w:color w:val="FFFFFF"/>
                <w:sz w:val="20"/>
                <w:szCs w:val="20"/>
              </w:rPr>
            </w:pPr>
            <w:r>
              <w:rPr>
                <w:rFonts w:ascii="Calibri" w:hAnsi="Calibri"/>
                <w:b/>
                <w:bCs/>
                <w:color w:val="FFFFFF"/>
                <w:sz w:val="20"/>
                <w:szCs w:val="20"/>
              </w:rPr>
              <w:t>Resources</w:t>
            </w:r>
            <w:r w:rsidRPr="00F707A9">
              <w:rPr>
                <w:rFonts w:ascii="Calibri" w:hAnsi="Calibri"/>
                <w:b/>
                <w:bCs/>
                <w:color w:val="FFFFFF"/>
                <w:sz w:val="20"/>
                <w:szCs w:val="20"/>
              </w:rPr>
              <w:t xml:space="preserve">/Tips </w:t>
            </w:r>
          </w:p>
          <w:p w14:paraId="4ADD6823" w14:textId="2E54259E" w:rsidR="008931F8" w:rsidRPr="00F707A9" w:rsidRDefault="008931F8" w:rsidP="00F41E79">
            <w:pPr>
              <w:jc w:val="center"/>
              <w:rPr>
                <w:rFonts w:ascii="Calibri" w:hAnsi="Calibri"/>
                <w:b/>
                <w:bCs/>
                <w:color w:val="FFFFFF"/>
                <w:sz w:val="20"/>
                <w:szCs w:val="20"/>
              </w:rPr>
            </w:pPr>
            <w:r>
              <w:rPr>
                <w:rFonts w:ascii="Calibri" w:hAnsi="Calibri"/>
                <w:b/>
                <w:bCs/>
                <w:color w:val="FFFFFF"/>
                <w:sz w:val="20"/>
                <w:szCs w:val="20"/>
              </w:rPr>
              <w:t>*Resources can be found on ISCR Web site</w:t>
            </w:r>
          </w:p>
        </w:tc>
        <w:tc>
          <w:tcPr>
            <w:tcW w:w="607" w:type="pct"/>
            <w:tcBorders>
              <w:top w:val="nil"/>
              <w:left w:val="single" w:sz="4" w:space="0" w:color="auto"/>
              <w:bottom w:val="nil"/>
              <w:right w:val="nil"/>
            </w:tcBorders>
            <w:shd w:val="clear" w:color="000000" w:fill="31869B"/>
            <w:noWrap/>
            <w:vAlign w:val="center"/>
          </w:tcPr>
          <w:p w14:paraId="2AF0F0AB" w14:textId="77777777" w:rsidR="008931F8" w:rsidRPr="00F707A9" w:rsidRDefault="008931F8" w:rsidP="00F41E79">
            <w:pPr>
              <w:jc w:val="center"/>
              <w:rPr>
                <w:rFonts w:ascii="Calibri" w:hAnsi="Calibri"/>
                <w:b/>
                <w:bCs/>
                <w:color w:val="FFFFFF"/>
                <w:sz w:val="20"/>
                <w:szCs w:val="20"/>
              </w:rPr>
            </w:pPr>
            <w:r w:rsidRPr="00F707A9">
              <w:rPr>
                <w:rFonts w:ascii="Calibri" w:hAnsi="Calibri"/>
                <w:b/>
                <w:bCs/>
                <w:color w:val="FFFFFF"/>
                <w:sz w:val="20"/>
                <w:szCs w:val="20"/>
              </w:rPr>
              <w:t>Corresponding Variable</w:t>
            </w:r>
          </w:p>
        </w:tc>
      </w:tr>
      <w:tr w:rsidR="008931F8" w:rsidRPr="00F707A9" w14:paraId="64ABEC4F" w14:textId="77777777" w:rsidTr="00F41E79">
        <w:trPr>
          <w:trHeight w:val="280"/>
        </w:trPr>
        <w:tc>
          <w:tcPr>
            <w:tcW w:w="635" w:type="pct"/>
            <w:tcBorders>
              <w:top w:val="nil"/>
              <w:left w:val="nil"/>
              <w:bottom w:val="nil"/>
              <w:right w:val="nil"/>
            </w:tcBorders>
          </w:tcPr>
          <w:p w14:paraId="53451928" w14:textId="77777777" w:rsidR="008931F8" w:rsidRPr="00F707A9" w:rsidRDefault="008931F8" w:rsidP="00F41E79">
            <w:pPr>
              <w:rPr>
                <w:rFonts w:ascii="Calibri" w:eastAsia="Calibri" w:hAnsi="Calibri"/>
                <w:sz w:val="20"/>
                <w:szCs w:val="20"/>
              </w:rPr>
            </w:pPr>
          </w:p>
        </w:tc>
        <w:tc>
          <w:tcPr>
            <w:tcW w:w="1856" w:type="pct"/>
            <w:gridSpan w:val="2"/>
            <w:tcBorders>
              <w:top w:val="nil"/>
              <w:left w:val="nil"/>
              <w:bottom w:val="nil"/>
              <w:right w:val="nil"/>
            </w:tcBorders>
            <w:shd w:val="clear" w:color="auto" w:fill="auto"/>
            <w:noWrap/>
          </w:tcPr>
          <w:p w14:paraId="1CE2E67B"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tcPr>
          <w:p w14:paraId="47B0B315"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60D30185"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19EE43CE" w14:textId="77777777" w:rsidR="008931F8" w:rsidRPr="00F707A9" w:rsidRDefault="008931F8" w:rsidP="00F41E79">
            <w:pPr>
              <w:rPr>
                <w:rFonts w:ascii="Calibri" w:hAnsi="Calibri"/>
                <w:sz w:val="20"/>
                <w:szCs w:val="20"/>
              </w:rPr>
            </w:pPr>
          </w:p>
        </w:tc>
      </w:tr>
      <w:tr w:rsidR="008931F8" w:rsidRPr="00F707A9" w14:paraId="29BF5851" w14:textId="77777777" w:rsidTr="00F41E79">
        <w:trPr>
          <w:trHeight w:val="135"/>
        </w:trPr>
        <w:tc>
          <w:tcPr>
            <w:tcW w:w="5000" w:type="pct"/>
            <w:gridSpan w:val="6"/>
            <w:tcBorders>
              <w:top w:val="nil"/>
              <w:left w:val="nil"/>
              <w:bottom w:val="nil"/>
              <w:right w:val="nil"/>
            </w:tcBorders>
            <w:shd w:val="clear" w:color="000000" w:fill="92CDDC"/>
          </w:tcPr>
          <w:p w14:paraId="32956E90"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PREOPERATIVE</w:t>
            </w:r>
          </w:p>
        </w:tc>
      </w:tr>
      <w:tr w:rsidR="008931F8" w:rsidRPr="00F707A9" w14:paraId="6657E7A6" w14:textId="77777777" w:rsidTr="00F41E79">
        <w:trPr>
          <w:trHeight w:val="280"/>
        </w:trPr>
        <w:tc>
          <w:tcPr>
            <w:tcW w:w="635" w:type="pct"/>
            <w:tcBorders>
              <w:top w:val="nil"/>
              <w:left w:val="nil"/>
              <w:bottom w:val="nil"/>
              <w:right w:val="nil"/>
            </w:tcBorders>
          </w:tcPr>
          <w:p w14:paraId="2CABD246"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56AE9FC5"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tcPr>
          <w:p w14:paraId="04342854"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5FFBD73C"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5B7D05E4" w14:textId="77777777" w:rsidR="008931F8" w:rsidRPr="00F707A9" w:rsidRDefault="008931F8" w:rsidP="00F41E79">
            <w:pPr>
              <w:rPr>
                <w:rFonts w:ascii="Calibri" w:hAnsi="Calibri"/>
                <w:sz w:val="20"/>
                <w:szCs w:val="20"/>
              </w:rPr>
            </w:pPr>
          </w:p>
        </w:tc>
      </w:tr>
      <w:tr w:rsidR="008931F8" w:rsidRPr="00F707A9" w14:paraId="7E7D2565" w14:textId="77777777" w:rsidTr="00F41E79">
        <w:trPr>
          <w:trHeight w:val="792"/>
        </w:trPr>
        <w:tc>
          <w:tcPr>
            <w:tcW w:w="635" w:type="pct"/>
            <w:tcBorders>
              <w:top w:val="nil"/>
              <w:left w:val="nil"/>
              <w:bottom w:val="nil"/>
              <w:right w:val="nil"/>
            </w:tcBorders>
            <w:shd w:val="clear" w:color="000000" w:fill="DAEEF3"/>
          </w:tcPr>
          <w:p w14:paraId="555EB3C1"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 xml:space="preserve">Patient Education </w:t>
            </w:r>
          </w:p>
        </w:tc>
        <w:tc>
          <w:tcPr>
            <w:tcW w:w="1856" w:type="pct"/>
            <w:gridSpan w:val="2"/>
            <w:tcBorders>
              <w:top w:val="nil"/>
              <w:left w:val="nil"/>
              <w:bottom w:val="nil"/>
              <w:right w:val="nil"/>
            </w:tcBorders>
            <w:shd w:val="clear" w:color="000000" w:fill="DAEEF3"/>
          </w:tcPr>
          <w:p w14:paraId="2D22D4E5"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Recommended approach:</w:t>
            </w:r>
          </w:p>
          <w:p w14:paraId="2C4E309B" w14:textId="77777777" w:rsidR="008931F8" w:rsidRPr="00F707A9" w:rsidRDefault="008931F8" w:rsidP="001E742D">
            <w:pPr>
              <w:pStyle w:val="ListParagraph"/>
              <w:numPr>
                <w:ilvl w:val="0"/>
                <w:numId w:val="8"/>
              </w:numPr>
              <w:spacing w:after="0" w:line="240" w:lineRule="auto"/>
              <w:rPr>
                <w:rFonts w:ascii="Calibri" w:hAnsi="Calibri"/>
                <w:color w:val="000000"/>
                <w:sz w:val="20"/>
                <w:szCs w:val="20"/>
              </w:rPr>
            </w:pPr>
            <w:r w:rsidRPr="00F707A9">
              <w:rPr>
                <w:rFonts w:ascii="Calibri" w:hAnsi="Calibri"/>
                <w:color w:val="000000"/>
                <w:sz w:val="20"/>
                <w:szCs w:val="20"/>
              </w:rPr>
              <w:t>Review existing patient education materials for orthopedic surgery patients</w:t>
            </w:r>
            <w:r>
              <w:rPr>
                <w:rFonts w:ascii="Calibri" w:hAnsi="Calibri"/>
                <w:color w:val="000000"/>
                <w:sz w:val="20"/>
                <w:szCs w:val="20"/>
              </w:rPr>
              <w:t>.</w:t>
            </w:r>
          </w:p>
          <w:p w14:paraId="4EAB74DD" w14:textId="77777777" w:rsidR="008931F8" w:rsidRPr="00F707A9" w:rsidRDefault="008931F8" w:rsidP="001E742D">
            <w:pPr>
              <w:numPr>
                <w:ilvl w:val="0"/>
                <w:numId w:val="8"/>
              </w:numPr>
              <w:contextualSpacing/>
              <w:rPr>
                <w:rFonts w:ascii="Calibri" w:hAnsi="Calibri"/>
                <w:color w:val="000000"/>
                <w:sz w:val="20"/>
                <w:szCs w:val="20"/>
              </w:rPr>
            </w:pPr>
            <w:r>
              <w:rPr>
                <w:rFonts w:ascii="Calibri" w:hAnsi="Calibri"/>
                <w:color w:val="000000"/>
                <w:sz w:val="20"/>
                <w:szCs w:val="20"/>
              </w:rPr>
              <w:t>Either update existing materials or a</w:t>
            </w:r>
            <w:r w:rsidRPr="00F707A9">
              <w:rPr>
                <w:rFonts w:ascii="Calibri" w:hAnsi="Calibri"/>
                <w:color w:val="000000"/>
                <w:sz w:val="20"/>
                <w:szCs w:val="20"/>
              </w:rPr>
              <w:t>dapt the provided patient education booklet template as needed to your hospital and use it to counsel and educate patients on enhanced recovery</w:t>
            </w:r>
            <w:r>
              <w:rPr>
                <w:rFonts w:ascii="Calibri" w:hAnsi="Calibri"/>
                <w:color w:val="000000"/>
                <w:sz w:val="20"/>
                <w:szCs w:val="20"/>
              </w:rPr>
              <w:t xml:space="preserve"> principles.</w:t>
            </w:r>
          </w:p>
          <w:p w14:paraId="22AF11DC" w14:textId="77777777" w:rsidR="008931F8" w:rsidRPr="00F707A9" w:rsidRDefault="008931F8" w:rsidP="001E742D">
            <w:pPr>
              <w:numPr>
                <w:ilvl w:val="0"/>
                <w:numId w:val="8"/>
              </w:numPr>
              <w:contextualSpacing/>
              <w:rPr>
                <w:rFonts w:ascii="Calibri" w:hAnsi="Calibri"/>
                <w:color w:val="000000"/>
                <w:sz w:val="20"/>
                <w:szCs w:val="20"/>
              </w:rPr>
            </w:pPr>
            <w:r w:rsidRPr="00F707A9">
              <w:rPr>
                <w:rFonts w:ascii="Calibri" w:hAnsi="Calibri"/>
                <w:color w:val="000000"/>
                <w:sz w:val="20"/>
                <w:szCs w:val="20"/>
              </w:rPr>
              <w:t xml:space="preserve">Identify staff (surgeons, nurses and/or office staff) who will ensure patients </w:t>
            </w:r>
            <w:r>
              <w:rPr>
                <w:rFonts w:ascii="Calibri" w:hAnsi="Calibri"/>
                <w:color w:val="000000"/>
                <w:sz w:val="20"/>
                <w:szCs w:val="20"/>
              </w:rPr>
              <w:t xml:space="preserve">and their families </w:t>
            </w:r>
            <w:r w:rsidRPr="00F707A9">
              <w:rPr>
                <w:rFonts w:ascii="Calibri" w:hAnsi="Calibri"/>
                <w:color w:val="000000"/>
                <w:sz w:val="20"/>
                <w:szCs w:val="20"/>
              </w:rPr>
              <w:t>receive and understand education</w:t>
            </w:r>
            <w:r>
              <w:rPr>
                <w:rFonts w:ascii="Calibri" w:hAnsi="Calibri"/>
                <w:color w:val="000000"/>
                <w:sz w:val="20"/>
                <w:szCs w:val="20"/>
              </w:rPr>
              <w:t>.</w:t>
            </w:r>
          </w:p>
          <w:p w14:paraId="314CFB04" w14:textId="77777777" w:rsidR="008931F8" w:rsidRPr="00F707A9" w:rsidRDefault="008931F8" w:rsidP="001E742D">
            <w:pPr>
              <w:numPr>
                <w:ilvl w:val="0"/>
                <w:numId w:val="8"/>
              </w:numPr>
              <w:contextualSpacing/>
              <w:rPr>
                <w:rFonts w:ascii="Calibri" w:hAnsi="Calibri"/>
                <w:color w:val="000000"/>
                <w:sz w:val="20"/>
                <w:szCs w:val="20"/>
              </w:rPr>
            </w:pPr>
            <w:r w:rsidRPr="00F707A9">
              <w:rPr>
                <w:rFonts w:ascii="Calibri" w:hAnsi="Calibri"/>
                <w:color w:val="000000"/>
                <w:sz w:val="20"/>
                <w:szCs w:val="20"/>
              </w:rPr>
              <w:t>Coordinate patient education materials with existing joint educational sessions</w:t>
            </w:r>
            <w:r>
              <w:rPr>
                <w:rFonts w:ascii="Calibri" w:hAnsi="Calibri"/>
                <w:color w:val="000000"/>
                <w:sz w:val="20"/>
                <w:szCs w:val="20"/>
              </w:rPr>
              <w:t xml:space="preserve"> and exercise sessions.</w:t>
            </w:r>
          </w:p>
        </w:tc>
        <w:tc>
          <w:tcPr>
            <w:tcW w:w="905" w:type="pct"/>
            <w:tcBorders>
              <w:top w:val="nil"/>
              <w:left w:val="nil"/>
              <w:bottom w:val="nil"/>
              <w:right w:val="nil"/>
            </w:tcBorders>
            <w:shd w:val="clear" w:color="000000" w:fill="DAEEF4"/>
          </w:tcPr>
          <w:p w14:paraId="714696FA" w14:textId="77777777" w:rsidR="008931F8" w:rsidRPr="00F707A9" w:rsidRDefault="008931F8" w:rsidP="00F41E79">
            <w:pPr>
              <w:rPr>
                <w:rFonts w:ascii="Calibri" w:hAnsi="Calibri"/>
                <w:color w:val="000000"/>
                <w:sz w:val="20"/>
                <w:szCs w:val="20"/>
              </w:rPr>
            </w:pPr>
          </w:p>
          <w:p w14:paraId="3C1ADC72" w14:textId="77777777" w:rsidR="008931F8" w:rsidRPr="00F707A9" w:rsidRDefault="008931F8" w:rsidP="00F41E79">
            <w:pPr>
              <w:rPr>
                <w:rFonts w:ascii="Calibri" w:hAnsi="Calibri"/>
                <w:sz w:val="20"/>
                <w:szCs w:val="20"/>
              </w:rPr>
            </w:pPr>
          </w:p>
          <w:p w14:paraId="6D87E358" w14:textId="77777777" w:rsidR="008931F8" w:rsidRPr="00F707A9" w:rsidRDefault="008931F8" w:rsidP="00F41E79">
            <w:pPr>
              <w:rPr>
                <w:rFonts w:ascii="Calibri" w:hAnsi="Calibri"/>
                <w:sz w:val="20"/>
                <w:szCs w:val="20"/>
              </w:rPr>
            </w:pPr>
          </w:p>
          <w:p w14:paraId="11299052" w14:textId="77777777" w:rsidR="008931F8" w:rsidRPr="00F707A9" w:rsidRDefault="008931F8" w:rsidP="00F41E79">
            <w:pPr>
              <w:jc w:val="center"/>
              <w:rPr>
                <w:rFonts w:ascii="Calibri" w:hAnsi="Calibri"/>
                <w:sz w:val="20"/>
                <w:szCs w:val="20"/>
              </w:rPr>
            </w:pPr>
          </w:p>
        </w:tc>
        <w:tc>
          <w:tcPr>
            <w:tcW w:w="997" w:type="pct"/>
            <w:tcBorders>
              <w:top w:val="nil"/>
              <w:left w:val="nil"/>
              <w:bottom w:val="nil"/>
              <w:right w:val="nil"/>
            </w:tcBorders>
            <w:shd w:val="clear" w:color="000000" w:fill="DAEEF3"/>
          </w:tcPr>
          <w:p w14:paraId="02925C41" w14:textId="45B00D8A"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Sample </w:t>
            </w:r>
            <w:r w:rsidR="00F75DB2">
              <w:rPr>
                <w:rFonts w:ascii="Calibri" w:hAnsi="Calibri"/>
                <w:color w:val="000000"/>
                <w:sz w:val="20"/>
                <w:szCs w:val="20"/>
              </w:rPr>
              <w:t xml:space="preserve">ISCR CJR </w:t>
            </w:r>
            <w:r w:rsidRPr="00F707A9">
              <w:rPr>
                <w:rFonts w:ascii="Calibri" w:hAnsi="Calibri"/>
                <w:color w:val="000000"/>
                <w:sz w:val="20"/>
                <w:szCs w:val="20"/>
              </w:rPr>
              <w:t xml:space="preserve">Patient Education Booklet </w:t>
            </w:r>
          </w:p>
        </w:tc>
        <w:tc>
          <w:tcPr>
            <w:tcW w:w="607" w:type="pct"/>
            <w:tcBorders>
              <w:top w:val="nil"/>
              <w:left w:val="nil"/>
              <w:bottom w:val="nil"/>
              <w:right w:val="nil"/>
            </w:tcBorders>
            <w:shd w:val="clear" w:color="000000" w:fill="DAEEF3"/>
            <w:noWrap/>
          </w:tcPr>
          <w:p w14:paraId="43E9E183"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Preadmission Counseling</w:t>
            </w:r>
          </w:p>
        </w:tc>
      </w:tr>
      <w:tr w:rsidR="008931F8" w:rsidRPr="00F707A9" w14:paraId="54462B2F" w14:textId="77777777" w:rsidTr="00F41E79">
        <w:trPr>
          <w:trHeight w:val="280"/>
        </w:trPr>
        <w:tc>
          <w:tcPr>
            <w:tcW w:w="635" w:type="pct"/>
            <w:tcBorders>
              <w:top w:val="nil"/>
              <w:left w:val="nil"/>
              <w:bottom w:val="nil"/>
              <w:right w:val="nil"/>
            </w:tcBorders>
          </w:tcPr>
          <w:p w14:paraId="22109D7D"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72767962"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tcPr>
          <w:p w14:paraId="461B8E8D"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2A388B12"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563BEED4" w14:textId="77777777" w:rsidR="008931F8" w:rsidRPr="00F707A9" w:rsidRDefault="008931F8" w:rsidP="00F41E79">
            <w:pPr>
              <w:rPr>
                <w:rFonts w:ascii="Calibri" w:hAnsi="Calibri"/>
                <w:sz w:val="20"/>
                <w:szCs w:val="20"/>
              </w:rPr>
            </w:pPr>
          </w:p>
        </w:tc>
      </w:tr>
      <w:tr w:rsidR="008931F8" w:rsidRPr="00F707A9" w14:paraId="6877B99C" w14:textId="77777777" w:rsidTr="00F41E79">
        <w:trPr>
          <w:trHeight w:val="280"/>
        </w:trPr>
        <w:tc>
          <w:tcPr>
            <w:tcW w:w="2491" w:type="pct"/>
            <w:gridSpan w:val="3"/>
            <w:tcBorders>
              <w:top w:val="nil"/>
              <w:left w:val="nil"/>
              <w:bottom w:val="nil"/>
              <w:right w:val="nil"/>
            </w:tcBorders>
            <w:shd w:val="clear" w:color="auto" w:fill="81C3D4"/>
          </w:tcPr>
          <w:p w14:paraId="22F380B2" w14:textId="77777777" w:rsidR="008931F8" w:rsidRPr="00F707A9" w:rsidRDefault="008931F8" w:rsidP="00F41E79">
            <w:pPr>
              <w:rPr>
                <w:rFonts w:ascii="Calibri" w:hAnsi="Calibri"/>
                <w:sz w:val="20"/>
                <w:szCs w:val="20"/>
              </w:rPr>
            </w:pPr>
            <w:r w:rsidRPr="00F707A9">
              <w:rPr>
                <w:rFonts w:ascii="Calibri" w:hAnsi="Calibri"/>
                <w:b/>
                <w:bCs/>
                <w:color w:val="000000"/>
                <w:sz w:val="20"/>
                <w:szCs w:val="20"/>
              </w:rPr>
              <w:t>PREOPERATIVE RISK ASSESSMENT</w:t>
            </w:r>
          </w:p>
        </w:tc>
        <w:tc>
          <w:tcPr>
            <w:tcW w:w="905" w:type="pct"/>
            <w:tcBorders>
              <w:top w:val="nil"/>
              <w:left w:val="nil"/>
              <w:bottom w:val="nil"/>
              <w:right w:val="nil"/>
            </w:tcBorders>
            <w:shd w:val="clear" w:color="auto" w:fill="81C3D4"/>
          </w:tcPr>
          <w:p w14:paraId="729CDF3D"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81C3D4"/>
            <w:noWrap/>
          </w:tcPr>
          <w:p w14:paraId="072D184E"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81C3D4"/>
            <w:noWrap/>
          </w:tcPr>
          <w:p w14:paraId="680A2699" w14:textId="77777777" w:rsidR="008931F8" w:rsidRPr="00F707A9" w:rsidRDefault="008931F8" w:rsidP="00F41E79">
            <w:pPr>
              <w:rPr>
                <w:rFonts w:ascii="Calibri" w:hAnsi="Calibri"/>
                <w:sz w:val="20"/>
                <w:szCs w:val="20"/>
              </w:rPr>
            </w:pPr>
          </w:p>
        </w:tc>
      </w:tr>
      <w:tr w:rsidR="008931F8" w:rsidRPr="00F707A9" w14:paraId="7A24D5CC" w14:textId="77777777" w:rsidTr="00F41E79">
        <w:trPr>
          <w:trHeight w:val="280"/>
        </w:trPr>
        <w:tc>
          <w:tcPr>
            <w:tcW w:w="2491" w:type="pct"/>
            <w:gridSpan w:val="3"/>
            <w:tcBorders>
              <w:top w:val="nil"/>
              <w:left w:val="nil"/>
              <w:bottom w:val="nil"/>
              <w:right w:val="nil"/>
            </w:tcBorders>
          </w:tcPr>
          <w:p w14:paraId="54188371" w14:textId="77777777" w:rsidR="008931F8" w:rsidRPr="00F707A9" w:rsidRDefault="008931F8" w:rsidP="00F41E79">
            <w:pPr>
              <w:rPr>
                <w:rFonts w:ascii="Calibri" w:hAnsi="Calibri"/>
                <w:b/>
                <w:bCs/>
                <w:color w:val="000000"/>
                <w:sz w:val="20"/>
                <w:szCs w:val="20"/>
              </w:rPr>
            </w:pPr>
          </w:p>
        </w:tc>
        <w:tc>
          <w:tcPr>
            <w:tcW w:w="905" w:type="pct"/>
            <w:tcBorders>
              <w:top w:val="nil"/>
              <w:left w:val="nil"/>
              <w:bottom w:val="nil"/>
              <w:right w:val="nil"/>
            </w:tcBorders>
          </w:tcPr>
          <w:p w14:paraId="4B7763DC"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3E3ED8A5"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0C0A1719" w14:textId="77777777" w:rsidR="008931F8" w:rsidRPr="00F707A9" w:rsidRDefault="008931F8" w:rsidP="00F41E79">
            <w:pPr>
              <w:rPr>
                <w:rFonts w:ascii="Calibri" w:hAnsi="Calibri"/>
                <w:sz w:val="20"/>
                <w:szCs w:val="20"/>
              </w:rPr>
            </w:pPr>
          </w:p>
        </w:tc>
      </w:tr>
      <w:tr w:rsidR="008931F8" w:rsidRPr="00F707A9" w14:paraId="48F7033E" w14:textId="77777777" w:rsidTr="00F41E79">
        <w:trPr>
          <w:trHeight w:val="280"/>
        </w:trPr>
        <w:tc>
          <w:tcPr>
            <w:tcW w:w="635" w:type="pct"/>
            <w:tcBorders>
              <w:top w:val="nil"/>
              <w:left w:val="nil"/>
              <w:bottom w:val="nil"/>
              <w:right w:val="nil"/>
            </w:tcBorders>
            <w:shd w:val="clear" w:color="auto" w:fill="DAEEF4"/>
          </w:tcPr>
          <w:p w14:paraId="722AEA64"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Diabetes Management</w:t>
            </w:r>
          </w:p>
        </w:tc>
        <w:tc>
          <w:tcPr>
            <w:tcW w:w="1856" w:type="pct"/>
            <w:gridSpan w:val="2"/>
            <w:tcBorders>
              <w:top w:val="nil"/>
              <w:left w:val="nil"/>
              <w:bottom w:val="nil"/>
              <w:right w:val="nil"/>
            </w:tcBorders>
            <w:shd w:val="clear" w:color="auto" w:fill="DAEEF4"/>
            <w:noWrap/>
          </w:tcPr>
          <w:p w14:paraId="736F051F" w14:textId="77777777" w:rsidR="008931F8" w:rsidRPr="00F707A9" w:rsidRDefault="008931F8" w:rsidP="00F41E79">
            <w:pPr>
              <w:rPr>
                <w:rFonts w:ascii="Calibri" w:hAnsi="Calibri"/>
                <w:sz w:val="20"/>
                <w:szCs w:val="20"/>
              </w:rPr>
            </w:pPr>
            <w:r w:rsidRPr="00F707A9">
              <w:rPr>
                <w:rFonts w:ascii="Calibri" w:hAnsi="Calibri"/>
                <w:sz w:val="20"/>
                <w:szCs w:val="20"/>
              </w:rPr>
              <w:t xml:space="preserve">Recommended approach: </w:t>
            </w:r>
          </w:p>
          <w:p w14:paraId="05246DC7" w14:textId="77777777" w:rsidR="008931F8" w:rsidRPr="00F707A9" w:rsidRDefault="008931F8" w:rsidP="001E742D">
            <w:pPr>
              <w:pStyle w:val="ListParagraph"/>
              <w:numPr>
                <w:ilvl w:val="0"/>
                <w:numId w:val="24"/>
              </w:numPr>
              <w:spacing w:after="0" w:line="240" w:lineRule="auto"/>
              <w:rPr>
                <w:rFonts w:ascii="Calibri" w:hAnsi="Calibri"/>
                <w:sz w:val="20"/>
                <w:szCs w:val="20"/>
              </w:rPr>
            </w:pPr>
            <w:r w:rsidRPr="00F707A9">
              <w:rPr>
                <w:rFonts w:ascii="Calibri" w:hAnsi="Calibri"/>
                <w:sz w:val="20"/>
                <w:szCs w:val="20"/>
              </w:rPr>
              <w:t xml:space="preserve">Review every patient’s diabetes status and </w:t>
            </w:r>
            <w:r>
              <w:rPr>
                <w:rFonts w:ascii="Calibri" w:hAnsi="Calibri"/>
                <w:sz w:val="20"/>
                <w:szCs w:val="20"/>
              </w:rPr>
              <w:t>review or order related laboratory tests as needed.</w:t>
            </w:r>
          </w:p>
          <w:p w14:paraId="619413FA" w14:textId="77777777" w:rsidR="008931F8" w:rsidRPr="00F707A9" w:rsidRDefault="008931F8" w:rsidP="001E742D">
            <w:pPr>
              <w:pStyle w:val="ListParagraph"/>
              <w:numPr>
                <w:ilvl w:val="0"/>
                <w:numId w:val="24"/>
              </w:numPr>
              <w:spacing w:after="0" w:line="240" w:lineRule="auto"/>
              <w:rPr>
                <w:rFonts w:ascii="Calibri" w:hAnsi="Calibri"/>
                <w:sz w:val="20"/>
                <w:szCs w:val="20"/>
              </w:rPr>
            </w:pPr>
            <w:r w:rsidRPr="00F707A9">
              <w:rPr>
                <w:rFonts w:ascii="Calibri" w:hAnsi="Calibri"/>
                <w:sz w:val="20"/>
                <w:szCs w:val="20"/>
              </w:rPr>
              <w:t>Optimize diabetes in partnership with primary care or endocrinology providers</w:t>
            </w:r>
            <w:r>
              <w:rPr>
                <w:rFonts w:ascii="Calibri" w:hAnsi="Calibri"/>
                <w:sz w:val="20"/>
                <w:szCs w:val="20"/>
              </w:rPr>
              <w:t>.</w:t>
            </w:r>
          </w:p>
        </w:tc>
        <w:tc>
          <w:tcPr>
            <w:tcW w:w="905" w:type="pct"/>
            <w:tcBorders>
              <w:top w:val="nil"/>
              <w:left w:val="nil"/>
              <w:bottom w:val="nil"/>
              <w:right w:val="nil"/>
            </w:tcBorders>
            <w:shd w:val="clear" w:color="auto" w:fill="DAEEF4"/>
          </w:tcPr>
          <w:p w14:paraId="08CF4FDD"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DAEEF4"/>
            <w:noWrap/>
          </w:tcPr>
          <w:p w14:paraId="1437964C" w14:textId="77777777" w:rsidR="008931F8" w:rsidRPr="00F707A9" w:rsidRDefault="008931F8" w:rsidP="00F41E79">
            <w:pPr>
              <w:rPr>
                <w:rFonts w:ascii="Calibri" w:hAnsi="Calibri"/>
                <w:sz w:val="20"/>
                <w:szCs w:val="20"/>
              </w:rPr>
            </w:pPr>
            <w:r>
              <w:rPr>
                <w:rFonts w:ascii="Calibri" w:hAnsi="Calibri"/>
                <w:sz w:val="20"/>
                <w:szCs w:val="20"/>
              </w:rPr>
              <w:t>Identify an endocrinologist or primary care provider at your hospital who could be a point person to help you with patients who do not have an established provider.</w:t>
            </w:r>
          </w:p>
        </w:tc>
        <w:tc>
          <w:tcPr>
            <w:tcW w:w="607" w:type="pct"/>
            <w:tcBorders>
              <w:top w:val="nil"/>
              <w:left w:val="nil"/>
              <w:bottom w:val="nil"/>
              <w:right w:val="nil"/>
            </w:tcBorders>
            <w:shd w:val="clear" w:color="auto" w:fill="DAEEF4"/>
            <w:noWrap/>
          </w:tcPr>
          <w:p w14:paraId="338DA040" w14:textId="77777777" w:rsidR="008931F8" w:rsidRDefault="008931F8" w:rsidP="00F41E79">
            <w:pPr>
              <w:rPr>
                <w:rFonts w:ascii="Calibri" w:hAnsi="Calibri"/>
                <w:b/>
                <w:sz w:val="20"/>
                <w:szCs w:val="20"/>
              </w:rPr>
            </w:pPr>
            <w:r w:rsidRPr="006266BF">
              <w:rPr>
                <w:rFonts w:ascii="Calibri" w:hAnsi="Calibri"/>
                <w:b/>
                <w:sz w:val="20"/>
                <w:szCs w:val="20"/>
              </w:rPr>
              <w:t xml:space="preserve">Diabetes Mellitus </w:t>
            </w:r>
            <w:r>
              <w:rPr>
                <w:rFonts w:ascii="Calibri" w:hAnsi="Calibri"/>
                <w:b/>
                <w:sz w:val="20"/>
                <w:szCs w:val="20"/>
              </w:rPr>
              <w:t>Requiring Therapy</w:t>
            </w:r>
          </w:p>
          <w:p w14:paraId="5B498B65" w14:textId="77777777" w:rsidR="008931F8" w:rsidRDefault="008931F8" w:rsidP="00F41E79">
            <w:pPr>
              <w:rPr>
                <w:rFonts w:ascii="Calibri" w:hAnsi="Calibri"/>
                <w:b/>
                <w:sz w:val="20"/>
                <w:szCs w:val="20"/>
              </w:rPr>
            </w:pPr>
          </w:p>
          <w:p w14:paraId="2F757ADB" w14:textId="77777777" w:rsidR="008931F8" w:rsidRPr="00F707A9" w:rsidRDefault="008931F8" w:rsidP="00F41E79">
            <w:pPr>
              <w:rPr>
                <w:rFonts w:ascii="Calibri" w:hAnsi="Calibri"/>
                <w:b/>
                <w:sz w:val="20"/>
                <w:szCs w:val="20"/>
              </w:rPr>
            </w:pPr>
            <w:proofErr w:type="spellStart"/>
            <w:r w:rsidRPr="00F707A9">
              <w:rPr>
                <w:rFonts w:ascii="Calibri" w:hAnsi="Calibri"/>
                <w:b/>
                <w:sz w:val="20"/>
                <w:szCs w:val="20"/>
              </w:rPr>
              <w:t>Preop</w:t>
            </w:r>
            <w:proofErr w:type="spellEnd"/>
            <w:r w:rsidRPr="00F707A9">
              <w:rPr>
                <w:rFonts w:ascii="Calibri" w:hAnsi="Calibri"/>
                <w:b/>
                <w:sz w:val="20"/>
                <w:szCs w:val="20"/>
              </w:rPr>
              <w:t xml:space="preserve"> Hemoglobin A1c</w:t>
            </w:r>
          </w:p>
        </w:tc>
      </w:tr>
      <w:tr w:rsidR="008931F8" w:rsidRPr="00F707A9" w14:paraId="68253341" w14:textId="77777777" w:rsidTr="00F41E79">
        <w:trPr>
          <w:trHeight w:val="280"/>
        </w:trPr>
        <w:tc>
          <w:tcPr>
            <w:tcW w:w="635" w:type="pct"/>
            <w:tcBorders>
              <w:top w:val="nil"/>
              <w:left w:val="nil"/>
              <w:bottom w:val="nil"/>
              <w:right w:val="nil"/>
            </w:tcBorders>
          </w:tcPr>
          <w:p w14:paraId="474439A4"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1F64136F"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tcPr>
          <w:p w14:paraId="5D4A4E68"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06AED7C2"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7C97D722" w14:textId="77777777" w:rsidR="008931F8" w:rsidRPr="00F707A9" w:rsidRDefault="008931F8" w:rsidP="00F41E79">
            <w:pPr>
              <w:rPr>
                <w:rFonts w:ascii="Calibri" w:hAnsi="Calibri"/>
                <w:sz w:val="20"/>
                <w:szCs w:val="20"/>
              </w:rPr>
            </w:pPr>
          </w:p>
        </w:tc>
      </w:tr>
      <w:tr w:rsidR="008931F8" w:rsidRPr="00F707A9" w14:paraId="36B822AC" w14:textId="77777777" w:rsidTr="00F41E79">
        <w:trPr>
          <w:trHeight w:val="280"/>
        </w:trPr>
        <w:tc>
          <w:tcPr>
            <w:tcW w:w="635" w:type="pct"/>
            <w:tcBorders>
              <w:top w:val="nil"/>
              <w:left w:val="nil"/>
              <w:bottom w:val="nil"/>
              <w:right w:val="nil"/>
            </w:tcBorders>
            <w:shd w:val="clear" w:color="auto" w:fill="DAEEF4"/>
          </w:tcPr>
          <w:p w14:paraId="762C20D9"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Smoking/Tobacco Cessation</w:t>
            </w:r>
          </w:p>
        </w:tc>
        <w:tc>
          <w:tcPr>
            <w:tcW w:w="1856" w:type="pct"/>
            <w:gridSpan w:val="2"/>
            <w:tcBorders>
              <w:top w:val="nil"/>
              <w:left w:val="nil"/>
              <w:bottom w:val="nil"/>
              <w:right w:val="nil"/>
            </w:tcBorders>
            <w:shd w:val="clear" w:color="auto" w:fill="DAEEF4"/>
            <w:noWrap/>
          </w:tcPr>
          <w:p w14:paraId="15F515AD" w14:textId="77777777" w:rsidR="008931F8" w:rsidRPr="00F707A9" w:rsidRDefault="008931F8" w:rsidP="00F41E79">
            <w:pPr>
              <w:rPr>
                <w:rFonts w:ascii="Calibri" w:hAnsi="Calibri"/>
                <w:sz w:val="20"/>
                <w:szCs w:val="20"/>
              </w:rPr>
            </w:pPr>
            <w:r w:rsidRPr="00F707A9">
              <w:rPr>
                <w:rFonts w:ascii="Calibri" w:hAnsi="Calibri"/>
                <w:sz w:val="20"/>
                <w:szCs w:val="20"/>
              </w:rPr>
              <w:t>Recommended approach:</w:t>
            </w:r>
          </w:p>
          <w:p w14:paraId="764D569A" w14:textId="77777777" w:rsidR="008931F8" w:rsidRPr="00F707A9" w:rsidRDefault="008931F8" w:rsidP="001E742D">
            <w:pPr>
              <w:pStyle w:val="ListParagraph"/>
              <w:numPr>
                <w:ilvl w:val="0"/>
                <w:numId w:val="25"/>
              </w:numPr>
              <w:spacing w:after="0" w:line="240" w:lineRule="auto"/>
              <w:rPr>
                <w:rFonts w:ascii="Calibri" w:hAnsi="Calibri"/>
                <w:sz w:val="20"/>
                <w:szCs w:val="20"/>
              </w:rPr>
            </w:pPr>
            <w:r w:rsidRPr="00F707A9">
              <w:rPr>
                <w:rFonts w:ascii="Calibri" w:hAnsi="Calibri"/>
                <w:sz w:val="20"/>
                <w:szCs w:val="20"/>
              </w:rPr>
              <w:t>Smoking cessation 4 weeks pre- and post-elective joint surgery</w:t>
            </w:r>
          </w:p>
          <w:p w14:paraId="10003A19" w14:textId="77777777" w:rsidR="008931F8" w:rsidRPr="00F707A9" w:rsidRDefault="008931F8" w:rsidP="001E742D">
            <w:pPr>
              <w:pStyle w:val="ListParagraph"/>
              <w:numPr>
                <w:ilvl w:val="0"/>
                <w:numId w:val="25"/>
              </w:numPr>
              <w:spacing w:after="0" w:line="240" w:lineRule="auto"/>
              <w:rPr>
                <w:rFonts w:ascii="Calibri" w:hAnsi="Calibri"/>
                <w:sz w:val="20"/>
                <w:szCs w:val="20"/>
              </w:rPr>
            </w:pPr>
            <w:r w:rsidRPr="00F707A9">
              <w:rPr>
                <w:rFonts w:ascii="Calibri" w:hAnsi="Calibri"/>
                <w:sz w:val="20"/>
                <w:szCs w:val="20"/>
              </w:rPr>
              <w:t>Provide counseling and nicotine replacement therapy</w:t>
            </w:r>
            <w:r>
              <w:rPr>
                <w:rFonts w:ascii="Calibri" w:hAnsi="Calibri"/>
                <w:sz w:val="20"/>
                <w:szCs w:val="20"/>
              </w:rPr>
              <w:t xml:space="preserve"> as needed</w:t>
            </w:r>
          </w:p>
        </w:tc>
        <w:tc>
          <w:tcPr>
            <w:tcW w:w="905" w:type="pct"/>
            <w:tcBorders>
              <w:top w:val="nil"/>
              <w:left w:val="nil"/>
              <w:bottom w:val="nil"/>
              <w:right w:val="nil"/>
            </w:tcBorders>
            <w:shd w:val="clear" w:color="auto" w:fill="DAEEF4"/>
          </w:tcPr>
          <w:p w14:paraId="73C19723" w14:textId="77777777" w:rsidR="008931F8" w:rsidRPr="00F707A9" w:rsidRDefault="008931F8" w:rsidP="00F41E79">
            <w:pPr>
              <w:rPr>
                <w:rFonts w:ascii="Calibri" w:hAnsi="Calibri"/>
                <w:sz w:val="20"/>
                <w:szCs w:val="20"/>
              </w:rPr>
            </w:pPr>
            <w:r>
              <w:rPr>
                <w:rFonts w:ascii="Calibri" w:hAnsi="Calibri"/>
                <w:sz w:val="20"/>
                <w:szCs w:val="20"/>
              </w:rPr>
              <w:t xml:space="preserve"> </w:t>
            </w:r>
          </w:p>
        </w:tc>
        <w:tc>
          <w:tcPr>
            <w:tcW w:w="997" w:type="pct"/>
            <w:tcBorders>
              <w:top w:val="nil"/>
              <w:left w:val="nil"/>
              <w:bottom w:val="nil"/>
              <w:right w:val="nil"/>
            </w:tcBorders>
            <w:shd w:val="clear" w:color="auto" w:fill="DAEEF4"/>
            <w:noWrap/>
          </w:tcPr>
          <w:p w14:paraId="64D0138C" w14:textId="77777777" w:rsidR="008931F8" w:rsidRPr="00F707A9" w:rsidRDefault="008931F8" w:rsidP="00F41E79">
            <w:pPr>
              <w:rPr>
                <w:rFonts w:ascii="Calibri" w:hAnsi="Calibri"/>
                <w:sz w:val="20"/>
                <w:szCs w:val="20"/>
              </w:rPr>
            </w:pPr>
            <w:r>
              <w:rPr>
                <w:rFonts w:ascii="Calibri" w:hAnsi="Calibri"/>
                <w:sz w:val="20"/>
                <w:szCs w:val="20"/>
              </w:rPr>
              <w:t>Identify smoking cessation support resources in your area available for preoperative patients.</w:t>
            </w:r>
          </w:p>
        </w:tc>
        <w:tc>
          <w:tcPr>
            <w:tcW w:w="607" w:type="pct"/>
            <w:tcBorders>
              <w:top w:val="nil"/>
              <w:left w:val="nil"/>
              <w:bottom w:val="nil"/>
              <w:right w:val="nil"/>
            </w:tcBorders>
            <w:shd w:val="clear" w:color="auto" w:fill="DAEEF4"/>
            <w:noWrap/>
          </w:tcPr>
          <w:p w14:paraId="1D8AC930" w14:textId="77777777" w:rsidR="008931F8" w:rsidRPr="00F707A9" w:rsidRDefault="008931F8" w:rsidP="00F41E79">
            <w:pPr>
              <w:rPr>
                <w:rFonts w:ascii="Calibri" w:hAnsi="Calibri"/>
                <w:b/>
                <w:sz w:val="20"/>
                <w:szCs w:val="20"/>
              </w:rPr>
            </w:pPr>
            <w:r>
              <w:rPr>
                <w:rFonts w:ascii="Calibri" w:hAnsi="Calibri"/>
                <w:b/>
                <w:sz w:val="20"/>
                <w:szCs w:val="20"/>
              </w:rPr>
              <w:t>Current Smoker</w:t>
            </w:r>
          </w:p>
          <w:p w14:paraId="7054FC6B" w14:textId="77777777" w:rsidR="008931F8" w:rsidRPr="00F707A9" w:rsidRDefault="008931F8" w:rsidP="00F41E79">
            <w:pPr>
              <w:rPr>
                <w:rFonts w:ascii="Calibri" w:hAnsi="Calibri"/>
                <w:b/>
                <w:sz w:val="20"/>
                <w:szCs w:val="20"/>
              </w:rPr>
            </w:pPr>
          </w:p>
          <w:p w14:paraId="076487BD" w14:textId="77777777" w:rsidR="008931F8" w:rsidRPr="00F707A9" w:rsidRDefault="008931F8" w:rsidP="00F41E79">
            <w:pPr>
              <w:rPr>
                <w:rFonts w:ascii="Calibri" w:hAnsi="Calibri"/>
                <w:b/>
                <w:sz w:val="20"/>
                <w:szCs w:val="20"/>
              </w:rPr>
            </w:pPr>
            <w:r w:rsidRPr="00F707A9">
              <w:rPr>
                <w:rFonts w:ascii="Calibri" w:hAnsi="Calibri"/>
                <w:b/>
                <w:sz w:val="20"/>
                <w:szCs w:val="20"/>
              </w:rPr>
              <w:t>Smoking Cessation</w:t>
            </w:r>
          </w:p>
        </w:tc>
      </w:tr>
      <w:tr w:rsidR="008931F8" w:rsidRPr="00F707A9" w14:paraId="3A6F7C76" w14:textId="77777777" w:rsidTr="00F41E79">
        <w:trPr>
          <w:trHeight w:val="280"/>
        </w:trPr>
        <w:tc>
          <w:tcPr>
            <w:tcW w:w="635" w:type="pct"/>
            <w:tcBorders>
              <w:top w:val="nil"/>
              <w:left w:val="nil"/>
              <w:bottom w:val="nil"/>
              <w:right w:val="nil"/>
            </w:tcBorders>
          </w:tcPr>
          <w:p w14:paraId="5116DF20"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757AA2C4"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tcPr>
          <w:p w14:paraId="7CC338BA"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68643DC4"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68A26E54" w14:textId="77777777" w:rsidR="008931F8" w:rsidRPr="00F707A9" w:rsidRDefault="008931F8" w:rsidP="00F41E79">
            <w:pPr>
              <w:rPr>
                <w:rFonts w:ascii="Calibri" w:hAnsi="Calibri"/>
                <w:sz w:val="20"/>
                <w:szCs w:val="20"/>
              </w:rPr>
            </w:pPr>
          </w:p>
        </w:tc>
      </w:tr>
      <w:tr w:rsidR="008931F8" w:rsidRPr="00F707A9" w14:paraId="60BF5A6B" w14:textId="77777777" w:rsidTr="00F41E79">
        <w:trPr>
          <w:trHeight w:val="280"/>
        </w:trPr>
        <w:tc>
          <w:tcPr>
            <w:tcW w:w="635" w:type="pct"/>
            <w:tcBorders>
              <w:top w:val="nil"/>
              <w:left w:val="nil"/>
              <w:bottom w:val="nil"/>
              <w:right w:val="nil"/>
            </w:tcBorders>
            <w:shd w:val="clear" w:color="auto" w:fill="DAEEF4"/>
          </w:tcPr>
          <w:p w14:paraId="62067C94"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lastRenderedPageBreak/>
              <w:t>Obesity</w:t>
            </w:r>
          </w:p>
        </w:tc>
        <w:tc>
          <w:tcPr>
            <w:tcW w:w="1856" w:type="pct"/>
            <w:gridSpan w:val="2"/>
            <w:tcBorders>
              <w:top w:val="nil"/>
              <w:left w:val="nil"/>
              <w:bottom w:val="nil"/>
              <w:right w:val="nil"/>
            </w:tcBorders>
            <w:shd w:val="clear" w:color="auto" w:fill="DAEEF4"/>
            <w:noWrap/>
          </w:tcPr>
          <w:p w14:paraId="2DE61F12" w14:textId="77777777" w:rsidR="008931F8" w:rsidRPr="00F707A9" w:rsidRDefault="008931F8" w:rsidP="00F41E79">
            <w:pPr>
              <w:rPr>
                <w:rFonts w:ascii="Calibri" w:hAnsi="Calibri"/>
                <w:sz w:val="20"/>
                <w:szCs w:val="20"/>
              </w:rPr>
            </w:pPr>
            <w:r w:rsidRPr="00F707A9">
              <w:rPr>
                <w:rFonts w:ascii="Calibri" w:hAnsi="Calibri"/>
                <w:sz w:val="20"/>
                <w:szCs w:val="20"/>
              </w:rPr>
              <w:t>Recommended approach:</w:t>
            </w:r>
          </w:p>
          <w:p w14:paraId="7042BF31" w14:textId="77777777" w:rsidR="008931F8" w:rsidRPr="00F707A9" w:rsidRDefault="008931F8" w:rsidP="001E742D">
            <w:pPr>
              <w:pStyle w:val="ListParagraph"/>
              <w:numPr>
                <w:ilvl w:val="0"/>
                <w:numId w:val="30"/>
              </w:numPr>
              <w:spacing w:after="0" w:line="240" w:lineRule="auto"/>
              <w:rPr>
                <w:rFonts w:ascii="Calibri" w:hAnsi="Calibri"/>
                <w:sz w:val="20"/>
                <w:szCs w:val="20"/>
              </w:rPr>
            </w:pPr>
            <w:r>
              <w:rPr>
                <w:rFonts w:ascii="Calibri" w:hAnsi="Calibri"/>
                <w:sz w:val="20"/>
                <w:szCs w:val="20"/>
              </w:rPr>
              <w:t>Patients should have their Body Mass Index (BMI) measured and risks associated with an elevated BMI should be considered as part of the preoperative evaluation and risk counseling</w:t>
            </w:r>
          </w:p>
          <w:p w14:paraId="4BADA9D8" w14:textId="77777777" w:rsidR="008931F8" w:rsidRPr="00F707A9" w:rsidRDefault="008931F8" w:rsidP="001E742D">
            <w:pPr>
              <w:pStyle w:val="ListParagraph"/>
              <w:numPr>
                <w:ilvl w:val="0"/>
                <w:numId w:val="30"/>
              </w:numPr>
              <w:spacing w:after="0" w:line="240" w:lineRule="auto"/>
              <w:rPr>
                <w:rFonts w:ascii="Calibri" w:hAnsi="Calibri"/>
                <w:sz w:val="20"/>
                <w:szCs w:val="20"/>
              </w:rPr>
            </w:pPr>
            <w:r w:rsidRPr="00F707A9">
              <w:rPr>
                <w:rFonts w:ascii="Calibri" w:hAnsi="Calibri"/>
                <w:sz w:val="20"/>
                <w:szCs w:val="20"/>
              </w:rPr>
              <w:t xml:space="preserve">No formal recommendation for </w:t>
            </w:r>
            <w:r>
              <w:rPr>
                <w:rFonts w:ascii="Calibri" w:hAnsi="Calibri"/>
                <w:sz w:val="20"/>
                <w:szCs w:val="20"/>
              </w:rPr>
              <w:t xml:space="preserve">a specific </w:t>
            </w:r>
            <w:r w:rsidRPr="00F707A9">
              <w:rPr>
                <w:rFonts w:ascii="Calibri" w:hAnsi="Calibri"/>
                <w:sz w:val="20"/>
                <w:szCs w:val="20"/>
              </w:rPr>
              <w:t>weight loss method or program</w:t>
            </w:r>
            <w:r>
              <w:rPr>
                <w:rFonts w:ascii="Calibri" w:hAnsi="Calibri"/>
                <w:sz w:val="20"/>
                <w:szCs w:val="20"/>
              </w:rPr>
              <w:t xml:space="preserve"> exists.</w:t>
            </w:r>
          </w:p>
        </w:tc>
        <w:tc>
          <w:tcPr>
            <w:tcW w:w="905" w:type="pct"/>
            <w:tcBorders>
              <w:top w:val="nil"/>
              <w:left w:val="nil"/>
              <w:bottom w:val="nil"/>
              <w:right w:val="nil"/>
            </w:tcBorders>
            <w:shd w:val="clear" w:color="auto" w:fill="DAEEF4"/>
          </w:tcPr>
          <w:p w14:paraId="6059A4CD"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DAEEF4"/>
            <w:noWrap/>
          </w:tcPr>
          <w:p w14:paraId="6A142470"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DAEEF4"/>
            <w:noWrap/>
          </w:tcPr>
          <w:p w14:paraId="21C6BFF8" w14:textId="77777777" w:rsidR="008931F8" w:rsidRPr="00F707A9" w:rsidRDefault="008931F8" w:rsidP="00F41E79">
            <w:pPr>
              <w:rPr>
                <w:rFonts w:ascii="Calibri" w:hAnsi="Calibri"/>
                <w:b/>
                <w:sz w:val="20"/>
                <w:szCs w:val="20"/>
              </w:rPr>
            </w:pPr>
            <w:r w:rsidRPr="00F707A9">
              <w:rPr>
                <w:rFonts w:ascii="Calibri" w:hAnsi="Calibri"/>
                <w:b/>
                <w:sz w:val="20"/>
                <w:szCs w:val="20"/>
              </w:rPr>
              <w:t xml:space="preserve">BMI </w:t>
            </w:r>
            <w:r>
              <w:rPr>
                <w:rFonts w:ascii="Calibri" w:hAnsi="Calibri"/>
                <w:b/>
                <w:sz w:val="20"/>
                <w:szCs w:val="20"/>
              </w:rPr>
              <w:t>(</w:t>
            </w:r>
            <w:r w:rsidRPr="00F707A9">
              <w:rPr>
                <w:rFonts w:ascii="Calibri" w:hAnsi="Calibri"/>
                <w:b/>
                <w:sz w:val="20"/>
                <w:szCs w:val="20"/>
              </w:rPr>
              <w:t>calculated from height and weight</w:t>
            </w:r>
            <w:r>
              <w:rPr>
                <w:rFonts w:ascii="Calibri" w:hAnsi="Calibri"/>
                <w:b/>
                <w:sz w:val="20"/>
                <w:szCs w:val="20"/>
              </w:rPr>
              <w:t>)</w:t>
            </w:r>
          </w:p>
        </w:tc>
      </w:tr>
      <w:tr w:rsidR="008931F8" w:rsidRPr="00F707A9" w14:paraId="45C7EBCB" w14:textId="77777777" w:rsidTr="00F41E79">
        <w:trPr>
          <w:trHeight w:val="280"/>
        </w:trPr>
        <w:tc>
          <w:tcPr>
            <w:tcW w:w="635" w:type="pct"/>
            <w:tcBorders>
              <w:top w:val="nil"/>
              <w:left w:val="nil"/>
              <w:bottom w:val="nil"/>
              <w:right w:val="nil"/>
            </w:tcBorders>
          </w:tcPr>
          <w:p w14:paraId="27FCA618"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227CBDCA"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tcPr>
          <w:p w14:paraId="2689A468"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09750233"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68E21EE3" w14:textId="77777777" w:rsidR="008931F8" w:rsidRPr="00F707A9" w:rsidRDefault="008931F8" w:rsidP="00F41E79">
            <w:pPr>
              <w:rPr>
                <w:rFonts w:ascii="Calibri" w:hAnsi="Calibri"/>
                <w:sz w:val="20"/>
                <w:szCs w:val="20"/>
              </w:rPr>
            </w:pPr>
          </w:p>
        </w:tc>
      </w:tr>
      <w:tr w:rsidR="008931F8" w:rsidRPr="00F707A9" w14:paraId="751DF53C" w14:textId="77777777" w:rsidTr="00F41E79">
        <w:trPr>
          <w:trHeight w:val="280"/>
        </w:trPr>
        <w:tc>
          <w:tcPr>
            <w:tcW w:w="635" w:type="pct"/>
            <w:tcBorders>
              <w:top w:val="nil"/>
              <w:left w:val="nil"/>
              <w:bottom w:val="nil"/>
              <w:right w:val="nil"/>
            </w:tcBorders>
            <w:shd w:val="clear" w:color="auto" w:fill="DAEEF4"/>
          </w:tcPr>
          <w:p w14:paraId="21AD91DB"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Opioid</w:t>
            </w:r>
            <w:r>
              <w:rPr>
                <w:rFonts w:ascii="Calibri" w:hAnsi="Calibri"/>
                <w:b/>
                <w:bCs/>
                <w:color w:val="000000"/>
                <w:sz w:val="20"/>
                <w:szCs w:val="20"/>
              </w:rPr>
              <w:t xml:space="preserve"> Use</w:t>
            </w:r>
          </w:p>
        </w:tc>
        <w:tc>
          <w:tcPr>
            <w:tcW w:w="1856" w:type="pct"/>
            <w:gridSpan w:val="2"/>
            <w:tcBorders>
              <w:top w:val="nil"/>
              <w:left w:val="nil"/>
              <w:bottom w:val="nil"/>
              <w:right w:val="nil"/>
            </w:tcBorders>
            <w:shd w:val="clear" w:color="auto" w:fill="DAEEF4"/>
            <w:noWrap/>
          </w:tcPr>
          <w:p w14:paraId="1AC14080" w14:textId="77777777" w:rsidR="008931F8" w:rsidRPr="00F707A9" w:rsidRDefault="008931F8" w:rsidP="00F41E79">
            <w:pPr>
              <w:rPr>
                <w:rFonts w:ascii="Calibri" w:hAnsi="Calibri"/>
                <w:sz w:val="20"/>
                <w:szCs w:val="20"/>
              </w:rPr>
            </w:pPr>
            <w:r w:rsidRPr="00F707A9">
              <w:rPr>
                <w:rFonts w:ascii="Calibri" w:hAnsi="Calibri"/>
                <w:sz w:val="20"/>
                <w:szCs w:val="20"/>
              </w:rPr>
              <w:t>Recommended approach:</w:t>
            </w:r>
          </w:p>
          <w:p w14:paraId="02D41BFC" w14:textId="77777777" w:rsidR="008931F8" w:rsidRPr="00F707A9" w:rsidRDefault="008931F8" w:rsidP="001E742D">
            <w:pPr>
              <w:pStyle w:val="ListParagraph"/>
              <w:numPr>
                <w:ilvl w:val="0"/>
                <w:numId w:val="32"/>
              </w:numPr>
              <w:spacing w:after="0" w:line="240" w:lineRule="auto"/>
              <w:rPr>
                <w:rFonts w:ascii="Calibri" w:hAnsi="Calibri"/>
                <w:sz w:val="20"/>
                <w:szCs w:val="20"/>
              </w:rPr>
            </w:pPr>
            <w:r w:rsidRPr="00F707A9">
              <w:rPr>
                <w:rFonts w:ascii="Calibri" w:hAnsi="Calibri"/>
                <w:sz w:val="20"/>
                <w:szCs w:val="20"/>
              </w:rPr>
              <w:t>Evaluate patient’s pre-operative opioid use</w:t>
            </w:r>
            <w:r>
              <w:rPr>
                <w:rFonts w:ascii="Calibri" w:hAnsi="Calibri"/>
                <w:sz w:val="20"/>
                <w:szCs w:val="20"/>
              </w:rPr>
              <w:t xml:space="preserve"> by reviewing state prescription monitoring program databases and medical history.</w:t>
            </w:r>
          </w:p>
          <w:p w14:paraId="1E424FD7" w14:textId="77777777" w:rsidR="008931F8" w:rsidRPr="00B0084B" w:rsidRDefault="008931F8" w:rsidP="001E742D">
            <w:pPr>
              <w:pStyle w:val="ListParagraph"/>
              <w:numPr>
                <w:ilvl w:val="0"/>
                <w:numId w:val="32"/>
              </w:numPr>
              <w:spacing w:after="0" w:line="240" w:lineRule="auto"/>
              <w:rPr>
                <w:rFonts w:ascii="Calibri" w:hAnsi="Calibri"/>
                <w:sz w:val="20"/>
                <w:szCs w:val="20"/>
              </w:rPr>
            </w:pPr>
            <w:r w:rsidRPr="00F707A9">
              <w:rPr>
                <w:rFonts w:ascii="Calibri" w:hAnsi="Calibri"/>
                <w:sz w:val="20"/>
                <w:szCs w:val="20"/>
              </w:rPr>
              <w:t xml:space="preserve">Counsel patients on expected opioid use </w:t>
            </w:r>
            <w:proofErr w:type="spellStart"/>
            <w:r w:rsidRPr="00F707A9">
              <w:rPr>
                <w:rFonts w:ascii="Calibri" w:hAnsi="Calibri"/>
                <w:sz w:val="20"/>
                <w:szCs w:val="20"/>
              </w:rPr>
              <w:t>post surgery</w:t>
            </w:r>
            <w:proofErr w:type="spellEnd"/>
            <w:r>
              <w:rPr>
                <w:rFonts w:ascii="Calibri" w:hAnsi="Calibri"/>
                <w:sz w:val="20"/>
                <w:szCs w:val="20"/>
              </w:rPr>
              <w:t xml:space="preserve"> based on preoperative use.</w:t>
            </w:r>
          </w:p>
        </w:tc>
        <w:tc>
          <w:tcPr>
            <w:tcW w:w="905" w:type="pct"/>
            <w:tcBorders>
              <w:top w:val="nil"/>
              <w:left w:val="nil"/>
              <w:bottom w:val="nil"/>
              <w:right w:val="nil"/>
            </w:tcBorders>
            <w:shd w:val="clear" w:color="auto" w:fill="DAEEF4"/>
          </w:tcPr>
          <w:p w14:paraId="70FDB4E9"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DAEEF4"/>
            <w:noWrap/>
          </w:tcPr>
          <w:p w14:paraId="50123C44"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DAEEF4"/>
            <w:noWrap/>
          </w:tcPr>
          <w:p w14:paraId="669ECCA6" w14:textId="77777777" w:rsidR="008931F8" w:rsidRPr="00F707A9" w:rsidRDefault="008931F8" w:rsidP="00F41E79">
            <w:pPr>
              <w:rPr>
                <w:rFonts w:ascii="Calibri" w:hAnsi="Calibri"/>
                <w:sz w:val="20"/>
                <w:szCs w:val="20"/>
              </w:rPr>
            </w:pPr>
          </w:p>
        </w:tc>
      </w:tr>
      <w:tr w:rsidR="008931F8" w:rsidRPr="00F707A9" w14:paraId="24385954" w14:textId="77777777" w:rsidTr="00F41E79">
        <w:trPr>
          <w:trHeight w:val="280"/>
        </w:trPr>
        <w:tc>
          <w:tcPr>
            <w:tcW w:w="635" w:type="pct"/>
            <w:tcBorders>
              <w:top w:val="nil"/>
              <w:left w:val="nil"/>
              <w:bottom w:val="nil"/>
              <w:right w:val="nil"/>
            </w:tcBorders>
            <w:shd w:val="clear" w:color="auto" w:fill="auto"/>
          </w:tcPr>
          <w:p w14:paraId="19560572"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141BA9A1"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shd w:val="clear" w:color="auto" w:fill="auto"/>
          </w:tcPr>
          <w:p w14:paraId="04473658"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3AFC91EE"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067727A3" w14:textId="77777777" w:rsidR="008931F8" w:rsidRPr="00F707A9" w:rsidRDefault="008931F8" w:rsidP="00F41E79">
            <w:pPr>
              <w:rPr>
                <w:rFonts w:ascii="Calibri" w:hAnsi="Calibri"/>
                <w:sz w:val="20"/>
                <w:szCs w:val="20"/>
              </w:rPr>
            </w:pPr>
          </w:p>
        </w:tc>
      </w:tr>
      <w:tr w:rsidR="008931F8" w:rsidRPr="00F707A9" w14:paraId="46E415F2" w14:textId="77777777" w:rsidTr="00F41E79">
        <w:trPr>
          <w:trHeight w:val="280"/>
        </w:trPr>
        <w:tc>
          <w:tcPr>
            <w:tcW w:w="635" w:type="pct"/>
            <w:tcBorders>
              <w:top w:val="nil"/>
              <w:left w:val="nil"/>
              <w:bottom w:val="nil"/>
              <w:right w:val="nil"/>
            </w:tcBorders>
            <w:shd w:val="clear" w:color="auto" w:fill="DAEEF4"/>
          </w:tcPr>
          <w:p w14:paraId="20C7BF70"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Anemia</w:t>
            </w:r>
          </w:p>
        </w:tc>
        <w:tc>
          <w:tcPr>
            <w:tcW w:w="1856" w:type="pct"/>
            <w:gridSpan w:val="2"/>
            <w:tcBorders>
              <w:top w:val="nil"/>
              <w:left w:val="nil"/>
              <w:bottom w:val="nil"/>
              <w:right w:val="nil"/>
            </w:tcBorders>
            <w:shd w:val="clear" w:color="auto" w:fill="DAEEF4"/>
            <w:noWrap/>
          </w:tcPr>
          <w:p w14:paraId="2A07EFF3" w14:textId="77777777" w:rsidR="008931F8" w:rsidRPr="00F707A9" w:rsidRDefault="008931F8" w:rsidP="00F41E79">
            <w:pPr>
              <w:rPr>
                <w:rFonts w:ascii="Calibri" w:hAnsi="Calibri"/>
                <w:sz w:val="20"/>
                <w:szCs w:val="20"/>
              </w:rPr>
            </w:pPr>
            <w:r w:rsidRPr="00F707A9">
              <w:rPr>
                <w:rFonts w:ascii="Calibri" w:hAnsi="Calibri"/>
                <w:sz w:val="20"/>
                <w:szCs w:val="20"/>
              </w:rPr>
              <w:t>Recommended approach:</w:t>
            </w:r>
          </w:p>
          <w:p w14:paraId="0D8D02F7" w14:textId="77777777" w:rsidR="008931F8" w:rsidRPr="00F707A9" w:rsidRDefault="008931F8" w:rsidP="001E742D">
            <w:pPr>
              <w:pStyle w:val="ListParagraph"/>
              <w:numPr>
                <w:ilvl w:val="0"/>
                <w:numId w:val="31"/>
              </w:numPr>
              <w:spacing w:after="0" w:line="240" w:lineRule="auto"/>
              <w:rPr>
                <w:rFonts w:ascii="Calibri" w:hAnsi="Calibri"/>
                <w:sz w:val="20"/>
                <w:szCs w:val="20"/>
              </w:rPr>
            </w:pPr>
            <w:r w:rsidRPr="00F707A9">
              <w:rPr>
                <w:rFonts w:ascii="Calibri" w:hAnsi="Calibri"/>
                <w:sz w:val="20"/>
                <w:szCs w:val="20"/>
              </w:rPr>
              <w:t xml:space="preserve">Each institution </w:t>
            </w:r>
            <w:r>
              <w:rPr>
                <w:rFonts w:ascii="Calibri" w:hAnsi="Calibri"/>
                <w:sz w:val="20"/>
                <w:szCs w:val="20"/>
              </w:rPr>
              <w:t>should establish hemoglobin level guidelines and recommendations for optimization of levels before surgery.</w:t>
            </w:r>
          </w:p>
          <w:p w14:paraId="75B76E5B" w14:textId="77777777" w:rsidR="008931F8" w:rsidRPr="00F707A9" w:rsidRDefault="008931F8" w:rsidP="001E742D">
            <w:pPr>
              <w:pStyle w:val="ListParagraph"/>
              <w:numPr>
                <w:ilvl w:val="0"/>
                <w:numId w:val="31"/>
              </w:numPr>
              <w:spacing w:after="0" w:line="240" w:lineRule="auto"/>
              <w:rPr>
                <w:rFonts w:ascii="Calibri" w:hAnsi="Calibri"/>
                <w:sz w:val="20"/>
                <w:szCs w:val="20"/>
              </w:rPr>
            </w:pPr>
            <w:r>
              <w:rPr>
                <w:rFonts w:ascii="Calibri" w:hAnsi="Calibri"/>
                <w:sz w:val="20"/>
                <w:szCs w:val="20"/>
              </w:rPr>
              <w:t>Consider evaluating and treating preoperative</w:t>
            </w:r>
            <w:r w:rsidRPr="00F707A9">
              <w:rPr>
                <w:rFonts w:ascii="Calibri" w:hAnsi="Calibri"/>
                <w:sz w:val="20"/>
                <w:szCs w:val="20"/>
              </w:rPr>
              <w:t xml:space="preserve"> anemia with iron supplementation, either oral or intravenous based on clinical situation</w:t>
            </w:r>
            <w:r>
              <w:rPr>
                <w:rFonts w:ascii="Calibri" w:hAnsi="Calibri"/>
                <w:sz w:val="20"/>
                <w:szCs w:val="20"/>
              </w:rPr>
              <w:t>.</w:t>
            </w:r>
          </w:p>
        </w:tc>
        <w:tc>
          <w:tcPr>
            <w:tcW w:w="905" w:type="pct"/>
            <w:tcBorders>
              <w:top w:val="nil"/>
              <w:left w:val="nil"/>
              <w:bottom w:val="nil"/>
              <w:right w:val="nil"/>
            </w:tcBorders>
            <w:shd w:val="clear" w:color="auto" w:fill="DAEEF4"/>
          </w:tcPr>
          <w:p w14:paraId="191194D8" w14:textId="77777777" w:rsidR="008931F8" w:rsidRPr="00F707A9" w:rsidRDefault="008931F8" w:rsidP="00F41E79">
            <w:pPr>
              <w:rPr>
                <w:rFonts w:ascii="Calibri" w:hAnsi="Calibri"/>
                <w:sz w:val="20"/>
                <w:szCs w:val="20"/>
              </w:rPr>
            </w:pPr>
            <w:r>
              <w:rPr>
                <w:rFonts w:ascii="Calibri" w:hAnsi="Calibri"/>
                <w:sz w:val="20"/>
                <w:szCs w:val="20"/>
              </w:rPr>
              <w:t xml:space="preserve"> </w:t>
            </w:r>
          </w:p>
        </w:tc>
        <w:tc>
          <w:tcPr>
            <w:tcW w:w="997" w:type="pct"/>
            <w:tcBorders>
              <w:top w:val="nil"/>
              <w:left w:val="nil"/>
              <w:bottom w:val="nil"/>
              <w:right w:val="nil"/>
            </w:tcBorders>
            <w:shd w:val="clear" w:color="auto" w:fill="DAEEF4"/>
            <w:noWrap/>
          </w:tcPr>
          <w:p w14:paraId="5287D8A4" w14:textId="77777777" w:rsidR="008931F8" w:rsidRPr="00F707A9" w:rsidRDefault="008931F8" w:rsidP="00F41E79">
            <w:pPr>
              <w:rPr>
                <w:rFonts w:ascii="Calibri" w:hAnsi="Calibri"/>
                <w:sz w:val="20"/>
                <w:szCs w:val="20"/>
              </w:rPr>
            </w:pPr>
            <w:r>
              <w:rPr>
                <w:rFonts w:ascii="Calibri" w:hAnsi="Calibri"/>
                <w:sz w:val="20"/>
                <w:szCs w:val="20"/>
              </w:rPr>
              <w:t>Partner with primary care physicians to evaluate unexplained anemia.</w:t>
            </w:r>
          </w:p>
        </w:tc>
        <w:tc>
          <w:tcPr>
            <w:tcW w:w="607" w:type="pct"/>
            <w:tcBorders>
              <w:top w:val="nil"/>
              <w:left w:val="nil"/>
              <w:bottom w:val="nil"/>
              <w:right w:val="nil"/>
            </w:tcBorders>
            <w:shd w:val="clear" w:color="auto" w:fill="DAEEF4"/>
            <w:noWrap/>
          </w:tcPr>
          <w:p w14:paraId="408EF1EE" w14:textId="77777777" w:rsidR="008931F8" w:rsidRPr="00F707A9" w:rsidRDefault="008931F8" w:rsidP="00F41E79">
            <w:pPr>
              <w:rPr>
                <w:rFonts w:ascii="Calibri" w:hAnsi="Calibri"/>
                <w:b/>
                <w:sz w:val="20"/>
                <w:szCs w:val="20"/>
              </w:rPr>
            </w:pPr>
            <w:r w:rsidRPr="00F707A9">
              <w:rPr>
                <w:rFonts w:ascii="Calibri" w:hAnsi="Calibri"/>
                <w:b/>
                <w:sz w:val="20"/>
                <w:szCs w:val="20"/>
              </w:rPr>
              <w:t>Pre-operative Hematocrit</w:t>
            </w:r>
          </w:p>
        </w:tc>
      </w:tr>
      <w:tr w:rsidR="008931F8" w:rsidRPr="00F707A9" w14:paraId="6ABBA61F" w14:textId="77777777" w:rsidTr="00F41E79">
        <w:trPr>
          <w:trHeight w:val="280"/>
        </w:trPr>
        <w:tc>
          <w:tcPr>
            <w:tcW w:w="635" w:type="pct"/>
            <w:tcBorders>
              <w:top w:val="nil"/>
              <w:left w:val="nil"/>
              <w:bottom w:val="nil"/>
              <w:right w:val="nil"/>
            </w:tcBorders>
          </w:tcPr>
          <w:p w14:paraId="372AC0A1"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noWrap/>
          </w:tcPr>
          <w:p w14:paraId="7E2CA08C" w14:textId="77777777" w:rsidR="008931F8" w:rsidRPr="00F707A9" w:rsidRDefault="008931F8" w:rsidP="00F41E79">
            <w:pPr>
              <w:pStyle w:val="ListParagraph"/>
              <w:spacing w:after="0" w:line="240" w:lineRule="auto"/>
              <w:rPr>
                <w:rFonts w:ascii="Calibri" w:hAnsi="Calibri"/>
                <w:sz w:val="20"/>
                <w:szCs w:val="20"/>
              </w:rPr>
            </w:pPr>
          </w:p>
        </w:tc>
        <w:tc>
          <w:tcPr>
            <w:tcW w:w="905" w:type="pct"/>
            <w:tcBorders>
              <w:top w:val="nil"/>
              <w:left w:val="nil"/>
              <w:bottom w:val="nil"/>
              <w:right w:val="nil"/>
            </w:tcBorders>
          </w:tcPr>
          <w:p w14:paraId="111826AE"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auto" w:fill="auto"/>
            <w:noWrap/>
          </w:tcPr>
          <w:p w14:paraId="66909296"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auto"/>
            <w:noWrap/>
          </w:tcPr>
          <w:p w14:paraId="5354793B" w14:textId="77777777" w:rsidR="008931F8" w:rsidRPr="00F707A9" w:rsidRDefault="008931F8" w:rsidP="00F41E79">
            <w:pPr>
              <w:rPr>
                <w:rFonts w:ascii="Calibri" w:hAnsi="Calibri"/>
                <w:sz w:val="20"/>
                <w:szCs w:val="20"/>
              </w:rPr>
            </w:pPr>
          </w:p>
        </w:tc>
      </w:tr>
      <w:tr w:rsidR="008931F8" w:rsidRPr="00F707A9" w14:paraId="31EB891C" w14:textId="77777777" w:rsidTr="00F41E79">
        <w:trPr>
          <w:trHeight w:val="280"/>
        </w:trPr>
        <w:tc>
          <w:tcPr>
            <w:tcW w:w="3396" w:type="pct"/>
            <w:gridSpan w:val="4"/>
            <w:tcBorders>
              <w:top w:val="nil"/>
              <w:left w:val="nil"/>
              <w:bottom w:val="nil"/>
              <w:right w:val="nil"/>
            </w:tcBorders>
            <w:shd w:val="clear" w:color="auto" w:fill="92CDDC" w:themeFill="accent5" w:themeFillTint="99"/>
          </w:tcPr>
          <w:p w14:paraId="3BE0DD5C" w14:textId="77777777" w:rsidR="008931F8" w:rsidRPr="00F707A9" w:rsidRDefault="008931F8" w:rsidP="00F41E79">
            <w:pPr>
              <w:rPr>
                <w:rFonts w:ascii="Calibri" w:hAnsi="Calibri"/>
                <w:sz w:val="20"/>
                <w:szCs w:val="20"/>
              </w:rPr>
            </w:pPr>
            <w:r w:rsidRPr="00F707A9">
              <w:rPr>
                <w:rFonts w:ascii="Calibri" w:hAnsi="Calibri"/>
                <w:b/>
                <w:bCs/>
                <w:color w:val="000000"/>
                <w:sz w:val="20"/>
                <w:szCs w:val="20"/>
              </w:rPr>
              <w:t>IMMEDIATE PREOPERATIVE</w:t>
            </w:r>
          </w:p>
        </w:tc>
        <w:tc>
          <w:tcPr>
            <w:tcW w:w="997" w:type="pct"/>
            <w:tcBorders>
              <w:top w:val="nil"/>
              <w:left w:val="nil"/>
              <w:bottom w:val="nil"/>
              <w:right w:val="nil"/>
            </w:tcBorders>
            <w:shd w:val="clear" w:color="auto" w:fill="92CDDC" w:themeFill="accent5" w:themeFillTint="99"/>
            <w:noWrap/>
          </w:tcPr>
          <w:p w14:paraId="3C98F40E"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92CDDC" w:themeFill="accent5" w:themeFillTint="99"/>
            <w:noWrap/>
          </w:tcPr>
          <w:p w14:paraId="52D78A90" w14:textId="77777777" w:rsidR="008931F8" w:rsidRPr="00F707A9" w:rsidRDefault="008931F8" w:rsidP="00F41E79">
            <w:pPr>
              <w:rPr>
                <w:rFonts w:ascii="Calibri" w:hAnsi="Calibri"/>
                <w:sz w:val="20"/>
                <w:szCs w:val="20"/>
              </w:rPr>
            </w:pPr>
          </w:p>
        </w:tc>
      </w:tr>
      <w:tr w:rsidR="008931F8" w:rsidRPr="00F707A9" w14:paraId="2B31B6F9" w14:textId="77777777" w:rsidTr="00F41E79">
        <w:trPr>
          <w:trHeight w:val="280"/>
        </w:trPr>
        <w:tc>
          <w:tcPr>
            <w:tcW w:w="635" w:type="pct"/>
            <w:tcBorders>
              <w:top w:val="nil"/>
              <w:left w:val="nil"/>
              <w:bottom w:val="nil"/>
              <w:right w:val="nil"/>
            </w:tcBorders>
            <w:shd w:val="clear" w:color="000000" w:fill="DAEEF3"/>
          </w:tcPr>
          <w:p w14:paraId="33F7C5FF"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Preoperative Bathing</w:t>
            </w:r>
          </w:p>
        </w:tc>
        <w:tc>
          <w:tcPr>
            <w:tcW w:w="1856" w:type="pct"/>
            <w:gridSpan w:val="2"/>
            <w:tcBorders>
              <w:top w:val="nil"/>
              <w:left w:val="nil"/>
              <w:bottom w:val="nil"/>
              <w:right w:val="nil"/>
            </w:tcBorders>
            <w:shd w:val="clear" w:color="000000" w:fill="DAEEF3"/>
            <w:noWrap/>
          </w:tcPr>
          <w:p w14:paraId="4373A4C6" w14:textId="77777777" w:rsidR="008931F8" w:rsidRPr="00F707A9" w:rsidRDefault="008931F8" w:rsidP="00F41E79">
            <w:pPr>
              <w:rPr>
                <w:rFonts w:ascii="Calibri" w:hAnsi="Calibri"/>
                <w:sz w:val="20"/>
                <w:szCs w:val="20"/>
              </w:rPr>
            </w:pPr>
            <w:r>
              <w:rPr>
                <w:rFonts w:ascii="Calibri" w:hAnsi="Calibri"/>
                <w:sz w:val="20"/>
                <w:szCs w:val="20"/>
              </w:rPr>
              <w:t>Recommended approach</w:t>
            </w:r>
            <w:r w:rsidRPr="00F707A9">
              <w:rPr>
                <w:rFonts w:ascii="Calibri" w:hAnsi="Calibri"/>
                <w:sz w:val="20"/>
                <w:szCs w:val="20"/>
              </w:rPr>
              <w:t xml:space="preserve">: </w:t>
            </w:r>
          </w:p>
          <w:p w14:paraId="4685114D" w14:textId="77777777" w:rsidR="008931F8" w:rsidRDefault="008931F8" w:rsidP="001E742D">
            <w:pPr>
              <w:numPr>
                <w:ilvl w:val="0"/>
                <w:numId w:val="29"/>
              </w:numPr>
              <w:spacing w:after="240"/>
              <w:contextualSpacing/>
              <w:rPr>
                <w:rFonts w:ascii="Calibri" w:hAnsi="Calibri"/>
                <w:sz w:val="20"/>
                <w:szCs w:val="20"/>
              </w:rPr>
            </w:pPr>
            <w:r>
              <w:rPr>
                <w:rFonts w:ascii="Calibri" w:hAnsi="Calibri"/>
                <w:sz w:val="20"/>
                <w:szCs w:val="20"/>
              </w:rPr>
              <w:t>At</w:t>
            </w:r>
            <w:r w:rsidRPr="00F707A9">
              <w:rPr>
                <w:rFonts w:ascii="Calibri" w:hAnsi="Calibri"/>
                <w:sz w:val="20"/>
                <w:szCs w:val="20"/>
              </w:rPr>
              <w:t xml:space="preserve">-home bathing at least the night before surgery with either </w:t>
            </w:r>
            <w:r>
              <w:rPr>
                <w:rFonts w:ascii="Calibri" w:hAnsi="Calibri"/>
                <w:sz w:val="20"/>
                <w:szCs w:val="20"/>
              </w:rPr>
              <w:t xml:space="preserve">antibacterial </w:t>
            </w:r>
            <w:r w:rsidRPr="00F707A9">
              <w:rPr>
                <w:rFonts w:ascii="Calibri" w:hAnsi="Calibri"/>
                <w:sz w:val="20"/>
                <w:szCs w:val="20"/>
              </w:rPr>
              <w:t>soap or antiseptic agent</w:t>
            </w:r>
            <w:r>
              <w:rPr>
                <w:rFonts w:ascii="Calibri" w:hAnsi="Calibri"/>
                <w:sz w:val="20"/>
                <w:szCs w:val="20"/>
              </w:rPr>
              <w:t xml:space="preserve"> </w:t>
            </w:r>
            <w:r w:rsidRPr="00F707A9">
              <w:rPr>
                <w:rFonts w:ascii="Calibri" w:hAnsi="Calibri"/>
                <w:sz w:val="20"/>
                <w:szCs w:val="20"/>
              </w:rPr>
              <w:t xml:space="preserve">(either washcloths with chlorhexidine gluconate or soap with chlorhexidine gluconate, such as </w:t>
            </w:r>
            <w:proofErr w:type="spellStart"/>
            <w:r w:rsidRPr="00F707A9">
              <w:rPr>
                <w:rFonts w:ascii="Calibri" w:hAnsi="Calibri"/>
                <w:sz w:val="20"/>
                <w:szCs w:val="20"/>
              </w:rPr>
              <w:t>Hibiclens</w:t>
            </w:r>
            <w:proofErr w:type="spellEnd"/>
            <w:r w:rsidRPr="00F707A9">
              <w:rPr>
                <w:rFonts w:ascii="Calibri" w:hAnsi="Calibri"/>
                <w:sz w:val="20"/>
                <w:szCs w:val="20"/>
              </w:rPr>
              <w:t>)</w:t>
            </w:r>
            <w:r>
              <w:rPr>
                <w:rFonts w:ascii="Calibri" w:hAnsi="Calibri"/>
                <w:sz w:val="20"/>
                <w:szCs w:val="20"/>
              </w:rPr>
              <w:t>.</w:t>
            </w:r>
          </w:p>
          <w:p w14:paraId="79F59AD9" w14:textId="77777777" w:rsidR="008931F8" w:rsidRPr="00F707A9" w:rsidRDefault="008931F8" w:rsidP="001E742D">
            <w:pPr>
              <w:numPr>
                <w:ilvl w:val="0"/>
                <w:numId w:val="29"/>
              </w:numPr>
              <w:spacing w:after="240"/>
              <w:contextualSpacing/>
              <w:rPr>
                <w:rFonts w:ascii="Calibri" w:hAnsi="Calibri"/>
                <w:sz w:val="20"/>
                <w:szCs w:val="20"/>
              </w:rPr>
            </w:pPr>
            <w:r>
              <w:rPr>
                <w:rFonts w:ascii="Calibri" w:hAnsi="Calibri"/>
                <w:sz w:val="20"/>
                <w:szCs w:val="20"/>
              </w:rPr>
              <w:t>Develop process to screen for patients for of S. aureus carriage.</w:t>
            </w:r>
          </w:p>
          <w:p w14:paraId="5E427BE7" w14:textId="77777777" w:rsidR="008931F8" w:rsidRPr="002B19F2" w:rsidRDefault="008931F8" w:rsidP="001E742D">
            <w:pPr>
              <w:numPr>
                <w:ilvl w:val="0"/>
                <w:numId w:val="29"/>
              </w:numPr>
              <w:contextualSpacing/>
              <w:rPr>
                <w:rFonts w:ascii="Calibri" w:hAnsi="Calibri"/>
                <w:sz w:val="20"/>
                <w:szCs w:val="20"/>
              </w:rPr>
            </w:pPr>
            <w:r w:rsidRPr="00C02E81">
              <w:rPr>
                <w:rFonts w:ascii="Calibri" w:hAnsi="Calibri"/>
                <w:sz w:val="20"/>
                <w:szCs w:val="20"/>
              </w:rPr>
              <w:t xml:space="preserve">Develop decolonization regimen </w:t>
            </w:r>
            <w:r>
              <w:rPr>
                <w:rFonts w:ascii="Calibri" w:hAnsi="Calibri"/>
                <w:sz w:val="20"/>
                <w:szCs w:val="20"/>
              </w:rPr>
              <w:t xml:space="preserve">for patients found to be nasal carriers </w:t>
            </w:r>
            <w:r w:rsidRPr="00C02E81">
              <w:rPr>
                <w:rFonts w:ascii="Calibri" w:hAnsi="Calibri"/>
                <w:sz w:val="20"/>
                <w:szCs w:val="20"/>
              </w:rPr>
              <w:t>(e.g., 5</w:t>
            </w:r>
            <w:r w:rsidRPr="002B19F2">
              <w:rPr>
                <w:rFonts w:ascii="Calibri" w:hAnsi="Calibri"/>
                <w:sz w:val="20"/>
                <w:szCs w:val="20"/>
              </w:rPr>
              <w:t xml:space="preserve"> days of nasal mupirocin plus chlorhexidine bathing</w:t>
            </w:r>
            <w:r>
              <w:rPr>
                <w:rFonts w:ascii="Calibri" w:hAnsi="Calibri"/>
                <w:sz w:val="20"/>
                <w:szCs w:val="20"/>
              </w:rPr>
              <w:t>)</w:t>
            </w:r>
          </w:p>
        </w:tc>
        <w:tc>
          <w:tcPr>
            <w:tcW w:w="905" w:type="pct"/>
            <w:tcBorders>
              <w:top w:val="nil"/>
              <w:left w:val="nil"/>
              <w:bottom w:val="nil"/>
              <w:right w:val="nil"/>
            </w:tcBorders>
            <w:shd w:val="clear" w:color="000000" w:fill="DAEEF3"/>
          </w:tcPr>
          <w:p w14:paraId="37983D89"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667D8AD5" w14:textId="5B2463FC" w:rsidR="008931F8" w:rsidRPr="00F707A9" w:rsidRDefault="008931F8" w:rsidP="00F41E79">
            <w:pPr>
              <w:rPr>
                <w:rFonts w:ascii="Calibri" w:hAnsi="Calibri"/>
                <w:color w:val="000000"/>
                <w:sz w:val="20"/>
                <w:szCs w:val="20"/>
              </w:rPr>
            </w:pPr>
            <w:r>
              <w:rPr>
                <w:rFonts w:ascii="Calibri" w:hAnsi="Calibri"/>
                <w:sz w:val="20"/>
                <w:szCs w:val="20"/>
              </w:rPr>
              <w:t>Review protocols from other hospitals and develop a workflow that fits at your hospital. It can be tricky to coordinate screening and treatment in the outpatient setting.</w:t>
            </w:r>
            <w:r w:rsidR="00F75DB2">
              <w:rPr>
                <w:rFonts w:ascii="Calibri" w:hAnsi="Calibri"/>
                <w:sz w:val="20"/>
                <w:szCs w:val="20"/>
              </w:rPr>
              <w:t xml:space="preserve"> There are examples of protocols in the sharing library. </w:t>
            </w:r>
            <w:r w:rsidRPr="00F707A9">
              <w:rPr>
                <w:rFonts w:ascii="Calibri" w:hAnsi="Calibri"/>
                <w:color w:val="000000"/>
                <w:sz w:val="20"/>
                <w:szCs w:val="20"/>
              </w:rPr>
              <w:br/>
            </w:r>
          </w:p>
          <w:p w14:paraId="7943F3F4" w14:textId="77777777" w:rsidR="008931F8" w:rsidRDefault="008931F8" w:rsidP="00F41E79">
            <w:pPr>
              <w:rPr>
                <w:rFonts w:ascii="Calibri" w:hAnsi="Calibri"/>
                <w:sz w:val="20"/>
                <w:szCs w:val="20"/>
              </w:rPr>
            </w:pPr>
          </w:p>
          <w:p w14:paraId="3EF2CB08" w14:textId="77777777" w:rsidR="008931F8" w:rsidRDefault="008931F8" w:rsidP="00F41E79">
            <w:pPr>
              <w:rPr>
                <w:rFonts w:ascii="Calibri" w:hAnsi="Calibri"/>
                <w:sz w:val="20"/>
                <w:szCs w:val="20"/>
              </w:rPr>
            </w:pPr>
          </w:p>
          <w:p w14:paraId="0363C142" w14:textId="77777777" w:rsidR="008931F8" w:rsidRDefault="008931F8" w:rsidP="00F41E79">
            <w:pPr>
              <w:rPr>
                <w:rFonts w:ascii="Calibri" w:hAnsi="Calibri"/>
                <w:sz w:val="20"/>
                <w:szCs w:val="20"/>
              </w:rPr>
            </w:pPr>
          </w:p>
          <w:p w14:paraId="24F9C22B"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000000" w:fill="DAEEF3"/>
            <w:noWrap/>
          </w:tcPr>
          <w:p w14:paraId="1C9AA026"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Preoperative Bathing</w:t>
            </w:r>
            <w:r w:rsidRPr="00F707A9">
              <w:rPr>
                <w:rFonts w:ascii="Calibri" w:hAnsi="Calibri"/>
                <w:b/>
                <w:bCs/>
                <w:color w:val="000000"/>
                <w:sz w:val="20"/>
                <w:szCs w:val="20"/>
              </w:rPr>
              <w:br/>
            </w:r>
          </w:p>
          <w:p w14:paraId="72FE91F1" w14:textId="77777777" w:rsidR="008931F8" w:rsidRPr="00F707A9" w:rsidRDefault="008931F8" w:rsidP="00F41E79">
            <w:pPr>
              <w:rPr>
                <w:rFonts w:ascii="Calibri" w:hAnsi="Calibri"/>
                <w:sz w:val="20"/>
                <w:szCs w:val="20"/>
              </w:rPr>
            </w:pPr>
          </w:p>
        </w:tc>
      </w:tr>
      <w:tr w:rsidR="008931F8" w:rsidRPr="00F707A9" w14:paraId="55B1BF39" w14:textId="77777777" w:rsidTr="00F41E79">
        <w:trPr>
          <w:trHeight w:val="274"/>
        </w:trPr>
        <w:tc>
          <w:tcPr>
            <w:tcW w:w="635" w:type="pct"/>
            <w:tcBorders>
              <w:top w:val="nil"/>
              <w:left w:val="nil"/>
              <w:bottom w:val="nil"/>
              <w:right w:val="nil"/>
            </w:tcBorders>
          </w:tcPr>
          <w:p w14:paraId="2D454201"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5501E825" w14:textId="77777777" w:rsidR="008931F8" w:rsidRPr="00F707A9" w:rsidRDefault="008931F8" w:rsidP="00F41E79">
            <w:pPr>
              <w:spacing w:after="240"/>
              <w:contextualSpacing/>
              <w:rPr>
                <w:rFonts w:ascii="Calibri" w:hAnsi="Calibri"/>
                <w:color w:val="C00000"/>
                <w:sz w:val="20"/>
                <w:szCs w:val="20"/>
              </w:rPr>
            </w:pPr>
          </w:p>
        </w:tc>
        <w:tc>
          <w:tcPr>
            <w:tcW w:w="905" w:type="pct"/>
            <w:tcBorders>
              <w:top w:val="nil"/>
              <w:left w:val="nil"/>
              <w:bottom w:val="nil"/>
              <w:right w:val="nil"/>
            </w:tcBorders>
          </w:tcPr>
          <w:p w14:paraId="4533ADBB"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6A9CB40D"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tcPr>
          <w:p w14:paraId="18B43DC0" w14:textId="77777777" w:rsidR="008931F8" w:rsidRPr="00F707A9" w:rsidRDefault="008931F8" w:rsidP="00F41E79">
            <w:pPr>
              <w:rPr>
                <w:rFonts w:ascii="Calibri" w:hAnsi="Calibri"/>
                <w:b/>
                <w:bCs/>
                <w:color w:val="000000"/>
                <w:sz w:val="20"/>
                <w:szCs w:val="20"/>
              </w:rPr>
            </w:pPr>
          </w:p>
        </w:tc>
      </w:tr>
      <w:tr w:rsidR="008931F8" w:rsidRPr="00F707A9" w14:paraId="743C1EBC" w14:textId="77777777" w:rsidTr="00F41E79">
        <w:trPr>
          <w:trHeight w:val="280"/>
        </w:trPr>
        <w:tc>
          <w:tcPr>
            <w:tcW w:w="635" w:type="pct"/>
            <w:tcBorders>
              <w:top w:val="nil"/>
              <w:left w:val="nil"/>
              <w:bottom w:val="nil"/>
              <w:right w:val="nil"/>
            </w:tcBorders>
            <w:shd w:val="clear" w:color="000000" w:fill="DAEEF3"/>
          </w:tcPr>
          <w:p w14:paraId="1F01CAB2"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Reduced Fasting</w:t>
            </w:r>
          </w:p>
        </w:tc>
        <w:tc>
          <w:tcPr>
            <w:tcW w:w="1856" w:type="pct"/>
            <w:gridSpan w:val="2"/>
            <w:tcBorders>
              <w:top w:val="nil"/>
              <w:left w:val="nil"/>
              <w:bottom w:val="nil"/>
              <w:right w:val="nil"/>
            </w:tcBorders>
            <w:shd w:val="clear" w:color="000000" w:fill="DAEEF3"/>
          </w:tcPr>
          <w:p w14:paraId="22C9D21A"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Choose your approach: </w:t>
            </w:r>
          </w:p>
          <w:p w14:paraId="338DF534" w14:textId="77777777" w:rsidR="008931F8" w:rsidRPr="00F707A9" w:rsidRDefault="008931F8" w:rsidP="001E742D">
            <w:pPr>
              <w:numPr>
                <w:ilvl w:val="0"/>
                <w:numId w:val="4"/>
              </w:numPr>
              <w:contextualSpacing/>
              <w:rPr>
                <w:rFonts w:ascii="Calibri" w:hAnsi="Calibri"/>
                <w:color w:val="000000"/>
                <w:sz w:val="20"/>
                <w:szCs w:val="20"/>
              </w:rPr>
            </w:pPr>
            <w:r w:rsidRPr="00F707A9">
              <w:rPr>
                <w:rFonts w:ascii="Calibri" w:hAnsi="Calibri"/>
                <w:color w:val="000000"/>
                <w:sz w:val="20"/>
                <w:szCs w:val="20"/>
              </w:rPr>
              <w:t xml:space="preserve">NPO 2 hours before surgery </w:t>
            </w:r>
          </w:p>
          <w:p w14:paraId="6804A9D9" w14:textId="77777777" w:rsidR="008931F8" w:rsidRPr="00F707A9" w:rsidRDefault="008931F8" w:rsidP="001E742D">
            <w:pPr>
              <w:numPr>
                <w:ilvl w:val="0"/>
                <w:numId w:val="4"/>
              </w:numPr>
              <w:contextualSpacing/>
              <w:rPr>
                <w:rFonts w:ascii="Calibri" w:hAnsi="Calibri"/>
                <w:color w:val="000000"/>
                <w:sz w:val="20"/>
                <w:szCs w:val="20"/>
              </w:rPr>
            </w:pPr>
            <w:r w:rsidRPr="00F707A9">
              <w:rPr>
                <w:rFonts w:ascii="Calibri" w:hAnsi="Calibri"/>
                <w:color w:val="000000"/>
                <w:sz w:val="20"/>
                <w:szCs w:val="20"/>
              </w:rPr>
              <w:t>Other duration: NPO ____ hours before surgery</w:t>
            </w:r>
          </w:p>
        </w:tc>
        <w:tc>
          <w:tcPr>
            <w:tcW w:w="905" w:type="pct"/>
            <w:tcBorders>
              <w:top w:val="nil"/>
              <w:left w:val="nil"/>
              <w:bottom w:val="nil"/>
              <w:right w:val="nil"/>
            </w:tcBorders>
            <w:shd w:val="clear" w:color="000000" w:fill="DAEEF3"/>
          </w:tcPr>
          <w:p w14:paraId="15F4E17F"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6E7B7BAF" w14:textId="77777777" w:rsidR="008931F8" w:rsidRPr="00F707A9" w:rsidRDefault="008931F8" w:rsidP="00F41E79">
            <w:pPr>
              <w:rPr>
                <w:rFonts w:ascii="Calibri" w:hAnsi="Calibri"/>
                <w:sz w:val="20"/>
                <w:szCs w:val="20"/>
              </w:rPr>
            </w:pPr>
            <w:r w:rsidRPr="00F707A9">
              <w:rPr>
                <w:rFonts w:ascii="Calibri" w:hAnsi="Calibri"/>
                <w:color w:val="000000"/>
                <w:sz w:val="20"/>
                <w:szCs w:val="20"/>
              </w:rPr>
              <w:t>American Society of Anesthesiologists Practice Guidelines for Preoperative Fasting</w:t>
            </w:r>
          </w:p>
        </w:tc>
        <w:tc>
          <w:tcPr>
            <w:tcW w:w="607" w:type="pct"/>
            <w:tcBorders>
              <w:top w:val="nil"/>
              <w:left w:val="nil"/>
              <w:bottom w:val="nil"/>
              <w:right w:val="nil"/>
            </w:tcBorders>
            <w:shd w:val="clear" w:color="000000" w:fill="DAEEF3"/>
            <w:noWrap/>
          </w:tcPr>
          <w:p w14:paraId="1244CB68" w14:textId="77777777" w:rsidR="008931F8" w:rsidRPr="00F707A9" w:rsidRDefault="008931F8" w:rsidP="00F41E79">
            <w:pPr>
              <w:rPr>
                <w:rFonts w:ascii="Calibri" w:hAnsi="Calibri"/>
                <w:sz w:val="20"/>
                <w:szCs w:val="20"/>
              </w:rPr>
            </w:pPr>
          </w:p>
        </w:tc>
      </w:tr>
      <w:tr w:rsidR="008931F8" w:rsidRPr="00F707A9" w14:paraId="784253C3" w14:textId="77777777" w:rsidTr="00F41E79">
        <w:trPr>
          <w:trHeight w:val="274"/>
        </w:trPr>
        <w:tc>
          <w:tcPr>
            <w:tcW w:w="635" w:type="pct"/>
            <w:tcBorders>
              <w:top w:val="nil"/>
              <w:left w:val="nil"/>
              <w:bottom w:val="nil"/>
              <w:right w:val="nil"/>
            </w:tcBorders>
          </w:tcPr>
          <w:p w14:paraId="4173F6DA"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18D1DA0C"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45A6B176"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26F2D110"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tcPr>
          <w:p w14:paraId="4C4B1A72" w14:textId="77777777" w:rsidR="008931F8" w:rsidRPr="00F707A9" w:rsidRDefault="008931F8" w:rsidP="00F41E79">
            <w:pPr>
              <w:rPr>
                <w:rFonts w:ascii="Calibri" w:hAnsi="Calibri"/>
                <w:b/>
                <w:bCs/>
                <w:color w:val="000000"/>
                <w:sz w:val="20"/>
                <w:szCs w:val="20"/>
              </w:rPr>
            </w:pPr>
          </w:p>
        </w:tc>
      </w:tr>
      <w:tr w:rsidR="008931F8" w:rsidRPr="00F707A9" w14:paraId="4E05D534" w14:textId="77777777" w:rsidTr="00F41E79">
        <w:trPr>
          <w:trHeight w:val="280"/>
        </w:trPr>
        <w:tc>
          <w:tcPr>
            <w:tcW w:w="635" w:type="pct"/>
            <w:tcBorders>
              <w:top w:val="nil"/>
              <w:left w:val="nil"/>
              <w:bottom w:val="nil"/>
              <w:right w:val="nil"/>
            </w:tcBorders>
            <w:shd w:val="clear" w:color="000000" w:fill="DAEEF3"/>
          </w:tcPr>
          <w:p w14:paraId="23946391"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Carbohydrate Loading</w:t>
            </w:r>
          </w:p>
        </w:tc>
        <w:tc>
          <w:tcPr>
            <w:tcW w:w="1856" w:type="pct"/>
            <w:gridSpan w:val="2"/>
            <w:tcBorders>
              <w:top w:val="nil"/>
              <w:left w:val="nil"/>
              <w:bottom w:val="nil"/>
              <w:right w:val="nil"/>
            </w:tcBorders>
            <w:shd w:val="clear" w:color="000000" w:fill="DAEEF3"/>
            <w:noWrap/>
          </w:tcPr>
          <w:p w14:paraId="0EBC71BE"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Choose your approach:</w:t>
            </w:r>
          </w:p>
          <w:p w14:paraId="6E64451C" w14:textId="77777777" w:rsidR="008931F8" w:rsidRPr="00F707A9" w:rsidRDefault="008931F8" w:rsidP="001E742D">
            <w:pPr>
              <w:numPr>
                <w:ilvl w:val="0"/>
                <w:numId w:val="5"/>
              </w:numPr>
              <w:contextualSpacing/>
              <w:rPr>
                <w:rFonts w:ascii="Calibri" w:hAnsi="Calibri"/>
                <w:color w:val="000000"/>
                <w:sz w:val="20"/>
                <w:szCs w:val="20"/>
              </w:rPr>
            </w:pPr>
            <w:r w:rsidRPr="00F707A9">
              <w:rPr>
                <w:rFonts w:ascii="Calibri" w:hAnsi="Calibri"/>
                <w:color w:val="000000"/>
                <w:sz w:val="20"/>
                <w:szCs w:val="20"/>
              </w:rPr>
              <w:t>Volume: choose one: 8 oz., 12 oz.,</w:t>
            </w:r>
            <w:r>
              <w:rPr>
                <w:rFonts w:ascii="Calibri" w:hAnsi="Calibri"/>
                <w:color w:val="000000"/>
                <w:sz w:val="20"/>
                <w:szCs w:val="20"/>
              </w:rPr>
              <w:t xml:space="preserve"> </w:t>
            </w:r>
            <w:r w:rsidRPr="00F707A9">
              <w:rPr>
                <w:rFonts w:ascii="Calibri" w:hAnsi="Calibri"/>
                <w:color w:val="000000"/>
                <w:sz w:val="20"/>
                <w:szCs w:val="20"/>
              </w:rPr>
              <w:t xml:space="preserve">16 oz., or 20 </w:t>
            </w:r>
            <w:proofErr w:type="spellStart"/>
            <w:r w:rsidRPr="00F707A9">
              <w:rPr>
                <w:rFonts w:ascii="Calibri" w:hAnsi="Calibri"/>
                <w:color w:val="000000"/>
                <w:sz w:val="20"/>
                <w:szCs w:val="20"/>
              </w:rPr>
              <w:t>oz</w:t>
            </w:r>
            <w:proofErr w:type="spellEnd"/>
          </w:p>
          <w:p w14:paraId="17BC4121" w14:textId="77777777" w:rsidR="008931F8" w:rsidRPr="00F707A9" w:rsidRDefault="008931F8" w:rsidP="001E742D">
            <w:pPr>
              <w:numPr>
                <w:ilvl w:val="0"/>
                <w:numId w:val="5"/>
              </w:numPr>
              <w:contextualSpacing/>
              <w:rPr>
                <w:rFonts w:ascii="Calibri" w:hAnsi="Calibri"/>
                <w:color w:val="000000"/>
                <w:sz w:val="20"/>
                <w:szCs w:val="20"/>
              </w:rPr>
            </w:pPr>
            <w:r w:rsidRPr="00F707A9">
              <w:rPr>
                <w:rFonts w:ascii="Calibri" w:hAnsi="Calibri"/>
                <w:color w:val="000000"/>
                <w:sz w:val="20"/>
                <w:szCs w:val="20"/>
              </w:rPr>
              <w:t>Drink: choose one: sports, nutritional or fruit drink</w:t>
            </w:r>
          </w:p>
          <w:p w14:paraId="2C1B4F81" w14:textId="77777777" w:rsidR="008931F8" w:rsidRPr="00F707A9" w:rsidRDefault="008931F8" w:rsidP="001E742D">
            <w:pPr>
              <w:numPr>
                <w:ilvl w:val="0"/>
                <w:numId w:val="5"/>
              </w:numPr>
              <w:contextualSpacing/>
              <w:rPr>
                <w:rFonts w:ascii="Calibri" w:hAnsi="Calibri"/>
                <w:color w:val="000000"/>
                <w:sz w:val="20"/>
                <w:szCs w:val="20"/>
              </w:rPr>
            </w:pPr>
            <w:r w:rsidRPr="00F707A9">
              <w:rPr>
                <w:rFonts w:ascii="Calibri" w:hAnsi="Calibri"/>
                <w:color w:val="000000"/>
                <w:sz w:val="20"/>
                <w:szCs w:val="20"/>
              </w:rPr>
              <w:t>Other: ________</w:t>
            </w:r>
          </w:p>
        </w:tc>
        <w:tc>
          <w:tcPr>
            <w:tcW w:w="905" w:type="pct"/>
            <w:tcBorders>
              <w:top w:val="nil"/>
              <w:left w:val="nil"/>
              <w:bottom w:val="nil"/>
              <w:right w:val="nil"/>
            </w:tcBorders>
            <w:shd w:val="clear" w:color="000000" w:fill="DAEEF3"/>
          </w:tcPr>
          <w:p w14:paraId="2EC5CA67"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74F29048" w14:textId="77777777" w:rsidR="008931F8" w:rsidRPr="00F707A9" w:rsidRDefault="008931F8" w:rsidP="00F41E79">
            <w:pPr>
              <w:rPr>
                <w:rFonts w:ascii="Calibri" w:hAnsi="Calibri"/>
                <w:sz w:val="20"/>
                <w:szCs w:val="20"/>
              </w:rPr>
            </w:pPr>
            <w:r w:rsidRPr="00F707A9">
              <w:rPr>
                <w:rFonts w:ascii="Calibri" w:hAnsi="Calibri"/>
                <w:b/>
                <w:color w:val="000000"/>
                <w:sz w:val="20"/>
                <w:szCs w:val="20"/>
              </w:rPr>
              <w:t>TIP</w:t>
            </w:r>
            <w:r w:rsidRPr="00F707A9">
              <w:rPr>
                <w:rFonts w:ascii="Calibri" w:hAnsi="Calibri"/>
                <w:color w:val="000000"/>
                <w:sz w:val="20"/>
                <w:szCs w:val="20"/>
              </w:rPr>
              <w:t xml:space="preserve">: </w:t>
            </w:r>
            <w:r>
              <w:rPr>
                <w:rFonts w:ascii="Calibri" w:hAnsi="Calibri"/>
                <w:color w:val="000000"/>
                <w:sz w:val="20"/>
                <w:szCs w:val="20"/>
              </w:rPr>
              <w:t>Preoperative</w:t>
            </w:r>
            <w:r w:rsidRPr="00F707A9">
              <w:rPr>
                <w:rFonts w:ascii="Calibri" w:hAnsi="Calibri"/>
                <w:color w:val="000000"/>
                <w:sz w:val="20"/>
                <w:szCs w:val="20"/>
              </w:rPr>
              <w:t xml:space="preserve"> carbohydrate load </w:t>
            </w:r>
            <w:r>
              <w:rPr>
                <w:rFonts w:ascii="Calibri" w:hAnsi="Calibri"/>
                <w:color w:val="000000"/>
                <w:sz w:val="20"/>
                <w:szCs w:val="20"/>
              </w:rPr>
              <w:t>is not recommended for</w:t>
            </w:r>
            <w:r w:rsidRPr="00F707A9">
              <w:rPr>
                <w:rFonts w:ascii="Calibri" w:hAnsi="Calibri"/>
                <w:color w:val="000000"/>
                <w:sz w:val="20"/>
                <w:szCs w:val="20"/>
              </w:rPr>
              <w:t xml:space="preserve"> diabetic patients</w:t>
            </w:r>
            <w:r>
              <w:rPr>
                <w:rFonts w:ascii="Calibri" w:hAnsi="Calibri"/>
                <w:color w:val="000000"/>
                <w:sz w:val="20"/>
                <w:szCs w:val="20"/>
              </w:rPr>
              <w:t>.</w:t>
            </w:r>
          </w:p>
        </w:tc>
        <w:tc>
          <w:tcPr>
            <w:tcW w:w="607" w:type="pct"/>
            <w:tcBorders>
              <w:top w:val="nil"/>
              <w:left w:val="nil"/>
              <w:bottom w:val="nil"/>
              <w:right w:val="nil"/>
            </w:tcBorders>
            <w:shd w:val="clear" w:color="000000" w:fill="DAEEF3"/>
            <w:noWrap/>
          </w:tcPr>
          <w:p w14:paraId="18960335" w14:textId="77777777" w:rsidR="008931F8" w:rsidRPr="00F707A9" w:rsidRDefault="008931F8" w:rsidP="00F41E79">
            <w:pPr>
              <w:rPr>
                <w:rFonts w:ascii="Calibri" w:hAnsi="Calibri"/>
                <w:sz w:val="20"/>
                <w:szCs w:val="20"/>
              </w:rPr>
            </w:pPr>
          </w:p>
        </w:tc>
      </w:tr>
      <w:tr w:rsidR="008931F8" w:rsidRPr="00F707A9" w14:paraId="78584E3C" w14:textId="77777777" w:rsidTr="00F41E79">
        <w:trPr>
          <w:trHeight w:val="274"/>
        </w:trPr>
        <w:tc>
          <w:tcPr>
            <w:tcW w:w="635" w:type="pct"/>
            <w:tcBorders>
              <w:top w:val="nil"/>
              <w:left w:val="nil"/>
              <w:bottom w:val="nil"/>
              <w:right w:val="nil"/>
            </w:tcBorders>
          </w:tcPr>
          <w:p w14:paraId="50D11AA2"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00F7A487"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376F8332"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4C08D8D3"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0A72FCC8" w14:textId="77777777" w:rsidR="008931F8" w:rsidRPr="00F707A9" w:rsidRDefault="008931F8" w:rsidP="00F41E79">
            <w:pPr>
              <w:jc w:val="center"/>
              <w:rPr>
                <w:rFonts w:ascii="Calibri" w:hAnsi="Calibri"/>
                <w:sz w:val="20"/>
                <w:szCs w:val="20"/>
              </w:rPr>
            </w:pPr>
          </w:p>
        </w:tc>
      </w:tr>
      <w:tr w:rsidR="008931F8" w:rsidRPr="00F707A9" w14:paraId="2DE4F782" w14:textId="77777777" w:rsidTr="00F41E79">
        <w:trPr>
          <w:trHeight w:val="87"/>
        </w:trPr>
        <w:tc>
          <w:tcPr>
            <w:tcW w:w="635" w:type="pct"/>
            <w:tcBorders>
              <w:top w:val="nil"/>
              <w:left w:val="nil"/>
              <w:bottom w:val="nil"/>
              <w:right w:val="nil"/>
            </w:tcBorders>
            <w:shd w:val="clear" w:color="000000" w:fill="DAEEF3"/>
          </w:tcPr>
          <w:p w14:paraId="6EBE3BDF" w14:textId="77777777" w:rsidR="008931F8" w:rsidRPr="004358B1" w:rsidRDefault="008931F8" w:rsidP="00F41E79">
            <w:pPr>
              <w:rPr>
                <w:rFonts w:ascii="Calibri" w:hAnsi="Calibri"/>
                <w:b/>
                <w:bCs/>
                <w:color w:val="000000"/>
                <w:sz w:val="20"/>
                <w:szCs w:val="20"/>
              </w:rPr>
            </w:pPr>
            <w:r w:rsidRPr="004358B1">
              <w:rPr>
                <w:rFonts w:ascii="Calibri" w:hAnsi="Calibri"/>
                <w:b/>
                <w:bCs/>
                <w:color w:val="000000"/>
                <w:sz w:val="20"/>
                <w:szCs w:val="20"/>
              </w:rPr>
              <w:t>Multimodal Pre-Anesthesia Medication</w:t>
            </w:r>
          </w:p>
        </w:tc>
        <w:tc>
          <w:tcPr>
            <w:tcW w:w="1856" w:type="pct"/>
            <w:gridSpan w:val="2"/>
            <w:tcBorders>
              <w:top w:val="nil"/>
              <w:left w:val="nil"/>
              <w:bottom w:val="nil"/>
              <w:right w:val="nil"/>
            </w:tcBorders>
            <w:shd w:val="clear" w:color="000000" w:fill="DAEEF3"/>
            <w:noWrap/>
          </w:tcPr>
          <w:p w14:paraId="130BBF65" w14:textId="77777777" w:rsidR="008931F8" w:rsidRPr="004358B1" w:rsidRDefault="008931F8" w:rsidP="00F41E79">
            <w:pPr>
              <w:rPr>
                <w:rFonts w:ascii="Calibri" w:hAnsi="Calibri"/>
                <w:color w:val="000000"/>
                <w:sz w:val="20"/>
                <w:szCs w:val="20"/>
              </w:rPr>
            </w:pPr>
            <w:r w:rsidRPr="004358B1">
              <w:rPr>
                <w:rFonts w:ascii="Calibri" w:hAnsi="Calibri"/>
                <w:color w:val="000000"/>
                <w:sz w:val="20"/>
                <w:szCs w:val="20"/>
              </w:rPr>
              <w:t xml:space="preserve">Recommended approach: </w:t>
            </w:r>
            <w:r w:rsidRPr="004358B1">
              <w:rPr>
                <w:rFonts w:ascii="Calibri" w:hAnsi="Calibri"/>
                <w:color w:val="000000"/>
                <w:sz w:val="20"/>
                <w:szCs w:val="20"/>
              </w:rPr>
              <w:br/>
              <w:t>If no contraindications,</w:t>
            </w:r>
            <w:r w:rsidRPr="004358B1">
              <w:rPr>
                <w:rFonts w:ascii="Calibri" w:hAnsi="Calibri"/>
                <w:b/>
                <w:color w:val="000000"/>
                <w:sz w:val="20"/>
                <w:szCs w:val="20"/>
              </w:rPr>
              <w:t xml:space="preserve"> give all of the following</w:t>
            </w:r>
            <w:r w:rsidRPr="004358B1">
              <w:rPr>
                <w:rFonts w:ascii="Calibri" w:hAnsi="Calibri"/>
                <w:color w:val="000000"/>
                <w:sz w:val="20"/>
                <w:szCs w:val="20"/>
              </w:rPr>
              <w:t xml:space="preserve"> </w:t>
            </w:r>
            <w:r w:rsidRPr="004358B1">
              <w:rPr>
                <w:rFonts w:ascii="Calibri" w:hAnsi="Calibri"/>
                <w:b/>
                <w:bCs/>
                <w:color w:val="000000"/>
                <w:sz w:val="20"/>
                <w:szCs w:val="20"/>
              </w:rPr>
              <w:t>analgesics,</w:t>
            </w:r>
            <w:r w:rsidRPr="004358B1">
              <w:rPr>
                <w:rFonts w:ascii="Calibri" w:hAnsi="Calibri"/>
                <w:color w:val="000000"/>
                <w:sz w:val="20"/>
                <w:szCs w:val="20"/>
              </w:rPr>
              <w:t xml:space="preserve"> but choose the dosing:</w:t>
            </w:r>
          </w:p>
          <w:p w14:paraId="44BA3007" w14:textId="77777777" w:rsidR="008931F8" w:rsidRPr="004358B1" w:rsidRDefault="008931F8" w:rsidP="001E742D">
            <w:pPr>
              <w:numPr>
                <w:ilvl w:val="0"/>
                <w:numId w:val="7"/>
              </w:numPr>
              <w:contextualSpacing/>
              <w:rPr>
                <w:rFonts w:ascii="Calibri" w:hAnsi="Calibri"/>
                <w:color w:val="000000"/>
                <w:sz w:val="20"/>
                <w:szCs w:val="20"/>
              </w:rPr>
            </w:pPr>
            <w:r w:rsidRPr="004358B1">
              <w:rPr>
                <w:rFonts w:ascii="Calibri" w:hAnsi="Calibri"/>
                <w:color w:val="000000"/>
                <w:sz w:val="20"/>
                <w:szCs w:val="20"/>
              </w:rPr>
              <w:t>Acetaminophen [500 mg, 650 mg or 1g] PO once</w:t>
            </w:r>
          </w:p>
          <w:p w14:paraId="35D14812" w14:textId="77777777" w:rsidR="008931F8" w:rsidRPr="004358B1" w:rsidRDefault="008931F8" w:rsidP="001E742D">
            <w:pPr>
              <w:numPr>
                <w:ilvl w:val="0"/>
                <w:numId w:val="7"/>
              </w:numPr>
              <w:contextualSpacing/>
              <w:rPr>
                <w:rFonts w:ascii="Calibri" w:hAnsi="Calibri"/>
                <w:color w:val="000000"/>
                <w:sz w:val="20"/>
                <w:szCs w:val="20"/>
              </w:rPr>
            </w:pPr>
            <w:r w:rsidRPr="004358B1">
              <w:rPr>
                <w:rFonts w:ascii="Calibri" w:hAnsi="Calibri"/>
                <w:color w:val="000000"/>
                <w:sz w:val="20"/>
                <w:szCs w:val="20"/>
              </w:rPr>
              <w:t>Nonsteroidal anti-inflammatory drug [e.g., Celecoxib 200mg or 400mg] PO once</w:t>
            </w:r>
          </w:p>
          <w:p w14:paraId="38C6B7FA" w14:textId="77777777" w:rsidR="008931F8" w:rsidRPr="004358B1" w:rsidRDefault="008931F8" w:rsidP="00F41E79">
            <w:pPr>
              <w:rPr>
                <w:rFonts w:ascii="Calibri" w:hAnsi="Calibri"/>
                <w:color w:val="000000"/>
                <w:sz w:val="20"/>
                <w:szCs w:val="20"/>
              </w:rPr>
            </w:pPr>
          </w:p>
          <w:p w14:paraId="3A8CB8B4" w14:textId="77777777" w:rsidR="008931F8" w:rsidRPr="004358B1" w:rsidRDefault="008931F8" w:rsidP="00F41E79">
            <w:pPr>
              <w:rPr>
                <w:rFonts w:ascii="Calibri" w:hAnsi="Calibri"/>
                <w:b/>
                <w:color w:val="000000"/>
                <w:sz w:val="20"/>
                <w:szCs w:val="20"/>
              </w:rPr>
            </w:pPr>
            <w:r w:rsidRPr="004358B1">
              <w:rPr>
                <w:rFonts w:ascii="Calibri" w:hAnsi="Calibri"/>
                <w:b/>
                <w:color w:val="000000"/>
                <w:sz w:val="20"/>
                <w:szCs w:val="20"/>
              </w:rPr>
              <w:t>Anti-emetics and adjunct agents</w:t>
            </w:r>
          </w:p>
          <w:p w14:paraId="4396A4C9" w14:textId="77777777" w:rsidR="008931F8" w:rsidRPr="004358B1" w:rsidRDefault="008931F8" w:rsidP="00F41E79">
            <w:pPr>
              <w:rPr>
                <w:rFonts w:ascii="Calibri" w:hAnsi="Calibri"/>
                <w:color w:val="000000"/>
                <w:sz w:val="20"/>
                <w:szCs w:val="20"/>
              </w:rPr>
            </w:pPr>
            <w:r w:rsidRPr="004358B1">
              <w:rPr>
                <w:rFonts w:ascii="Calibri" w:hAnsi="Calibri"/>
                <w:bCs/>
                <w:color w:val="000000"/>
                <w:sz w:val="20"/>
                <w:szCs w:val="20"/>
              </w:rPr>
              <w:t>For nausea (choose one or both)</w:t>
            </w:r>
            <w:r>
              <w:rPr>
                <w:rFonts w:ascii="Calibri" w:hAnsi="Calibri"/>
                <w:bCs/>
                <w:color w:val="000000"/>
                <w:sz w:val="20"/>
                <w:szCs w:val="20"/>
              </w:rPr>
              <w:t>:</w:t>
            </w:r>
          </w:p>
          <w:p w14:paraId="053C933B" w14:textId="77777777" w:rsidR="008931F8" w:rsidRPr="004358B1" w:rsidRDefault="008931F8" w:rsidP="001E742D">
            <w:pPr>
              <w:numPr>
                <w:ilvl w:val="0"/>
                <w:numId w:val="6"/>
              </w:numPr>
              <w:contextualSpacing/>
              <w:rPr>
                <w:rFonts w:ascii="Calibri" w:hAnsi="Calibri"/>
                <w:color w:val="000000"/>
                <w:sz w:val="20"/>
                <w:szCs w:val="20"/>
              </w:rPr>
            </w:pPr>
            <w:r w:rsidRPr="004358B1">
              <w:rPr>
                <w:rFonts w:ascii="Calibri" w:hAnsi="Calibri"/>
                <w:color w:val="000000"/>
                <w:sz w:val="20"/>
                <w:szCs w:val="20"/>
              </w:rPr>
              <w:t xml:space="preserve">Scopolamine patch 1.5 mg once placed preoperatively, remove 24 to 72 hours after surgery [postoperative nausea and vomiting] </w:t>
            </w:r>
          </w:p>
          <w:p w14:paraId="7FE8FA99" w14:textId="77777777" w:rsidR="008931F8" w:rsidRPr="004358B1" w:rsidRDefault="008931F8" w:rsidP="001E742D">
            <w:pPr>
              <w:numPr>
                <w:ilvl w:val="0"/>
                <w:numId w:val="6"/>
              </w:numPr>
              <w:contextualSpacing/>
              <w:rPr>
                <w:rFonts w:ascii="Calibri" w:hAnsi="Calibri"/>
                <w:color w:val="000000"/>
                <w:sz w:val="20"/>
                <w:szCs w:val="20"/>
              </w:rPr>
            </w:pPr>
            <w:r w:rsidRPr="004358B1">
              <w:rPr>
                <w:rFonts w:ascii="Calibri" w:hAnsi="Calibri"/>
                <w:color w:val="000000"/>
                <w:sz w:val="20"/>
                <w:szCs w:val="20"/>
              </w:rPr>
              <w:t>Intraoperative antiemetic [e.g. ondansetron 4-8 mg and/or dexamethasone 4 mg IV]</w:t>
            </w:r>
          </w:p>
        </w:tc>
        <w:tc>
          <w:tcPr>
            <w:tcW w:w="905" w:type="pct"/>
            <w:tcBorders>
              <w:top w:val="nil"/>
              <w:left w:val="nil"/>
              <w:bottom w:val="nil"/>
              <w:right w:val="nil"/>
            </w:tcBorders>
            <w:shd w:val="clear" w:color="000000" w:fill="DAEEF3"/>
          </w:tcPr>
          <w:p w14:paraId="27E2BA51"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40127D48" w14:textId="77777777" w:rsidR="008931F8" w:rsidRPr="00F707A9" w:rsidRDefault="008931F8" w:rsidP="00F41E79">
            <w:pPr>
              <w:rPr>
                <w:rFonts w:ascii="Calibri" w:hAnsi="Calibri"/>
                <w:sz w:val="20"/>
                <w:szCs w:val="20"/>
              </w:rPr>
            </w:pPr>
            <w:r w:rsidRPr="00F707A9">
              <w:rPr>
                <w:rFonts w:ascii="Calibri" w:hAnsi="Calibri"/>
                <w:b/>
                <w:sz w:val="20"/>
                <w:szCs w:val="20"/>
              </w:rPr>
              <w:t>TIP</w:t>
            </w:r>
            <w:r w:rsidRPr="00F707A9">
              <w:rPr>
                <w:rFonts w:ascii="Calibri" w:hAnsi="Calibri"/>
                <w:sz w:val="20"/>
                <w:szCs w:val="20"/>
              </w:rPr>
              <w:t>:</w:t>
            </w:r>
            <w:r>
              <w:rPr>
                <w:rFonts w:ascii="Calibri" w:hAnsi="Calibri"/>
                <w:sz w:val="20"/>
                <w:szCs w:val="20"/>
              </w:rPr>
              <w:t xml:space="preserve"> Engage with</w:t>
            </w:r>
            <w:r w:rsidRPr="00F707A9">
              <w:rPr>
                <w:rFonts w:ascii="Calibri" w:hAnsi="Calibri"/>
                <w:color w:val="000000"/>
                <w:sz w:val="20"/>
                <w:szCs w:val="20"/>
              </w:rPr>
              <w:t xml:space="preserve"> anesthesiology colleagues and preoperative area nurses involved to improve your compliance of preoperative medication bundle</w:t>
            </w:r>
            <w:r>
              <w:rPr>
                <w:rFonts w:ascii="Calibri" w:hAnsi="Calibri"/>
                <w:color w:val="000000"/>
                <w:sz w:val="20"/>
                <w:szCs w:val="20"/>
              </w:rPr>
              <w:t>.</w:t>
            </w:r>
          </w:p>
        </w:tc>
        <w:tc>
          <w:tcPr>
            <w:tcW w:w="607" w:type="pct"/>
            <w:tcBorders>
              <w:top w:val="nil"/>
              <w:left w:val="nil"/>
              <w:bottom w:val="nil"/>
              <w:right w:val="nil"/>
            </w:tcBorders>
            <w:shd w:val="clear" w:color="000000" w:fill="DAEEF3"/>
            <w:noWrap/>
          </w:tcPr>
          <w:p w14:paraId="205D146A" w14:textId="77777777" w:rsidR="008931F8" w:rsidRPr="00F707A9" w:rsidRDefault="008931F8" w:rsidP="00F41E79">
            <w:pPr>
              <w:rPr>
                <w:rFonts w:ascii="Calibri" w:hAnsi="Calibri"/>
                <w:sz w:val="20"/>
                <w:szCs w:val="20"/>
              </w:rPr>
            </w:pPr>
          </w:p>
        </w:tc>
      </w:tr>
      <w:tr w:rsidR="008931F8" w:rsidRPr="00F707A9" w14:paraId="1624CEB7" w14:textId="77777777" w:rsidTr="00F41E79">
        <w:trPr>
          <w:trHeight w:val="274"/>
        </w:trPr>
        <w:tc>
          <w:tcPr>
            <w:tcW w:w="635" w:type="pct"/>
            <w:tcBorders>
              <w:top w:val="nil"/>
              <w:left w:val="nil"/>
              <w:bottom w:val="nil"/>
              <w:right w:val="nil"/>
            </w:tcBorders>
          </w:tcPr>
          <w:p w14:paraId="43F7F744"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1AD5B8A8"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1419CD6A" w14:textId="77777777" w:rsidR="008931F8" w:rsidRPr="00F707A9" w:rsidRDefault="008931F8" w:rsidP="00F41E79">
            <w:pPr>
              <w:rPr>
                <w:rFonts w:ascii="Calibri" w:hAnsi="Calibri"/>
                <w:color w:val="60497A"/>
                <w:sz w:val="20"/>
                <w:szCs w:val="20"/>
              </w:rPr>
            </w:pPr>
          </w:p>
        </w:tc>
        <w:tc>
          <w:tcPr>
            <w:tcW w:w="997" w:type="pct"/>
            <w:tcBorders>
              <w:top w:val="nil"/>
              <w:left w:val="nil"/>
              <w:bottom w:val="nil"/>
              <w:right w:val="nil"/>
            </w:tcBorders>
            <w:shd w:val="clear" w:color="auto" w:fill="auto"/>
          </w:tcPr>
          <w:p w14:paraId="3CEA20D1"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7CF9CC70" w14:textId="77777777" w:rsidR="008931F8" w:rsidRPr="00F707A9" w:rsidRDefault="008931F8" w:rsidP="00F41E79">
            <w:pPr>
              <w:rPr>
                <w:rFonts w:ascii="Calibri" w:hAnsi="Calibri"/>
                <w:b/>
                <w:bCs/>
                <w:color w:val="000000"/>
                <w:sz w:val="20"/>
                <w:szCs w:val="20"/>
              </w:rPr>
            </w:pPr>
            <w:r>
              <w:rPr>
                <w:rFonts w:ascii="Calibri" w:hAnsi="Calibri"/>
                <w:noProof/>
                <w:sz w:val="20"/>
              </w:rPr>
              <mc:AlternateContent>
                <mc:Choice Requires="wps">
                  <w:drawing>
                    <wp:anchor distT="0" distB="0" distL="114300" distR="114300" simplePos="0" relativeHeight="251738112" behindDoc="0" locked="0" layoutInCell="1" allowOverlap="1" wp14:anchorId="7C4F4CF2" wp14:editId="0947D46E">
                      <wp:simplePos x="0" y="0"/>
                      <wp:positionH relativeFrom="column">
                        <wp:posOffset>676910</wp:posOffset>
                      </wp:positionH>
                      <wp:positionV relativeFrom="paragraph">
                        <wp:posOffset>1575435</wp:posOffset>
                      </wp:positionV>
                      <wp:extent cx="445135" cy="25527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55270"/>
                              </a:xfrm>
                              <a:prstGeom prst="rect">
                                <a:avLst/>
                              </a:prstGeom>
                            </wps:spPr>
                            <wps:txbx>
                              <w:txbxContent>
                                <w:p w14:paraId="01C0D7FF"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6</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F4CF2" id="_x0000_s1034" style="position:absolute;margin-left:53.3pt;margin-top:124.05pt;width:35.05pt;height:20.1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" filled="f" stroked="f">
                      <v:textbox style="mso-fit-shape-to-text:t">
                        <w:txbxContent>
                          <w:p w14:paraId="01C0D7FF"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6</w:t>
                            </w:r>
                            <w:r w:rsidRPr="00831A13">
                              <w:rPr>
                                <w:rFonts w:asciiTheme="minorHAnsi" w:hAnsi="Calibri" w:cstheme="minorBidi"/>
                                <w:color w:val="FFFFFF" w:themeColor="background1"/>
                                <w:kern w:val="24"/>
                                <w:sz w:val="22"/>
                                <w:szCs w:val="22"/>
                              </w:rPr>
                              <w:t xml:space="preserve"> </w:t>
                            </w:r>
                          </w:p>
                        </w:txbxContent>
                      </v:textbox>
                    </v:rect>
                  </w:pict>
                </mc:Fallback>
              </mc:AlternateContent>
            </w:r>
          </w:p>
        </w:tc>
      </w:tr>
      <w:tr w:rsidR="008931F8" w:rsidRPr="00F707A9" w14:paraId="6242B7B2" w14:textId="77777777" w:rsidTr="00F41E79">
        <w:trPr>
          <w:trHeight w:val="297"/>
        </w:trPr>
        <w:tc>
          <w:tcPr>
            <w:tcW w:w="635" w:type="pct"/>
            <w:tcBorders>
              <w:top w:val="nil"/>
              <w:left w:val="nil"/>
              <w:bottom w:val="nil"/>
              <w:right w:val="nil"/>
            </w:tcBorders>
            <w:shd w:val="clear" w:color="000000" w:fill="92CDDC"/>
          </w:tcPr>
          <w:p w14:paraId="1D1AF6DC"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INTRAOPERATIVE</w:t>
            </w:r>
          </w:p>
        </w:tc>
        <w:tc>
          <w:tcPr>
            <w:tcW w:w="1856" w:type="pct"/>
            <w:gridSpan w:val="2"/>
            <w:tcBorders>
              <w:top w:val="nil"/>
              <w:left w:val="nil"/>
              <w:bottom w:val="nil"/>
              <w:right w:val="nil"/>
            </w:tcBorders>
            <w:shd w:val="clear" w:color="000000" w:fill="92CDDC"/>
            <w:noWrap/>
          </w:tcPr>
          <w:p w14:paraId="2E7D0820" w14:textId="77777777" w:rsidR="008931F8" w:rsidRPr="00F707A9" w:rsidRDefault="008931F8" w:rsidP="00F41E79">
            <w:pPr>
              <w:rPr>
                <w:rFonts w:ascii="Calibri" w:hAnsi="Calibri"/>
                <w:sz w:val="20"/>
                <w:szCs w:val="20"/>
              </w:rPr>
            </w:pPr>
            <w:r w:rsidRPr="00F707A9">
              <w:rPr>
                <w:rFonts w:ascii="Calibri" w:hAnsi="Calibri"/>
                <w:b/>
                <w:color w:val="000000"/>
                <w:sz w:val="20"/>
                <w:szCs w:val="20"/>
              </w:rPr>
              <w:t> </w:t>
            </w:r>
          </w:p>
        </w:tc>
        <w:tc>
          <w:tcPr>
            <w:tcW w:w="905" w:type="pct"/>
            <w:tcBorders>
              <w:top w:val="nil"/>
              <w:left w:val="nil"/>
              <w:bottom w:val="nil"/>
              <w:right w:val="nil"/>
            </w:tcBorders>
            <w:shd w:val="clear" w:color="000000" w:fill="92CDDC"/>
          </w:tcPr>
          <w:p w14:paraId="0DAD81EE"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92CDDC"/>
            <w:noWrap/>
          </w:tcPr>
          <w:p w14:paraId="545E33D1"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c>
          <w:tcPr>
            <w:tcW w:w="607" w:type="pct"/>
            <w:tcBorders>
              <w:top w:val="nil"/>
              <w:left w:val="nil"/>
              <w:bottom w:val="nil"/>
              <w:right w:val="nil"/>
            </w:tcBorders>
            <w:shd w:val="clear" w:color="000000" w:fill="92CDDC"/>
            <w:noWrap/>
          </w:tcPr>
          <w:p w14:paraId="3CF6C725"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r>
      <w:tr w:rsidR="008931F8" w:rsidRPr="00F707A9" w14:paraId="01FF0E92" w14:textId="77777777" w:rsidTr="00F41E79">
        <w:trPr>
          <w:trHeight w:val="280"/>
        </w:trPr>
        <w:tc>
          <w:tcPr>
            <w:tcW w:w="635" w:type="pct"/>
            <w:tcBorders>
              <w:top w:val="nil"/>
              <w:left w:val="nil"/>
              <w:bottom w:val="nil"/>
              <w:right w:val="nil"/>
            </w:tcBorders>
            <w:shd w:val="clear" w:color="000000" w:fill="FFFFFF" w:themeFill="background1"/>
          </w:tcPr>
          <w:p w14:paraId="348E1F07"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000000" w:fill="FFFFFF" w:themeFill="background1"/>
            <w:noWrap/>
          </w:tcPr>
          <w:p w14:paraId="4B491095" w14:textId="77777777" w:rsidR="008931F8" w:rsidRPr="00F707A9" w:rsidRDefault="008931F8" w:rsidP="00F41E79">
            <w:pPr>
              <w:rPr>
                <w:rFonts w:ascii="Calibri" w:hAnsi="Calibri"/>
                <w:sz w:val="20"/>
                <w:szCs w:val="20"/>
              </w:rPr>
            </w:pPr>
          </w:p>
        </w:tc>
        <w:tc>
          <w:tcPr>
            <w:tcW w:w="905" w:type="pct"/>
            <w:tcBorders>
              <w:top w:val="nil"/>
              <w:left w:val="nil"/>
              <w:bottom w:val="nil"/>
              <w:right w:val="nil"/>
            </w:tcBorders>
            <w:shd w:val="clear" w:color="000000" w:fill="FFFFFF" w:themeFill="background1"/>
          </w:tcPr>
          <w:p w14:paraId="4D0DF114"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FFFFFF" w:themeFill="background1"/>
            <w:noWrap/>
          </w:tcPr>
          <w:p w14:paraId="2AE67B03"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000000" w:fill="FFFFFF" w:themeFill="background1"/>
            <w:noWrap/>
          </w:tcPr>
          <w:p w14:paraId="6709E765" w14:textId="77777777" w:rsidR="008931F8" w:rsidRPr="00F707A9" w:rsidRDefault="008931F8" w:rsidP="00F41E79">
            <w:pPr>
              <w:rPr>
                <w:rFonts w:ascii="Calibri" w:hAnsi="Calibri"/>
                <w:color w:val="000000"/>
                <w:sz w:val="20"/>
                <w:szCs w:val="20"/>
              </w:rPr>
            </w:pPr>
          </w:p>
        </w:tc>
      </w:tr>
      <w:tr w:rsidR="008931F8" w:rsidRPr="00F707A9" w14:paraId="23FB5A1B" w14:textId="77777777" w:rsidTr="00F41E79">
        <w:trPr>
          <w:trHeight w:val="280"/>
        </w:trPr>
        <w:tc>
          <w:tcPr>
            <w:tcW w:w="635" w:type="pct"/>
            <w:tcBorders>
              <w:top w:val="nil"/>
              <w:left w:val="nil"/>
              <w:bottom w:val="nil"/>
              <w:right w:val="nil"/>
            </w:tcBorders>
            <w:shd w:val="clear" w:color="000000" w:fill="DAEEF3"/>
          </w:tcPr>
          <w:p w14:paraId="30DEBAB3"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Glycemic Control</w:t>
            </w:r>
          </w:p>
        </w:tc>
        <w:tc>
          <w:tcPr>
            <w:tcW w:w="1856" w:type="pct"/>
            <w:gridSpan w:val="2"/>
            <w:tcBorders>
              <w:top w:val="nil"/>
              <w:left w:val="nil"/>
              <w:bottom w:val="nil"/>
              <w:right w:val="nil"/>
            </w:tcBorders>
            <w:shd w:val="clear" w:color="000000" w:fill="DAEEF3"/>
            <w:noWrap/>
          </w:tcPr>
          <w:p w14:paraId="6BAD3FB1"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Recommended approach:</w:t>
            </w:r>
          </w:p>
          <w:p w14:paraId="707151E6" w14:textId="77777777" w:rsidR="008931F8" w:rsidRPr="005473EC" w:rsidRDefault="008931F8" w:rsidP="001E742D">
            <w:pPr>
              <w:pStyle w:val="ListParagraph"/>
              <w:numPr>
                <w:ilvl w:val="0"/>
                <w:numId w:val="26"/>
              </w:numPr>
              <w:spacing w:after="0" w:line="240" w:lineRule="auto"/>
              <w:rPr>
                <w:rFonts w:ascii="Calibri" w:hAnsi="Calibri"/>
                <w:sz w:val="20"/>
                <w:szCs w:val="20"/>
              </w:rPr>
            </w:pPr>
            <w:r w:rsidRPr="00F707A9">
              <w:rPr>
                <w:rFonts w:ascii="Calibri" w:hAnsi="Calibri"/>
                <w:color w:val="000000"/>
                <w:sz w:val="20"/>
                <w:szCs w:val="20"/>
              </w:rPr>
              <w:t xml:space="preserve">Check </w:t>
            </w:r>
            <w:r>
              <w:rPr>
                <w:rFonts w:ascii="Calibri" w:hAnsi="Calibri"/>
                <w:color w:val="000000"/>
                <w:sz w:val="20"/>
                <w:szCs w:val="20"/>
              </w:rPr>
              <w:t xml:space="preserve">serum </w:t>
            </w:r>
            <w:r w:rsidRPr="00F707A9">
              <w:rPr>
                <w:rFonts w:ascii="Calibri" w:hAnsi="Calibri"/>
                <w:color w:val="000000"/>
                <w:sz w:val="20"/>
                <w:szCs w:val="20"/>
              </w:rPr>
              <w:t>glucose in preoperative area</w:t>
            </w:r>
            <w:r>
              <w:rPr>
                <w:rFonts w:ascii="Calibri" w:hAnsi="Calibri"/>
                <w:color w:val="000000"/>
                <w:sz w:val="20"/>
                <w:szCs w:val="20"/>
              </w:rPr>
              <w:t>.</w:t>
            </w:r>
          </w:p>
          <w:p w14:paraId="465FD446" w14:textId="77777777" w:rsidR="008931F8" w:rsidRPr="005473EC" w:rsidRDefault="008931F8" w:rsidP="001E742D">
            <w:pPr>
              <w:pStyle w:val="ListParagraph"/>
              <w:numPr>
                <w:ilvl w:val="0"/>
                <w:numId w:val="26"/>
              </w:numPr>
              <w:spacing w:after="0" w:line="240" w:lineRule="auto"/>
              <w:rPr>
                <w:rFonts w:ascii="Calibri" w:hAnsi="Calibri"/>
                <w:sz w:val="20"/>
                <w:szCs w:val="20"/>
              </w:rPr>
            </w:pPr>
            <w:r w:rsidRPr="005473EC">
              <w:rPr>
                <w:rFonts w:ascii="Calibri" w:hAnsi="Calibri"/>
                <w:sz w:val="20"/>
                <w:szCs w:val="20"/>
              </w:rPr>
              <w:t>2017 Centers for Disease Control and Prevention guideline recommends target blood glucose levels less than 200 mg/</w:t>
            </w:r>
            <w:proofErr w:type="spellStart"/>
            <w:r w:rsidRPr="005473EC">
              <w:rPr>
                <w:rFonts w:ascii="Calibri" w:hAnsi="Calibri"/>
                <w:sz w:val="20"/>
                <w:szCs w:val="20"/>
              </w:rPr>
              <w:t>dL</w:t>
            </w:r>
            <w:proofErr w:type="spellEnd"/>
            <w:r>
              <w:rPr>
                <w:rFonts w:ascii="Calibri" w:hAnsi="Calibri"/>
                <w:sz w:val="20"/>
                <w:szCs w:val="20"/>
              </w:rPr>
              <w:t>.</w:t>
            </w:r>
          </w:p>
        </w:tc>
        <w:tc>
          <w:tcPr>
            <w:tcW w:w="905" w:type="pct"/>
            <w:tcBorders>
              <w:top w:val="nil"/>
              <w:left w:val="nil"/>
              <w:bottom w:val="nil"/>
              <w:right w:val="nil"/>
            </w:tcBorders>
            <w:shd w:val="clear" w:color="000000" w:fill="DAEEF3"/>
          </w:tcPr>
          <w:p w14:paraId="655F54AC"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1540431F" w14:textId="77777777" w:rsidR="008931F8" w:rsidRPr="00F707A9" w:rsidRDefault="008931F8" w:rsidP="00F41E79">
            <w:pPr>
              <w:rPr>
                <w:rFonts w:ascii="Calibri" w:hAnsi="Calibri"/>
                <w:sz w:val="20"/>
                <w:szCs w:val="20"/>
              </w:rPr>
            </w:pPr>
            <w:r w:rsidRPr="00C02E81">
              <w:rPr>
                <w:rFonts w:ascii="Calibri" w:hAnsi="Calibri"/>
                <w:b/>
                <w:color w:val="000000"/>
                <w:sz w:val="20"/>
                <w:szCs w:val="20"/>
              </w:rPr>
              <w:t>TIP:</w:t>
            </w:r>
            <w:r>
              <w:rPr>
                <w:rFonts w:ascii="Calibri" w:hAnsi="Calibri"/>
                <w:color w:val="000000"/>
                <w:sz w:val="20"/>
                <w:szCs w:val="20"/>
              </w:rPr>
              <w:t xml:space="preserve"> </w:t>
            </w:r>
            <w:r w:rsidRPr="00334BBC">
              <w:rPr>
                <w:rFonts w:ascii="Calibri" w:hAnsi="Calibri"/>
                <w:color w:val="000000"/>
                <w:sz w:val="20"/>
                <w:szCs w:val="20"/>
              </w:rPr>
              <w:t xml:space="preserve">If your hospital chooses to implement a perioperative glucose protocol, look in the sharing library for examples from other hospitals. Also, make sure that you involve your hospital endocrinologists, anesthesiologists and </w:t>
            </w:r>
            <w:r w:rsidRPr="00334BBC">
              <w:rPr>
                <w:rFonts w:ascii="Calibri" w:hAnsi="Calibri"/>
                <w:color w:val="000000"/>
                <w:sz w:val="20"/>
                <w:szCs w:val="20"/>
              </w:rPr>
              <w:lastRenderedPageBreak/>
              <w:t xml:space="preserve">perioperative nurses and preoperative evaluation clinic. Effective protocols are multidisciplinary and can be complex to implement.  </w:t>
            </w:r>
          </w:p>
        </w:tc>
        <w:tc>
          <w:tcPr>
            <w:tcW w:w="607" w:type="pct"/>
            <w:tcBorders>
              <w:top w:val="nil"/>
              <w:left w:val="nil"/>
              <w:bottom w:val="nil"/>
              <w:right w:val="nil"/>
            </w:tcBorders>
            <w:shd w:val="clear" w:color="000000" w:fill="DAEEF3"/>
            <w:noWrap/>
          </w:tcPr>
          <w:p w14:paraId="5D5BC0AB" w14:textId="77777777" w:rsidR="008931F8" w:rsidRPr="00F707A9" w:rsidRDefault="008931F8" w:rsidP="00F41E79">
            <w:pPr>
              <w:rPr>
                <w:rFonts w:ascii="Calibri" w:hAnsi="Calibri"/>
                <w:sz w:val="20"/>
                <w:szCs w:val="20"/>
              </w:rPr>
            </w:pPr>
            <w:r w:rsidRPr="00F707A9">
              <w:rPr>
                <w:rFonts w:ascii="Calibri" w:hAnsi="Calibri"/>
                <w:color w:val="000000"/>
                <w:sz w:val="20"/>
                <w:szCs w:val="20"/>
              </w:rPr>
              <w:lastRenderedPageBreak/>
              <w:t> </w:t>
            </w:r>
          </w:p>
        </w:tc>
      </w:tr>
      <w:tr w:rsidR="008931F8" w:rsidRPr="00F707A9" w14:paraId="3BA03403" w14:textId="77777777" w:rsidTr="00F41E79">
        <w:trPr>
          <w:trHeight w:val="274"/>
        </w:trPr>
        <w:tc>
          <w:tcPr>
            <w:tcW w:w="635" w:type="pct"/>
            <w:tcBorders>
              <w:top w:val="nil"/>
              <w:left w:val="nil"/>
              <w:bottom w:val="nil"/>
              <w:right w:val="nil"/>
            </w:tcBorders>
          </w:tcPr>
          <w:p w14:paraId="7CBC8C8E"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6869201D" w14:textId="77777777" w:rsidR="008931F8" w:rsidRDefault="008931F8" w:rsidP="00F41E79">
            <w:pPr>
              <w:rPr>
                <w:rFonts w:ascii="Calibri" w:hAnsi="Calibri"/>
                <w:sz w:val="20"/>
                <w:szCs w:val="20"/>
              </w:rPr>
            </w:pPr>
          </w:p>
        </w:tc>
        <w:tc>
          <w:tcPr>
            <w:tcW w:w="905" w:type="pct"/>
            <w:tcBorders>
              <w:top w:val="nil"/>
              <w:left w:val="nil"/>
              <w:bottom w:val="nil"/>
              <w:right w:val="nil"/>
            </w:tcBorders>
          </w:tcPr>
          <w:p w14:paraId="2401F48B"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7A0F4392"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36A03864" w14:textId="77777777" w:rsidR="008931F8" w:rsidRPr="00F707A9" w:rsidRDefault="008931F8" w:rsidP="00F41E79">
            <w:pPr>
              <w:rPr>
                <w:rFonts w:ascii="Calibri" w:hAnsi="Calibri"/>
                <w:color w:val="000000"/>
                <w:sz w:val="20"/>
                <w:szCs w:val="20"/>
              </w:rPr>
            </w:pPr>
          </w:p>
        </w:tc>
      </w:tr>
      <w:tr w:rsidR="008931F8" w:rsidRPr="00F707A9" w14:paraId="2842D37F" w14:textId="77777777" w:rsidTr="00F41E79">
        <w:trPr>
          <w:trHeight w:val="274"/>
        </w:trPr>
        <w:tc>
          <w:tcPr>
            <w:tcW w:w="635" w:type="pct"/>
            <w:tcBorders>
              <w:top w:val="nil"/>
              <w:left w:val="nil"/>
              <w:bottom w:val="nil"/>
              <w:right w:val="nil"/>
            </w:tcBorders>
            <w:shd w:val="clear" w:color="auto" w:fill="D2EBF0"/>
          </w:tcPr>
          <w:p w14:paraId="0BF82F36"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Prophylactic Antibiotics</w:t>
            </w:r>
          </w:p>
        </w:tc>
        <w:tc>
          <w:tcPr>
            <w:tcW w:w="1856" w:type="pct"/>
            <w:gridSpan w:val="2"/>
            <w:tcBorders>
              <w:top w:val="nil"/>
              <w:left w:val="nil"/>
              <w:bottom w:val="nil"/>
              <w:right w:val="nil"/>
            </w:tcBorders>
            <w:shd w:val="clear" w:color="auto" w:fill="D2EBF0"/>
          </w:tcPr>
          <w:p w14:paraId="4B37CF1B" w14:textId="77777777" w:rsidR="008931F8" w:rsidRPr="00F707A9" w:rsidRDefault="008931F8" w:rsidP="00F41E79">
            <w:pPr>
              <w:rPr>
                <w:rFonts w:ascii="Calibri" w:hAnsi="Calibri"/>
                <w:sz w:val="20"/>
                <w:szCs w:val="20"/>
              </w:rPr>
            </w:pPr>
            <w:r>
              <w:rPr>
                <w:rFonts w:ascii="Calibri" w:hAnsi="Calibri"/>
                <w:sz w:val="20"/>
                <w:szCs w:val="20"/>
              </w:rPr>
              <w:t>Recommended approach</w:t>
            </w:r>
            <w:r w:rsidRPr="00F707A9">
              <w:rPr>
                <w:rFonts w:ascii="Calibri" w:hAnsi="Calibri"/>
                <w:sz w:val="20"/>
                <w:szCs w:val="20"/>
              </w:rPr>
              <w:t xml:space="preserve"> (see guideline for details)</w:t>
            </w:r>
            <w:r>
              <w:rPr>
                <w:rFonts w:ascii="Calibri" w:hAnsi="Calibri"/>
                <w:sz w:val="20"/>
                <w:szCs w:val="20"/>
              </w:rPr>
              <w:t>:</w:t>
            </w:r>
          </w:p>
          <w:p w14:paraId="37112A42" w14:textId="77777777" w:rsidR="008931F8" w:rsidRPr="00F707A9" w:rsidRDefault="008931F8" w:rsidP="00F41E79">
            <w:pPr>
              <w:rPr>
                <w:rFonts w:ascii="Calibri" w:hAnsi="Calibri"/>
                <w:sz w:val="20"/>
                <w:szCs w:val="20"/>
              </w:rPr>
            </w:pPr>
          </w:p>
          <w:p w14:paraId="288EEB96" w14:textId="77777777" w:rsidR="008931F8" w:rsidRPr="00F707A9" w:rsidRDefault="008931F8" w:rsidP="00F41E79">
            <w:pPr>
              <w:rPr>
                <w:rFonts w:ascii="Calibri" w:hAnsi="Calibri"/>
                <w:sz w:val="20"/>
                <w:szCs w:val="20"/>
              </w:rPr>
            </w:pPr>
            <w:r w:rsidRPr="00F707A9">
              <w:rPr>
                <w:rFonts w:ascii="Calibri" w:hAnsi="Calibri"/>
                <w:sz w:val="20"/>
                <w:szCs w:val="20"/>
              </w:rPr>
              <w:t xml:space="preserve">Choose your prophylactic antibiotics approach*: </w:t>
            </w:r>
          </w:p>
          <w:p w14:paraId="0DF0A985" w14:textId="77777777" w:rsidR="008931F8" w:rsidRPr="00F707A9" w:rsidRDefault="008931F8" w:rsidP="001E742D">
            <w:pPr>
              <w:numPr>
                <w:ilvl w:val="0"/>
                <w:numId w:val="9"/>
              </w:numPr>
              <w:contextualSpacing/>
              <w:rPr>
                <w:rFonts w:ascii="Calibri" w:hAnsi="Calibri"/>
                <w:sz w:val="20"/>
                <w:szCs w:val="20"/>
              </w:rPr>
            </w:pPr>
            <w:r w:rsidRPr="00F707A9">
              <w:rPr>
                <w:rFonts w:ascii="Calibri" w:hAnsi="Calibri"/>
                <w:sz w:val="20"/>
                <w:szCs w:val="20"/>
              </w:rPr>
              <w:t>Cefazolin 2</w:t>
            </w:r>
            <w:r>
              <w:rPr>
                <w:rFonts w:ascii="Calibri" w:hAnsi="Calibri"/>
                <w:sz w:val="20"/>
                <w:szCs w:val="20"/>
              </w:rPr>
              <w:t xml:space="preserve"> </w:t>
            </w:r>
            <w:r w:rsidRPr="00F707A9">
              <w:rPr>
                <w:rFonts w:ascii="Calibri" w:hAnsi="Calibri"/>
                <w:sz w:val="20"/>
                <w:szCs w:val="20"/>
              </w:rPr>
              <w:t xml:space="preserve">g (patient &lt;120 kg) or 3 g (patient </w:t>
            </w:r>
            <w:r w:rsidRPr="00F707A9">
              <w:rPr>
                <w:rFonts w:ascii="Calibri" w:hAnsi="Calibri"/>
                <w:sz w:val="20"/>
                <w:szCs w:val="20"/>
                <w:u w:val="single"/>
              </w:rPr>
              <w:t>&gt;</w:t>
            </w:r>
            <w:r w:rsidRPr="00F707A9">
              <w:rPr>
                <w:rFonts w:ascii="Calibri" w:hAnsi="Calibri"/>
                <w:sz w:val="20"/>
                <w:szCs w:val="20"/>
              </w:rPr>
              <w:t xml:space="preserve"> 120 kg) q4h during procedure </w:t>
            </w:r>
          </w:p>
          <w:p w14:paraId="64A4067E" w14:textId="77777777" w:rsidR="008931F8" w:rsidRPr="00F707A9" w:rsidRDefault="008931F8" w:rsidP="001E742D">
            <w:pPr>
              <w:numPr>
                <w:ilvl w:val="0"/>
                <w:numId w:val="9"/>
              </w:numPr>
              <w:contextualSpacing/>
              <w:rPr>
                <w:rFonts w:ascii="Calibri" w:hAnsi="Calibri"/>
                <w:sz w:val="20"/>
                <w:szCs w:val="20"/>
              </w:rPr>
            </w:pPr>
            <w:r w:rsidRPr="00F707A9">
              <w:rPr>
                <w:rFonts w:ascii="Calibri" w:hAnsi="Calibri"/>
                <w:sz w:val="20"/>
                <w:szCs w:val="20"/>
              </w:rPr>
              <w:t xml:space="preserve">Vancomycin </w:t>
            </w:r>
            <w:r>
              <w:rPr>
                <w:rFonts w:ascii="Calibri" w:hAnsi="Calibri"/>
                <w:sz w:val="20"/>
                <w:szCs w:val="20"/>
              </w:rPr>
              <w:t>(</w:t>
            </w:r>
            <w:r w:rsidRPr="00F707A9">
              <w:rPr>
                <w:rFonts w:ascii="Calibri" w:hAnsi="Calibri"/>
                <w:sz w:val="20"/>
                <w:szCs w:val="20"/>
              </w:rPr>
              <w:t>weight-based dosing</w:t>
            </w:r>
            <w:r>
              <w:rPr>
                <w:rFonts w:ascii="Calibri" w:hAnsi="Calibri"/>
                <w:sz w:val="20"/>
                <w:szCs w:val="20"/>
              </w:rPr>
              <w:t>)</w:t>
            </w:r>
            <w:r w:rsidRPr="00F707A9">
              <w:rPr>
                <w:rFonts w:ascii="Calibri" w:hAnsi="Calibri"/>
                <w:sz w:val="20"/>
                <w:szCs w:val="20"/>
              </w:rPr>
              <w:t xml:space="preserve"> </w:t>
            </w:r>
            <w:r>
              <w:rPr>
                <w:rFonts w:ascii="Calibri" w:hAnsi="Calibri"/>
                <w:sz w:val="20"/>
                <w:szCs w:val="20"/>
              </w:rPr>
              <w:t xml:space="preserve">or cefazolin plus vancomycin </w:t>
            </w:r>
            <w:r w:rsidRPr="00F707A9">
              <w:rPr>
                <w:rFonts w:ascii="Calibri" w:hAnsi="Calibri"/>
                <w:sz w:val="20"/>
                <w:szCs w:val="20"/>
              </w:rPr>
              <w:t xml:space="preserve">in institutions that have a high prevalence of </w:t>
            </w:r>
            <w:r>
              <w:rPr>
                <w:rFonts w:ascii="Calibri" w:hAnsi="Calibri"/>
                <w:sz w:val="20"/>
                <w:szCs w:val="20"/>
              </w:rPr>
              <w:t xml:space="preserve">Methicillin Resistant </w:t>
            </w:r>
            <w:proofErr w:type="spellStart"/>
            <w:r>
              <w:rPr>
                <w:rFonts w:ascii="Calibri" w:hAnsi="Calibri"/>
                <w:sz w:val="20"/>
                <w:szCs w:val="20"/>
              </w:rPr>
              <w:t>Stapylococcus</w:t>
            </w:r>
            <w:proofErr w:type="spellEnd"/>
            <w:r>
              <w:rPr>
                <w:rFonts w:ascii="Calibri" w:hAnsi="Calibri"/>
                <w:sz w:val="20"/>
                <w:szCs w:val="20"/>
              </w:rPr>
              <w:t xml:space="preserve"> aureus (</w:t>
            </w:r>
            <w:r w:rsidRPr="00F707A9">
              <w:rPr>
                <w:rFonts w:ascii="Calibri" w:hAnsi="Calibri"/>
                <w:sz w:val="20"/>
                <w:szCs w:val="20"/>
              </w:rPr>
              <w:t>MRS</w:t>
            </w:r>
            <w:r>
              <w:rPr>
                <w:rFonts w:ascii="Calibri" w:hAnsi="Calibri"/>
                <w:sz w:val="20"/>
                <w:szCs w:val="20"/>
              </w:rPr>
              <w:t>A)</w:t>
            </w:r>
            <w:r w:rsidRPr="00F707A9">
              <w:rPr>
                <w:rFonts w:ascii="Calibri" w:hAnsi="Calibri"/>
                <w:sz w:val="20"/>
                <w:szCs w:val="20"/>
              </w:rPr>
              <w:t xml:space="preserve"> SSIs and for patient who are known to be colonized with MRSA</w:t>
            </w:r>
            <w:r>
              <w:rPr>
                <w:rFonts w:ascii="Calibri" w:hAnsi="Calibri"/>
                <w:sz w:val="20"/>
                <w:szCs w:val="20"/>
              </w:rPr>
              <w:t>.</w:t>
            </w:r>
          </w:p>
          <w:p w14:paraId="0399EBF0" w14:textId="77777777" w:rsidR="008931F8" w:rsidRPr="00F707A9" w:rsidRDefault="008931F8" w:rsidP="00F41E79">
            <w:pPr>
              <w:rPr>
                <w:rFonts w:ascii="Calibri" w:hAnsi="Calibri"/>
                <w:sz w:val="20"/>
                <w:szCs w:val="20"/>
              </w:rPr>
            </w:pPr>
          </w:p>
          <w:p w14:paraId="42FD19B3" w14:textId="77777777" w:rsidR="008931F8" w:rsidRPr="00F707A9" w:rsidRDefault="008931F8" w:rsidP="00F41E79">
            <w:pPr>
              <w:rPr>
                <w:rFonts w:ascii="Calibri" w:hAnsi="Calibri"/>
                <w:sz w:val="20"/>
                <w:szCs w:val="20"/>
              </w:rPr>
            </w:pPr>
            <w:r w:rsidRPr="00F707A9">
              <w:rPr>
                <w:rFonts w:ascii="Calibri" w:hAnsi="Calibri"/>
                <w:sz w:val="20"/>
                <w:szCs w:val="20"/>
              </w:rPr>
              <w:t>Alternative agents for patients with beta-lactam allergy:</w:t>
            </w:r>
          </w:p>
          <w:p w14:paraId="02CFB4C2" w14:textId="77777777" w:rsidR="008931F8" w:rsidRPr="004E4A2C" w:rsidRDefault="008931F8" w:rsidP="001E742D">
            <w:pPr>
              <w:pStyle w:val="ListParagraph"/>
              <w:numPr>
                <w:ilvl w:val="0"/>
                <w:numId w:val="10"/>
              </w:numPr>
              <w:spacing w:after="0" w:line="240" w:lineRule="auto"/>
              <w:rPr>
                <w:rFonts w:ascii="Calibri" w:hAnsi="Calibri"/>
                <w:sz w:val="20"/>
                <w:szCs w:val="20"/>
              </w:rPr>
            </w:pPr>
            <w:r w:rsidRPr="004E4A2C">
              <w:rPr>
                <w:rFonts w:ascii="Calibri" w:hAnsi="Calibri"/>
                <w:sz w:val="20"/>
                <w:szCs w:val="20"/>
              </w:rPr>
              <w:t xml:space="preserve">Vancomycin </w:t>
            </w:r>
            <w:r>
              <w:rPr>
                <w:rFonts w:ascii="Calibri" w:hAnsi="Calibri"/>
                <w:sz w:val="20"/>
                <w:szCs w:val="20"/>
              </w:rPr>
              <w:t>(</w:t>
            </w:r>
            <w:r w:rsidRPr="004E4A2C">
              <w:rPr>
                <w:rFonts w:ascii="Calibri" w:hAnsi="Calibri"/>
                <w:sz w:val="20"/>
                <w:szCs w:val="20"/>
              </w:rPr>
              <w:t>weight-based dosing</w:t>
            </w:r>
            <w:r>
              <w:rPr>
                <w:rFonts w:ascii="Calibri" w:hAnsi="Calibri"/>
                <w:sz w:val="20"/>
                <w:szCs w:val="20"/>
              </w:rPr>
              <w:t>)</w:t>
            </w:r>
            <w:r w:rsidRPr="004E4A2C">
              <w:rPr>
                <w:rFonts w:ascii="Calibri" w:hAnsi="Calibri"/>
                <w:sz w:val="20"/>
                <w:szCs w:val="20"/>
              </w:rPr>
              <w:t xml:space="preserve"> in institutions that have a high prevalence of MRSA SSIs and for patient who are known to be colonized with MRSA</w:t>
            </w:r>
          </w:p>
          <w:p w14:paraId="755629F3" w14:textId="77777777" w:rsidR="008931F8" w:rsidRPr="00F707A9" w:rsidRDefault="008931F8" w:rsidP="001E742D">
            <w:pPr>
              <w:numPr>
                <w:ilvl w:val="0"/>
                <w:numId w:val="10"/>
              </w:numPr>
              <w:contextualSpacing/>
              <w:rPr>
                <w:rFonts w:ascii="Calibri" w:hAnsi="Calibri"/>
                <w:sz w:val="20"/>
                <w:szCs w:val="20"/>
              </w:rPr>
            </w:pPr>
            <w:r w:rsidRPr="00F707A9">
              <w:rPr>
                <w:rFonts w:ascii="Calibri" w:hAnsi="Calibri"/>
                <w:sz w:val="20"/>
                <w:szCs w:val="20"/>
              </w:rPr>
              <w:t>Clindamycin</w:t>
            </w:r>
          </w:p>
          <w:p w14:paraId="05944752" w14:textId="77777777" w:rsidR="008931F8" w:rsidRPr="00F707A9" w:rsidRDefault="008931F8" w:rsidP="00F41E79">
            <w:pPr>
              <w:ind w:left="720"/>
              <w:contextualSpacing/>
              <w:rPr>
                <w:rFonts w:ascii="Calibri" w:hAnsi="Calibri"/>
                <w:sz w:val="20"/>
                <w:szCs w:val="20"/>
              </w:rPr>
            </w:pPr>
          </w:p>
          <w:p w14:paraId="2480B888" w14:textId="77777777" w:rsidR="008931F8" w:rsidRPr="00F707A9" w:rsidRDefault="008931F8" w:rsidP="00F41E79">
            <w:pPr>
              <w:pStyle w:val="ListParagraph"/>
              <w:spacing w:after="0" w:line="240" w:lineRule="auto"/>
              <w:rPr>
                <w:rFonts w:ascii="Calibri" w:hAnsi="Calibri"/>
                <w:color w:val="000000"/>
                <w:sz w:val="20"/>
                <w:szCs w:val="20"/>
              </w:rPr>
            </w:pPr>
            <w:r w:rsidRPr="00F707A9">
              <w:rPr>
                <w:rFonts w:ascii="Calibri" w:hAnsi="Calibri"/>
                <w:sz w:val="20"/>
                <w:szCs w:val="20"/>
              </w:rPr>
              <w:t xml:space="preserve">*First dose should be administered within 60 minutes before incision (120 minutes for vancomycin). Intraoperative </w:t>
            </w:r>
            <w:proofErr w:type="spellStart"/>
            <w:r w:rsidRPr="00F707A9">
              <w:rPr>
                <w:rFonts w:ascii="Calibri" w:hAnsi="Calibri"/>
                <w:sz w:val="20"/>
                <w:szCs w:val="20"/>
              </w:rPr>
              <w:t>redosing</w:t>
            </w:r>
            <w:proofErr w:type="spellEnd"/>
            <w:r w:rsidRPr="00F707A9">
              <w:rPr>
                <w:rFonts w:ascii="Calibri" w:hAnsi="Calibri"/>
                <w:sz w:val="20"/>
                <w:szCs w:val="20"/>
              </w:rPr>
              <w:t xml:space="preserve"> for longer cases and those with significant blood loss should be done as described in the Clinical Practice Guidelines for Antimicrobial Prophylaxis in Surgery</w:t>
            </w:r>
            <w:r>
              <w:rPr>
                <w:rFonts w:ascii="Calibri" w:hAnsi="Calibri"/>
                <w:sz w:val="20"/>
                <w:szCs w:val="20"/>
              </w:rPr>
              <w:t>.</w:t>
            </w:r>
          </w:p>
        </w:tc>
        <w:tc>
          <w:tcPr>
            <w:tcW w:w="905" w:type="pct"/>
            <w:tcBorders>
              <w:top w:val="nil"/>
              <w:left w:val="nil"/>
              <w:bottom w:val="nil"/>
              <w:right w:val="nil"/>
            </w:tcBorders>
            <w:shd w:val="clear" w:color="auto" w:fill="D2EBF0"/>
          </w:tcPr>
          <w:p w14:paraId="79340588"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D2EBF0"/>
          </w:tcPr>
          <w:p w14:paraId="5BC52139"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Clinical Practice Guidelines for Antimicrobial Prophylaxis in Surgery</w:t>
            </w:r>
            <w:r w:rsidRPr="00F707A9">
              <w:rPr>
                <w:rFonts w:ascii="Calibri" w:hAnsi="Calibri"/>
                <w:color w:val="000000"/>
                <w:sz w:val="20"/>
                <w:szCs w:val="20"/>
              </w:rPr>
              <w:br/>
            </w:r>
            <w:r w:rsidRPr="00F707A9">
              <w:rPr>
                <w:rFonts w:ascii="Calibri" w:hAnsi="Calibri"/>
                <w:color w:val="000000"/>
                <w:sz w:val="20"/>
                <w:szCs w:val="20"/>
              </w:rPr>
              <w:br/>
            </w:r>
            <w:r w:rsidRPr="00F707A9">
              <w:rPr>
                <w:rFonts w:ascii="Calibri" w:hAnsi="Calibri"/>
                <w:b/>
                <w:color w:val="000000"/>
                <w:sz w:val="20"/>
                <w:szCs w:val="20"/>
              </w:rPr>
              <w:t>TIP</w:t>
            </w:r>
            <w:r w:rsidRPr="00F707A9">
              <w:rPr>
                <w:rFonts w:ascii="Calibri" w:hAnsi="Calibri"/>
                <w:color w:val="000000"/>
                <w:sz w:val="20"/>
                <w:szCs w:val="20"/>
              </w:rPr>
              <w:t xml:space="preserve">: </w:t>
            </w:r>
            <w:r>
              <w:rPr>
                <w:rFonts w:ascii="Calibri" w:hAnsi="Calibri"/>
                <w:color w:val="000000"/>
                <w:sz w:val="20"/>
                <w:szCs w:val="20"/>
              </w:rPr>
              <w:t>For vancomycin, coordinate with anesthesia providers and pre-operative area nurses to ensure administration in ample time before incision</w:t>
            </w:r>
          </w:p>
          <w:p w14:paraId="34987A6C"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D2EBF0"/>
            <w:noWrap/>
          </w:tcPr>
          <w:p w14:paraId="589D5E98" w14:textId="77777777" w:rsidR="008931F8" w:rsidRPr="00F707A9" w:rsidRDefault="008931F8" w:rsidP="00F41E79">
            <w:pPr>
              <w:rPr>
                <w:rFonts w:ascii="Calibri" w:hAnsi="Calibri"/>
                <w:b/>
                <w:bCs/>
                <w:color w:val="000000"/>
                <w:sz w:val="20"/>
                <w:szCs w:val="20"/>
              </w:rPr>
            </w:pPr>
            <w:r w:rsidRPr="00F707A9">
              <w:rPr>
                <w:rFonts w:ascii="Calibri" w:hAnsi="Calibri"/>
                <w:color w:val="000000"/>
                <w:sz w:val="20"/>
                <w:szCs w:val="20"/>
              </w:rPr>
              <w:t> </w:t>
            </w:r>
          </w:p>
        </w:tc>
      </w:tr>
      <w:tr w:rsidR="008931F8" w:rsidRPr="00F707A9" w14:paraId="0A54425B" w14:textId="77777777" w:rsidTr="00F41E79">
        <w:trPr>
          <w:trHeight w:val="274"/>
        </w:trPr>
        <w:tc>
          <w:tcPr>
            <w:tcW w:w="635" w:type="pct"/>
            <w:tcBorders>
              <w:top w:val="nil"/>
              <w:left w:val="nil"/>
              <w:bottom w:val="nil"/>
              <w:right w:val="nil"/>
            </w:tcBorders>
            <w:shd w:val="clear" w:color="auto" w:fill="auto"/>
          </w:tcPr>
          <w:p w14:paraId="26B886A8"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4909E2E4" w14:textId="77777777" w:rsidR="008931F8" w:rsidRDefault="008931F8" w:rsidP="00F41E79">
            <w:pPr>
              <w:rPr>
                <w:rFonts w:ascii="Calibri" w:hAnsi="Calibri"/>
                <w:sz w:val="20"/>
                <w:szCs w:val="20"/>
              </w:rPr>
            </w:pPr>
          </w:p>
          <w:p w14:paraId="1B522F14" w14:textId="77777777" w:rsidR="008931F8" w:rsidRDefault="008931F8" w:rsidP="00F41E79">
            <w:pPr>
              <w:rPr>
                <w:rFonts w:ascii="Calibri" w:hAnsi="Calibri"/>
                <w:sz w:val="20"/>
                <w:szCs w:val="20"/>
              </w:rPr>
            </w:pPr>
          </w:p>
          <w:p w14:paraId="3AE4DB79" w14:textId="77777777" w:rsidR="008931F8" w:rsidRDefault="008931F8" w:rsidP="00F41E79">
            <w:pPr>
              <w:rPr>
                <w:rFonts w:ascii="Calibri" w:hAnsi="Calibri"/>
                <w:sz w:val="20"/>
                <w:szCs w:val="20"/>
              </w:rPr>
            </w:pPr>
          </w:p>
          <w:p w14:paraId="78C47630" w14:textId="77777777" w:rsidR="008931F8" w:rsidRDefault="008931F8" w:rsidP="00F41E79">
            <w:pPr>
              <w:rPr>
                <w:rFonts w:ascii="Calibri" w:hAnsi="Calibri"/>
                <w:sz w:val="20"/>
                <w:szCs w:val="20"/>
              </w:rPr>
            </w:pPr>
          </w:p>
          <w:p w14:paraId="23F70959" w14:textId="77777777" w:rsidR="008931F8" w:rsidRDefault="008931F8" w:rsidP="00F41E79">
            <w:pPr>
              <w:rPr>
                <w:rFonts w:ascii="Calibri" w:hAnsi="Calibri"/>
                <w:sz w:val="20"/>
                <w:szCs w:val="20"/>
              </w:rPr>
            </w:pPr>
          </w:p>
          <w:p w14:paraId="10129481" w14:textId="77777777" w:rsidR="008931F8" w:rsidRDefault="008931F8" w:rsidP="00F41E79">
            <w:pPr>
              <w:rPr>
                <w:rFonts w:ascii="Calibri" w:hAnsi="Calibri"/>
                <w:sz w:val="20"/>
                <w:szCs w:val="20"/>
              </w:rPr>
            </w:pPr>
          </w:p>
        </w:tc>
        <w:tc>
          <w:tcPr>
            <w:tcW w:w="905" w:type="pct"/>
            <w:tcBorders>
              <w:top w:val="nil"/>
              <w:left w:val="nil"/>
              <w:bottom w:val="nil"/>
              <w:right w:val="nil"/>
            </w:tcBorders>
            <w:shd w:val="clear" w:color="auto" w:fill="auto"/>
          </w:tcPr>
          <w:p w14:paraId="33D7D88E"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7A9B8232"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3ADEA45C" w14:textId="77777777" w:rsidR="008931F8" w:rsidRPr="00F707A9" w:rsidRDefault="008931F8" w:rsidP="00F41E79">
            <w:pPr>
              <w:rPr>
                <w:rFonts w:ascii="Calibri" w:hAnsi="Calibri"/>
                <w:color w:val="000000"/>
                <w:sz w:val="20"/>
                <w:szCs w:val="20"/>
              </w:rPr>
            </w:pPr>
          </w:p>
        </w:tc>
      </w:tr>
      <w:tr w:rsidR="008931F8" w:rsidRPr="00F707A9" w14:paraId="38E1261F" w14:textId="77777777" w:rsidTr="00F41E79">
        <w:trPr>
          <w:trHeight w:val="280"/>
        </w:trPr>
        <w:tc>
          <w:tcPr>
            <w:tcW w:w="635" w:type="pct"/>
            <w:tcBorders>
              <w:top w:val="nil"/>
              <w:left w:val="nil"/>
              <w:bottom w:val="nil"/>
              <w:right w:val="nil"/>
            </w:tcBorders>
            <w:shd w:val="clear" w:color="000000" w:fill="DAEEF3"/>
          </w:tcPr>
          <w:p w14:paraId="5D8243DF"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lastRenderedPageBreak/>
              <w:t>Skin Preparation</w:t>
            </w:r>
          </w:p>
        </w:tc>
        <w:tc>
          <w:tcPr>
            <w:tcW w:w="1856" w:type="pct"/>
            <w:gridSpan w:val="2"/>
            <w:tcBorders>
              <w:top w:val="nil"/>
              <w:left w:val="nil"/>
              <w:bottom w:val="nil"/>
              <w:right w:val="nil"/>
            </w:tcBorders>
            <w:shd w:val="clear" w:color="000000" w:fill="DAEEF3"/>
            <w:noWrap/>
          </w:tcPr>
          <w:p w14:paraId="69729F4C"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Choose your approach</w:t>
            </w:r>
            <w:r>
              <w:rPr>
                <w:rFonts w:ascii="Calibri" w:hAnsi="Calibri"/>
                <w:color w:val="000000"/>
                <w:sz w:val="20"/>
                <w:szCs w:val="20"/>
              </w:rPr>
              <w:t xml:space="preserve"> (all regimens should be alcohol based)</w:t>
            </w:r>
            <w:r w:rsidRPr="00F707A9">
              <w:rPr>
                <w:rFonts w:ascii="Calibri" w:hAnsi="Calibri"/>
                <w:color w:val="000000"/>
                <w:sz w:val="20"/>
                <w:szCs w:val="20"/>
              </w:rPr>
              <w:t xml:space="preserve">: </w:t>
            </w:r>
          </w:p>
          <w:p w14:paraId="6D5605EA" w14:textId="77777777" w:rsidR="008931F8" w:rsidRPr="00F707A9" w:rsidRDefault="008931F8" w:rsidP="001E742D">
            <w:pPr>
              <w:numPr>
                <w:ilvl w:val="0"/>
                <w:numId w:val="11"/>
              </w:numPr>
              <w:contextualSpacing/>
              <w:rPr>
                <w:rFonts w:ascii="Calibri" w:hAnsi="Calibri"/>
                <w:color w:val="000000"/>
                <w:sz w:val="20"/>
                <w:szCs w:val="20"/>
              </w:rPr>
            </w:pPr>
            <w:proofErr w:type="spellStart"/>
            <w:r w:rsidRPr="00F707A9">
              <w:rPr>
                <w:rFonts w:ascii="Calibri" w:hAnsi="Calibri"/>
                <w:color w:val="000000"/>
                <w:sz w:val="20"/>
                <w:szCs w:val="20"/>
              </w:rPr>
              <w:t>Chloraprep</w:t>
            </w:r>
            <w:proofErr w:type="spellEnd"/>
            <w:r w:rsidRPr="00F707A9">
              <w:rPr>
                <w:rFonts w:ascii="Calibri" w:hAnsi="Calibri"/>
                <w:color w:val="000000"/>
                <w:sz w:val="20"/>
                <w:szCs w:val="20"/>
              </w:rPr>
              <w:t xml:space="preserve"> </w:t>
            </w:r>
          </w:p>
          <w:p w14:paraId="182DE403" w14:textId="77777777" w:rsidR="008931F8" w:rsidRPr="00F707A9" w:rsidRDefault="008931F8" w:rsidP="001E742D">
            <w:pPr>
              <w:numPr>
                <w:ilvl w:val="0"/>
                <w:numId w:val="11"/>
              </w:numPr>
              <w:contextualSpacing/>
              <w:rPr>
                <w:rFonts w:ascii="Calibri" w:hAnsi="Calibri"/>
                <w:color w:val="000000"/>
                <w:sz w:val="20"/>
                <w:szCs w:val="20"/>
              </w:rPr>
            </w:pPr>
            <w:proofErr w:type="spellStart"/>
            <w:r w:rsidRPr="00F707A9">
              <w:rPr>
                <w:rFonts w:ascii="Calibri" w:hAnsi="Calibri"/>
                <w:color w:val="000000"/>
                <w:sz w:val="20"/>
                <w:szCs w:val="20"/>
              </w:rPr>
              <w:t>Duraprep</w:t>
            </w:r>
            <w:proofErr w:type="spellEnd"/>
          </w:p>
          <w:p w14:paraId="33910043" w14:textId="77777777" w:rsidR="008931F8" w:rsidRPr="00F707A9" w:rsidRDefault="008931F8" w:rsidP="001E742D">
            <w:pPr>
              <w:numPr>
                <w:ilvl w:val="0"/>
                <w:numId w:val="11"/>
              </w:numPr>
              <w:contextualSpacing/>
              <w:rPr>
                <w:rFonts w:ascii="Calibri" w:hAnsi="Calibri"/>
                <w:color w:val="000000"/>
                <w:sz w:val="20"/>
                <w:szCs w:val="20"/>
              </w:rPr>
            </w:pPr>
            <w:r w:rsidRPr="00F707A9">
              <w:rPr>
                <w:rFonts w:ascii="Calibri" w:hAnsi="Calibri"/>
                <w:color w:val="000000"/>
                <w:sz w:val="20"/>
                <w:szCs w:val="20"/>
              </w:rPr>
              <w:t>Other: _____________</w:t>
            </w:r>
          </w:p>
        </w:tc>
        <w:tc>
          <w:tcPr>
            <w:tcW w:w="905" w:type="pct"/>
            <w:tcBorders>
              <w:top w:val="nil"/>
              <w:left w:val="nil"/>
              <w:bottom w:val="nil"/>
              <w:right w:val="nil"/>
            </w:tcBorders>
            <w:shd w:val="clear" w:color="000000" w:fill="DAEEF3"/>
          </w:tcPr>
          <w:p w14:paraId="5CC3D484"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5FBCC569" w14:textId="77777777" w:rsidR="008931F8" w:rsidRPr="00F707A9" w:rsidRDefault="008931F8" w:rsidP="00F41E79">
            <w:pPr>
              <w:rPr>
                <w:rFonts w:ascii="Calibri" w:hAnsi="Calibri"/>
                <w:sz w:val="20"/>
                <w:szCs w:val="20"/>
              </w:rPr>
            </w:pPr>
            <w:r w:rsidRPr="00F707A9">
              <w:rPr>
                <w:rFonts w:ascii="Calibri" w:hAnsi="Calibri"/>
                <w:b/>
                <w:color w:val="000000"/>
                <w:sz w:val="20"/>
                <w:szCs w:val="20"/>
              </w:rPr>
              <w:t>TIP</w:t>
            </w:r>
            <w:r w:rsidRPr="00F707A9">
              <w:rPr>
                <w:rFonts w:ascii="Calibri" w:hAnsi="Calibri"/>
                <w:color w:val="000000"/>
                <w:sz w:val="20"/>
                <w:szCs w:val="20"/>
              </w:rPr>
              <w:t>: Train nurses in operating room to do preparation to standardize.</w:t>
            </w:r>
          </w:p>
        </w:tc>
        <w:tc>
          <w:tcPr>
            <w:tcW w:w="607" w:type="pct"/>
            <w:tcBorders>
              <w:top w:val="nil"/>
              <w:left w:val="nil"/>
              <w:bottom w:val="nil"/>
              <w:right w:val="nil"/>
            </w:tcBorders>
            <w:shd w:val="clear" w:color="000000" w:fill="DAEEF3"/>
            <w:noWrap/>
          </w:tcPr>
          <w:p w14:paraId="67EE37D7"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r>
      <w:tr w:rsidR="008931F8" w:rsidRPr="00F707A9" w14:paraId="31481FC7" w14:textId="77777777" w:rsidTr="00F41E79">
        <w:trPr>
          <w:trHeight w:val="274"/>
        </w:trPr>
        <w:tc>
          <w:tcPr>
            <w:tcW w:w="635" w:type="pct"/>
            <w:tcBorders>
              <w:top w:val="nil"/>
              <w:left w:val="nil"/>
              <w:bottom w:val="nil"/>
              <w:right w:val="nil"/>
            </w:tcBorders>
          </w:tcPr>
          <w:p w14:paraId="30804622"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440F5C25"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1C4ED075"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noWrap/>
          </w:tcPr>
          <w:p w14:paraId="169FEA41"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0FEA799C" w14:textId="77777777" w:rsidR="008931F8" w:rsidRPr="00F707A9" w:rsidRDefault="008931F8" w:rsidP="00F41E79">
            <w:pPr>
              <w:rPr>
                <w:rFonts w:ascii="Calibri" w:hAnsi="Calibri"/>
                <w:color w:val="000000"/>
                <w:sz w:val="20"/>
                <w:szCs w:val="20"/>
              </w:rPr>
            </w:pPr>
            <w:r>
              <w:rPr>
                <w:rFonts w:ascii="Calibri" w:hAnsi="Calibri"/>
                <w:noProof/>
                <w:sz w:val="20"/>
              </w:rPr>
              <mc:AlternateContent>
                <mc:Choice Requires="wps">
                  <w:drawing>
                    <wp:anchor distT="0" distB="0" distL="114300" distR="114300" simplePos="0" relativeHeight="251739136" behindDoc="0" locked="0" layoutInCell="1" allowOverlap="1" wp14:anchorId="23AD44D2" wp14:editId="4936035B">
                      <wp:simplePos x="0" y="0"/>
                      <wp:positionH relativeFrom="column">
                        <wp:posOffset>686435</wp:posOffset>
                      </wp:positionH>
                      <wp:positionV relativeFrom="paragraph">
                        <wp:posOffset>537845</wp:posOffset>
                      </wp:positionV>
                      <wp:extent cx="445135" cy="25527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55270"/>
                              </a:xfrm>
                              <a:prstGeom prst="rect">
                                <a:avLst/>
                              </a:prstGeom>
                            </wps:spPr>
                            <wps:txbx>
                              <w:txbxContent>
                                <w:p w14:paraId="5E2AFF57"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8</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D44D2" id="_x0000_s1035" style="position:absolute;margin-left:54.05pt;margin-top:42.35pt;width:35.05pt;height:20.1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" filled="f" stroked="f">
                      <v:textbox style="mso-fit-shape-to-text:t">
                        <w:txbxContent>
                          <w:p w14:paraId="5E2AFF57"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8</w:t>
                            </w:r>
                            <w:r w:rsidRPr="00831A13">
                              <w:rPr>
                                <w:rFonts w:asciiTheme="minorHAnsi" w:hAnsi="Calibri" w:cstheme="minorBidi"/>
                                <w:color w:val="FFFFFF" w:themeColor="background1"/>
                                <w:kern w:val="24"/>
                                <w:sz w:val="22"/>
                                <w:szCs w:val="22"/>
                              </w:rPr>
                              <w:t xml:space="preserve"> </w:t>
                            </w:r>
                          </w:p>
                        </w:txbxContent>
                      </v:textbox>
                    </v:rect>
                  </w:pict>
                </mc:Fallback>
              </mc:AlternateContent>
            </w:r>
          </w:p>
        </w:tc>
      </w:tr>
      <w:tr w:rsidR="008931F8" w:rsidRPr="00F707A9" w14:paraId="2E578E89" w14:textId="77777777" w:rsidTr="00F41E79">
        <w:trPr>
          <w:trHeight w:val="280"/>
        </w:trPr>
        <w:tc>
          <w:tcPr>
            <w:tcW w:w="635" w:type="pct"/>
            <w:tcBorders>
              <w:top w:val="nil"/>
              <w:left w:val="nil"/>
              <w:bottom w:val="nil"/>
              <w:right w:val="nil"/>
            </w:tcBorders>
            <w:shd w:val="clear" w:color="000000" w:fill="DAEEF3"/>
          </w:tcPr>
          <w:p w14:paraId="36F7E16C" w14:textId="77777777" w:rsidR="008931F8" w:rsidRPr="004358B1" w:rsidRDefault="008931F8" w:rsidP="00F41E79">
            <w:pPr>
              <w:rPr>
                <w:rFonts w:ascii="Calibri" w:hAnsi="Calibri"/>
                <w:b/>
                <w:bCs/>
                <w:color w:val="000000"/>
                <w:sz w:val="20"/>
                <w:szCs w:val="20"/>
              </w:rPr>
            </w:pPr>
            <w:r w:rsidRPr="004358B1">
              <w:rPr>
                <w:rFonts w:ascii="Calibri" w:hAnsi="Calibri"/>
                <w:b/>
                <w:bCs/>
                <w:color w:val="000000"/>
                <w:sz w:val="20"/>
                <w:szCs w:val="20"/>
              </w:rPr>
              <w:t>Standard Intraoperative Anesthesia Pathway</w:t>
            </w:r>
          </w:p>
        </w:tc>
        <w:tc>
          <w:tcPr>
            <w:tcW w:w="1856" w:type="pct"/>
            <w:gridSpan w:val="2"/>
            <w:tcBorders>
              <w:top w:val="nil"/>
              <w:left w:val="nil"/>
              <w:bottom w:val="nil"/>
              <w:right w:val="nil"/>
            </w:tcBorders>
            <w:shd w:val="clear" w:color="000000" w:fill="DAEEF3"/>
            <w:noWrap/>
          </w:tcPr>
          <w:p w14:paraId="5E8FB4B0" w14:textId="77777777" w:rsidR="008931F8" w:rsidRPr="004358B1" w:rsidRDefault="008931F8" w:rsidP="00F41E79">
            <w:pPr>
              <w:rPr>
                <w:rFonts w:ascii="Calibri" w:hAnsi="Calibri"/>
                <w:color w:val="000000"/>
                <w:sz w:val="20"/>
                <w:szCs w:val="20"/>
              </w:rPr>
            </w:pPr>
            <w:r w:rsidRPr="004358B1">
              <w:rPr>
                <w:rFonts w:ascii="Calibri" w:hAnsi="Calibri"/>
                <w:color w:val="000000"/>
                <w:sz w:val="20"/>
                <w:szCs w:val="20"/>
              </w:rPr>
              <w:t xml:space="preserve">Recommended approaches: Below are </w:t>
            </w:r>
            <w:r w:rsidRPr="004358B1">
              <w:rPr>
                <w:rFonts w:ascii="Calibri" w:hAnsi="Calibri"/>
                <w:color w:val="000000"/>
                <w:sz w:val="20"/>
                <w:szCs w:val="20"/>
                <w:u w:val="single"/>
              </w:rPr>
              <w:t>three elements</w:t>
            </w:r>
            <w:r w:rsidRPr="004358B1">
              <w:rPr>
                <w:rFonts w:ascii="Calibri" w:hAnsi="Calibri"/>
                <w:color w:val="000000"/>
                <w:sz w:val="20"/>
                <w:szCs w:val="20"/>
              </w:rPr>
              <w:t xml:space="preserve"> which you should consider when building your protocol: </w:t>
            </w:r>
            <w:r w:rsidRPr="004358B1">
              <w:rPr>
                <w:rFonts w:ascii="Calibri" w:hAnsi="Calibri"/>
                <w:color w:val="000000"/>
                <w:sz w:val="20"/>
                <w:szCs w:val="20"/>
              </w:rPr>
              <w:br/>
            </w:r>
            <w:r w:rsidRPr="004358B1">
              <w:rPr>
                <w:rFonts w:ascii="Calibri" w:hAnsi="Calibri"/>
                <w:color w:val="000000"/>
                <w:sz w:val="20"/>
                <w:szCs w:val="20"/>
              </w:rPr>
              <w:br/>
              <w:t>A. Type of anesthesia to allow rapid awakening, return of function and minimize opioids:</w:t>
            </w:r>
          </w:p>
          <w:p w14:paraId="4A13B694" w14:textId="77777777" w:rsidR="008931F8" w:rsidRPr="004358B1" w:rsidRDefault="008931F8" w:rsidP="001E742D">
            <w:pPr>
              <w:numPr>
                <w:ilvl w:val="0"/>
                <w:numId w:val="12"/>
              </w:numPr>
              <w:contextualSpacing/>
              <w:rPr>
                <w:rFonts w:ascii="Calibri" w:hAnsi="Calibri"/>
                <w:color w:val="000000"/>
                <w:sz w:val="20"/>
                <w:szCs w:val="20"/>
              </w:rPr>
            </w:pPr>
            <w:r w:rsidRPr="004358B1">
              <w:rPr>
                <w:rFonts w:ascii="Calibri" w:hAnsi="Calibri"/>
                <w:color w:val="000000"/>
                <w:sz w:val="20"/>
                <w:szCs w:val="20"/>
              </w:rPr>
              <w:t xml:space="preserve">Regional anesthesia [e.g. </w:t>
            </w:r>
            <w:proofErr w:type="spellStart"/>
            <w:r w:rsidRPr="004358B1">
              <w:rPr>
                <w:rFonts w:ascii="Calibri" w:hAnsi="Calibri"/>
                <w:color w:val="000000"/>
                <w:sz w:val="20"/>
                <w:szCs w:val="20"/>
              </w:rPr>
              <w:t>neuraxial</w:t>
            </w:r>
            <w:proofErr w:type="spellEnd"/>
            <w:r w:rsidRPr="004358B1">
              <w:rPr>
                <w:rFonts w:ascii="Calibri" w:hAnsi="Calibri"/>
                <w:color w:val="000000"/>
                <w:sz w:val="20"/>
                <w:szCs w:val="20"/>
              </w:rPr>
              <w:t xml:space="preserve"> (epidural, spinal); peripheral nerve blocks/catheters</w:t>
            </w:r>
            <w:r>
              <w:rPr>
                <w:rFonts w:ascii="Calibri" w:hAnsi="Calibri"/>
                <w:color w:val="000000"/>
                <w:sz w:val="20"/>
                <w:szCs w:val="20"/>
              </w:rPr>
              <w:t>; intrathecal morphine</w:t>
            </w:r>
            <w:r w:rsidRPr="004358B1">
              <w:rPr>
                <w:rFonts w:ascii="Calibri" w:hAnsi="Calibri"/>
                <w:color w:val="000000"/>
                <w:sz w:val="20"/>
                <w:szCs w:val="20"/>
              </w:rPr>
              <w:t>]</w:t>
            </w:r>
            <w:r>
              <w:rPr>
                <w:rFonts w:ascii="Calibri" w:hAnsi="Calibri"/>
                <w:color w:val="000000"/>
                <w:sz w:val="20"/>
                <w:szCs w:val="20"/>
              </w:rPr>
              <w:t>, when available, is preferred over general anesthesia</w:t>
            </w:r>
          </w:p>
          <w:p w14:paraId="71502228" w14:textId="77777777" w:rsidR="008931F8" w:rsidRPr="004358B1" w:rsidRDefault="008931F8" w:rsidP="001E742D">
            <w:pPr>
              <w:numPr>
                <w:ilvl w:val="0"/>
                <w:numId w:val="12"/>
              </w:numPr>
              <w:contextualSpacing/>
              <w:rPr>
                <w:rFonts w:ascii="Calibri" w:hAnsi="Calibri"/>
                <w:color w:val="000000"/>
                <w:sz w:val="20"/>
                <w:szCs w:val="20"/>
              </w:rPr>
            </w:pPr>
            <w:r w:rsidRPr="004358B1">
              <w:rPr>
                <w:rFonts w:ascii="Calibri" w:hAnsi="Calibri"/>
                <w:color w:val="000000"/>
                <w:sz w:val="20"/>
                <w:szCs w:val="20"/>
              </w:rPr>
              <w:t xml:space="preserve">General anesthesia [e.g. </w:t>
            </w:r>
            <w:proofErr w:type="spellStart"/>
            <w:r w:rsidRPr="004358B1">
              <w:rPr>
                <w:rFonts w:ascii="Calibri" w:hAnsi="Calibri"/>
                <w:color w:val="000000"/>
                <w:sz w:val="20"/>
                <w:szCs w:val="20"/>
              </w:rPr>
              <w:t>Propofol</w:t>
            </w:r>
            <w:proofErr w:type="spellEnd"/>
            <w:r w:rsidRPr="004358B1">
              <w:rPr>
                <w:rFonts w:ascii="Calibri" w:hAnsi="Calibri"/>
                <w:color w:val="000000"/>
                <w:sz w:val="20"/>
                <w:szCs w:val="20"/>
              </w:rPr>
              <w:t xml:space="preserve"> /total intravenous anesthesia]</w:t>
            </w:r>
            <w:r w:rsidRPr="004358B1">
              <w:rPr>
                <w:rFonts w:ascii="Calibri" w:hAnsi="Calibri"/>
                <w:color w:val="000000"/>
                <w:sz w:val="20"/>
                <w:szCs w:val="20"/>
              </w:rPr>
              <w:br/>
            </w:r>
          </w:p>
          <w:p w14:paraId="2A3B42EE" w14:textId="77777777" w:rsidR="008931F8" w:rsidRPr="004358B1" w:rsidRDefault="008931F8" w:rsidP="00F41E79">
            <w:pPr>
              <w:contextualSpacing/>
              <w:rPr>
                <w:rFonts w:ascii="Calibri" w:hAnsi="Calibri"/>
                <w:color w:val="000000"/>
                <w:sz w:val="20"/>
                <w:szCs w:val="20"/>
              </w:rPr>
            </w:pPr>
            <w:r w:rsidRPr="004358B1">
              <w:rPr>
                <w:rFonts w:ascii="Calibri" w:hAnsi="Calibri"/>
                <w:color w:val="000000"/>
                <w:sz w:val="20"/>
                <w:szCs w:val="20"/>
              </w:rPr>
              <w:t>B. Non-opioid analgesia adjuncts (</w:t>
            </w:r>
            <w:r>
              <w:rPr>
                <w:rFonts w:ascii="Calibri" w:hAnsi="Calibri"/>
                <w:color w:val="000000"/>
                <w:sz w:val="20"/>
                <w:szCs w:val="20"/>
              </w:rPr>
              <w:t xml:space="preserve">consider </w:t>
            </w:r>
            <w:r w:rsidRPr="004358B1">
              <w:rPr>
                <w:rFonts w:ascii="Calibri" w:hAnsi="Calibri"/>
                <w:color w:val="000000"/>
                <w:sz w:val="20"/>
                <w:szCs w:val="20"/>
              </w:rPr>
              <w:t>one or more of the following)*:</w:t>
            </w:r>
          </w:p>
          <w:p w14:paraId="3E837B9A" w14:textId="77777777" w:rsidR="008931F8" w:rsidRPr="004358B1" w:rsidRDefault="008931F8" w:rsidP="001E742D">
            <w:pPr>
              <w:numPr>
                <w:ilvl w:val="0"/>
                <w:numId w:val="21"/>
              </w:numPr>
              <w:contextualSpacing/>
              <w:rPr>
                <w:rFonts w:ascii="Calibri" w:hAnsi="Calibri"/>
                <w:color w:val="000000"/>
                <w:sz w:val="20"/>
                <w:szCs w:val="20"/>
              </w:rPr>
            </w:pPr>
            <w:r w:rsidRPr="004358B1">
              <w:rPr>
                <w:rFonts w:ascii="Calibri" w:hAnsi="Calibri"/>
                <w:color w:val="000000"/>
                <w:sz w:val="20"/>
                <w:szCs w:val="20"/>
              </w:rPr>
              <w:t xml:space="preserve">IV Lidocaine </w:t>
            </w:r>
          </w:p>
          <w:p w14:paraId="5529A64D" w14:textId="77777777" w:rsidR="008931F8" w:rsidRPr="004358B1" w:rsidRDefault="008931F8" w:rsidP="001E742D">
            <w:pPr>
              <w:numPr>
                <w:ilvl w:val="0"/>
                <w:numId w:val="21"/>
              </w:numPr>
              <w:contextualSpacing/>
              <w:rPr>
                <w:rFonts w:ascii="Calibri" w:hAnsi="Calibri"/>
                <w:color w:val="000000"/>
                <w:sz w:val="20"/>
                <w:szCs w:val="20"/>
              </w:rPr>
            </w:pPr>
            <w:r w:rsidRPr="004358B1">
              <w:rPr>
                <w:rFonts w:ascii="Calibri" w:hAnsi="Calibri"/>
                <w:color w:val="000000"/>
                <w:sz w:val="20"/>
                <w:szCs w:val="20"/>
              </w:rPr>
              <w:t xml:space="preserve">Ketamine </w:t>
            </w:r>
          </w:p>
          <w:p w14:paraId="39DDAC45" w14:textId="77777777" w:rsidR="008931F8" w:rsidRPr="004358B1" w:rsidRDefault="008931F8" w:rsidP="001E742D">
            <w:pPr>
              <w:numPr>
                <w:ilvl w:val="0"/>
                <w:numId w:val="21"/>
              </w:numPr>
              <w:contextualSpacing/>
              <w:rPr>
                <w:rFonts w:ascii="Calibri" w:hAnsi="Calibri"/>
                <w:color w:val="000000"/>
                <w:sz w:val="20"/>
                <w:szCs w:val="20"/>
              </w:rPr>
            </w:pPr>
            <w:r w:rsidRPr="004358B1">
              <w:rPr>
                <w:rFonts w:ascii="Calibri" w:hAnsi="Calibri"/>
                <w:color w:val="000000"/>
                <w:sz w:val="20"/>
                <w:szCs w:val="20"/>
              </w:rPr>
              <w:t>Other: ____________</w:t>
            </w:r>
          </w:p>
          <w:p w14:paraId="082693CF" w14:textId="77777777" w:rsidR="008931F8" w:rsidRPr="004358B1" w:rsidRDefault="008931F8" w:rsidP="00F41E79">
            <w:pPr>
              <w:ind w:left="720"/>
              <w:contextualSpacing/>
              <w:rPr>
                <w:rFonts w:ascii="Calibri" w:hAnsi="Calibri"/>
                <w:color w:val="000000"/>
                <w:sz w:val="20"/>
                <w:szCs w:val="20"/>
              </w:rPr>
            </w:pPr>
            <w:r w:rsidRPr="004358B1">
              <w:rPr>
                <w:rFonts w:ascii="Calibri" w:hAnsi="Calibri"/>
                <w:i/>
                <w:color w:val="000000"/>
                <w:sz w:val="20"/>
                <w:szCs w:val="16"/>
              </w:rPr>
              <w:t>*Consensus dosing recommendations not available. Confer with local anesthesia providers and pharmacists to develop standardized approach</w:t>
            </w:r>
          </w:p>
          <w:p w14:paraId="4B011D47" w14:textId="77777777" w:rsidR="008931F8" w:rsidRPr="004358B1" w:rsidRDefault="008931F8" w:rsidP="00F41E79">
            <w:pPr>
              <w:contextualSpacing/>
              <w:rPr>
                <w:rFonts w:ascii="Calibri" w:hAnsi="Calibri"/>
                <w:color w:val="000000"/>
                <w:sz w:val="20"/>
                <w:szCs w:val="20"/>
              </w:rPr>
            </w:pPr>
            <w:r w:rsidRPr="004358B1">
              <w:rPr>
                <w:rFonts w:ascii="Calibri" w:hAnsi="Calibri"/>
                <w:color w:val="000000"/>
                <w:sz w:val="20"/>
                <w:szCs w:val="20"/>
              </w:rPr>
              <w:br/>
              <w:t>C. Postoperative nausea and vomiting prophylaxis:</w:t>
            </w:r>
          </w:p>
          <w:p w14:paraId="04CD05A9" w14:textId="77777777" w:rsidR="008931F8" w:rsidRPr="004358B1" w:rsidRDefault="008931F8" w:rsidP="001E742D">
            <w:pPr>
              <w:numPr>
                <w:ilvl w:val="0"/>
                <w:numId w:val="13"/>
              </w:numPr>
              <w:contextualSpacing/>
              <w:rPr>
                <w:rFonts w:ascii="Calibri" w:hAnsi="Calibri"/>
                <w:color w:val="000000"/>
                <w:sz w:val="20"/>
                <w:szCs w:val="20"/>
              </w:rPr>
            </w:pPr>
            <w:r w:rsidRPr="004358B1">
              <w:rPr>
                <w:rFonts w:ascii="Calibri" w:hAnsi="Calibri"/>
                <w:color w:val="000000"/>
                <w:sz w:val="20"/>
                <w:szCs w:val="20"/>
              </w:rPr>
              <w:t>Ondansetron 4–8 mg IV</w:t>
            </w:r>
          </w:p>
          <w:p w14:paraId="485EE834" w14:textId="77777777" w:rsidR="008931F8" w:rsidRPr="004358B1" w:rsidRDefault="008931F8" w:rsidP="001E742D">
            <w:pPr>
              <w:numPr>
                <w:ilvl w:val="0"/>
                <w:numId w:val="13"/>
              </w:numPr>
              <w:contextualSpacing/>
              <w:rPr>
                <w:rFonts w:ascii="Calibri" w:hAnsi="Calibri"/>
                <w:color w:val="000000"/>
                <w:sz w:val="20"/>
                <w:szCs w:val="20"/>
              </w:rPr>
            </w:pPr>
            <w:r w:rsidRPr="004358B1">
              <w:rPr>
                <w:rFonts w:ascii="Calibri" w:hAnsi="Calibri"/>
                <w:color w:val="000000"/>
                <w:sz w:val="20"/>
                <w:szCs w:val="20"/>
              </w:rPr>
              <w:t>Dexamethasone 4 mg IV</w:t>
            </w:r>
          </w:p>
          <w:p w14:paraId="7BFEFB7D" w14:textId="77777777" w:rsidR="008931F8" w:rsidRPr="004358B1" w:rsidRDefault="008931F8" w:rsidP="001E742D">
            <w:pPr>
              <w:numPr>
                <w:ilvl w:val="0"/>
                <w:numId w:val="13"/>
              </w:numPr>
              <w:contextualSpacing/>
              <w:rPr>
                <w:rFonts w:ascii="Calibri" w:hAnsi="Calibri"/>
                <w:color w:val="000000"/>
                <w:sz w:val="20"/>
                <w:szCs w:val="20"/>
              </w:rPr>
            </w:pPr>
            <w:r w:rsidRPr="004358B1">
              <w:rPr>
                <w:rFonts w:ascii="Calibri" w:hAnsi="Calibri"/>
                <w:color w:val="000000"/>
                <w:sz w:val="20"/>
                <w:szCs w:val="20"/>
              </w:rPr>
              <w:t>Other: ____________</w:t>
            </w:r>
          </w:p>
        </w:tc>
        <w:tc>
          <w:tcPr>
            <w:tcW w:w="905" w:type="pct"/>
            <w:tcBorders>
              <w:top w:val="nil"/>
              <w:left w:val="nil"/>
              <w:bottom w:val="nil"/>
              <w:right w:val="nil"/>
            </w:tcBorders>
            <w:shd w:val="clear" w:color="000000" w:fill="DAEEF3"/>
          </w:tcPr>
          <w:p w14:paraId="0002DA22"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0876F73D" w14:textId="1D34E0F7" w:rsidR="008931F8" w:rsidRPr="00F707A9" w:rsidRDefault="008931F8" w:rsidP="00F41E79">
            <w:pPr>
              <w:rPr>
                <w:rFonts w:ascii="Calibri" w:hAnsi="Calibri"/>
                <w:sz w:val="20"/>
                <w:szCs w:val="20"/>
              </w:rPr>
            </w:pPr>
            <w:r w:rsidRPr="00F707A9">
              <w:rPr>
                <w:rFonts w:ascii="Calibri" w:hAnsi="Calibri"/>
                <w:color w:val="000000"/>
                <w:sz w:val="20"/>
                <w:szCs w:val="20"/>
              </w:rPr>
              <w:t xml:space="preserve">See recommended doses in </w:t>
            </w:r>
            <w:r w:rsidR="00F75DB2">
              <w:rPr>
                <w:rFonts w:ascii="Calibri" w:hAnsi="Calibri"/>
                <w:color w:val="000000"/>
                <w:sz w:val="20"/>
                <w:szCs w:val="20"/>
              </w:rPr>
              <w:t xml:space="preserve">ISCR CJR Anesthesia </w:t>
            </w:r>
            <w:r w:rsidRPr="00F707A9">
              <w:rPr>
                <w:rFonts w:ascii="Calibri" w:hAnsi="Calibri"/>
                <w:color w:val="000000"/>
                <w:sz w:val="20"/>
                <w:szCs w:val="20"/>
              </w:rPr>
              <w:t>Evidence Review</w:t>
            </w:r>
            <w:r w:rsidR="00F75DB2">
              <w:rPr>
                <w:rFonts w:ascii="Calibri" w:hAnsi="Calibri"/>
                <w:color w:val="000000"/>
                <w:sz w:val="20"/>
                <w:szCs w:val="20"/>
              </w:rPr>
              <w:t>s</w:t>
            </w:r>
          </w:p>
        </w:tc>
        <w:tc>
          <w:tcPr>
            <w:tcW w:w="607" w:type="pct"/>
            <w:tcBorders>
              <w:top w:val="nil"/>
              <w:left w:val="nil"/>
              <w:bottom w:val="nil"/>
              <w:right w:val="nil"/>
            </w:tcBorders>
            <w:shd w:val="clear" w:color="000000" w:fill="DAEEF3"/>
            <w:noWrap/>
          </w:tcPr>
          <w:p w14:paraId="56F78B12" w14:textId="77777777" w:rsidR="008931F8" w:rsidRPr="004E7639" w:rsidRDefault="008931F8" w:rsidP="00F41E79">
            <w:pPr>
              <w:rPr>
                <w:rFonts w:ascii="Calibri" w:hAnsi="Calibri"/>
                <w:b/>
                <w:sz w:val="20"/>
              </w:rPr>
            </w:pPr>
            <w:r w:rsidRPr="004E7639">
              <w:rPr>
                <w:rFonts w:ascii="Calibri" w:hAnsi="Calibri"/>
                <w:b/>
                <w:sz w:val="20"/>
              </w:rPr>
              <w:t>Use of Regional Anesthesia</w:t>
            </w:r>
          </w:p>
          <w:p w14:paraId="719F03C8" w14:textId="77777777" w:rsidR="008931F8" w:rsidRPr="004E7639" w:rsidRDefault="008931F8" w:rsidP="00F41E79">
            <w:pPr>
              <w:rPr>
                <w:rFonts w:ascii="Calibri" w:hAnsi="Calibri"/>
                <w:b/>
                <w:sz w:val="20"/>
              </w:rPr>
            </w:pPr>
          </w:p>
          <w:p w14:paraId="7C60F302" w14:textId="77777777" w:rsidR="008931F8" w:rsidRPr="00F707A9" w:rsidRDefault="008931F8" w:rsidP="00F41E79">
            <w:pPr>
              <w:rPr>
                <w:rFonts w:ascii="Calibri" w:hAnsi="Calibri"/>
                <w:noProof/>
                <w:sz w:val="20"/>
              </w:rPr>
            </w:pPr>
            <w:r w:rsidRPr="004E7639">
              <w:rPr>
                <w:rFonts w:ascii="Calibri" w:hAnsi="Calibri"/>
                <w:b/>
                <w:sz w:val="20"/>
              </w:rPr>
              <w:t>Use of Anti-emetic Prophylaxis</w:t>
            </w:r>
          </w:p>
        </w:tc>
      </w:tr>
      <w:tr w:rsidR="008931F8" w:rsidRPr="00F707A9" w14:paraId="0E60B2AF" w14:textId="77777777" w:rsidTr="00F41E79">
        <w:trPr>
          <w:trHeight w:val="274"/>
        </w:trPr>
        <w:tc>
          <w:tcPr>
            <w:tcW w:w="635" w:type="pct"/>
            <w:tcBorders>
              <w:top w:val="nil"/>
              <w:left w:val="nil"/>
              <w:bottom w:val="nil"/>
              <w:right w:val="nil"/>
            </w:tcBorders>
            <w:shd w:val="clear" w:color="000000" w:fill="auto"/>
          </w:tcPr>
          <w:p w14:paraId="7003EC84" w14:textId="77777777" w:rsidR="008931F8" w:rsidRPr="004358B1"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000000" w:fill="auto"/>
          </w:tcPr>
          <w:p w14:paraId="6195807B" w14:textId="77777777" w:rsidR="008931F8" w:rsidRPr="004358B1" w:rsidRDefault="008931F8" w:rsidP="00F41E79">
            <w:pPr>
              <w:contextualSpacing/>
              <w:rPr>
                <w:rFonts w:ascii="Calibri" w:hAnsi="Calibri"/>
                <w:color w:val="000000"/>
                <w:sz w:val="20"/>
                <w:szCs w:val="20"/>
              </w:rPr>
            </w:pPr>
          </w:p>
        </w:tc>
        <w:tc>
          <w:tcPr>
            <w:tcW w:w="905" w:type="pct"/>
            <w:tcBorders>
              <w:top w:val="nil"/>
              <w:left w:val="nil"/>
              <w:bottom w:val="nil"/>
              <w:right w:val="nil"/>
            </w:tcBorders>
            <w:shd w:val="clear" w:color="000000" w:fill="auto"/>
          </w:tcPr>
          <w:p w14:paraId="3F6EEAB1"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000000" w:fill="auto"/>
          </w:tcPr>
          <w:p w14:paraId="1D2E5362"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000000" w:fill="auto"/>
          </w:tcPr>
          <w:p w14:paraId="15418A3B" w14:textId="77777777" w:rsidR="008931F8" w:rsidRPr="00F707A9" w:rsidRDefault="008931F8" w:rsidP="00F41E79">
            <w:pPr>
              <w:rPr>
                <w:rFonts w:ascii="Calibri" w:hAnsi="Calibri"/>
                <w:b/>
                <w:bCs/>
                <w:color w:val="000000"/>
                <w:sz w:val="20"/>
                <w:szCs w:val="20"/>
              </w:rPr>
            </w:pPr>
          </w:p>
        </w:tc>
      </w:tr>
      <w:tr w:rsidR="008931F8" w:rsidRPr="00F707A9" w14:paraId="36714699" w14:textId="77777777" w:rsidTr="00F41E79">
        <w:trPr>
          <w:trHeight w:val="288"/>
        </w:trPr>
        <w:tc>
          <w:tcPr>
            <w:tcW w:w="635" w:type="pct"/>
            <w:tcBorders>
              <w:top w:val="nil"/>
              <w:left w:val="nil"/>
              <w:bottom w:val="nil"/>
              <w:right w:val="nil"/>
            </w:tcBorders>
            <w:shd w:val="clear" w:color="000000" w:fill="DAEEF3"/>
          </w:tcPr>
          <w:p w14:paraId="2EB38E5C" w14:textId="77777777" w:rsidR="008931F8" w:rsidRPr="004358B1" w:rsidRDefault="008931F8" w:rsidP="00F41E79">
            <w:pPr>
              <w:rPr>
                <w:rFonts w:ascii="Calibri" w:hAnsi="Calibri"/>
                <w:b/>
                <w:bCs/>
                <w:color w:val="000000"/>
                <w:sz w:val="20"/>
                <w:szCs w:val="20"/>
              </w:rPr>
            </w:pPr>
            <w:r w:rsidRPr="004358B1">
              <w:rPr>
                <w:rFonts w:ascii="Calibri" w:hAnsi="Calibri"/>
                <w:b/>
                <w:bCs/>
                <w:color w:val="000000"/>
                <w:sz w:val="20"/>
                <w:szCs w:val="20"/>
              </w:rPr>
              <w:t>Tranexamic acid</w:t>
            </w:r>
          </w:p>
        </w:tc>
        <w:tc>
          <w:tcPr>
            <w:tcW w:w="1856" w:type="pct"/>
            <w:gridSpan w:val="2"/>
            <w:tcBorders>
              <w:top w:val="nil"/>
              <w:left w:val="nil"/>
              <w:bottom w:val="nil"/>
              <w:right w:val="nil"/>
            </w:tcBorders>
            <w:shd w:val="clear" w:color="000000" w:fill="DAEEF3"/>
          </w:tcPr>
          <w:p w14:paraId="39692E66" w14:textId="77777777" w:rsidR="008931F8" w:rsidRPr="004358B1" w:rsidRDefault="008931F8" w:rsidP="00F41E79">
            <w:pPr>
              <w:rPr>
                <w:rFonts w:ascii="Calibri" w:hAnsi="Calibri"/>
                <w:color w:val="000000"/>
                <w:sz w:val="20"/>
                <w:szCs w:val="20"/>
              </w:rPr>
            </w:pPr>
            <w:r w:rsidRPr="004358B1">
              <w:rPr>
                <w:rFonts w:ascii="Calibri" w:hAnsi="Calibri"/>
                <w:color w:val="000000"/>
                <w:sz w:val="20"/>
                <w:szCs w:val="20"/>
              </w:rPr>
              <w:t xml:space="preserve">Recommended approach: </w:t>
            </w:r>
          </w:p>
          <w:p w14:paraId="1325C3C4" w14:textId="77777777" w:rsidR="008931F8" w:rsidRPr="004358B1" w:rsidRDefault="008931F8" w:rsidP="001E742D">
            <w:pPr>
              <w:pStyle w:val="ListParagraph"/>
              <w:numPr>
                <w:ilvl w:val="0"/>
                <w:numId w:val="27"/>
              </w:numPr>
              <w:spacing w:after="0" w:line="240" w:lineRule="auto"/>
              <w:rPr>
                <w:rFonts w:ascii="Calibri" w:hAnsi="Calibri"/>
                <w:color w:val="000000"/>
                <w:sz w:val="20"/>
                <w:szCs w:val="20"/>
              </w:rPr>
            </w:pPr>
            <w:r w:rsidRPr="004358B1">
              <w:rPr>
                <w:rFonts w:ascii="Calibri" w:hAnsi="Calibri"/>
                <w:color w:val="000000"/>
                <w:sz w:val="20"/>
                <w:szCs w:val="20"/>
              </w:rPr>
              <w:t>Consider for intraoperative bleeding or high bleeding risk patients on an individual basis</w:t>
            </w:r>
            <w:r>
              <w:rPr>
                <w:rFonts w:ascii="Calibri" w:hAnsi="Calibri"/>
                <w:color w:val="000000"/>
                <w:sz w:val="20"/>
                <w:szCs w:val="20"/>
              </w:rPr>
              <w:t>.</w:t>
            </w:r>
          </w:p>
        </w:tc>
        <w:tc>
          <w:tcPr>
            <w:tcW w:w="905" w:type="pct"/>
            <w:tcBorders>
              <w:top w:val="nil"/>
              <w:left w:val="nil"/>
              <w:bottom w:val="nil"/>
              <w:right w:val="nil"/>
            </w:tcBorders>
            <w:shd w:val="clear" w:color="000000" w:fill="DAEEF3"/>
          </w:tcPr>
          <w:p w14:paraId="2AD3FF56"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000000" w:fill="DAEEF3"/>
          </w:tcPr>
          <w:p w14:paraId="21F74482"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000000" w:fill="DAEEF3"/>
          </w:tcPr>
          <w:p w14:paraId="260C06E5" w14:textId="77777777" w:rsidR="008931F8" w:rsidRPr="00F707A9" w:rsidRDefault="008931F8" w:rsidP="00F41E79">
            <w:pPr>
              <w:rPr>
                <w:rFonts w:ascii="Calibri" w:hAnsi="Calibri"/>
                <w:b/>
                <w:bCs/>
                <w:color w:val="000000"/>
                <w:sz w:val="20"/>
                <w:szCs w:val="20"/>
              </w:rPr>
            </w:pPr>
            <w:r>
              <w:rPr>
                <w:rFonts w:ascii="Calibri" w:hAnsi="Calibri"/>
                <w:b/>
                <w:bCs/>
                <w:color w:val="000000"/>
                <w:sz w:val="20"/>
                <w:szCs w:val="20"/>
              </w:rPr>
              <w:t>Tranexamic Acid (</w:t>
            </w:r>
            <w:r w:rsidRPr="00F707A9">
              <w:rPr>
                <w:rFonts w:ascii="Calibri" w:hAnsi="Calibri"/>
                <w:b/>
                <w:bCs/>
                <w:color w:val="000000"/>
                <w:sz w:val="20"/>
                <w:szCs w:val="20"/>
              </w:rPr>
              <w:t>TXA</w:t>
            </w:r>
            <w:r>
              <w:rPr>
                <w:rFonts w:ascii="Calibri" w:hAnsi="Calibri"/>
                <w:b/>
                <w:bCs/>
                <w:color w:val="000000"/>
                <w:sz w:val="20"/>
                <w:szCs w:val="20"/>
              </w:rPr>
              <w:t>) Use</w:t>
            </w:r>
          </w:p>
        </w:tc>
      </w:tr>
      <w:tr w:rsidR="008931F8" w:rsidRPr="00F707A9" w14:paraId="70729407" w14:textId="77777777" w:rsidTr="00F41E79">
        <w:trPr>
          <w:trHeight w:val="288"/>
        </w:trPr>
        <w:tc>
          <w:tcPr>
            <w:tcW w:w="635" w:type="pct"/>
            <w:tcBorders>
              <w:top w:val="nil"/>
              <w:left w:val="nil"/>
              <w:bottom w:val="nil"/>
              <w:right w:val="nil"/>
            </w:tcBorders>
            <w:shd w:val="clear" w:color="000000" w:fill="auto"/>
          </w:tcPr>
          <w:p w14:paraId="32AE3965"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000000" w:fill="auto"/>
          </w:tcPr>
          <w:p w14:paraId="60DC9B0D" w14:textId="77777777" w:rsidR="008931F8" w:rsidRPr="00F707A9" w:rsidRDefault="008931F8" w:rsidP="00F41E79">
            <w:pPr>
              <w:rPr>
                <w:rFonts w:ascii="Calibri" w:hAnsi="Calibri"/>
                <w:color w:val="000000"/>
                <w:sz w:val="20"/>
                <w:szCs w:val="20"/>
              </w:rPr>
            </w:pPr>
          </w:p>
        </w:tc>
        <w:tc>
          <w:tcPr>
            <w:tcW w:w="905" w:type="pct"/>
            <w:tcBorders>
              <w:top w:val="nil"/>
              <w:left w:val="nil"/>
              <w:bottom w:val="nil"/>
              <w:right w:val="nil"/>
            </w:tcBorders>
            <w:shd w:val="clear" w:color="000000" w:fill="auto"/>
          </w:tcPr>
          <w:p w14:paraId="0A3526E1"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000000" w:fill="auto"/>
          </w:tcPr>
          <w:p w14:paraId="34214175"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000000" w:fill="auto"/>
          </w:tcPr>
          <w:p w14:paraId="7AD8F66C" w14:textId="77777777" w:rsidR="008931F8" w:rsidRPr="00F707A9" w:rsidRDefault="008931F8" w:rsidP="00F41E79">
            <w:pPr>
              <w:rPr>
                <w:rFonts w:ascii="Calibri" w:hAnsi="Calibri"/>
                <w:b/>
                <w:bCs/>
                <w:color w:val="000000"/>
                <w:sz w:val="20"/>
                <w:szCs w:val="20"/>
              </w:rPr>
            </w:pPr>
          </w:p>
        </w:tc>
      </w:tr>
      <w:tr w:rsidR="008931F8" w:rsidRPr="00F707A9" w14:paraId="2C7AA342" w14:textId="77777777" w:rsidTr="00F41E79">
        <w:trPr>
          <w:trHeight w:val="288"/>
        </w:trPr>
        <w:tc>
          <w:tcPr>
            <w:tcW w:w="635" w:type="pct"/>
            <w:tcBorders>
              <w:top w:val="nil"/>
              <w:left w:val="nil"/>
              <w:bottom w:val="nil"/>
              <w:right w:val="nil"/>
            </w:tcBorders>
            <w:shd w:val="clear" w:color="000000" w:fill="DAEEF3"/>
          </w:tcPr>
          <w:p w14:paraId="76A5C80D"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Ventilation</w:t>
            </w:r>
          </w:p>
        </w:tc>
        <w:tc>
          <w:tcPr>
            <w:tcW w:w="1856" w:type="pct"/>
            <w:gridSpan w:val="2"/>
            <w:tcBorders>
              <w:top w:val="nil"/>
              <w:left w:val="nil"/>
              <w:bottom w:val="nil"/>
              <w:right w:val="nil"/>
            </w:tcBorders>
            <w:shd w:val="clear" w:color="000000" w:fill="DAEEF3"/>
          </w:tcPr>
          <w:p w14:paraId="50F89022"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Recommended option:</w:t>
            </w:r>
          </w:p>
          <w:p w14:paraId="6ABE5A77" w14:textId="77777777" w:rsidR="008931F8" w:rsidRPr="00F707A9" w:rsidRDefault="008931F8" w:rsidP="001E742D">
            <w:pPr>
              <w:pStyle w:val="ListParagraph"/>
              <w:numPr>
                <w:ilvl w:val="0"/>
                <w:numId w:val="27"/>
              </w:numPr>
              <w:spacing w:after="0" w:line="240" w:lineRule="auto"/>
              <w:rPr>
                <w:rFonts w:ascii="Calibri" w:hAnsi="Calibri"/>
                <w:color w:val="000000"/>
                <w:sz w:val="20"/>
                <w:szCs w:val="20"/>
              </w:rPr>
            </w:pPr>
            <w:r w:rsidRPr="00F707A9">
              <w:rPr>
                <w:rFonts w:ascii="Calibri" w:hAnsi="Calibri"/>
                <w:color w:val="000000"/>
                <w:sz w:val="20"/>
                <w:szCs w:val="20"/>
              </w:rPr>
              <w:lastRenderedPageBreak/>
              <w:t>Intraoperative tidal volume 6-8 mL/kg predicted body weight</w:t>
            </w:r>
          </w:p>
        </w:tc>
        <w:tc>
          <w:tcPr>
            <w:tcW w:w="905" w:type="pct"/>
            <w:tcBorders>
              <w:top w:val="nil"/>
              <w:left w:val="nil"/>
              <w:bottom w:val="nil"/>
              <w:right w:val="nil"/>
            </w:tcBorders>
            <w:shd w:val="clear" w:color="000000" w:fill="DAEEF3"/>
          </w:tcPr>
          <w:p w14:paraId="23A17993"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000000" w:fill="DAEEF3"/>
          </w:tcPr>
          <w:p w14:paraId="04C1B6ED"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w:t>
            </w:r>
          </w:p>
        </w:tc>
        <w:tc>
          <w:tcPr>
            <w:tcW w:w="607" w:type="pct"/>
            <w:tcBorders>
              <w:top w:val="nil"/>
              <w:left w:val="nil"/>
              <w:bottom w:val="nil"/>
              <w:right w:val="nil"/>
            </w:tcBorders>
            <w:shd w:val="clear" w:color="000000" w:fill="DAEEF3"/>
          </w:tcPr>
          <w:p w14:paraId="16935042" w14:textId="77777777" w:rsidR="008931F8" w:rsidRPr="00F707A9" w:rsidRDefault="008931F8" w:rsidP="00F41E79">
            <w:pPr>
              <w:rPr>
                <w:rFonts w:ascii="Calibri" w:hAnsi="Calibri"/>
                <w:b/>
                <w:bCs/>
                <w:color w:val="000000"/>
                <w:sz w:val="20"/>
                <w:szCs w:val="20"/>
              </w:rPr>
            </w:pPr>
            <w:r w:rsidRPr="00F707A9">
              <w:rPr>
                <w:rFonts w:ascii="Calibri" w:hAnsi="Calibri"/>
                <w:color w:val="000000"/>
                <w:sz w:val="20"/>
                <w:szCs w:val="20"/>
              </w:rPr>
              <w:t> </w:t>
            </w:r>
          </w:p>
        </w:tc>
      </w:tr>
      <w:tr w:rsidR="008931F8" w:rsidRPr="00F707A9" w14:paraId="31E1EA21" w14:textId="77777777" w:rsidTr="00F41E79">
        <w:trPr>
          <w:trHeight w:val="274"/>
        </w:trPr>
        <w:tc>
          <w:tcPr>
            <w:tcW w:w="635" w:type="pct"/>
            <w:tcBorders>
              <w:top w:val="nil"/>
              <w:left w:val="nil"/>
              <w:bottom w:val="nil"/>
              <w:right w:val="nil"/>
            </w:tcBorders>
          </w:tcPr>
          <w:p w14:paraId="77D5E60D"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63E78113" w14:textId="77777777" w:rsidR="008931F8" w:rsidRPr="00F707A9" w:rsidRDefault="008931F8" w:rsidP="00F41E79">
            <w:pPr>
              <w:rPr>
                <w:rFonts w:ascii="Calibri" w:hAnsi="Calibri"/>
                <w:color w:val="000000"/>
                <w:sz w:val="20"/>
                <w:szCs w:val="20"/>
              </w:rPr>
            </w:pPr>
          </w:p>
        </w:tc>
        <w:tc>
          <w:tcPr>
            <w:tcW w:w="905" w:type="pct"/>
            <w:tcBorders>
              <w:top w:val="nil"/>
              <w:left w:val="nil"/>
              <w:bottom w:val="nil"/>
              <w:right w:val="nil"/>
            </w:tcBorders>
          </w:tcPr>
          <w:p w14:paraId="434F9596"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noWrap/>
          </w:tcPr>
          <w:p w14:paraId="5F2A739B"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7AA1F286" w14:textId="77777777" w:rsidR="008931F8" w:rsidRPr="00F707A9" w:rsidRDefault="008931F8" w:rsidP="00F41E79">
            <w:pPr>
              <w:rPr>
                <w:rFonts w:ascii="Calibri" w:hAnsi="Calibri"/>
                <w:color w:val="000000"/>
                <w:sz w:val="20"/>
                <w:szCs w:val="20"/>
              </w:rPr>
            </w:pPr>
          </w:p>
        </w:tc>
      </w:tr>
      <w:tr w:rsidR="008931F8" w:rsidRPr="00F707A9" w14:paraId="0BE984F0" w14:textId="77777777" w:rsidTr="00F41E79">
        <w:trPr>
          <w:trHeight w:val="280"/>
        </w:trPr>
        <w:tc>
          <w:tcPr>
            <w:tcW w:w="635" w:type="pct"/>
            <w:tcBorders>
              <w:top w:val="nil"/>
              <w:left w:val="nil"/>
              <w:bottom w:val="nil"/>
              <w:right w:val="nil"/>
            </w:tcBorders>
            <w:shd w:val="clear" w:color="000000" w:fill="DAEEF3"/>
          </w:tcPr>
          <w:p w14:paraId="42DFB9BF" w14:textId="77777777" w:rsidR="008931F8" w:rsidRPr="00F707A9" w:rsidRDefault="008931F8" w:rsidP="00F41E79">
            <w:pPr>
              <w:rPr>
                <w:rFonts w:ascii="Calibri" w:hAnsi="Calibri"/>
                <w:b/>
                <w:bCs/>
                <w:color w:val="000000"/>
                <w:sz w:val="20"/>
                <w:szCs w:val="20"/>
              </w:rPr>
            </w:pPr>
            <w:proofErr w:type="spellStart"/>
            <w:r w:rsidRPr="00F707A9">
              <w:rPr>
                <w:rFonts w:ascii="Calibri" w:hAnsi="Calibri"/>
                <w:b/>
                <w:bCs/>
                <w:color w:val="000000"/>
                <w:sz w:val="20"/>
                <w:szCs w:val="20"/>
              </w:rPr>
              <w:t>Normothermia</w:t>
            </w:r>
            <w:proofErr w:type="spellEnd"/>
          </w:p>
        </w:tc>
        <w:tc>
          <w:tcPr>
            <w:tcW w:w="1856" w:type="pct"/>
            <w:gridSpan w:val="2"/>
            <w:tcBorders>
              <w:top w:val="nil"/>
              <w:left w:val="nil"/>
              <w:bottom w:val="nil"/>
              <w:right w:val="nil"/>
            </w:tcBorders>
            <w:shd w:val="clear" w:color="000000" w:fill="DAEEF3"/>
            <w:noWrap/>
          </w:tcPr>
          <w:p w14:paraId="1BE5B259"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Choose your approach: </w:t>
            </w:r>
          </w:p>
          <w:p w14:paraId="55F7D1A1" w14:textId="77777777" w:rsidR="008931F8" w:rsidRPr="00F707A9" w:rsidRDefault="008931F8" w:rsidP="001E742D">
            <w:pPr>
              <w:numPr>
                <w:ilvl w:val="0"/>
                <w:numId w:val="14"/>
              </w:numPr>
              <w:contextualSpacing/>
              <w:rPr>
                <w:rFonts w:ascii="Calibri" w:hAnsi="Calibri"/>
                <w:color w:val="000000"/>
                <w:sz w:val="20"/>
                <w:szCs w:val="20"/>
              </w:rPr>
            </w:pPr>
            <w:r w:rsidRPr="00F707A9">
              <w:rPr>
                <w:rFonts w:ascii="Calibri" w:hAnsi="Calibri"/>
                <w:color w:val="000000"/>
                <w:sz w:val="20"/>
                <w:szCs w:val="20"/>
              </w:rPr>
              <w:t xml:space="preserve">Forced air warmer in </w:t>
            </w:r>
            <w:r>
              <w:rPr>
                <w:rFonts w:ascii="Calibri" w:hAnsi="Calibri"/>
                <w:color w:val="000000"/>
                <w:sz w:val="20"/>
                <w:szCs w:val="20"/>
              </w:rPr>
              <w:t xml:space="preserve">preoperative area and </w:t>
            </w:r>
            <w:r w:rsidRPr="00F707A9">
              <w:rPr>
                <w:rFonts w:ascii="Calibri" w:hAnsi="Calibri"/>
                <w:color w:val="000000"/>
                <w:sz w:val="20"/>
                <w:szCs w:val="20"/>
              </w:rPr>
              <w:t>operating room</w:t>
            </w:r>
          </w:p>
          <w:p w14:paraId="1F31EA67" w14:textId="77777777" w:rsidR="008931F8" w:rsidRPr="00F707A9" w:rsidRDefault="008931F8" w:rsidP="001E742D">
            <w:pPr>
              <w:numPr>
                <w:ilvl w:val="0"/>
                <w:numId w:val="14"/>
              </w:numPr>
              <w:contextualSpacing/>
              <w:rPr>
                <w:rFonts w:ascii="Calibri" w:hAnsi="Calibri"/>
                <w:color w:val="000000"/>
                <w:sz w:val="20"/>
                <w:szCs w:val="20"/>
              </w:rPr>
            </w:pPr>
            <w:r w:rsidRPr="00F707A9">
              <w:rPr>
                <w:rFonts w:ascii="Calibri" w:hAnsi="Calibri"/>
                <w:color w:val="000000"/>
                <w:sz w:val="20"/>
                <w:szCs w:val="20"/>
              </w:rPr>
              <w:t>Warmed intravenous fluids in the operating room</w:t>
            </w:r>
          </w:p>
          <w:p w14:paraId="58FA2DE2" w14:textId="77777777" w:rsidR="008931F8" w:rsidRPr="00F707A9" w:rsidRDefault="008931F8" w:rsidP="001E742D">
            <w:pPr>
              <w:numPr>
                <w:ilvl w:val="0"/>
                <w:numId w:val="14"/>
              </w:numPr>
              <w:contextualSpacing/>
              <w:rPr>
                <w:rFonts w:ascii="Calibri" w:hAnsi="Calibri"/>
                <w:color w:val="000000"/>
                <w:sz w:val="20"/>
                <w:szCs w:val="20"/>
              </w:rPr>
            </w:pPr>
            <w:r w:rsidRPr="00F707A9">
              <w:rPr>
                <w:rFonts w:ascii="Calibri" w:hAnsi="Calibri"/>
                <w:color w:val="000000"/>
                <w:sz w:val="20"/>
                <w:szCs w:val="20"/>
              </w:rPr>
              <w:t>Other: ______________</w:t>
            </w:r>
          </w:p>
        </w:tc>
        <w:tc>
          <w:tcPr>
            <w:tcW w:w="905" w:type="pct"/>
            <w:tcBorders>
              <w:top w:val="nil"/>
              <w:left w:val="nil"/>
              <w:bottom w:val="nil"/>
              <w:right w:val="nil"/>
            </w:tcBorders>
            <w:shd w:val="clear" w:color="000000" w:fill="DAEEF3"/>
          </w:tcPr>
          <w:p w14:paraId="10BF2759"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1055388F"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r w:rsidRPr="00F707A9">
              <w:rPr>
                <w:rFonts w:ascii="Calibri" w:hAnsi="Calibri"/>
                <w:b/>
                <w:color w:val="000000"/>
                <w:sz w:val="20"/>
                <w:szCs w:val="20"/>
              </w:rPr>
              <w:t>TIP</w:t>
            </w:r>
            <w:r w:rsidRPr="00F707A9">
              <w:rPr>
                <w:rFonts w:ascii="Calibri" w:hAnsi="Calibri"/>
                <w:color w:val="000000"/>
                <w:sz w:val="20"/>
                <w:szCs w:val="20"/>
              </w:rPr>
              <w:t xml:space="preserve">: Place blanket warmers in prep area and include in order set/policy. Let all know that blanket warmers also increase patient </w:t>
            </w:r>
            <w:r>
              <w:rPr>
                <w:rFonts w:ascii="Calibri" w:hAnsi="Calibri"/>
                <w:color w:val="000000"/>
                <w:sz w:val="20"/>
                <w:szCs w:val="20"/>
              </w:rPr>
              <w:t>experience with surgery.</w:t>
            </w:r>
          </w:p>
        </w:tc>
        <w:tc>
          <w:tcPr>
            <w:tcW w:w="607" w:type="pct"/>
            <w:tcBorders>
              <w:top w:val="nil"/>
              <w:left w:val="nil"/>
              <w:bottom w:val="nil"/>
              <w:right w:val="nil"/>
            </w:tcBorders>
            <w:shd w:val="clear" w:color="000000" w:fill="DAEEF3"/>
            <w:noWrap/>
          </w:tcPr>
          <w:p w14:paraId="30677468"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r>
      <w:tr w:rsidR="008931F8" w:rsidRPr="00F707A9" w14:paraId="474B84A6" w14:textId="77777777" w:rsidTr="00F41E79">
        <w:trPr>
          <w:trHeight w:val="274"/>
        </w:trPr>
        <w:tc>
          <w:tcPr>
            <w:tcW w:w="635" w:type="pct"/>
            <w:tcBorders>
              <w:top w:val="nil"/>
              <w:left w:val="nil"/>
              <w:bottom w:val="nil"/>
              <w:right w:val="nil"/>
            </w:tcBorders>
          </w:tcPr>
          <w:p w14:paraId="189DA5C9"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72EDC524"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26B0EDF7"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6CA5E82E"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33C9298B" w14:textId="77777777" w:rsidR="008931F8" w:rsidRPr="00F707A9" w:rsidRDefault="008931F8" w:rsidP="00F41E79">
            <w:pPr>
              <w:rPr>
                <w:rFonts w:ascii="Calibri" w:hAnsi="Calibri"/>
                <w:color w:val="000000"/>
                <w:sz w:val="20"/>
                <w:szCs w:val="20"/>
              </w:rPr>
            </w:pPr>
            <w:r>
              <w:rPr>
                <w:rFonts w:ascii="Calibri" w:hAnsi="Calibri"/>
                <w:noProof/>
                <w:sz w:val="20"/>
              </w:rPr>
              <mc:AlternateContent>
                <mc:Choice Requires="wps">
                  <w:drawing>
                    <wp:anchor distT="0" distB="0" distL="114300" distR="114300" simplePos="0" relativeHeight="251740160" behindDoc="0" locked="0" layoutInCell="1" allowOverlap="1" wp14:anchorId="382B9672" wp14:editId="7B376BD3">
                      <wp:simplePos x="0" y="0"/>
                      <wp:positionH relativeFrom="column">
                        <wp:posOffset>676910</wp:posOffset>
                      </wp:positionH>
                      <wp:positionV relativeFrom="paragraph">
                        <wp:posOffset>590550</wp:posOffset>
                      </wp:positionV>
                      <wp:extent cx="445135" cy="25527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55270"/>
                              </a:xfrm>
                              <a:prstGeom prst="rect">
                                <a:avLst/>
                              </a:prstGeom>
                            </wps:spPr>
                            <wps:txbx>
                              <w:txbxContent>
                                <w:p w14:paraId="3292A52B"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9</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B9672" id="_x0000_s1036" style="position:absolute;margin-left:53.3pt;margin-top:46.5pt;width:35.05pt;height:20.1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" filled="f" stroked="f">
                      <v:textbox style="mso-fit-shape-to-text:t">
                        <w:txbxContent>
                          <w:p w14:paraId="3292A52B"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9</w:t>
                            </w:r>
                            <w:r w:rsidRPr="00831A13">
                              <w:rPr>
                                <w:rFonts w:asciiTheme="minorHAnsi" w:hAnsi="Calibri" w:cstheme="minorBidi"/>
                                <w:color w:val="FFFFFF" w:themeColor="background1"/>
                                <w:kern w:val="24"/>
                                <w:sz w:val="22"/>
                                <w:szCs w:val="22"/>
                              </w:rPr>
                              <w:t xml:space="preserve"> </w:t>
                            </w:r>
                          </w:p>
                        </w:txbxContent>
                      </v:textbox>
                    </v:rect>
                  </w:pict>
                </mc:Fallback>
              </mc:AlternateContent>
            </w:r>
          </w:p>
        </w:tc>
      </w:tr>
      <w:tr w:rsidR="008931F8" w:rsidRPr="00F707A9" w14:paraId="7E9A6887" w14:textId="77777777" w:rsidTr="00F41E79">
        <w:trPr>
          <w:trHeight w:val="280"/>
        </w:trPr>
        <w:tc>
          <w:tcPr>
            <w:tcW w:w="635" w:type="pct"/>
            <w:tcBorders>
              <w:top w:val="nil"/>
              <w:left w:val="nil"/>
              <w:bottom w:val="nil"/>
              <w:right w:val="nil"/>
            </w:tcBorders>
            <w:shd w:val="clear" w:color="000000" w:fill="DAEEF3"/>
          </w:tcPr>
          <w:p w14:paraId="372CB543" w14:textId="77777777" w:rsidR="008931F8" w:rsidRPr="00F707A9" w:rsidRDefault="008931F8" w:rsidP="00F41E79">
            <w:pPr>
              <w:rPr>
                <w:rFonts w:ascii="Calibri" w:hAnsi="Calibri"/>
                <w:b/>
                <w:bCs/>
                <w:color w:val="000000"/>
                <w:sz w:val="20"/>
                <w:szCs w:val="20"/>
              </w:rPr>
            </w:pPr>
            <w:proofErr w:type="spellStart"/>
            <w:r w:rsidRPr="00F707A9">
              <w:rPr>
                <w:rFonts w:ascii="Calibri" w:hAnsi="Calibri"/>
                <w:b/>
                <w:bCs/>
                <w:color w:val="000000"/>
                <w:sz w:val="20"/>
                <w:szCs w:val="20"/>
              </w:rPr>
              <w:t>Euvolemia</w:t>
            </w:r>
            <w:proofErr w:type="spellEnd"/>
          </w:p>
        </w:tc>
        <w:tc>
          <w:tcPr>
            <w:tcW w:w="1856" w:type="pct"/>
            <w:gridSpan w:val="2"/>
            <w:tcBorders>
              <w:top w:val="nil"/>
              <w:left w:val="nil"/>
              <w:bottom w:val="nil"/>
              <w:right w:val="nil"/>
            </w:tcBorders>
            <w:shd w:val="clear" w:color="000000" w:fill="DAEEF3"/>
          </w:tcPr>
          <w:p w14:paraId="4932A6D4"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Recommended </w:t>
            </w:r>
            <w:r>
              <w:rPr>
                <w:rFonts w:ascii="Calibri" w:hAnsi="Calibri"/>
                <w:color w:val="000000"/>
                <w:sz w:val="20"/>
                <w:szCs w:val="20"/>
              </w:rPr>
              <w:t>approach</w:t>
            </w:r>
            <w:r w:rsidRPr="00F707A9">
              <w:rPr>
                <w:rFonts w:ascii="Calibri" w:hAnsi="Calibri"/>
                <w:color w:val="000000"/>
                <w:sz w:val="20"/>
                <w:szCs w:val="20"/>
              </w:rPr>
              <w:t>:</w:t>
            </w:r>
          </w:p>
          <w:p w14:paraId="3736E48A" w14:textId="77777777" w:rsidR="008931F8" w:rsidRPr="00F707A9" w:rsidRDefault="008931F8" w:rsidP="001E742D">
            <w:pPr>
              <w:pStyle w:val="ListParagraph"/>
              <w:numPr>
                <w:ilvl w:val="0"/>
                <w:numId w:val="27"/>
              </w:numPr>
              <w:spacing w:after="0" w:line="240" w:lineRule="auto"/>
              <w:rPr>
                <w:rFonts w:ascii="Calibri" w:hAnsi="Calibri"/>
                <w:sz w:val="20"/>
                <w:szCs w:val="20"/>
              </w:rPr>
            </w:pPr>
            <w:r w:rsidRPr="00F707A9">
              <w:rPr>
                <w:rFonts w:ascii="Calibri" w:eastAsia="Calibri" w:hAnsi="Calibri"/>
                <w:sz w:val="20"/>
              </w:rPr>
              <w:t xml:space="preserve">Intraoperative fluid management should be individualized to </w:t>
            </w:r>
            <w:r>
              <w:rPr>
                <w:rFonts w:ascii="Calibri" w:eastAsia="Calibri" w:hAnsi="Calibri"/>
                <w:sz w:val="20"/>
              </w:rPr>
              <w:t xml:space="preserve">minimize fluid and </w:t>
            </w:r>
            <w:r w:rsidRPr="00F707A9">
              <w:rPr>
                <w:rFonts w:ascii="Calibri" w:eastAsia="Calibri" w:hAnsi="Calibri"/>
                <w:sz w:val="20"/>
              </w:rPr>
              <w:t xml:space="preserve">maintain </w:t>
            </w:r>
            <w:proofErr w:type="spellStart"/>
            <w:r w:rsidRPr="00F707A9">
              <w:rPr>
                <w:rFonts w:ascii="Calibri" w:eastAsia="Calibri" w:hAnsi="Calibri"/>
                <w:sz w:val="20"/>
              </w:rPr>
              <w:t>euvolemia</w:t>
            </w:r>
            <w:proofErr w:type="spellEnd"/>
            <w:r w:rsidRPr="00F707A9">
              <w:rPr>
                <w:rFonts w:ascii="Calibri" w:eastAsia="Calibri" w:hAnsi="Calibri"/>
                <w:sz w:val="20"/>
              </w:rPr>
              <w:t xml:space="preserve"> </w:t>
            </w:r>
          </w:p>
        </w:tc>
        <w:tc>
          <w:tcPr>
            <w:tcW w:w="905" w:type="pct"/>
            <w:tcBorders>
              <w:top w:val="nil"/>
              <w:left w:val="nil"/>
              <w:bottom w:val="nil"/>
              <w:right w:val="nil"/>
            </w:tcBorders>
            <w:shd w:val="clear" w:color="000000" w:fill="DAEEF3"/>
          </w:tcPr>
          <w:p w14:paraId="4FEA4D96"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6AAF49F5"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c>
          <w:tcPr>
            <w:tcW w:w="607" w:type="pct"/>
            <w:tcBorders>
              <w:top w:val="nil"/>
              <w:left w:val="nil"/>
              <w:bottom w:val="nil"/>
              <w:right w:val="nil"/>
            </w:tcBorders>
            <w:shd w:val="clear" w:color="000000" w:fill="DAEEF3"/>
            <w:noWrap/>
          </w:tcPr>
          <w:p w14:paraId="61B52D5E"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r>
      <w:tr w:rsidR="008931F8" w:rsidRPr="00F707A9" w14:paraId="5B639159" w14:textId="77777777" w:rsidTr="00F41E79">
        <w:trPr>
          <w:trHeight w:val="274"/>
        </w:trPr>
        <w:tc>
          <w:tcPr>
            <w:tcW w:w="635" w:type="pct"/>
            <w:tcBorders>
              <w:top w:val="nil"/>
              <w:left w:val="nil"/>
              <w:bottom w:val="nil"/>
              <w:right w:val="nil"/>
            </w:tcBorders>
          </w:tcPr>
          <w:p w14:paraId="04A90D24"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6469C890" w14:textId="77777777" w:rsidR="008931F8" w:rsidRPr="00F707A9" w:rsidRDefault="008931F8" w:rsidP="00F41E79">
            <w:pPr>
              <w:rPr>
                <w:rFonts w:ascii="Calibri" w:hAnsi="Calibri"/>
                <w:color w:val="000000"/>
                <w:sz w:val="20"/>
                <w:szCs w:val="20"/>
              </w:rPr>
            </w:pPr>
          </w:p>
        </w:tc>
        <w:tc>
          <w:tcPr>
            <w:tcW w:w="905" w:type="pct"/>
            <w:tcBorders>
              <w:top w:val="nil"/>
              <w:left w:val="nil"/>
              <w:bottom w:val="nil"/>
              <w:right w:val="nil"/>
            </w:tcBorders>
          </w:tcPr>
          <w:p w14:paraId="494015C7"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noWrap/>
          </w:tcPr>
          <w:p w14:paraId="3A90487D"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4C39AB0B" w14:textId="77777777" w:rsidR="008931F8" w:rsidRPr="00F707A9" w:rsidRDefault="008931F8" w:rsidP="00F41E79">
            <w:pPr>
              <w:rPr>
                <w:rFonts w:ascii="Calibri" w:hAnsi="Calibri"/>
                <w:color w:val="000000"/>
                <w:sz w:val="20"/>
                <w:szCs w:val="20"/>
              </w:rPr>
            </w:pPr>
          </w:p>
        </w:tc>
      </w:tr>
      <w:tr w:rsidR="008931F8" w:rsidRPr="00F707A9" w14:paraId="0120688C" w14:textId="77777777" w:rsidTr="00F41E79">
        <w:trPr>
          <w:trHeight w:val="280"/>
        </w:trPr>
        <w:tc>
          <w:tcPr>
            <w:tcW w:w="635" w:type="pct"/>
            <w:tcBorders>
              <w:top w:val="nil"/>
              <w:left w:val="nil"/>
              <w:bottom w:val="nil"/>
              <w:right w:val="nil"/>
            </w:tcBorders>
            <w:shd w:val="clear" w:color="000000" w:fill="DAEEF3"/>
          </w:tcPr>
          <w:p w14:paraId="15CBE0B2"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Avoid Drains</w:t>
            </w:r>
          </w:p>
        </w:tc>
        <w:tc>
          <w:tcPr>
            <w:tcW w:w="1856" w:type="pct"/>
            <w:gridSpan w:val="2"/>
            <w:tcBorders>
              <w:top w:val="nil"/>
              <w:left w:val="nil"/>
              <w:bottom w:val="nil"/>
              <w:right w:val="nil"/>
            </w:tcBorders>
            <w:shd w:val="clear" w:color="000000" w:fill="DAEEF3"/>
            <w:noWrap/>
          </w:tcPr>
          <w:p w14:paraId="4977CC94"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Recommended </w:t>
            </w:r>
            <w:r>
              <w:rPr>
                <w:rFonts w:ascii="Calibri" w:hAnsi="Calibri"/>
                <w:color w:val="000000"/>
                <w:sz w:val="20"/>
                <w:szCs w:val="20"/>
              </w:rPr>
              <w:t>approach</w:t>
            </w:r>
            <w:r w:rsidRPr="00F707A9">
              <w:rPr>
                <w:rFonts w:ascii="Calibri" w:hAnsi="Calibri"/>
                <w:color w:val="000000"/>
                <w:sz w:val="20"/>
                <w:szCs w:val="20"/>
              </w:rPr>
              <w:t>:</w:t>
            </w:r>
          </w:p>
          <w:p w14:paraId="13F02149" w14:textId="77777777" w:rsidR="008931F8" w:rsidRPr="00F707A9" w:rsidRDefault="008931F8" w:rsidP="001E742D">
            <w:pPr>
              <w:pStyle w:val="ListParagraph"/>
              <w:numPr>
                <w:ilvl w:val="0"/>
                <w:numId w:val="27"/>
              </w:numPr>
              <w:spacing w:after="0" w:line="240" w:lineRule="auto"/>
              <w:rPr>
                <w:rFonts w:ascii="Calibri" w:hAnsi="Calibri"/>
                <w:color w:val="000000"/>
                <w:sz w:val="20"/>
                <w:szCs w:val="20"/>
              </w:rPr>
            </w:pPr>
            <w:r w:rsidRPr="00F707A9">
              <w:rPr>
                <w:rFonts w:ascii="Calibri" w:hAnsi="Calibri"/>
                <w:color w:val="000000"/>
                <w:sz w:val="20"/>
                <w:szCs w:val="20"/>
              </w:rPr>
              <w:t>No routine use of drains at end of procedure</w:t>
            </w:r>
          </w:p>
        </w:tc>
        <w:tc>
          <w:tcPr>
            <w:tcW w:w="905" w:type="pct"/>
            <w:tcBorders>
              <w:top w:val="nil"/>
              <w:left w:val="nil"/>
              <w:bottom w:val="nil"/>
              <w:right w:val="nil"/>
            </w:tcBorders>
            <w:shd w:val="clear" w:color="000000" w:fill="DAEEF3"/>
          </w:tcPr>
          <w:p w14:paraId="7E39A6FC"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04C81DF7"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c>
          <w:tcPr>
            <w:tcW w:w="607" w:type="pct"/>
            <w:tcBorders>
              <w:top w:val="nil"/>
              <w:left w:val="nil"/>
              <w:bottom w:val="nil"/>
              <w:right w:val="nil"/>
            </w:tcBorders>
            <w:shd w:val="clear" w:color="000000" w:fill="DAEEF3"/>
            <w:noWrap/>
          </w:tcPr>
          <w:p w14:paraId="0C324F7F" w14:textId="77777777" w:rsidR="008931F8" w:rsidRPr="00F707A9" w:rsidRDefault="008931F8" w:rsidP="00F41E79">
            <w:pPr>
              <w:rPr>
                <w:rFonts w:ascii="Calibri" w:hAnsi="Calibri"/>
                <w:sz w:val="20"/>
                <w:szCs w:val="20"/>
              </w:rPr>
            </w:pPr>
            <w:r w:rsidRPr="00F707A9">
              <w:rPr>
                <w:rFonts w:ascii="Calibri" w:hAnsi="Calibri"/>
                <w:color w:val="000000"/>
                <w:sz w:val="20"/>
                <w:szCs w:val="20"/>
              </w:rPr>
              <w:t> </w:t>
            </w:r>
          </w:p>
        </w:tc>
      </w:tr>
      <w:tr w:rsidR="008931F8" w:rsidRPr="00F707A9" w14:paraId="3C798817" w14:textId="77777777" w:rsidTr="00F41E79">
        <w:trPr>
          <w:trHeight w:val="274"/>
        </w:trPr>
        <w:tc>
          <w:tcPr>
            <w:tcW w:w="635" w:type="pct"/>
            <w:tcBorders>
              <w:top w:val="nil"/>
              <w:left w:val="nil"/>
              <w:bottom w:val="nil"/>
              <w:right w:val="nil"/>
            </w:tcBorders>
          </w:tcPr>
          <w:p w14:paraId="5357792E"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5DD0CE00" w14:textId="77777777" w:rsidR="008931F8" w:rsidRPr="00F707A9" w:rsidRDefault="008931F8" w:rsidP="00F41E79">
            <w:pPr>
              <w:rPr>
                <w:rFonts w:ascii="Calibri" w:hAnsi="Calibri"/>
                <w:color w:val="000000"/>
                <w:sz w:val="20"/>
                <w:szCs w:val="20"/>
              </w:rPr>
            </w:pPr>
          </w:p>
        </w:tc>
        <w:tc>
          <w:tcPr>
            <w:tcW w:w="905" w:type="pct"/>
            <w:tcBorders>
              <w:top w:val="nil"/>
              <w:left w:val="nil"/>
              <w:bottom w:val="nil"/>
              <w:right w:val="nil"/>
            </w:tcBorders>
          </w:tcPr>
          <w:p w14:paraId="2E7BB7B5"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noWrap/>
          </w:tcPr>
          <w:p w14:paraId="5B436F32"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450DC634" w14:textId="77777777" w:rsidR="008931F8" w:rsidRPr="00F707A9" w:rsidRDefault="008931F8" w:rsidP="00F41E79">
            <w:pPr>
              <w:rPr>
                <w:rFonts w:ascii="Calibri" w:hAnsi="Calibri"/>
                <w:color w:val="000000"/>
                <w:sz w:val="20"/>
                <w:szCs w:val="20"/>
              </w:rPr>
            </w:pPr>
          </w:p>
        </w:tc>
      </w:tr>
      <w:tr w:rsidR="008931F8" w:rsidRPr="00F707A9" w14:paraId="01FF00AB" w14:textId="77777777" w:rsidTr="00F41E79">
        <w:trPr>
          <w:trHeight w:val="274"/>
        </w:trPr>
        <w:tc>
          <w:tcPr>
            <w:tcW w:w="635" w:type="pct"/>
            <w:tcBorders>
              <w:top w:val="nil"/>
              <w:left w:val="nil"/>
              <w:bottom w:val="nil"/>
              <w:right w:val="nil"/>
            </w:tcBorders>
            <w:shd w:val="clear" w:color="auto" w:fill="D2EBF0"/>
          </w:tcPr>
          <w:p w14:paraId="1D66B3F9" w14:textId="77777777" w:rsidR="008931F8" w:rsidRPr="00F707A9" w:rsidRDefault="008931F8" w:rsidP="00F41E79">
            <w:pPr>
              <w:rPr>
                <w:rFonts w:ascii="Calibri" w:eastAsia="Calibri" w:hAnsi="Calibri"/>
                <w:b/>
                <w:sz w:val="20"/>
              </w:rPr>
            </w:pPr>
            <w:r w:rsidRPr="00F707A9">
              <w:rPr>
                <w:rFonts w:ascii="Calibri" w:eastAsia="Calibri" w:hAnsi="Calibri"/>
                <w:b/>
                <w:sz w:val="20"/>
              </w:rPr>
              <w:t xml:space="preserve">Intra-articular, Local Infiltration and </w:t>
            </w:r>
            <w:proofErr w:type="spellStart"/>
            <w:r w:rsidRPr="00F707A9">
              <w:rPr>
                <w:rFonts w:ascii="Calibri" w:eastAsia="Calibri" w:hAnsi="Calibri"/>
                <w:b/>
                <w:sz w:val="20"/>
              </w:rPr>
              <w:t>Peri</w:t>
            </w:r>
            <w:proofErr w:type="spellEnd"/>
            <w:r w:rsidRPr="00F707A9">
              <w:rPr>
                <w:rFonts w:ascii="Calibri" w:eastAsia="Calibri" w:hAnsi="Calibri"/>
                <w:b/>
                <w:sz w:val="20"/>
              </w:rPr>
              <w:t>-articular Injection</w:t>
            </w:r>
          </w:p>
        </w:tc>
        <w:tc>
          <w:tcPr>
            <w:tcW w:w="1856" w:type="pct"/>
            <w:gridSpan w:val="2"/>
            <w:tcBorders>
              <w:top w:val="nil"/>
              <w:left w:val="nil"/>
              <w:bottom w:val="nil"/>
              <w:right w:val="nil"/>
            </w:tcBorders>
            <w:shd w:val="clear" w:color="auto" w:fill="D2EBF0"/>
          </w:tcPr>
          <w:p w14:paraId="0813143A" w14:textId="77777777" w:rsidR="008931F8" w:rsidRPr="00F707A9" w:rsidRDefault="008931F8" w:rsidP="00F41E79">
            <w:pPr>
              <w:rPr>
                <w:rFonts w:ascii="Calibri" w:hAnsi="Calibri"/>
                <w:color w:val="000000"/>
                <w:sz w:val="20"/>
                <w:szCs w:val="20"/>
              </w:rPr>
            </w:pPr>
            <w:r>
              <w:rPr>
                <w:rFonts w:ascii="Calibri" w:hAnsi="Calibri"/>
                <w:color w:val="000000"/>
                <w:sz w:val="20"/>
                <w:szCs w:val="20"/>
              </w:rPr>
              <w:t>Re</w:t>
            </w:r>
            <w:r w:rsidRPr="00F707A9">
              <w:rPr>
                <w:rFonts w:ascii="Calibri" w:hAnsi="Calibri"/>
                <w:color w:val="000000"/>
                <w:sz w:val="20"/>
                <w:szCs w:val="20"/>
              </w:rPr>
              <w:t xml:space="preserve">commended </w:t>
            </w:r>
            <w:r>
              <w:rPr>
                <w:rFonts w:ascii="Calibri" w:hAnsi="Calibri"/>
                <w:color w:val="000000"/>
                <w:sz w:val="20"/>
                <w:szCs w:val="20"/>
              </w:rPr>
              <w:t>approach</w:t>
            </w:r>
            <w:r w:rsidRPr="00F707A9">
              <w:rPr>
                <w:rFonts w:ascii="Calibri" w:hAnsi="Calibri"/>
                <w:color w:val="000000"/>
                <w:sz w:val="20"/>
                <w:szCs w:val="20"/>
              </w:rPr>
              <w:t>:</w:t>
            </w:r>
          </w:p>
          <w:p w14:paraId="5EFBB475" w14:textId="77777777" w:rsidR="008931F8" w:rsidRPr="004358B1" w:rsidRDefault="008931F8" w:rsidP="001E742D">
            <w:pPr>
              <w:pStyle w:val="ListParagraph"/>
              <w:numPr>
                <w:ilvl w:val="0"/>
                <w:numId w:val="27"/>
              </w:numPr>
              <w:spacing w:after="0" w:line="240" w:lineRule="auto"/>
              <w:rPr>
                <w:rFonts w:ascii="Calibri" w:hAnsi="Calibri"/>
                <w:color w:val="000000"/>
                <w:sz w:val="20"/>
                <w:szCs w:val="20"/>
              </w:rPr>
            </w:pPr>
            <w:r w:rsidRPr="004358B1">
              <w:rPr>
                <w:rFonts w:ascii="Calibri" w:eastAsia="Calibri" w:hAnsi="Calibri"/>
                <w:sz w:val="20"/>
              </w:rPr>
              <w:t>Consider when regional analgesia is not available</w:t>
            </w:r>
          </w:p>
        </w:tc>
        <w:tc>
          <w:tcPr>
            <w:tcW w:w="905" w:type="pct"/>
            <w:tcBorders>
              <w:top w:val="nil"/>
              <w:left w:val="nil"/>
              <w:bottom w:val="nil"/>
              <w:right w:val="nil"/>
            </w:tcBorders>
            <w:shd w:val="clear" w:color="auto" w:fill="D2EBF0"/>
          </w:tcPr>
          <w:p w14:paraId="7946DFF7"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D2EBF0"/>
            <w:noWrap/>
          </w:tcPr>
          <w:p w14:paraId="2F0B036A"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D2EBF0"/>
            <w:noWrap/>
          </w:tcPr>
          <w:p w14:paraId="548EB693" w14:textId="77777777" w:rsidR="008931F8" w:rsidRPr="00F707A9" w:rsidRDefault="008931F8" w:rsidP="00F41E79">
            <w:pPr>
              <w:rPr>
                <w:rFonts w:ascii="Calibri" w:hAnsi="Calibri"/>
                <w:color w:val="000000"/>
                <w:sz w:val="20"/>
                <w:szCs w:val="20"/>
              </w:rPr>
            </w:pPr>
          </w:p>
        </w:tc>
      </w:tr>
      <w:tr w:rsidR="008931F8" w:rsidRPr="00F707A9" w14:paraId="03ED9A45" w14:textId="77777777" w:rsidTr="00F41E79">
        <w:trPr>
          <w:trHeight w:val="274"/>
        </w:trPr>
        <w:tc>
          <w:tcPr>
            <w:tcW w:w="635" w:type="pct"/>
            <w:tcBorders>
              <w:top w:val="nil"/>
              <w:left w:val="nil"/>
              <w:bottom w:val="nil"/>
              <w:right w:val="nil"/>
            </w:tcBorders>
          </w:tcPr>
          <w:p w14:paraId="2EC95CBD" w14:textId="77777777" w:rsidR="008931F8" w:rsidRPr="00F707A9" w:rsidRDefault="008931F8" w:rsidP="00F41E79">
            <w:pPr>
              <w:rPr>
                <w:rFonts w:ascii="Calibri" w:eastAsia="Calibri" w:hAnsi="Calibri"/>
                <w:b/>
                <w:sz w:val="20"/>
              </w:rPr>
            </w:pPr>
          </w:p>
        </w:tc>
        <w:tc>
          <w:tcPr>
            <w:tcW w:w="1856" w:type="pct"/>
            <w:gridSpan w:val="2"/>
            <w:tcBorders>
              <w:top w:val="nil"/>
              <w:left w:val="nil"/>
              <w:bottom w:val="nil"/>
              <w:right w:val="nil"/>
            </w:tcBorders>
            <w:shd w:val="clear" w:color="auto" w:fill="auto"/>
          </w:tcPr>
          <w:p w14:paraId="7DF7967A" w14:textId="77777777" w:rsidR="008931F8" w:rsidRPr="00F707A9" w:rsidRDefault="008931F8" w:rsidP="00F41E79">
            <w:pPr>
              <w:rPr>
                <w:rFonts w:ascii="Calibri" w:hAnsi="Calibri"/>
                <w:color w:val="000000"/>
                <w:sz w:val="20"/>
                <w:szCs w:val="20"/>
              </w:rPr>
            </w:pPr>
          </w:p>
        </w:tc>
        <w:tc>
          <w:tcPr>
            <w:tcW w:w="905" w:type="pct"/>
            <w:tcBorders>
              <w:top w:val="nil"/>
              <w:left w:val="nil"/>
              <w:bottom w:val="nil"/>
              <w:right w:val="nil"/>
            </w:tcBorders>
          </w:tcPr>
          <w:p w14:paraId="1E54B2AB"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noWrap/>
          </w:tcPr>
          <w:p w14:paraId="325716C6"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52117CCD" w14:textId="77777777" w:rsidR="008931F8" w:rsidRPr="00F707A9" w:rsidRDefault="008931F8" w:rsidP="00F41E79">
            <w:pPr>
              <w:rPr>
                <w:rFonts w:ascii="Calibri" w:hAnsi="Calibri"/>
                <w:color w:val="000000"/>
                <w:sz w:val="20"/>
                <w:szCs w:val="20"/>
              </w:rPr>
            </w:pPr>
          </w:p>
        </w:tc>
      </w:tr>
      <w:tr w:rsidR="008931F8" w:rsidRPr="00F707A9" w14:paraId="7C175015" w14:textId="77777777" w:rsidTr="00F41E79">
        <w:trPr>
          <w:trHeight w:val="280"/>
        </w:trPr>
        <w:tc>
          <w:tcPr>
            <w:tcW w:w="3396" w:type="pct"/>
            <w:gridSpan w:val="4"/>
            <w:tcBorders>
              <w:top w:val="nil"/>
              <w:left w:val="nil"/>
              <w:bottom w:val="nil"/>
              <w:right w:val="nil"/>
            </w:tcBorders>
            <w:shd w:val="clear" w:color="auto" w:fill="92CDDC" w:themeFill="accent5" w:themeFillTint="99"/>
          </w:tcPr>
          <w:p w14:paraId="4D43FBB8"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 xml:space="preserve">POSTOPERATIVE (INPATIENT) </w:t>
            </w:r>
          </w:p>
        </w:tc>
        <w:tc>
          <w:tcPr>
            <w:tcW w:w="997" w:type="pct"/>
            <w:shd w:val="clear" w:color="auto" w:fill="92CDDC" w:themeFill="accent5" w:themeFillTint="99"/>
            <w:noWrap/>
          </w:tcPr>
          <w:p w14:paraId="441C9397"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auto" w:fill="92CDDC" w:themeFill="accent5" w:themeFillTint="99"/>
            <w:noWrap/>
          </w:tcPr>
          <w:p w14:paraId="1756E837" w14:textId="77777777" w:rsidR="008931F8" w:rsidRPr="00F707A9" w:rsidRDefault="008931F8" w:rsidP="00F41E79">
            <w:pPr>
              <w:rPr>
                <w:rFonts w:ascii="Calibri" w:hAnsi="Calibri"/>
                <w:sz w:val="20"/>
                <w:szCs w:val="20"/>
              </w:rPr>
            </w:pPr>
          </w:p>
        </w:tc>
      </w:tr>
      <w:tr w:rsidR="008931F8" w:rsidRPr="00F707A9" w14:paraId="7A465BA7" w14:textId="77777777" w:rsidTr="00F41E79">
        <w:trPr>
          <w:trHeight w:val="280"/>
        </w:trPr>
        <w:tc>
          <w:tcPr>
            <w:tcW w:w="635" w:type="pct"/>
            <w:tcBorders>
              <w:top w:val="nil"/>
              <w:left w:val="nil"/>
              <w:bottom w:val="nil"/>
              <w:right w:val="nil"/>
            </w:tcBorders>
          </w:tcPr>
          <w:p w14:paraId="2568281F" w14:textId="77777777" w:rsidR="008931F8" w:rsidRPr="00F707A9" w:rsidRDefault="008931F8" w:rsidP="00F41E79">
            <w:pPr>
              <w:rPr>
                <w:rFonts w:ascii="Calibri" w:hAnsi="Calibri"/>
                <w:b/>
                <w:bCs/>
                <w:color w:val="000000"/>
                <w:sz w:val="20"/>
                <w:szCs w:val="20"/>
              </w:rPr>
            </w:pPr>
          </w:p>
        </w:tc>
        <w:tc>
          <w:tcPr>
            <w:tcW w:w="1851" w:type="pct"/>
            <w:tcBorders>
              <w:top w:val="nil"/>
              <w:left w:val="nil"/>
              <w:bottom w:val="nil"/>
              <w:right w:val="nil"/>
            </w:tcBorders>
            <w:shd w:val="clear" w:color="auto" w:fill="auto"/>
          </w:tcPr>
          <w:p w14:paraId="27D7F5B8" w14:textId="77777777" w:rsidR="008931F8" w:rsidRPr="00F707A9" w:rsidRDefault="008931F8" w:rsidP="00F41E79">
            <w:pPr>
              <w:rPr>
                <w:rFonts w:ascii="Calibri" w:hAnsi="Calibri"/>
                <w:b/>
                <w:color w:val="000000"/>
                <w:sz w:val="20"/>
                <w:szCs w:val="20"/>
              </w:rPr>
            </w:pPr>
          </w:p>
        </w:tc>
        <w:tc>
          <w:tcPr>
            <w:tcW w:w="2514" w:type="pct"/>
            <w:gridSpan w:val="4"/>
            <w:tcBorders>
              <w:top w:val="nil"/>
              <w:left w:val="nil"/>
              <w:bottom w:val="nil"/>
              <w:right w:val="nil"/>
            </w:tcBorders>
            <w:noWrap/>
          </w:tcPr>
          <w:p w14:paraId="22FA601F" w14:textId="77777777" w:rsidR="008931F8" w:rsidRPr="00F707A9" w:rsidRDefault="008931F8" w:rsidP="00F41E79">
            <w:pPr>
              <w:rPr>
                <w:rFonts w:ascii="Calibri" w:hAnsi="Calibri"/>
                <w:b/>
                <w:color w:val="000000"/>
                <w:sz w:val="20"/>
                <w:szCs w:val="20"/>
              </w:rPr>
            </w:pPr>
          </w:p>
        </w:tc>
      </w:tr>
      <w:tr w:rsidR="008931F8" w:rsidRPr="00F707A9" w14:paraId="372519F8" w14:textId="77777777" w:rsidTr="00F41E79">
        <w:trPr>
          <w:trHeight w:val="280"/>
        </w:trPr>
        <w:tc>
          <w:tcPr>
            <w:tcW w:w="635" w:type="pct"/>
            <w:tcBorders>
              <w:top w:val="nil"/>
              <w:left w:val="nil"/>
              <w:bottom w:val="nil"/>
              <w:right w:val="nil"/>
            </w:tcBorders>
            <w:shd w:val="clear" w:color="000000" w:fill="DAEEF3"/>
          </w:tcPr>
          <w:p w14:paraId="78370010" w14:textId="77777777" w:rsidR="008931F8" w:rsidRPr="00F707A9" w:rsidRDefault="008931F8" w:rsidP="00F41E79">
            <w:pPr>
              <w:rPr>
                <w:rFonts w:ascii="Calibri" w:hAnsi="Calibri"/>
                <w:b/>
                <w:bCs/>
                <w:strike/>
                <w:color w:val="000000"/>
                <w:sz w:val="20"/>
                <w:szCs w:val="20"/>
              </w:rPr>
            </w:pPr>
            <w:r w:rsidRPr="00F707A9">
              <w:rPr>
                <w:rFonts w:ascii="Calibri" w:hAnsi="Calibri"/>
                <w:b/>
                <w:bCs/>
                <w:color w:val="000000"/>
                <w:sz w:val="20"/>
                <w:szCs w:val="20"/>
              </w:rPr>
              <w:t>VTE Prophylaxis</w:t>
            </w:r>
          </w:p>
          <w:p w14:paraId="710A6351"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000000" w:fill="DAEEF3"/>
            <w:noWrap/>
          </w:tcPr>
          <w:p w14:paraId="3690FDDB" w14:textId="77777777" w:rsidR="008931F8" w:rsidRPr="00F707A9" w:rsidRDefault="008931F8" w:rsidP="00F41E79">
            <w:pPr>
              <w:rPr>
                <w:rFonts w:ascii="Calibri" w:hAnsi="Calibri"/>
                <w:color w:val="000000"/>
                <w:sz w:val="20"/>
                <w:szCs w:val="20"/>
              </w:rPr>
            </w:pPr>
            <w:r>
              <w:rPr>
                <w:rFonts w:ascii="Calibri" w:hAnsi="Calibri"/>
                <w:color w:val="000000"/>
                <w:sz w:val="20"/>
                <w:szCs w:val="20"/>
              </w:rPr>
              <w:t>Re</w:t>
            </w:r>
            <w:r w:rsidRPr="00F707A9">
              <w:rPr>
                <w:rFonts w:ascii="Calibri" w:hAnsi="Calibri"/>
                <w:color w:val="000000"/>
                <w:sz w:val="20"/>
                <w:szCs w:val="20"/>
              </w:rPr>
              <w:t xml:space="preserve">commended </w:t>
            </w:r>
            <w:r>
              <w:rPr>
                <w:rFonts w:ascii="Calibri" w:hAnsi="Calibri"/>
                <w:color w:val="000000"/>
                <w:sz w:val="20"/>
                <w:szCs w:val="20"/>
              </w:rPr>
              <w:t>approach</w:t>
            </w:r>
            <w:r w:rsidRPr="00F707A9">
              <w:rPr>
                <w:rFonts w:ascii="Calibri" w:hAnsi="Calibri"/>
                <w:color w:val="000000"/>
                <w:sz w:val="20"/>
                <w:szCs w:val="20"/>
              </w:rPr>
              <w:t>:</w:t>
            </w:r>
          </w:p>
          <w:p w14:paraId="736795E5" w14:textId="77777777" w:rsidR="008931F8" w:rsidRPr="004358B1" w:rsidRDefault="008931F8" w:rsidP="001E742D">
            <w:pPr>
              <w:pStyle w:val="ListParagraph"/>
              <w:numPr>
                <w:ilvl w:val="0"/>
                <w:numId w:val="27"/>
              </w:numPr>
              <w:rPr>
                <w:rFonts w:ascii="Calibri" w:hAnsi="Calibri"/>
                <w:sz w:val="20"/>
                <w:szCs w:val="20"/>
              </w:rPr>
            </w:pPr>
            <w:r w:rsidRPr="004358B1">
              <w:rPr>
                <w:rFonts w:ascii="Calibri" w:hAnsi="Calibri"/>
                <w:sz w:val="20"/>
                <w:szCs w:val="20"/>
              </w:rPr>
              <w:t xml:space="preserve">Patients should </w:t>
            </w:r>
            <w:r>
              <w:rPr>
                <w:rFonts w:ascii="Calibri" w:hAnsi="Calibri"/>
                <w:sz w:val="20"/>
                <w:szCs w:val="20"/>
              </w:rPr>
              <w:t>receive</w:t>
            </w:r>
            <w:r w:rsidRPr="004358B1">
              <w:rPr>
                <w:rFonts w:ascii="Calibri" w:hAnsi="Calibri"/>
                <w:sz w:val="20"/>
                <w:szCs w:val="20"/>
              </w:rPr>
              <w:t xml:space="preserve"> VTE prophylaxis with an appropriate re</w:t>
            </w:r>
            <w:r>
              <w:rPr>
                <w:rFonts w:ascii="Calibri" w:hAnsi="Calibri"/>
                <w:sz w:val="20"/>
                <w:szCs w:val="20"/>
              </w:rPr>
              <w:t>gimen for an extended duration (e.g. &gt;</w:t>
            </w:r>
            <w:r w:rsidRPr="004358B1">
              <w:rPr>
                <w:rFonts w:ascii="Calibri" w:hAnsi="Calibri"/>
                <w:sz w:val="20"/>
                <w:szCs w:val="20"/>
              </w:rPr>
              <w:t>28 days to</w:t>
            </w:r>
            <w:r>
              <w:rPr>
                <w:rFonts w:ascii="Calibri" w:hAnsi="Calibri"/>
                <w:sz w:val="20"/>
                <w:szCs w:val="20"/>
              </w:rPr>
              <w:t>tal)</w:t>
            </w:r>
            <w:r w:rsidRPr="004358B1">
              <w:rPr>
                <w:rFonts w:ascii="Calibri" w:hAnsi="Calibri"/>
                <w:sz w:val="20"/>
                <w:szCs w:val="20"/>
              </w:rPr>
              <w:t xml:space="preserve"> </w:t>
            </w:r>
          </w:p>
          <w:p w14:paraId="67EE5C23" w14:textId="77777777" w:rsidR="008931F8" w:rsidRPr="004358B1" w:rsidRDefault="008931F8" w:rsidP="001E742D">
            <w:pPr>
              <w:pStyle w:val="ListParagraph"/>
              <w:numPr>
                <w:ilvl w:val="0"/>
                <w:numId w:val="27"/>
              </w:numPr>
              <w:rPr>
                <w:rFonts w:ascii="Calibri" w:hAnsi="Calibri"/>
                <w:sz w:val="20"/>
                <w:szCs w:val="20"/>
              </w:rPr>
            </w:pPr>
            <w:r w:rsidRPr="004358B1">
              <w:rPr>
                <w:rFonts w:ascii="Calibri" w:hAnsi="Calibri"/>
                <w:sz w:val="20"/>
                <w:szCs w:val="20"/>
              </w:rPr>
              <w:t>Options include low molecular weight heparin, vitamin K antagonists, direct oral anticoagulants or aspirin</w:t>
            </w:r>
          </w:p>
        </w:tc>
        <w:tc>
          <w:tcPr>
            <w:tcW w:w="905" w:type="pct"/>
            <w:tcBorders>
              <w:top w:val="nil"/>
              <w:left w:val="nil"/>
              <w:bottom w:val="nil"/>
              <w:right w:val="nil"/>
            </w:tcBorders>
            <w:shd w:val="clear" w:color="000000" w:fill="DAEEF3"/>
          </w:tcPr>
          <w:p w14:paraId="3E51A4EC"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5D30D563" w14:textId="77777777" w:rsidR="008931F8" w:rsidRPr="00F707A9" w:rsidRDefault="008931F8" w:rsidP="00F41E79">
            <w:pPr>
              <w:rPr>
                <w:rFonts w:ascii="Calibri" w:hAnsi="Calibri"/>
                <w:sz w:val="20"/>
                <w:szCs w:val="20"/>
              </w:rPr>
            </w:pPr>
            <w:r w:rsidRPr="00F707A9">
              <w:rPr>
                <w:rFonts w:ascii="Calibri" w:hAnsi="Calibri"/>
                <w:b/>
                <w:color w:val="000000"/>
                <w:sz w:val="20"/>
                <w:szCs w:val="20"/>
              </w:rPr>
              <w:t>TIP</w:t>
            </w:r>
            <w:r w:rsidRPr="00F707A9">
              <w:rPr>
                <w:rFonts w:ascii="Calibri" w:hAnsi="Calibri"/>
                <w:color w:val="000000"/>
                <w:sz w:val="20"/>
                <w:szCs w:val="20"/>
              </w:rPr>
              <w:t xml:space="preserve">: Include VTE prophylaxis in admission order sets and have policy in place to prescribe VTE prophylaxis for a total of 28 days after surgery if that is indicated by the patient’s diagnoses and operation.  </w:t>
            </w:r>
            <w:r>
              <w:rPr>
                <w:rFonts w:ascii="Calibri" w:hAnsi="Calibri"/>
                <w:color w:val="000000"/>
                <w:sz w:val="20"/>
                <w:szCs w:val="20"/>
              </w:rPr>
              <w:t>Patient education should be done about risks and benefits of post discharge prophylaxis.</w:t>
            </w:r>
          </w:p>
        </w:tc>
        <w:tc>
          <w:tcPr>
            <w:tcW w:w="607" w:type="pct"/>
            <w:tcBorders>
              <w:top w:val="nil"/>
              <w:left w:val="nil"/>
              <w:bottom w:val="nil"/>
              <w:right w:val="nil"/>
            </w:tcBorders>
            <w:shd w:val="clear" w:color="000000" w:fill="DAEEF3"/>
            <w:noWrap/>
          </w:tcPr>
          <w:p w14:paraId="35772722" w14:textId="77777777" w:rsidR="008931F8" w:rsidRPr="00F707A9" w:rsidRDefault="008931F8" w:rsidP="00F41E79">
            <w:pPr>
              <w:rPr>
                <w:rFonts w:ascii="Calibri" w:hAnsi="Calibri"/>
                <w:sz w:val="20"/>
                <w:szCs w:val="20"/>
              </w:rPr>
            </w:pPr>
            <w:r>
              <w:rPr>
                <w:rFonts w:ascii="Calibri" w:hAnsi="Calibri"/>
                <w:b/>
                <w:bCs/>
                <w:color w:val="000000"/>
                <w:sz w:val="20"/>
                <w:szCs w:val="20"/>
              </w:rPr>
              <w:t>Medical DVT P</w:t>
            </w:r>
            <w:r w:rsidRPr="00F707A9">
              <w:rPr>
                <w:rFonts w:ascii="Calibri" w:hAnsi="Calibri"/>
                <w:b/>
                <w:bCs/>
                <w:color w:val="000000"/>
                <w:sz w:val="20"/>
                <w:szCs w:val="20"/>
              </w:rPr>
              <w:t>rophylaxis</w:t>
            </w:r>
            <w:r>
              <w:rPr>
                <w:rFonts w:ascii="Calibri" w:hAnsi="Calibri"/>
                <w:b/>
                <w:bCs/>
                <w:color w:val="000000"/>
                <w:sz w:val="20"/>
                <w:szCs w:val="20"/>
              </w:rPr>
              <w:t xml:space="preserve"> Continued 28 Days Postoperatively</w:t>
            </w:r>
          </w:p>
        </w:tc>
      </w:tr>
      <w:tr w:rsidR="008931F8" w:rsidRPr="00F707A9" w14:paraId="40236B64" w14:textId="77777777" w:rsidTr="00F41E79">
        <w:trPr>
          <w:trHeight w:val="274"/>
        </w:trPr>
        <w:tc>
          <w:tcPr>
            <w:tcW w:w="635" w:type="pct"/>
            <w:tcBorders>
              <w:top w:val="nil"/>
              <w:left w:val="nil"/>
              <w:bottom w:val="nil"/>
              <w:right w:val="nil"/>
            </w:tcBorders>
          </w:tcPr>
          <w:p w14:paraId="25621809" w14:textId="77777777" w:rsidR="008931F8" w:rsidRPr="00F707A9" w:rsidRDefault="008931F8" w:rsidP="00F41E79">
            <w:pPr>
              <w:rPr>
                <w:rFonts w:ascii="Calibri" w:hAnsi="Calibri"/>
                <w:b/>
                <w:bCs/>
                <w:color w:val="FF0000"/>
                <w:sz w:val="20"/>
                <w:szCs w:val="20"/>
              </w:rPr>
            </w:pPr>
          </w:p>
        </w:tc>
        <w:tc>
          <w:tcPr>
            <w:tcW w:w="1856" w:type="pct"/>
            <w:gridSpan w:val="2"/>
            <w:tcBorders>
              <w:top w:val="nil"/>
              <w:left w:val="nil"/>
              <w:bottom w:val="nil"/>
              <w:right w:val="nil"/>
            </w:tcBorders>
            <w:shd w:val="clear" w:color="auto" w:fill="auto"/>
          </w:tcPr>
          <w:p w14:paraId="572E6330" w14:textId="77777777" w:rsidR="008931F8" w:rsidRDefault="008931F8" w:rsidP="00F41E79">
            <w:pPr>
              <w:rPr>
                <w:rFonts w:ascii="Calibri" w:hAnsi="Calibri"/>
                <w:strike/>
                <w:color w:val="000000"/>
                <w:sz w:val="20"/>
                <w:szCs w:val="20"/>
              </w:rPr>
            </w:pPr>
          </w:p>
          <w:p w14:paraId="29A009B2" w14:textId="77777777" w:rsidR="008931F8" w:rsidRDefault="008931F8" w:rsidP="00F41E79">
            <w:pPr>
              <w:rPr>
                <w:rFonts w:ascii="Calibri" w:hAnsi="Calibri"/>
                <w:strike/>
                <w:color w:val="000000"/>
                <w:sz w:val="20"/>
                <w:szCs w:val="20"/>
              </w:rPr>
            </w:pPr>
          </w:p>
          <w:p w14:paraId="3F40DC0C" w14:textId="77777777" w:rsidR="008931F8" w:rsidRPr="00F707A9" w:rsidRDefault="008931F8" w:rsidP="00F41E79">
            <w:pPr>
              <w:rPr>
                <w:rFonts w:ascii="Calibri" w:hAnsi="Calibri"/>
                <w:strike/>
                <w:color w:val="000000"/>
                <w:sz w:val="20"/>
                <w:szCs w:val="20"/>
              </w:rPr>
            </w:pPr>
          </w:p>
        </w:tc>
        <w:tc>
          <w:tcPr>
            <w:tcW w:w="905" w:type="pct"/>
            <w:tcBorders>
              <w:top w:val="nil"/>
              <w:left w:val="nil"/>
              <w:bottom w:val="nil"/>
              <w:right w:val="nil"/>
            </w:tcBorders>
          </w:tcPr>
          <w:p w14:paraId="36469CD7" w14:textId="77777777" w:rsidR="008931F8" w:rsidRPr="00F707A9" w:rsidRDefault="008931F8" w:rsidP="00F41E79">
            <w:pPr>
              <w:rPr>
                <w:rFonts w:ascii="Calibri" w:hAnsi="Calibri"/>
                <w:strike/>
                <w:color w:val="000000"/>
                <w:sz w:val="20"/>
                <w:szCs w:val="20"/>
              </w:rPr>
            </w:pPr>
          </w:p>
        </w:tc>
        <w:tc>
          <w:tcPr>
            <w:tcW w:w="997" w:type="pct"/>
            <w:tcBorders>
              <w:top w:val="nil"/>
              <w:left w:val="nil"/>
              <w:bottom w:val="nil"/>
              <w:right w:val="nil"/>
            </w:tcBorders>
            <w:shd w:val="clear" w:color="auto" w:fill="auto"/>
          </w:tcPr>
          <w:p w14:paraId="4DFBADD6" w14:textId="77777777" w:rsidR="008931F8" w:rsidRPr="00F707A9" w:rsidRDefault="008931F8" w:rsidP="00F41E79">
            <w:pPr>
              <w:rPr>
                <w:rFonts w:ascii="Calibri" w:hAnsi="Calibri"/>
                <w:strike/>
                <w:color w:val="000000"/>
                <w:sz w:val="20"/>
                <w:szCs w:val="20"/>
              </w:rPr>
            </w:pPr>
          </w:p>
        </w:tc>
        <w:tc>
          <w:tcPr>
            <w:tcW w:w="607" w:type="pct"/>
            <w:tcBorders>
              <w:top w:val="nil"/>
              <w:left w:val="nil"/>
              <w:bottom w:val="nil"/>
              <w:right w:val="nil"/>
            </w:tcBorders>
            <w:shd w:val="clear" w:color="auto" w:fill="auto"/>
          </w:tcPr>
          <w:p w14:paraId="4B48BA64" w14:textId="77777777" w:rsidR="008931F8" w:rsidRPr="00F707A9" w:rsidRDefault="008931F8" w:rsidP="00F41E79">
            <w:pPr>
              <w:rPr>
                <w:rFonts w:ascii="Calibri" w:hAnsi="Calibri"/>
                <w:b/>
                <w:bCs/>
                <w:strike/>
                <w:color w:val="000000"/>
                <w:sz w:val="20"/>
                <w:szCs w:val="20"/>
              </w:rPr>
            </w:pPr>
            <w:r>
              <w:rPr>
                <w:rFonts w:ascii="Calibri" w:hAnsi="Calibri"/>
                <w:noProof/>
                <w:sz w:val="20"/>
              </w:rPr>
              <mc:AlternateContent>
                <mc:Choice Requires="wps">
                  <w:drawing>
                    <wp:anchor distT="0" distB="0" distL="114300" distR="114300" simplePos="0" relativeHeight="251741184" behindDoc="0" locked="0" layoutInCell="1" allowOverlap="1" wp14:anchorId="18308ABF" wp14:editId="19477610">
                      <wp:simplePos x="0" y="0"/>
                      <wp:positionH relativeFrom="column">
                        <wp:posOffset>648335</wp:posOffset>
                      </wp:positionH>
                      <wp:positionV relativeFrom="paragraph">
                        <wp:posOffset>1420495</wp:posOffset>
                      </wp:positionV>
                      <wp:extent cx="491490" cy="25527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255270"/>
                              </a:xfrm>
                              <a:prstGeom prst="rect">
                                <a:avLst/>
                              </a:prstGeom>
                            </wps:spPr>
                            <wps:txbx>
                              <w:txbxContent>
                                <w:p w14:paraId="3ED73711"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sidRPr="00831A13">
                                    <w:rPr>
                                      <w:rFonts w:asciiTheme="minorHAnsi" w:hAnsi="Calibri" w:cstheme="minorBidi"/>
                                      <w:color w:val="FFFFFF" w:themeColor="background1"/>
                                      <w:kern w:val="24"/>
                                      <w:sz w:val="22"/>
                                      <w:szCs w:val="22"/>
                                    </w:rPr>
                                    <w:t xml:space="preserve">10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08ABF" id="_x0000_s1037" style="position:absolute;margin-left:51.05pt;margin-top:111.85pt;width:38.7pt;height:20.1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" filled="f" stroked="f">
                      <v:textbox style="mso-fit-shape-to-text:t">
                        <w:txbxContent>
                          <w:p w14:paraId="3ED73711"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sidRPr="00831A13">
                              <w:rPr>
                                <w:rFonts w:asciiTheme="minorHAnsi" w:hAnsi="Calibri" w:cstheme="minorBidi"/>
                                <w:color w:val="FFFFFF" w:themeColor="background1"/>
                                <w:kern w:val="24"/>
                                <w:sz w:val="22"/>
                                <w:szCs w:val="22"/>
                              </w:rPr>
                              <w:t xml:space="preserve">10 </w:t>
                            </w:r>
                          </w:p>
                        </w:txbxContent>
                      </v:textbox>
                    </v:rect>
                  </w:pict>
                </mc:Fallback>
              </mc:AlternateContent>
            </w:r>
            <w:r>
              <w:rPr>
                <w:rFonts w:ascii="Calibri" w:hAnsi="Calibri"/>
                <w:noProof/>
                <w:sz w:val="20"/>
              </w:rPr>
              <mc:AlternateContent>
                <mc:Choice Requires="wps">
                  <w:drawing>
                    <wp:anchor distT="0" distB="0" distL="114300" distR="114300" simplePos="0" relativeHeight="251743232" behindDoc="0" locked="0" layoutInCell="1" allowOverlap="1" wp14:anchorId="658911E3" wp14:editId="568015A5">
                      <wp:simplePos x="0" y="0"/>
                      <wp:positionH relativeFrom="column">
                        <wp:posOffset>626110</wp:posOffset>
                      </wp:positionH>
                      <wp:positionV relativeFrom="paragraph">
                        <wp:posOffset>3253105</wp:posOffset>
                      </wp:positionV>
                      <wp:extent cx="522605" cy="25527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605" cy="255270"/>
                              </a:xfrm>
                              <a:prstGeom prst="rect">
                                <a:avLst/>
                              </a:prstGeom>
                            </wps:spPr>
                            <wps:txbx>
                              <w:txbxContent>
                                <w:p w14:paraId="616855D9"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10</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911E3" id="_x0000_s1038" style="position:absolute;margin-left:49.3pt;margin-top:256.15pt;width:41.15pt;height:20.1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" filled="f" stroked="f">
                      <v:textbox style="mso-fit-shape-to-text:t">
                        <w:txbxContent>
                          <w:p w14:paraId="616855D9"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10</w:t>
                            </w:r>
                            <w:r w:rsidRPr="00831A13">
                              <w:rPr>
                                <w:rFonts w:asciiTheme="minorHAnsi" w:hAnsi="Calibri" w:cstheme="minorBidi"/>
                                <w:color w:val="FFFFFF" w:themeColor="background1"/>
                                <w:kern w:val="24"/>
                                <w:sz w:val="22"/>
                                <w:szCs w:val="22"/>
                              </w:rPr>
                              <w:t xml:space="preserve"> </w:t>
                            </w:r>
                          </w:p>
                        </w:txbxContent>
                      </v:textbox>
                    </v:rect>
                  </w:pict>
                </mc:Fallback>
              </mc:AlternateContent>
            </w:r>
            <w:r>
              <w:rPr>
                <w:rFonts w:ascii="Calibri" w:hAnsi="Calibri"/>
                <w:noProof/>
                <w:sz w:val="20"/>
              </w:rPr>
              <mc:AlternateContent>
                <mc:Choice Requires="wps">
                  <w:drawing>
                    <wp:anchor distT="0" distB="0" distL="114300" distR="114300" simplePos="0" relativeHeight="251742208" behindDoc="0" locked="0" layoutInCell="1" allowOverlap="1" wp14:anchorId="0ACB2F2A" wp14:editId="2FDD1807">
                      <wp:simplePos x="0" y="0"/>
                      <wp:positionH relativeFrom="column">
                        <wp:posOffset>657860</wp:posOffset>
                      </wp:positionH>
                      <wp:positionV relativeFrom="paragraph">
                        <wp:posOffset>4384040</wp:posOffset>
                      </wp:positionV>
                      <wp:extent cx="491490" cy="255270"/>
                      <wp:effectExtent l="0" t="0" r="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255270"/>
                              </a:xfrm>
                              <a:prstGeom prst="rect">
                                <a:avLst/>
                              </a:prstGeom>
                            </wps:spPr>
                            <wps:txbx>
                              <w:txbxContent>
                                <w:p w14:paraId="7AB25B64"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sidRPr="00831A13">
                                    <w:rPr>
                                      <w:rFonts w:asciiTheme="minorHAnsi" w:hAnsi="Calibri" w:cstheme="minorBidi"/>
                                      <w:color w:val="FFFFFF" w:themeColor="background1"/>
                                      <w:kern w:val="24"/>
                                      <w:sz w:val="22"/>
                                      <w:szCs w:val="22"/>
                                    </w:rPr>
                                    <w:t>1</w:t>
                                  </w:r>
                                  <w:r>
                                    <w:rPr>
                                      <w:rFonts w:asciiTheme="minorHAnsi" w:hAnsi="Calibri" w:cstheme="minorBidi"/>
                                      <w:color w:val="FFFFFF" w:themeColor="background1"/>
                                      <w:kern w:val="24"/>
                                      <w:sz w:val="22"/>
                                      <w:szCs w:val="22"/>
                                    </w:rPr>
                                    <w:t>1</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B2F2A" id="_x0000_s1039" style="position:absolute;margin-left:51.8pt;margin-top:345.2pt;width:38.7pt;height:20.1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" filled="f" stroked="f">
                      <v:textbox style="mso-fit-shape-to-text:t">
                        <w:txbxContent>
                          <w:p w14:paraId="7AB25B64"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sidRPr="00831A13">
                              <w:rPr>
                                <w:rFonts w:asciiTheme="minorHAnsi" w:hAnsi="Calibri" w:cstheme="minorBidi"/>
                                <w:color w:val="FFFFFF" w:themeColor="background1"/>
                                <w:kern w:val="24"/>
                                <w:sz w:val="22"/>
                                <w:szCs w:val="22"/>
                              </w:rPr>
                              <w:t>1</w:t>
                            </w:r>
                            <w:r>
                              <w:rPr>
                                <w:rFonts w:asciiTheme="minorHAnsi" w:hAnsi="Calibri" w:cstheme="minorBidi"/>
                                <w:color w:val="FFFFFF" w:themeColor="background1"/>
                                <w:kern w:val="24"/>
                                <w:sz w:val="22"/>
                                <w:szCs w:val="22"/>
                              </w:rPr>
                              <w:t>1</w:t>
                            </w:r>
                            <w:r w:rsidRPr="00831A13">
                              <w:rPr>
                                <w:rFonts w:asciiTheme="minorHAnsi" w:hAnsi="Calibri" w:cstheme="minorBidi"/>
                                <w:color w:val="FFFFFF" w:themeColor="background1"/>
                                <w:kern w:val="24"/>
                                <w:sz w:val="22"/>
                                <w:szCs w:val="22"/>
                              </w:rPr>
                              <w:t xml:space="preserve"> </w:t>
                            </w:r>
                          </w:p>
                        </w:txbxContent>
                      </v:textbox>
                    </v:rect>
                  </w:pict>
                </mc:Fallback>
              </mc:AlternateContent>
            </w:r>
          </w:p>
        </w:tc>
      </w:tr>
      <w:tr w:rsidR="008931F8" w:rsidRPr="00F707A9" w14:paraId="6E14D6FD" w14:textId="77777777" w:rsidTr="00F41E79">
        <w:trPr>
          <w:trHeight w:val="280"/>
        </w:trPr>
        <w:tc>
          <w:tcPr>
            <w:tcW w:w="635" w:type="pct"/>
            <w:tcBorders>
              <w:top w:val="nil"/>
              <w:left w:val="nil"/>
              <w:bottom w:val="nil"/>
              <w:right w:val="nil"/>
            </w:tcBorders>
            <w:shd w:val="clear" w:color="000000" w:fill="DAEEF3"/>
          </w:tcPr>
          <w:p w14:paraId="29DBA5BC" w14:textId="77777777" w:rsidR="008931F8" w:rsidRPr="004358B1" w:rsidRDefault="008931F8" w:rsidP="00F41E79">
            <w:pPr>
              <w:rPr>
                <w:rFonts w:ascii="Calibri" w:hAnsi="Calibri"/>
                <w:b/>
                <w:bCs/>
                <w:color w:val="000000"/>
                <w:sz w:val="20"/>
                <w:szCs w:val="20"/>
              </w:rPr>
            </w:pPr>
            <w:r w:rsidRPr="004358B1">
              <w:rPr>
                <w:rFonts w:ascii="Calibri" w:hAnsi="Calibri"/>
                <w:b/>
                <w:bCs/>
                <w:color w:val="000000"/>
                <w:sz w:val="20"/>
                <w:szCs w:val="20"/>
              </w:rPr>
              <w:lastRenderedPageBreak/>
              <w:t xml:space="preserve">Multimodal </w:t>
            </w:r>
            <w:r>
              <w:rPr>
                <w:rFonts w:ascii="Calibri" w:hAnsi="Calibri"/>
                <w:b/>
                <w:bCs/>
                <w:color w:val="000000"/>
                <w:sz w:val="20"/>
                <w:szCs w:val="20"/>
              </w:rPr>
              <w:t>Pain Management</w:t>
            </w:r>
          </w:p>
        </w:tc>
        <w:tc>
          <w:tcPr>
            <w:tcW w:w="1856" w:type="pct"/>
            <w:gridSpan w:val="2"/>
            <w:tcBorders>
              <w:top w:val="nil"/>
              <w:left w:val="nil"/>
              <w:bottom w:val="nil"/>
              <w:right w:val="nil"/>
            </w:tcBorders>
            <w:shd w:val="clear" w:color="000000" w:fill="DAEEF3"/>
            <w:noWrap/>
          </w:tcPr>
          <w:p w14:paraId="6A71DEEF" w14:textId="77777777" w:rsidR="008931F8" w:rsidRPr="004358B1" w:rsidRDefault="008931F8" w:rsidP="00F41E79">
            <w:pPr>
              <w:rPr>
                <w:rFonts w:ascii="Calibri" w:hAnsi="Calibri"/>
                <w:color w:val="000000"/>
                <w:sz w:val="20"/>
                <w:szCs w:val="20"/>
              </w:rPr>
            </w:pPr>
            <w:r w:rsidRPr="004358B1">
              <w:rPr>
                <w:rFonts w:ascii="Calibri" w:hAnsi="Calibri"/>
                <w:color w:val="000000"/>
                <w:sz w:val="20"/>
                <w:szCs w:val="20"/>
              </w:rPr>
              <w:t>Recommended approaches:</w:t>
            </w:r>
          </w:p>
          <w:p w14:paraId="2D825529" w14:textId="77777777" w:rsidR="008931F8" w:rsidRPr="004358B1" w:rsidRDefault="008931F8" w:rsidP="00F41E79">
            <w:pPr>
              <w:rPr>
                <w:rFonts w:ascii="Calibri" w:hAnsi="Calibri"/>
                <w:color w:val="000000"/>
                <w:sz w:val="20"/>
                <w:szCs w:val="20"/>
              </w:rPr>
            </w:pPr>
          </w:p>
          <w:p w14:paraId="7C09D3AB" w14:textId="77777777" w:rsidR="008931F8" w:rsidRPr="004358B1" w:rsidRDefault="008931F8" w:rsidP="00F41E79">
            <w:pPr>
              <w:rPr>
                <w:rFonts w:ascii="Calibri" w:hAnsi="Calibri"/>
                <w:color w:val="000000"/>
                <w:sz w:val="20"/>
                <w:szCs w:val="20"/>
              </w:rPr>
            </w:pPr>
            <w:r w:rsidRPr="004358B1">
              <w:rPr>
                <w:rFonts w:ascii="Calibri" w:hAnsi="Calibri"/>
                <w:b/>
                <w:bCs/>
                <w:color w:val="000000"/>
                <w:sz w:val="20"/>
                <w:szCs w:val="20"/>
              </w:rPr>
              <w:t>If local expertise or resources are available, use:</w:t>
            </w:r>
          </w:p>
          <w:p w14:paraId="200A35CB" w14:textId="77777777" w:rsidR="008931F8" w:rsidRPr="004358B1" w:rsidRDefault="008931F8" w:rsidP="001E742D">
            <w:pPr>
              <w:numPr>
                <w:ilvl w:val="0"/>
                <w:numId w:val="22"/>
              </w:numPr>
              <w:contextualSpacing/>
              <w:rPr>
                <w:rFonts w:ascii="Calibri" w:hAnsi="Calibri"/>
                <w:color w:val="000000"/>
                <w:sz w:val="20"/>
                <w:szCs w:val="20"/>
              </w:rPr>
            </w:pPr>
            <w:r w:rsidRPr="004358B1">
              <w:rPr>
                <w:rFonts w:ascii="Calibri" w:hAnsi="Calibri"/>
                <w:color w:val="000000"/>
                <w:sz w:val="20"/>
                <w:szCs w:val="20"/>
              </w:rPr>
              <w:t>Regional analgesia using a local anesthetic regimen [minimize opioids]</w:t>
            </w:r>
          </w:p>
          <w:p w14:paraId="42BE6B29" w14:textId="77777777" w:rsidR="008931F8" w:rsidRPr="004358B1" w:rsidRDefault="008931F8" w:rsidP="00F41E79">
            <w:pPr>
              <w:rPr>
                <w:rFonts w:ascii="Calibri" w:hAnsi="Calibri"/>
                <w:color w:val="000000"/>
                <w:sz w:val="20"/>
                <w:szCs w:val="20"/>
              </w:rPr>
            </w:pPr>
          </w:p>
          <w:p w14:paraId="1E21E980" w14:textId="77777777" w:rsidR="008931F8" w:rsidRPr="004358B1" w:rsidRDefault="008931F8" w:rsidP="00F41E79">
            <w:pPr>
              <w:rPr>
                <w:rFonts w:ascii="Calibri" w:hAnsi="Calibri"/>
                <w:b/>
                <w:bCs/>
                <w:color w:val="000000"/>
                <w:sz w:val="20"/>
                <w:szCs w:val="20"/>
              </w:rPr>
            </w:pPr>
            <w:r w:rsidRPr="004358B1">
              <w:rPr>
                <w:rFonts w:ascii="Calibri" w:hAnsi="Calibri"/>
                <w:color w:val="000000"/>
                <w:sz w:val="20"/>
                <w:szCs w:val="20"/>
              </w:rPr>
              <w:t>Non-opioid analgesics</w:t>
            </w:r>
            <w:r w:rsidRPr="004358B1">
              <w:rPr>
                <w:rFonts w:ascii="Calibri" w:hAnsi="Calibri"/>
                <w:color w:val="000000"/>
                <w:sz w:val="20"/>
                <w:szCs w:val="20"/>
              </w:rPr>
              <w:br/>
            </w:r>
            <w:r w:rsidRPr="004358B1">
              <w:rPr>
                <w:rFonts w:ascii="Calibri" w:hAnsi="Calibri"/>
                <w:b/>
                <w:bCs/>
                <w:color w:val="000000"/>
                <w:sz w:val="20"/>
                <w:szCs w:val="20"/>
              </w:rPr>
              <w:t>Scheduled (pick at least 2 if no contraindications):</w:t>
            </w:r>
          </w:p>
          <w:p w14:paraId="160792AB" w14:textId="77777777" w:rsidR="008931F8" w:rsidRPr="004358B1" w:rsidRDefault="008931F8" w:rsidP="001E742D">
            <w:pPr>
              <w:numPr>
                <w:ilvl w:val="0"/>
                <w:numId w:val="15"/>
              </w:numPr>
              <w:contextualSpacing/>
              <w:rPr>
                <w:rFonts w:ascii="Calibri" w:hAnsi="Calibri"/>
                <w:color w:val="000000"/>
                <w:sz w:val="20"/>
                <w:szCs w:val="20"/>
              </w:rPr>
            </w:pPr>
            <w:r w:rsidRPr="004358B1">
              <w:rPr>
                <w:rFonts w:ascii="Calibri" w:hAnsi="Calibri"/>
                <w:color w:val="000000"/>
                <w:sz w:val="20"/>
                <w:szCs w:val="20"/>
              </w:rPr>
              <w:t xml:space="preserve">Acetaminophen [3-4g PO per day divided q6 </w:t>
            </w:r>
            <w:proofErr w:type="spellStart"/>
            <w:r w:rsidRPr="004358B1">
              <w:rPr>
                <w:rFonts w:ascii="Calibri" w:hAnsi="Calibri"/>
                <w:color w:val="000000"/>
                <w:sz w:val="20"/>
                <w:szCs w:val="20"/>
              </w:rPr>
              <w:t>hr</w:t>
            </w:r>
            <w:proofErr w:type="spellEnd"/>
            <w:r w:rsidRPr="004358B1">
              <w:rPr>
                <w:rFonts w:ascii="Calibri" w:hAnsi="Calibri"/>
                <w:color w:val="000000"/>
                <w:sz w:val="20"/>
                <w:szCs w:val="20"/>
              </w:rPr>
              <w:t xml:space="preserve"> or q8 </w:t>
            </w:r>
            <w:proofErr w:type="spellStart"/>
            <w:r w:rsidRPr="004358B1">
              <w:rPr>
                <w:rFonts w:ascii="Calibri" w:hAnsi="Calibri"/>
                <w:color w:val="000000"/>
                <w:sz w:val="20"/>
                <w:szCs w:val="20"/>
              </w:rPr>
              <w:t>hr</w:t>
            </w:r>
            <w:proofErr w:type="spellEnd"/>
            <w:r w:rsidRPr="004358B1">
              <w:rPr>
                <w:rFonts w:ascii="Calibri" w:hAnsi="Calibri"/>
                <w:color w:val="000000"/>
                <w:sz w:val="20"/>
                <w:szCs w:val="20"/>
              </w:rPr>
              <w:t>]</w:t>
            </w:r>
          </w:p>
          <w:p w14:paraId="3B926251" w14:textId="77777777" w:rsidR="008931F8" w:rsidRPr="004358B1" w:rsidRDefault="008931F8" w:rsidP="001E742D">
            <w:pPr>
              <w:numPr>
                <w:ilvl w:val="0"/>
                <w:numId w:val="15"/>
              </w:numPr>
              <w:contextualSpacing/>
              <w:rPr>
                <w:rFonts w:ascii="Calibri" w:hAnsi="Calibri"/>
                <w:color w:val="000000"/>
                <w:sz w:val="20"/>
                <w:szCs w:val="20"/>
              </w:rPr>
            </w:pPr>
            <w:r w:rsidRPr="004358B1">
              <w:rPr>
                <w:rFonts w:ascii="Calibri" w:hAnsi="Calibri"/>
                <w:color w:val="000000"/>
                <w:sz w:val="20"/>
                <w:szCs w:val="20"/>
              </w:rPr>
              <w:t xml:space="preserve">Nonsteroidal anti-inflammatory drug (e.g. Ibuprofen [400–600mg PO q6 </w:t>
            </w:r>
            <w:proofErr w:type="spellStart"/>
            <w:r w:rsidRPr="004358B1">
              <w:rPr>
                <w:rFonts w:ascii="Calibri" w:hAnsi="Calibri"/>
                <w:color w:val="000000"/>
                <w:sz w:val="20"/>
                <w:szCs w:val="20"/>
              </w:rPr>
              <w:t>hr</w:t>
            </w:r>
            <w:proofErr w:type="spellEnd"/>
            <w:r w:rsidRPr="004358B1">
              <w:rPr>
                <w:rFonts w:ascii="Calibri" w:hAnsi="Calibri"/>
                <w:color w:val="000000"/>
                <w:sz w:val="20"/>
                <w:szCs w:val="20"/>
              </w:rPr>
              <w:t>], ketorolac [15–30</w:t>
            </w:r>
            <w:r>
              <w:rPr>
                <w:rFonts w:ascii="Calibri" w:hAnsi="Calibri"/>
                <w:color w:val="000000"/>
                <w:sz w:val="20"/>
                <w:szCs w:val="20"/>
              </w:rPr>
              <w:t xml:space="preserve"> mg</w:t>
            </w:r>
            <w:r w:rsidRPr="004358B1">
              <w:rPr>
                <w:rFonts w:ascii="Calibri" w:hAnsi="Calibri"/>
                <w:color w:val="000000"/>
                <w:sz w:val="20"/>
                <w:szCs w:val="20"/>
              </w:rPr>
              <w:t xml:space="preserve"> IV q6 </w:t>
            </w:r>
            <w:proofErr w:type="spellStart"/>
            <w:r w:rsidRPr="004358B1">
              <w:rPr>
                <w:rFonts w:ascii="Calibri" w:hAnsi="Calibri"/>
                <w:color w:val="000000"/>
                <w:sz w:val="20"/>
                <w:szCs w:val="20"/>
              </w:rPr>
              <w:t>hr</w:t>
            </w:r>
            <w:proofErr w:type="spellEnd"/>
            <w:r w:rsidRPr="004358B1">
              <w:rPr>
                <w:rFonts w:ascii="Calibri" w:hAnsi="Calibri"/>
                <w:color w:val="000000"/>
                <w:sz w:val="20"/>
                <w:szCs w:val="20"/>
              </w:rPr>
              <w:t>])</w:t>
            </w:r>
          </w:p>
          <w:p w14:paraId="79D2A01A" w14:textId="77777777" w:rsidR="008931F8" w:rsidRPr="004358B1" w:rsidRDefault="008931F8" w:rsidP="00F41E79">
            <w:pPr>
              <w:ind w:left="720"/>
              <w:contextualSpacing/>
              <w:rPr>
                <w:rFonts w:ascii="Calibri" w:hAnsi="Calibri"/>
                <w:color w:val="000000"/>
                <w:sz w:val="20"/>
                <w:szCs w:val="20"/>
              </w:rPr>
            </w:pPr>
          </w:p>
          <w:p w14:paraId="20550E1E" w14:textId="77777777" w:rsidR="008931F8" w:rsidRPr="004358B1" w:rsidRDefault="008931F8" w:rsidP="00F41E79">
            <w:pPr>
              <w:rPr>
                <w:rFonts w:ascii="Calibri" w:hAnsi="Calibri"/>
                <w:color w:val="000000"/>
                <w:sz w:val="20"/>
                <w:szCs w:val="20"/>
              </w:rPr>
            </w:pPr>
            <w:r w:rsidRPr="004358B1">
              <w:rPr>
                <w:rFonts w:ascii="Calibri" w:hAnsi="Calibri"/>
                <w:b/>
                <w:bCs/>
                <w:color w:val="000000"/>
                <w:sz w:val="20"/>
                <w:szCs w:val="20"/>
              </w:rPr>
              <w:t xml:space="preserve">If available, adjuncts to consider: </w:t>
            </w:r>
          </w:p>
          <w:p w14:paraId="7A0B545C" w14:textId="77777777" w:rsidR="008931F8" w:rsidRPr="004358B1" w:rsidRDefault="008931F8" w:rsidP="001E742D">
            <w:pPr>
              <w:numPr>
                <w:ilvl w:val="0"/>
                <w:numId w:val="16"/>
              </w:numPr>
              <w:contextualSpacing/>
              <w:rPr>
                <w:rFonts w:ascii="Calibri" w:hAnsi="Calibri"/>
                <w:color w:val="000000"/>
                <w:sz w:val="20"/>
                <w:szCs w:val="20"/>
              </w:rPr>
            </w:pPr>
            <w:r w:rsidRPr="004358B1">
              <w:rPr>
                <w:rFonts w:ascii="Calibri" w:hAnsi="Calibri"/>
                <w:color w:val="000000"/>
                <w:sz w:val="20"/>
                <w:szCs w:val="20"/>
              </w:rPr>
              <w:t>Lidocaine topical patch (4% or 5%) placed for up to 12 hours in a 24-hour period</w:t>
            </w:r>
          </w:p>
          <w:p w14:paraId="1FB047DB" w14:textId="77777777" w:rsidR="008931F8" w:rsidRPr="004358B1" w:rsidRDefault="008931F8" w:rsidP="001E742D">
            <w:pPr>
              <w:numPr>
                <w:ilvl w:val="0"/>
                <w:numId w:val="16"/>
              </w:numPr>
              <w:contextualSpacing/>
              <w:rPr>
                <w:rFonts w:ascii="Calibri" w:hAnsi="Calibri"/>
                <w:color w:val="000000"/>
                <w:sz w:val="20"/>
                <w:szCs w:val="20"/>
              </w:rPr>
            </w:pPr>
            <w:r w:rsidRPr="004358B1">
              <w:rPr>
                <w:rFonts w:ascii="Calibri" w:hAnsi="Calibri"/>
                <w:color w:val="000000"/>
                <w:sz w:val="20"/>
                <w:szCs w:val="20"/>
              </w:rPr>
              <w:t xml:space="preserve">NMDA antagonists (e.g., dextromethorphan 20-30 mg q6 </w:t>
            </w:r>
            <w:proofErr w:type="spellStart"/>
            <w:r w:rsidRPr="004358B1">
              <w:rPr>
                <w:rFonts w:ascii="Calibri" w:hAnsi="Calibri"/>
                <w:color w:val="000000"/>
                <w:sz w:val="20"/>
                <w:szCs w:val="20"/>
              </w:rPr>
              <w:t>hr</w:t>
            </w:r>
            <w:proofErr w:type="spellEnd"/>
            <w:r w:rsidRPr="004358B1">
              <w:rPr>
                <w:rFonts w:ascii="Calibri" w:hAnsi="Calibri"/>
                <w:color w:val="000000"/>
                <w:sz w:val="20"/>
                <w:szCs w:val="20"/>
              </w:rPr>
              <w:t xml:space="preserve"> or q8 </w:t>
            </w:r>
            <w:proofErr w:type="spellStart"/>
            <w:r w:rsidRPr="004358B1">
              <w:rPr>
                <w:rFonts w:ascii="Calibri" w:hAnsi="Calibri"/>
                <w:color w:val="000000"/>
                <w:sz w:val="20"/>
                <w:szCs w:val="20"/>
              </w:rPr>
              <w:t>hr</w:t>
            </w:r>
            <w:proofErr w:type="spellEnd"/>
            <w:r w:rsidRPr="004358B1">
              <w:rPr>
                <w:rFonts w:ascii="Calibri" w:hAnsi="Calibri"/>
                <w:color w:val="000000"/>
                <w:sz w:val="20"/>
                <w:szCs w:val="20"/>
              </w:rPr>
              <w:t>)</w:t>
            </w:r>
          </w:p>
          <w:p w14:paraId="48C16EE8" w14:textId="77777777" w:rsidR="008931F8" w:rsidRPr="004358B1" w:rsidRDefault="008931F8" w:rsidP="00F41E79">
            <w:pPr>
              <w:rPr>
                <w:rFonts w:ascii="Calibri" w:hAnsi="Calibri"/>
                <w:b/>
                <w:bCs/>
                <w:color w:val="000000"/>
                <w:sz w:val="20"/>
                <w:szCs w:val="20"/>
              </w:rPr>
            </w:pPr>
          </w:p>
          <w:p w14:paraId="3FC885A9" w14:textId="77777777" w:rsidR="008931F8" w:rsidRPr="004358B1" w:rsidRDefault="008931F8" w:rsidP="00F41E79">
            <w:pPr>
              <w:rPr>
                <w:rFonts w:ascii="Calibri" w:hAnsi="Calibri"/>
                <w:color w:val="000000"/>
                <w:sz w:val="20"/>
                <w:szCs w:val="20"/>
              </w:rPr>
            </w:pPr>
            <w:r w:rsidRPr="004358B1">
              <w:rPr>
                <w:rFonts w:ascii="Calibri" w:hAnsi="Calibri"/>
                <w:b/>
                <w:bCs/>
                <w:color w:val="000000"/>
                <w:sz w:val="20"/>
                <w:szCs w:val="20"/>
              </w:rPr>
              <w:t>PRN (or as needed dosing):</w:t>
            </w:r>
          </w:p>
          <w:p w14:paraId="0ABC73E6" w14:textId="77777777" w:rsidR="008931F8" w:rsidRPr="004358B1" w:rsidRDefault="008931F8" w:rsidP="001E742D">
            <w:pPr>
              <w:numPr>
                <w:ilvl w:val="0"/>
                <w:numId w:val="17"/>
              </w:numPr>
              <w:contextualSpacing/>
              <w:rPr>
                <w:rFonts w:ascii="Calibri" w:hAnsi="Calibri"/>
                <w:color w:val="000000"/>
                <w:sz w:val="20"/>
                <w:szCs w:val="20"/>
              </w:rPr>
            </w:pPr>
            <w:r w:rsidRPr="004358B1">
              <w:rPr>
                <w:rFonts w:ascii="Calibri" w:hAnsi="Calibri"/>
                <w:color w:val="000000"/>
                <w:sz w:val="20"/>
                <w:szCs w:val="20"/>
              </w:rPr>
              <w:t xml:space="preserve">Tramadol [can be given 25–50 mg PO q 4-6 </w:t>
            </w:r>
            <w:proofErr w:type="spellStart"/>
            <w:r w:rsidRPr="004358B1">
              <w:rPr>
                <w:rFonts w:ascii="Calibri" w:hAnsi="Calibri"/>
                <w:color w:val="000000"/>
                <w:sz w:val="20"/>
                <w:szCs w:val="20"/>
              </w:rPr>
              <w:t>hrs</w:t>
            </w:r>
            <w:proofErr w:type="spellEnd"/>
            <w:r w:rsidRPr="004358B1">
              <w:rPr>
                <w:rFonts w:ascii="Calibri" w:hAnsi="Calibri"/>
                <w:color w:val="000000"/>
                <w:sz w:val="20"/>
                <w:szCs w:val="20"/>
              </w:rPr>
              <w:t xml:space="preserve"> as needed]. Try before giving opioids.</w:t>
            </w:r>
          </w:p>
          <w:p w14:paraId="7AB6E750" w14:textId="77777777" w:rsidR="008931F8" w:rsidRPr="004358B1" w:rsidRDefault="008931F8" w:rsidP="001E742D">
            <w:pPr>
              <w:numPr>
                <w:ilvl w:val="0"/>
                <w:numId w:val="17"/>
              </w:numPr>
              <w:contextualSpacing/>
              <w:rPr>
                <w:rFonts w:ascii="Calibri" w:hAnsi="Calibri"/>
                <w:color w:val="000000"/>
                <w:sz w:val="20"/>
                <w:szCs w:val="20"/>
              </w:rPr>
            </w:pPr>
            <w:r w:rsidRPr="004358B1">
              <w:rPr>
                <w:rFonts w:ascii="Calibri" w:hAnsi="Calibri"/>
                <w:color w:val="000000"/>
                <w:sz w:val="20"/>
                <w:szCs w:val="20"/>
              </w:rPr>
              <w:t xml:space="preserve">Opioids (IV for breakthrough pain, PO for when tolerating liquids). May give as a last option for analgesia if other analgesics are insufficient </w:t>
            </w:r>
          </w:p>
        </w:tc>
        <w:tc>
          <w:tcPr>
            <w:tcW w:w="905" w:type="pct"/>
            <w:tcBorders>
              <w:top w:val="nil"/>
              <w:left w:val="nil"/>
              <w:bottom w:val="nil"/>
              <w:right w:val="nil"/>
            </w:tcBorders>
            <w:shd w:val="clear" w:color="000000" w:fill="DAEEF3"/>
          </w:tcPr>
          <w:p w14:paraId="55D4E112" w14:textId="77777777" w:rsidR="008931F8" w:rsidRPr="00F707A9" w:rsidRDefault="008931F8" w:rsidP="00F41E79">
            <w:pPr>
              <w:rPr>
                <w:rFonts w:ascii="Calibri" w:hAnsi="Calibri"/>
                <w:sz w:val="20"/>
                <w:szCs w:val="20"/>
                <w:highlight w:val="yellow"/>
              </w:rPr>
            </w:pPr>
          </w:p>
        </w:tc>
        <w:tc>
          <w:tcPr>
            <w:tcW w:w="997" w:type="pct"/>
            <w:tcBorders>
              <w:top w:val="nil"/>
              <w:left w:val="nil"/>
              <w:bottom w:val="nil"/>
              <w:right w:val="nil"/>
            </w:tcBorders>
            <w:shd w:val="clear" w:color="000000" w:fill="DAEEF3"/>
            <w:noWrap/>
          </w:tcPr>
          <w:p w14:paraId="62CB56DD"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Example Electronic Health Record Order Sets</w:t>
            </w:r>
          </w:p>
          <w:p w14:paraId="2DD048A2" w14:textId="77777777" w:rsidR="008931F8" w:rsidRPr="00F707A9" w:rsidRDefault="008931F8" w:rsidP="00F41E79">
            <w:pPr>
              <w:rPr>
                <w:rFonts w:ascii="Calibri" w:hAnsi="Calibri"/>
                <w:sz w:val="20"/>
                <w:szCs w:val="20"/>
              </w:rPr>
            </w:pPr>
            <w:r w:rsidRPr="00F707A9">
              <w:rPr>
                <w:rFonts w:ascii="Calibri" w:hAnsi="Calibri"/>
                <w:color w:val="000000"/>
                <w:sz w:val="20"/>
                <w:szCs w:val="20"/>
              </w:rPr>
              <w:br/>
            </w:r>
            <w:r w:rsidRPr="00F707A9">
              <w:rPr>
                <w:rFonts w:ascii="Calibri" w:hAnsi="Calibri"/>
                <w:b/>
                <w:color w:val="000000"/>
                <w:sz w:val="20"/>
                <w:szCs w:val="20"/>
              </w:rPr>
              <w:t>TIP</w:t>
            </w:r>
            <w:r w:rsidRPr="00F707A9">
              <w:rPr>
                <w:rFonts w:ascii="Calibri" w:hAnsi="Calibri"/>
                <w:color w:val="000000"/>
                <w:sz w:val="20"/>
                <w:szCs w:val="20"/>
              </w:rPr>
              <w:t>: Standardize multi-modal</w:t>
            </w:r>
            <w:r>
              <w:rPr>
                <w:rFonts w:ascii="Calibri" w:hAnsi="Calibri"/>
                <w:color w:val="000000"/>
                <w:sz w:val="20"/>
                <w:szCs w:val="20"/>
              </w:rPr>
              <w:t xml:space="preserve"> medications</w:t>
            </w:r>
            <w:r w:rsidRPr="00F707A9">
              <w:rPr>
                <w:rFonts w:ascii="Calibri" w:hAnsi="Calibri"/>
                <w:color w:val="000000"/>
                <w:sz w:val="20"/>
                <w:szCs w:val="20"/>
              </w:rPr>
              <w:t xml:space="preserve"> in order sets and have timing of med</w:t>
            </w:r>
            <w:r>
              <w:rPr>
                <w:rFonts w:ascii="Calibri" w:hAnsi="Calibri"/>
                <w:color w:val="000000"/>
                <w:sz w:val="20"/>
                <w:szCs w:val="20"/>
              </w:rPr>
              <w:t>ication</w:t>
            </w:r>
            <w:r w:rsidRPr="00F707A9">
              <w:rPr>
                <w:rFonts w:ascii="Calibri" w:hAnsi="Calibri"/>
                <w:color w:val="000000"/>
                <w:sz w:val="20"/>
                <w:szCs w:val="20"/>
              </w:rPr>
              <w:t>s conducive to patient sleep patterns</w:t>
            </w:r>
            <w:r>
              <w:rPr>
                <w:rFonts w:ascii="Calibri" w:hAnsi="Calibri"/>
                <w:color w:val="000000"/>
                <w:sz w:val="20"/>
                <w:szCs w:val="20"/>
              </w:rPr>
              <w:t>. Ensure physicians, nurses and patients are educated about benefits of pre-emptive analgesia and around the clock multimodal medications.</w:t>
            </w:r>
          </w:p>
        </w:tc>
        <w:tc>
          <w:tcPr>
            <w:tcW w:w="607" w:type="pct"/>
            <w:tcBorders>
              <w:top w:val="nil"/>
              <w:left w:val="nil"/>
              <w:bottom w:val="nil"/>
              <w:right w:val="nil"/>
            </w:tcBorders>
            <w:shd w:val="clear" w:color="000000" w:fill="DAEEF3"/>
            <w:noWrap/>
          </w:tcPr>
          <w:p w14:paraId="2A7F3B5B" w14:textId="77777777" w:rsidR="008931F8" w:rsidRPr="00F707A9" w:rsidRDefault="008931F8" w:rsidP="00F41E79">
            <w:pPr>
              <w:rPr>
                <w:rFonts w:ascii="Calibri" w:hAnsi="Calibri"/>
                <w:sz w:val="20"/>
                <w:szCs w:val="20"/>
              </w:rPr>
            </w:pPr>
            <w:r>
              <w:rPr>
                <w:rFonts w:ascii="Calibri" w:hAnsi="Calibri"/>
                <w:b/>
                <w:bCs/>
                <w:color w:val="000000"/>
                <w:sz w:val="20"/>
                <w:szCs w:val="20"/>
              </w:rPr>
              <w:t xml:space="preserve">Use of </w:t>
            </w:r>
            <w:r w:rsidRPr="00F707A9">
              <w:rPr>
                <w:rFonts w:ascii="Calibri" w:hAnsi="Calibri"/>
                <w:b/>
                <w:bCs/>
                <w:color w:val="000000"/>
                <w:sz w:val="20"/>
                <w:szCs w:val="20"/>
              </w:rPr>
              <w:t>Multimodal Pain Management</w:t>
            </w:r>
          </w:p>
        </w:tc>
      </w:tr>
      <w:tr w:rsidR="008931F8" w:rsidRPr="00F707A9" w14:paraId="250D3DDB" w14:textId="77777777" w:rsidTr="00F41E79">
        <w:trPr>
          <w:trHeight w:val="274"/>
        </w:trPr>
        <w:tc>
          <w:tcPr>
            <w:tcW w:w="635" w:type="pct"/>
            <w:tcBorders>
              <w:top w:val="nil"/>
              <w:left w:val="nil"/>
              <w:bottom w:val="nil"/>
              <w:right w:val="nil"/>
            </w:tcBorders>
          </w:tcPr>
          <w:p w14:paraId="3088AC4F"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06472B0B"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734AFE63"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1F0E216A"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noWrap/>
          </w:tcPr>
          <w:p w14:paraId="7C24A650" w14:textId="08F6CD43" w:rsidR="008931F8" w:rsidRPr="00F707A9" w:rsidRDefault="008931F8" w:rsidP="00F41E79">
            <w:pPr>
              <w:rPr>
                <w:rFonts w:ascii="Calibri" w:hAnsi="Calibri"/>
                <w:b/>
                <w:bCs/>
                <w:color w:val="000000"/>
                <w:sz w:val="20"/>
                <w:szCs w:val="20"/>
              </w:rPr>
            </w:pPr>
            <w:r>
              <w:rPr>
                <w:rFonts w:ascii="Calibri" w:hAnsi="Calibri"/>
                <w:noProof/>
                <w:sz w:val="20"/>
              </w:rPr>
              <mc:AlternateContent>
                <mc:Choice Requires="wps">
                  <w:drawing>
                    <wp:anchor distT="0" distB="0" distL="114300" distR="114300" simplePos="0" relativeHeight="251745280" behindDoc="0" locked="0" layoutInCell="1" allowOverlap="1" wp14:anchorId="4FEFA01B" wp14:editId="36DE044D">
                      <wp:simplePos x="0" y="0"/>
                      <wp:positionH relativeFrom="column">
                        <wp:posOffset>638810</wp:posOffset>
                      </wp:positionH>
                      <wp:positionV relativeFrom="paragraph">
                        <wp:posOffset>687070</wp:posOffset>
                      </wp:positionV>
                      <wp:extent cx="491490" cy="25527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490" cy="255270"/>
                              </a:xfrm>
                              <a:prstGeom prst="rect">
                                <a:avLst/>
                              </a:prstGeom>
                            </wps:spPr>
                            <wps:txbx>
                              <w:txbxContent>
                                <w:p w14:paraId="27690B4F"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11</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FA01B" id="Rectangle 29" o:spid="_x0000_s1040" style="position:absolute;margin-left:50.3pt;margin-top:54.1pt;width:38.7pt;height:20.1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" filled="f" stroked="f">
                      <v:textbox style="mso-fit-shape-to-text:t">
                        <w:txbxContent>
                          <w:p w14:paraId="27690B4F" w14:textId="77777777" w:rsidR="008931F8" w:rsidRPr="00831A13" w:rsidRDefault="008931F8" w:rsidP="008931F8">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11</w:t>
                            </w:r>
                            <w:r w:rsidRPr="00831A13">
                              <w:rPr>
                                <w:rFonts w:asciiTheme="minorHAnsi" w:hAnsi="Calibri" w:cstheme="minorBidi"/>
                                <w:color w:val="FFFFFF" w:themeColor="background1"/>
                                <w:kern w:val="24"/>
                                <w:sz w:val="22"/>
                                <w:szCs w:val="22"/>
                              </w:rPr>
                              <w:t xml:space="preserve"> </w:t>
                            </w:r>
                          </w:p>
                        </w:txbxContent>
                      </v:textbox>
                    </v:rect>
                  </w:pict>
                </mc:Fallback>
              </mc:AlternateContent>
            </w:r>
          </w:p>
        </w:tc>
      </w:tr>
      <w:tr w:rsidR="008931F8" w:rsidRPr="00F707A9" w14:paraId="529DC50D" w14:textId="77777777" w:rsidTr="00F41E79">
        <w:trPr>
          <w:trHeight w:val="280"/>
        </w:trPr>
        <w:tc>
          <w:tcPr>
            <w:tcW w:w="635" w:type="pct"/>
            <w:tcBorders>
              <w:top w:val="nil"/>
              <w:left w:val="nil"/>
              <w:bottom w:val="nil"/>
              <w:right w:val="nil"/>
            </w:tcBorders>
            <w:shd w:val="clear" w:color="000000" w:fill="DAEEF3"/>
          </w:tcPr>
          <w:p w14:paraId="080AB887"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Early Alimentation</w:t>
            </w:r>
          </w:p>
        </w:tc>
        <w:tc>
          <w:tcPr>
            <w:tcW w:w="1856" w:type="pct"/>
            <w:gridSpan w:val="2"/>
            <w:tcBorders>
              <w:top w:val="nil"/>
              <w:left w:val="nil"/>
              <w:bottom w:val="nil"/>
              <w:right w:val="nil"/>
            </w:tcBorders>
            <w:shd w:val="clear" w:color="000000" w:fill="DAEEF3"/>
          </w:tcPr>
          <w:p w14:paraId="1E55CED7" w14:textId="77777777" w:rsidR="008931F8" w:rsidRPr="00F707A9" w:rsidRDefault="008931F8" w:rsidP="00F41E79">
            <w:pPr>
              <w:rPr>
                <w:rFonts w:ascii="Calibri" w:hAnsi="Calibri"/>
                <w:sz w:val="20"/>
                <w:szCs w:val="20"/>
              </w:rPr>
            </w:pPr>
            <w:r w:rsidRPr="00F707A9">
              <w:rPr>
                <w:rFonts w:ascii="Calibri" w:hAnsi="Calibri"/>
                <w:sz w:val="20"/>
                <w:szCs w:val="20"/>
              </w:rPr>
              <w:t xml:space="preserve">Choose your approach: </w:t>
            </w:r>
          </w:p>
          <w:p w14:paraId="5CECBFA2" w14:textId="77777777" w:rsidR="008931F8" w:rsidRPr="00F707A9" w:rsidRDefault="008931F8" w:rsidP="001E742D">
            <w:pPr>
              <w:numPr>
                <w:ilvl w:val="0"/>
                <w:numId w:val="18"/>
              </w:numPr>
              <w:contextualSpacing/>
              <w:rPr>
                <w:rFonts w:ascii="Calibri" w:hAnsi="Calibri"/>
                <w:sz w:val="20"/>
                <w:szCs w:val="20"/>
              </w:rPr>
            </w:pPr>
            <w:r w:rsidRPr="00F707A9">
              <w:rPr>
                <w:rFonts w:ascii="Calibri" w:hAnsi="Calibri"/>
                <w:sz w:val="20"/>
                <w:szCs w:val="20"/>
              </w:rPr>
              <w:t xml:space="preserve">Clears POD 0 </w:t>
            </w:r>
          </w:p>
          <w:p w14:paraId="0180862B" w14:textId="77777777" w:rsidR="008931F8" w:rsidRPr="00F707A9" w:rsidRDefault="008931F8" w:rsidP="001E742D">
            <w:pPr>
              <w:numPr>
                <w:ilvl w:val="0"/>
                <w:numId w:val="18"/>
              </w:numPr>
              <w:contextualSpacing/>
              <w:rPr>
                <w:rFonts w:ascii="Calibri" w:hAnsi="Calibri"/>
                <w:sz w:val="20"/>
                <w:szCs w:val="20"/>
              </w:rPr>
            </w:pPr>
            <w:r w:rsidRPr="00F707A9">
              <w:rPr>
                <w:rFonts w:ascii="Calibri" w:hAnsi="Calibri"/>
                <w:sz w:val="20"/>
                <w:szCs w:val="20"/>
              </w:rPr>
              <w:t xml:space="preserve">Regular diet POD 0 </w:t>
            </w:r>
          </w:p>
          <w:p w14:paraId="3AA7CAB5" w14:textId="77777777" w:rsidR="008931F8" w:rsidRPr="00F707A9" w:rsidRDefault="008931F8" w:rsidP="001E742D">
            <w:pPr>
              <w:numPr>
                <w:ilvl w:val="0"/>
                <w:numId w:val="18"/>
              </w:numPr>
              <w:contextualSpacing/>
              <w:rPr>
                <w:rFonts w:ascii="Calibri" w:hAnsi="Calibri"/>
                <w:sz w:val="20"/>
                <w:szCs w:val="20"/>
              </w:rPr>
            </w:pPr>
            <w:r w:rsidRPr="00F707A9">
              <w:rPr>
                <w:rFonts w:ascii="Calibri" w:hAnsi="Calibri"/>
                <w:sz w:val="20"/>
                <w:szCs w:val="20"/>
              </w:rPr>
              <w:t>Other: __________</w:t>
            </w:r>
          </w:p>
        </w:tc>
        <w:tc>
          <w:tcPr>
            <w:tcW w:w="905" w:type="pct"/>
            <w:tcBorders>
              <w:top w:val="nil"/>
              <w:left w:val="nil"/>
              <w:bottom w:val="nil"/>
              <w:right w:val="nil"/>
            </w:tcBorders>
            <w:shd w:val="clear" w:color="000000" w:fill="DAEEF3"/>
          </w:tcPr>
          <w:p w14:paraId="5218463D"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084B7837" w14:textId="77777777" w:rsidR="008931F8" w:rsidRPr="00F707A9" w:rsidRDefault="008931F8" w:rsidP="00F41E79">
            <w:pPr>
              <w:rPr>
                <w:rFonts w:ascii="Calibri" w:hAnsi="Calibri"/>
                <w:sz w:val="20"/>
                <w:szCs w:val="20"/>
              </w:rPr>
            </w:pPr>
          </w:p>
        </w:tc>
        <w:tc>
          <w:tcPr>
            <w:tcW w:w="607" w:type="pct"/>
            <w:tcBorders>
              <w:top w:val="nil"/>
              <w:left w:val="nil"/>
              <w:bottom w:val="nil"/>
              <w:right w:val="nil"/>
            </w:tcBorders>
            <w:shd w:val="clear" w:color="000000" w:fill="DAEEF3"/>
            <w:noWrap/>
          </w:tcPr>
          <w:p w14:paraId="524F9897" w14:textId="77777777" w:rsidR="008931F8" w:rsidRPr="00F707A9" w:rsidRDefault="008931F8" w:rsidP="00F41E79">
            <w:pPr>
              <w:rPr>
                <w:rFonts w:ascii="Calibri" w:hAnsi="Calibri"/>
                <w:sz w:val="20"/>
                <w:szCs w:val="20"/>
              </w:rPr>
            </w:pPr>
          </w:p>
        </w:tc>
      </w:tr>
      <w:tr w:rsidR="008931F8" w:rsidRPr="00F707A9" w14:paraId="46094B3B" w14:textId="77777777" w:rsidTr="00F41E79">
        <w:trPr>
          <w:trHeight w:val="274"/>
        </w:trPr>
        <w:tc>
          <w:tcPr>
            <w:tcW w:w="635" w:type="pct"/>
            <w:tcBorders>
              <w:top w:val="nil"/>
              <w:left w:val="nil"/>
              <w:bottom w:val="nil"/>
              <w:right w:val="nil"/>
            </w:tcBorders>
          </w:tcPr>
          <w:p w14:paraId="099D68A8"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76C49BD7" w14:textId="77777777" w:rsidR="008931F8" w:rsidRPr="00F707A9" w:rsidRDefault="008931F8" w:rsidP="00F41E79">
            <w:pPr>
              <w:contextualSpacing/>
              <w:rPr>
                <w:rFonts w:ascii="Calibri" w:hAnsi="Calibri"/>
                <w:sz w:val="20"/>
                <w:szCs w:val="20"/>
              </w:rPr>
            </w:pPr>
          </w:p>
        </w:tc>
        <w:tc>
          <w:tcPr>
            <w:tcW w:w="905" w:type="pct"/>
            <w:tcBorders>
              <w:top w:val="nil"/>
              <w:left w:val="nil"/>
              <w:bottom w:val="nil"/>
              <w:right w:val="nil"/>
            </w:tcBorders>
          </w:tcPr>
          <w:p w14:paraId="6F9B8AC0"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3D26ED7F"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tcPr>
          <w:p w14:paraId="197203D2" w14:textId="77777777" w:rsidR="008931F8" w:rsidRPr="00F707A9" w:rsidRDefault="008931F8" w:rsidP="00F41E79">
            <w:pPr>
              <w:rPr>
                <w:rFonts w:ascii="Calibri" w:hAnsi="Calibri"/>
                <w:b/>
                <w:bCs/>
                <w:color w:val="000000"/>
                <w:sz w:val="20"/>
                <w:szCs w:val="20"/>
              </w:rPr>
            </w:pPr>
          </w:p>
        </w:tc>
      </w:tr>
      <w:tr w:rsidR="008931F8" w:rsidRPr="00F707A9" w14:paraId="45E8B3A1" w14:textId="77777777" w:rsidTr="00F41E79">
        <w:trPr>
          <w:trHeight w:val="280"/>
        </w:trPr>
        <w:tc>
          <w:tcPr>
            <w:tcW w:w="635" w:type="pct"/>
            <w:tcBorders>
              <w:top w:val="nil"/>
              <w:left w:val="nil"/>
              <w:bottom w:val="nil"/>
              <w:right w:val="nil"/>
            </w:tcBorders>
            <w:shd w:val="clear" w:color="000000" w:fill="DAEEF3"/>
          </w:tcPr>
          <w:p w14:paraId="6D97FC42"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Early Ambulation/ Weight Bearing As Tolerated</w:t>
            </w:r>
          </w:p>
        </w:tc>
        <w:tc>
          <w:tcPr>
            <w:tcW w:w="1856" w:type="pct"/>
            <w:gridSpan w:val="2"/>
            <w:tcBorders>
              <w:top w:val="nil"/>
              <w:left w:val="nil"/>
              <w:bottom w:val="nil"/>
              <w:right w:val="nil"/>
            </w:tcBorders>
            <w:shd w:val="clear" w:color="000000" w:fill="DAEEF3"/>
            <w:noWrap/>
          </w:tcPr>
          <w:p w14:paraId="7AB56A68"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Choose your approach: </w:t>
            </w:r>
          </w:p>
          <w:p w14:paraId="1CC0107E" w14:textId="77777777" w:rsidR="008931F8" w:rsidRPr="00F707A9" w:rsidRDefault="008931F8" w:rsidP="001E742D">
            <w:pPr>
              <w:numPr>
                <w:ilvl w:val="0"/>
                <w:numId w:val="19"/>
              </w:numPr>
              <w:contextualSpacing/>
              <w:rPr>
                <w:rFonts w:ascii="Calibri" w:hAnsi="Calibri"/>
                <w:color w:val="000000"/>
                <w:sz w:val="20"/>
                <w:szCs w:val="20"/>
              </w:rPr>
            </w:pPr>
            <w:r w:rsidRPr="00F707A9">
              <w:rPr>
                <w:rFonts w:ascii="Calibri" w:hAnsi="Calibri"/>
                <w:color w:val="000000"/>
                <w:sz w:val="20"/>
                <w:szCs w:val="20"/>
              </w:rPr>
              <w:t xml:space="preserve">OOB to chair on POD 0 </w:t>
            </w:r>
          </w:p>
          <w:p w14:paraId="0F457D3B" w14:textId="77777777" w:rsidR="008931F8" w:rsidRDefault="008931F8" w:rsidP="001E742D">
            <w:pPr>
              <w:numPr>
                <w:ilvl w:val="0"/>
                <w:numId w:val="19"/>
              </w:numPr>
              <w:contextualSpacing/>
              <w:rPr>
                <w:rFonts w:ascii="Calibri" w:hAnsi="Calibri"/>
                <w:color w:val="000000"/>
                <w:sz w:val="20"/>
                <w:szCs w:val="20"/>
              </w:rPr>
            </w:pPr>
            <w:r w:rsidRPr="00F707A9">
              <w:rPr>
                <w:rFonts w:ascii="Calibri" w:hAnsi="Calibri"/>
                <w:color w:val="000000"/>
                <w:sz w:val="20"/>
                <w:szCs w:val="20"/>
              </w:rPr>
              <w:t xml:space="preserve">Ambulate </w:t>
            </w:r>
            <w:r>
              <w:rPr>
                <w:rFonts w:ascii="Calibri" w:hAnsi="Calibri"/>
                <w:color w:val="000000"/>
                <w:sz w:val="20"/>
                <w:szCs w:val="20"/>
              </w:rPr>
              <w:t>WBAT</w:t>
            </w:r>
            <w:r w:rsidRPr="00F707A9">
              <w:rPr>
                <w:rFonts w:ascii="Calibri" w:hAnsi="Calibri"/>
                <w:color w:val="000000"/>
                <w:sz w:val="20"/>
                <w:szCs w:val="20"/>
              </w:rPr>
              <w:t xml:space="preserve"> on POD 0 </w:t>
            </w:r>
          </w:p>
          <w:p w14:paraId="31D5A923" w14:textId="1A364079" w:rsidR="008931F8" w:rsidRPr="008931F8" w:rsidRDefault="008931F8" w:rsidP="001E742D">
            <w:pPr>
              <w:numPr>
                <w:ilvl w:val="0"/>
                <w:numId w:val="19"/>
              </w:numPr>
              <w:contextualSpacing/>
              <w:rPr>
                <w:rFonts w:ascii="Calibri" w:hAnsi="Calibri"/>
                <w:color w:val="000000"/>
                <w:sz w:val="20"/>
                <w:szCs w:val="20"/>
              </w:rPr>
            </w:pPr>
            <w:r>
              <w:rPr>
                <w:rFonts w:ascii="Calibri" w:hAnsi="Calibri"/>
                <w:color w:val="000000"/>
                <w:sz w:val="20"/>
                <w:szCs w:val="20"/>
              </w:rPr>
              <w:t>Ambulate WBAT on POD 1</w:t>
            </w:r>
          </w:p>
          <w:p w14:paraId="6CC676CF" w14:textId="77777777" w:rsidR="008931F8" w:rsidRPr="00F707A9" w:rsidRDefault="008931F8" w:rsidP="001E742D">
            <w:pPr>
              <w:numPr>
                <w:ilvl w:val="0"/>
                <w:numId w:val="19"/>
              </w:numPr>
              <w:contextualSpacing/>
              <w:rPr>
                <w:rFonts w:ascii="Calibri" w:hAnsi="Calibri"/>
                <w:color w:val="000000"/>
                <w:sz w:val="20"/>
                <w:szCs w:val="20"/>
              </w:rPr>
            </w:pPr>
            <w:r w:rsidRPr="00F707A9">
              <w:rPr>
                <w:rFonts w:ascii="Calibri" w:hAnsi="Calibri"/>
                <w:color w:val="000000"/>
                <w:sz w:val="20"/>
                <w:szCs w:val="20"/>
              </w:rPr>
              <w:t>Other: __________</w:t>
            </w:r>
          </w:p>
        </w:tc>
        <w:tc>
          <w:tcPr>
            <w:tcW w:w="905" w:type="pct"/>
            <w:tcBorders>
              <w:top w:val="nil"/>
              <w:left w:val="nil"/>
              <w:bottom w:val="nil"/>
              <w:right w:val="nil"/>
            </w:tcBorders>
            <w:shd w:val="clear" w:color="000000" w:fill="DAEEF3"/>
          </w:tcPr>
          <w:p w14:paraId="14C8CDE6"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768FBD34" w14:textId="77777777" w:rsidR="008931F8" w:rsidRPr="00F707A9" w:rsidRDefault="008931F8" w:rsidP="00F41E79">
            <w:pPr>
              <w:rPr>
                <w:rFonts w:ascii="Calibri" w:hAnsi="Calibri"/>
                <w:sz w:val="20"/>
                <w:szCs w:val="20"/>
              </w:rPr>
            </w:pPr>
            <w:r w:rsidRPr="00F707A9">
              <w:rPr>
                <w:rFonts w:ascii="Calibri" w:hAnsi="Calibri"/>
                <w:b/>
                <w:color w:val="000000"/>
                <w:sz w:val="20"/>
                <w:szCs w:val="20"/>
              </w:rPr>
              <w:t>TIP</w:t>
            </w:r>
            <w:r w:rsidRPr="00F707A9">
              <w:rPr>
                <w:rFonts w:ascii="Calibri" w:hAnsi="Calibri"/>
                <w:color w:val="000000"/>
                <w:sz w:val="20"/>
                <w:szCs w:val="20"/>
              </w:rPr>
              <w:t xml:space="preserve">: </w:t>
            </w:r>
            <w:r>
              <w:rPr>
                <w:rFonts w:ascii="Calibri" w:hAnsi="Calibri"/>
                <w:color w:val="000000"/>
                <w:sz w:val="20"/>
                <w:szCs w:val="20"/>
              </w:rPr>
              <w:t>This is a component of the Joint Commission Center of Excellence for Joint Replacement.</w:t>
            </w:r>
          </w:p>
        </w:tc>
        <w:tc>
          <w:tcPr>
            <w:tcW w:w="607" w:type="pct"/>
            <w:tcBorders>
              <w:top w:val="nil"/>
              <w:left w:val="nil"/>
              <w:bottom w:val="nil"/>
              <w:right w:val="nil"/>
            </w:tcBorders>
            <w:shd w:val="clear" w:color="000000" w:fill="DAEEF3"/>
            <w:noWrap/>
          </w:tcPr>
          <w:p w14:paraId="035A6D21" w14:textId="60507073"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Weight Bearing As Tolerated</w:t>
            </w:r>
            <w:r>
              <w:rPr>
                <w:rFonts w:ascii="Calibri" w:hAnsi="Calibri"/>
                <w:b/>
                <w:bCs/>
                <w:color w:val="000000"/>
                <w:sz w:val="20"/>
                <w:szCs w:val="20"/>
              </w:rPr>
              <w:t xml:space="preserve"> (WBAT) on</w:t>
            </w:r>
            <w:r w:rsidRPr="00F707A9">
              <w:rPr>
                <w:rFonts w:ascii="Calibri" w:hAnsi="Calibri"/>
                <w:b/>
                <w:bCs/>
                <w:color w:val="000000"/>
                <w:sz w:val="20"/>
                <w:szCs w:val="20"/>
              </w:rPr>
              <w:t xml:space="preserve"> POD 1</w:t>
            </w:r>
          </w:p>
          <w:p w14:paraId="3F193A91" w14:textId="77777777" w:rsidR="008931F8" w:rsidRPr="00F707A9" w:rsidRDefault="008931F8" w:rsidP="00F41E79">
            <w:pPr>
              <w:rPr>
                <w:rFonts w:ascii="Calibri" w:hAnsi="Calibri"/>
                <w:sz w:val="20"/>
                <w:szCs w:val="20"/>
              </w:rPr>
            </w:pPr>
          </w:p>
        </w:tc>
      </w:tr>
      <w:tr w:rsidR="008931F8" w:rsidRPr="00F707A9" w14:paraId="5C99E62A" w14:textId="77777777" w:rsidTr="00F41E79">
        <w:trPr>
          <w:trHeight w:val="274"/>
        </w:trPr>
        <w:tc>
          <w:tcPr>
            <w:tcW w:w="635" w:type="pct"/>
            <w:tcBorders>
              <w:top w:val="nil"/>
              <w:left w:val="nil"/>
              <w:bottom w:val="nil"/>
              <w:right w:val="nil"/>
            </w:tcBorders>
          </w:tcPr>
          <w:p w14:paraId="0B3FF0FF"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2F0D2162" w14:textId="77777777" w:rsidR="008931F8" w:rsidRPr="00F707A9" w:rsidRDefault="008931F8" w:rsidP="00F41E79">
            <w:pPr>
              <w:contextualSpacing/>
              <w:rPr>
                <w:rFonts w:ascii="Calibri" w:hAnsi="Calibri"/>
                <w:color w:val="000000"/>
                <w:sz w:val="20"/>
                <w:szCs w:val="20"/>
              </w:rPr>
            </w:pPr>
          </w:p>
        </w:tc>
        <w:tc>
          <w:tcPr>
            <w:tcW w:w="905" w:type="pct"/>
            <w:tcBorders>
              <w:top w:val="nil"/>
              <w:left w:val="nil"/>
              <w:bottom w:val="nil"/>
              <w:right w:val="nil"/>
            </w:tcBorders>
          </w:tcPr>
          <w:p w14:paraId="25C66FAA"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tcPr>
          <w:p w14:paraId="48B6960A"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tcPr>
          <w:p w14:paraId="1FA6C9D6" w14:textId="77777777" w:rsidR="008931F8" w:rsidRPr="00F707A9" w:rsidRDefault="008931F8" w:rsidP="00F41E79">
            <w:pPr>
              <w:rPr>
                <w:rFonts w:ascii="Calibri" w:hAnsi="Calibri"/>
                <w:b/>
                <w:bCs/>
                <w:color w:val="000000"/>
                <w:sz w:val="20"/>
                <w:szCs w:val="20"/>
              </w:rPr>
            </w:pPr>
          </w:p>
        </w:tc>
      </w:tr>
      <w:tr w:rsidR="008931F8" w:rsidRPr="00F707A9" w14:paraId="46F03F59" w14:textId="77777777" w:rsidTr="00F41E79">
        <w:trPr>
          <w:trHeight w:val="280"/>
        </w:trPr>
        <w:tc>
          <w:tcPr>
            <w:tcW w:w="635" w:type="pct"/>
            <w:tcBorders>
              <w:top w:val="nil"/>
              <w:left w:val="nil"/>
              <w:bottom w:val="nil"/>
              <w:right w:val="nil"/>
            </w:tcBorders>
            <w:shd w:val="clear" w:color="000000" w:fill="DAEEF3"/>
          </w:tcPr>
          <w:p w14:paraId="171FC7C8"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lastRenderedPageBreak/>
              <w:t>Early Urinary Bladder Catheter Removal</w:t>
            </w:r>
          </w:p>
        </w:tc>
        <w:tc>
          <w:tcPr>
            <w:tcW w:w="1856" w:type="pct"/>
            <w:gridSpan w:val="2"/>
            <w:tcBorders>
              <w:top w:val="nil"/>
              <w:left w:val="nil"/>
              <w:bottom w:val="nil"/>
              <w:right w:val="nil"/>
            </w:tcBorders>
            <w:shd w:val="clear" w:color="000000" w:fill="DAEEF3"/>
          </w:tcPr>
          <w:p w14:paraId="393FF410"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 xml:space="preserve">Choose your approach: </w:t>
            </w:r>
          </w:p>
          <w:p w14:paraId="6582CA53" w14:textId="77777777" w:rsidR="008931F8" w:rsidRPr="00F707A9" w:rsidRDefault="008931F8" w:rsidP="001E742D">
            <w:pPr>
              <w:numPr>
                <w:ilvl w:val="0"/>
                <w:numId w:val="20"/>
              </w:numPr>
              <w:contextualSpacing/>
              <w:rPr>
                <w:rFonts w:ascii="Calibri" w:hAnsi="Calibri"/>
                <w:color w:val="000000"/>
                <w:sz w:val="20"/>
                <w:szCs w:val="20"/>
              </w:rPr>
            </w:pPr>
            <w:r w:rsidRPr="00F707A9">
              <w:rPr>
                <w:rFonts w:ascii="Calibri" w:hAnsi="Calibri"/>
                <w:color w:val="000000"/>
                <w:sz w:val="20"/>
                <w:szCs w:val="20"/>
              </w:rPr>
              <w:t xml:space="preserve">DC Foley on POD 0 </w:t>
            </w:r>
          </w:p>
          <w:p w14:paraId="6598BB0D" w14:textId="77777777" w:rsidR="008931F8" w:rsidRPr="00F707A9" w:rsidRDefault="008931F8" w:rsidP="001E742D">
            <w:pPr>
              <w:numPr>
                <w:ilvl w:val="0"/>
                <w:numId w:val="20"/>
              </w:numPr>
              <w:spacing w:after="240"/>
              <w:contextualSpacing/>
              <w:rPr>
                <w:rFonts w:ascii="Calibri" w:hAnsi="Calibri"/>
                <w:color w:val="000000"/>
                <w:sz w:val="20"/>
                <w:szCs w:val="20"/>
              </w:rPr>
            </w:pPr>
            <w:r w:rsidRPr="00F707A9">
              <w:rPr>
                <w:rFonts w:ascii="Calibri" w:hAnsi="Calibri"/>
                <w:color w:val="000000"/>
                <w:sz w:val="20"/>
                <w:szCs w:val="20"/>
              </w:rPr>
              <w:t>DC Foley on POD 1</w:t>
            </w:r>
          </w:p>
          <w:p w14:paraId="2F4CC6F4" w14:textId="77777777" w:rsidR="008931F8" w:rsidRPr="00F707A9" w:rsidRDefault="008931F8" w:rsidP="001E742D">
            <w:pPr>
              <w:numPr>
                <w:ilvl w:val="0"/>
                <w:numId w:val="20"/>
              </w:numPr>
              <w:spacing w:after="240"/>
              <w:contextualSpacing/>
              <w:rPr>
                <w:rFonts w:ascii="Calibri" w:hAnsi="Calibri"/>
                <w:color w:val="000000"/>
                <w:sz w:val="20"/>
                <w:szCs w:val="20"/>
              </w:rPr>
            </w:pPr>
            <w:r w:rsidRPr="00F707A9">
              <w:rPr>
                <w:rFonts w:ascii="Calibri" w:hAnsi="Calibri"/>
                <w:color w:val="000000"/>
                <w:sz w:val="20"/>
                <w:szCs w:val="20"/>
              </w:rPr>
              <w:t>Other: ___________</w:t>
            </w:r>
          </w:p>
        </w:tc>
        <w:tc>
          <w:tcPr>
            <w:tcW w:w="905" w:type="pct"/>
            <w:tcBorders>
              <w:top w:val="nil"/>
              <w:left w:val="nil"/>
              <w:bottom w:val="nil"/>
              <w:right w:val="nil"/>
            </w:tcBorders>
            <w:shd w:val="clear" w:color="000000" w:fill="DAEEF3"/>
          </w:tcPr>
          <w:p w14:paraId="2F794154" w14:textId="77777777" w:rsidR="008931F8" w:rsidRPr="00F707A9" w:rsidRDefault="008931F8" w:rsidP="00F41E79">
            <w:pPr>
              <w:rPr>
                <w:rFonts w:ascii="Calibri" w:hAnsi="Calibri"/>
                <w:sz w:val="20"/>
                <w:szCs w:val="20"/>
              </w:rPr>
            </w:pPr>
          </w:p>
        </w:tc>
        <w:tc>
          <w:tcPr>
            <w:tcW w:w="997" w:type="pct"/>
            <w:tcBorders>
              <w:top w:val="nil"/>
              <w:left w:val="nil"/>
              <w:bottom w:val="nil"/>
              <w:right w:val="nil"/>
            </w:tcBorders>
            <w:shd w:val="clear" w:color="000000" w:fill="DAEEF3"/>
            <w:noWrap/>
          </w:tcPr>
          <w:p w14:paraId="59CC0051" w14:textId="77777777" w:rsidR="008931F8" w:rsidRPr="00F707A9" w:rsidRDefault="008931F8" w:rsidP="00F41E79">
            <w:pPr>
              <w:rPr>
                <w:rFonts w:ascii="Calibri" w:hAnsi="Calibri"/>
                <w:sz w:val="20"/>
                <w:szCs w:val="20"/>
              </w:rPr>
            </w:pPr>
            <w:r w:rsidRPr="00F707A9">
              <w:rPr>
                <w:rFonts w:ascii="Calibri" w:hAnsi="Calibri"/>
                <w:b/>
                <w:color w:val="000000"/>
                <w:sz w:val="20"/>
                <w:szCs w:val="20"/>
              </w:rPr>
              <w:t>TIP</w:t>
            </w:r>
            <w:r w:rsidRPr="00F707A9">
              <w:rPr>
                <w:rFonts w:ascii="Calibri" w:hAnsi="Calibri"/>
                <w:color w:val="000000"/>
                <w:sz w:val="20"/>
                <w:szCs w:val="20"/>
              </w:rPr>
              <w:t xml:space="preserve">: </w:t>
            </w:r>
            <w:r>
              <w:rPr>
                <w:rFonts w:ascii="Calibri" w:hAnsi="Calibri"/>
                <w:color w:val="000000"/>
                <w:sz w:val="20"/>
                <w:szCs w:val="20"/>
              </w:rPr>
              <w:t xml:space="preserve">Consider either not using </w:t>
            </w:r>
            <w:proofErr w:type="spellStart"/>
            <w:r>
              <w:rPr>
                <w:rFonts w:ascii="Calibri" w:hAnsi="Calibri"/>
                <w:color w:val="000000"/>
                <w:sz w:val="20"/>
                <w:szCs w:val="20"/>
              </w:rPr>
              <w:t>foley</w:t>
            </w:r>
            <w:proofErr w:type="spellEnd"/>
            <w:r>
              <w:rPr>
                <w:rFonts w:ascii="Calibri" w:hAnsi="Calibri"/>
                <w:color w:val="000000"/>
                <w:sz w:val="20"/>
                <w:szCs w:val="20"/>
              </w:rPr>
              <w:t xml:space="preserve"> catheters or removing in at the end of the operation.</w:t>
            </w:r>
            <w:r w:rsidRPr="00F707A9">
              <w:rPr>
                <w:rFonts w:ascii="Calibri" w:hAnsi="Calibri"/>
                <w:color w:val="000000"/>
                <w:sz w:val="20"/>
                <w:szCs w:val="20"/>
              </w:rPr>
              <w:t xml:space="preserve"> </w:t>
            </w:r>
          </w:p>
        </w:tc>
        <w:tc>
          <w:tcPr>
            <w:tcW w:w="607" w:type="pct"/>
            <w:tcBorders>
              <w:top w:val="nil"/>
              <w:left w:val="nil"/>
              <w:bottom w:val="nil"/>
              <w:right w:val="nil"/>
            </w:tcBorders>
            <w:shd w:val="clear" w:color="000000" w:fill="DAEEF3"/>
            <w:noWrap/>
          </w:tcPr>
          <w:p w14:paraId="0235043D" w14:textId="77777777" w:rsidR="008931F8" w:rsidRPr="004E7639" w:rsidRDefault="008931F8" w:rsidP="00F41E79">
            <w:pPr>
              <w:rPr>
                <w:rFonts w:ascii="Calibri" w:hAnsi="Calibri"/>
                <w:b/>
                <w:sz w:val="20"/>
                <w:szCs w:val="20"/>
              </w:rPr>
            </w:pPr>
            <w:r w:rsidRPr="004E7639">
              <w:rPr>
                <w:rFonts w:ascii="Calibri" w:hAnsi="Calibri"/>
                <w:b/>
                <w:sz w:val="20"/>
                <w:szCs w:val="20"/>
              </w:rPr>
              <w:t>Foley Removal</w:t>
            </w:r>
          </w:p>
        </w:tc>
      </w:tr>
      <w:tr w:rsidR="008931F8" w:rsidRPr="00F707A9" w14:paraId="2005081E" w14:textId="77777777" w:rsidTr="00F41E79">
        <w:trPr>
          <w:trHeight w:val="274"/>
        </w:trPr>
        <w:tc>
          <w:tcPr>
            <w:tcW w:w="635" w:type="pct"/>
            <w:tcBorders>
              <w:top w:val="nil"/>
              <w:left w:val="nil"/>
              <w:bottom w:val="nil"/>
              <w:right w:val="nil"/>
            </w:tcBorders>
          </w:tcPr>
          <w:p w14:paraId="09BB131A"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auto" w:fill="auto"/>
          </w:tcPr>
          <w:p w14:paraId="68D887C9" w14:textId="77777777" w:rsidR="008931F8" w:rsidRPr="00F707A9" w:rsidRDefault="008931F8" w:rsidP="00F41E79">
            <w:pPr>
              <w:spacing w:after="240"/>
              <w:contextualSpacing/>
              <w:rPr>
                <w:rFonts w:ascii="Calibri" w:hAnsi="Calibri"/>
                <w:color w:val="000000"/>
                <w:sz w:val="20"/>
                <w:szCs w:val="20"/>
              </w:rPr>
            </w:pPr>
          </w:p>
        </w:tc>
        <w:tc>
          <w:tcPr>
            <w:tcW w:w="905" w:type="pct"/>
            <w:tcBorders>
              <w:top w:val="nil"/>
              <w:left w:val="nil"/>
              <w:bottom w:val="nil"/>
              <w:right w:val="nil"/>
            </w:tcBorders>
          </w:tcPr>
          <w:p w14:paraId="55DE24D3"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auto" w:fill="auto"/>
            <w:noWrap/>
          </w:tcPr>
          <w:p w14:paraId="4637A7B1" w14:textId="77777777" w:rsidR="008931F8" w:rsidRPr="00F707A9" w:rsidRDefault="008931F8" w:rsidP="00F41E79">
            <w:pPr>
              <w:rPr>
                <w:rFonts w:ascii="Calibri" w:hAnsi="Calibri"/>
                <w:color w:val="000000"/>
                <w:sz w:val="20"/>
                <w:szCs w:val="20"/>
              </w:rPr>
            </w:pPr>
          </w:p>
        </w:tc>
        <w:tc>
          <w:tcPr>
            <w:tcW w:w="607" w:type="pct"/>
            <w:tcBorders>
              <w:top w:val="nil"/>
              <w:left w:val="nil"/>
              <w:bottom w:val="nil"/>
              <w:right w:val="nil"/>
            </w:tcBorders>
            <w:shd w:val="clear" w:color="auto" w:fill="auto"/>
          </w:tcPr>
          <w:p w14:paraId="60290080" w14:textId="77777777" w:rsidR="008931F8" w:rsidRPr="00F707A9" w:rsidRDefault="008931F8" w:rsidP="00F41E79">
            <w:pPr>
              <w:rPr>
                <w:rFonts w:ascii="Calibri" w:hAnsi="Calibri"/>
                <w:b/>
                <w:bCs/>
                <w:color w:val="000000"/>
                <w:sz w:val="20"/>
                <w:szCs w:val="20"/>
              </w:rPr>
            </w:pPr>
          </w:p>
        </w:tc>
      </w:tr>
      <w:tr w:rsidR="008931F8" w:rsidRPr="00F707A9" w14:paraId="4E7F5D83" w14:textId="77777777" w:rsidTr="00F41E79">
        <w:trPr>
          <w:trHeight w:val="279"/>
        </w:trPr>
        <w:tc>
          <w:tcPr>
            <w:tcW w:w="635" w:type="pct"/>
            <w:tcBorders>
              <w:top w:val="nil"/>
              <w:left w:val="nil"/>
              <w:bottom w:val="nil"/>
              <w:right w:val="nil"/>
            </w:tcBorders>
            <w:shd w:val="clear" w:color="000000" w:fill="DAEEF3"/>
          </w:tcPr>
          <w:p w14:paraId="7C1523A9" w14:textId="77777777" w:rsidR="008931F8" w:rsidRPr="00F707A9" w:rsidRDefault="008931F8" w:rsidP="00F41E79">
            <w:pPr>
              <w:rPr>
                <w:rFonts w:ascii="Calibri" w:hAnsi="Calibri"/>
                <w:b/>
                <w:bCs/>
                <w:color w:val="000000"/>
                <w:sz w:val="20"/>
                <w:szCs w:val="20"/>
              </w:rPr>
            </w:pPr>
            <w:r w:rsidRPr="00F707A9">
              <w:rPr>
                <w:rFonts w:ascii="Calibri" w:hAnsi="Calibri"/>
                <w:b/>
                <w:bCs/>
                <w:color w:val="000000"/>
                <w:sz w:val="20"/>
                <w:szCs w:val="20"/>
              </w:rPr>
              <w:t>Discharge Planning</w:t>
            </w:r>
          </w:p>
        </w:tc>
        <w:tc>
          <w:tcPr>
            <w:tcW w:w="1856" w:type="pct"/>
            <w:gridSpan w:val="2"/>
            <w:tcBorders>
              <w:top w:val="nil"/>
              <w:left w:val="nil"/>
              <w:bottom w:val="nil"/>
              <w:right w:val="nil"/>
            </w:tcBorders>
            <w:shd w:val="clear" w:color="000000" w:fill="DAEEF3"/>
          </w:tcPr>
          <w:p w14:paraId="52061682" w14:textId="77777777" w:rsidR="008931F8" w:rsidRPr="00F707A9" w:rsidRDefault="008931F8" w:rsidP="00F41E79">
            <w:pPr>
              <w:rPr>
                <w:rFonts w:ascii="Calibri" w:hAnsi="Calibri"/>
                <w:color w:val="000000"/>
                <w:sz w:val="20"/>
                <w:szCs w:val="20"/>
              </w:rPr>
            </w:pPr>
            <w:r w:rsidRPr="00F707A9">
              <w:rPr>
                <w:rFonts w:ascii="Calibri" w:hAnsi="Calibri"/>
                <w:color w:val="000000"/>
                <w:sz w:val="20"/>
                <w:szCs w:val="20"/>
              </w:rPr>
              <w:t>Recommended approach:</w:t>
            </w:r>
          </w:p>
          <w:p w14:paraId="4E9A6CD7" w14:textId="77777777" w:rsidR="008931F8" w:rsidRPr="00F707A9" w:rsidRDefault="008931F8" w:rsidP="001E742D">
            <w:pPr>
              <w:pStyle w:val="ListParagraph"/>
              <w:numPr>
                <w:ilvl w:val="0"/>
                <w:numId w:val="28"/>
              </w:numPr>
              <w:spacing w:after="0" w:line="240" w:lineRule="auto"/>
              <w:rPr>
                <w:rFonts w:ascii="Calibri" w:hAnsi="Calibri"/>
                <w:color w:val="000000"/>
                <w:sz w:val="20"/>
                <w:szCs w:val="20"/>
              </w:rPr>
            </w:pPr>
            <w:r w:rsidRPr="00F707A9">
              <w:rPr>
                <w:rFonts w:ascii="Calibri" w:hAnsi="Calibri"/>
                <w:color w:val="000000"/>
                <w:sz w:val="20"/>
                <w:szCs w:val="20"/>
              </w:rPr>
              <w:t xml:space="preserve">Multi-disciplinary approach to discharge planning </w:t>
            </w:r>
            <w:r>
              <w:rPr>
                <w:rFonts w:ascii="Calibri" w:hAnsi="Calibri"/>
                <w:color w:val="000000"/>
                <w:sz w:val="20"/>
                <w:szCs w:val="20"/>
              </w:rPr>
              <w:t xml:space="preserve">should </w:t>
            </w:r>
            <w:r w:rsidRPr="00F707A9">
              <w:rPr>
                <w:rFonts w:ascii="Calibri" w:hAnsi="Calibri"/>
                <w:color w:val="000000"/>
                <w:sz w:val="20"/>
                <w:szCs w:val="20"/>
              </w:rPr>
              <w:t xml:space="preserve"> begin </w:t>
            </w:r>
            <w:r>
              <w:rPr>
                <w:rFonts w:ascii="Calibri" w:hAnsi="Calibri"/>
                <w:color w:val="000000"/>
                <w:sz w:val="20"/>
                <w:szCs w:val="20"/>
              </w:rPr>
              <w:t>before</w:t>
            </w:r>
            <w:r w:rsidRPr="00F707A9">
              <w:rPr>
                <w:rFonts w:ascii="Calibri" w:hAnsi="Calibri"/>
                <w:color w:val="000000"/>
                <w:sz w:val="20"/>
                <w:szCs w:val="20"/>
              </w:rPr>
              <w:t xml:space="preserve"> admission</w:t>
            </w:r>
          </w:p>
        </w:tc>
        <w:tc>
          <w:tcPr>
            <w:tcW w:w="905" w:type="pct"/>
            <w:tcBorders>
              <w:top w:val="nil"/>
              <w:left w:val="nil"/>
              <w:bottom w:val="nil"/>
              <w:right w:val="nil"/>
            </w:tcBorders>
            <w:shd w:val="clear" w:color="000000" w:fill="DAEEF3"/>
          </w:tcPr>
          <w:p w14:paraId="154E585D"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000000" w:fill="DAEEF3"/>
            <w:noWrap/>
          </w:tcPr>
          <w:p w14:paraId="79A09C9B" w14:textId="77777777" w:rsidR="008931F8" w:rsidRPr="00B0084B" w:rsidRDefault="008931F8" w:rsidP="00F41E79">
            <w:pPr>
              <w:rPr>
                <w:rFonts w:ascii="Calibri" w:hAnsi="Calibri"/>
                <w:color w:val="000000"/>
                <w:sz w:val="20"/>
                <w:szCs w:val="20"/>
              </w:rPr>
            </w:pPr>
            <w:r>
              <w:rPr>
                <w:rFonts w:ascii="Calibri" w:hAnsi="Calibri"/>
                <w:b/>
                <w:color w:val="000000"/>
                <w:sz w:val="20"/>
                <w:szCs w:val="20"/>
              </w:rPr>
              <w:t xml:space="preserve">TIP: </w:t>
            </w:r>
            <w:r>
              <w:rPr>
                <w:rFonts w:ascii="Calibri" w:hAnsi="Calibri"/>
                <w:color w:val="000000"/>
                <w:sz w:val="20"/>
                <w:szCs w:val="20"/>
              </w:rPr>
              <w:t>Patients do better if they are discharged to home – plan early to ensure the right resources are in place for them to succeed in recovery at home.</w:t>
            </w:r>
          </w:p>
        </w:tc>
        <w:tc>
          <w:tcPr>
            <w:tcW w:w="607" w:type="pct"/>
            <w:tcBorders>
              <w:top w:val="nil"/>
              <w:left w:val="nil"/>
              <w:bottom w:val="nil"/>
              <w:right w:val="nil"/>
            </w:tcBorders>
            <w:shd w:val="clear" w:color="000000" w:fill="DAEEF3"/>
            <w:noWrap/>
          </w:tcPr>
          <w:p w14:paraId="21A4E8B0" w14:textId="77777777" w:rsidR="008931F8" w:rsidRPr="00F707A9" w:rsidRDefault="008931F8" w:rsidP="00F41E79">
            <w:pPr>
              <w:rPr>
                <w:rFonts w:ascii="Calibri" w:hAnsi="Calibri"/>
                <w:b/>
                <w:bCs/>
                <w:strike/>
                <w:color w:val="000000"/>
                <w:sz w:val="20"/>
                <w:szCs w:val="20"/>
              </w:rPr>
            </w:pPr>
          </w:p>
        </w:tc>
      </w:tr>
      <w:tr w:rsidR="008931F8" w:rsidRPr="00F707A9" w14:paraId="3CE019EC" w14:textId="77777777" w:rsidTr="00F41E79">
        <w:trPr>
          <w:trHeight w:val="279"/>
        </w:trPr>
        <w:tc>
          <w:tcPr>
            <w:tcW w:w="635" w:type="pct"/>
            <w:tcBorders>
              <w:top w:val="nil"/>
              <w:left w:val="nil"/>
              <w:bottom w:val="nil"/>
              <w:right w:val="nil"/>
            </w:tcBorders>
            <w:shd w:val="clear" w:color="000000" w:fill="FFFFFF" w:themeFill="background1"/>
          </w:tcPr>
          <w:p w14:paraId="07333F90" w14:textId="77777777" w:rsidR="008931F8" w:rsidRPr="00F707A9" w:rsidRDefault="008931F8" w:rsidP="00F41E79">
            <w:pPr>
              <w:rPr>
                <w:rFonts w:ascii="Calibri" w:hAnsi="Calibri"/>
                <w:b/>
                <w:bCs/>
                <w:color w:val="000000"/>
                <w:sz w:val="20"/>
                <w:szCs w:val="20"/>
              </w:rPr>
            </w:pPr>
          </w:p>
        </w:tc>
        <w:tc>
          <w:tcPr>
            <w:tcW w:w="1856" w:type="pct"/>
            <w:gridSpan w:val="2"/>
            <w:tcBorders>
              <w:top w:val="nil"/>
              <w:left w:val="nil"/>
              <w:bottom w:val="nil"/>
              <w:right w:val="nil"/>
            </w:tcBorders>
            <w:shd w:val="clear" w:color="000000" w:fill="FFFFFF" w:themeFill="background1"/>
          </w:tcPr>
          <w:p w14:paraId="541A2A0A" w14:textId="77777777" w:rsidR="008931F8" w:rsidRPr="00F707A9" w:rsidRDefault="008931F8" w:rsidP="00F41E79">
            <w:pPr>
              <w:rPr>
                <w:rFonts w:ascii="Calibri" w:hAnsi="Calibri"/>
                <w:color w:val="000000"/>
                <w:sz w:val="20"/>
                <w:szCs w:val="20"/>
              </w:rPr>
            </w:pPr>
          </w:p>
        </w:tc>
        <w:tc>
          <w:tcPr>
            <w:tcW w:w="905" w:type="pct"/>
            <w:tcBorders>
              <w:top w:val="nil"/>
              <w:left w:val="nil"/>
              <w:bottom w:val="nil"/>
              <w:right w:val="nil"/>
            </w:tcBorders>
            <w:shd w:val="clear" w:color="000000" w:fill="FFFFFF" w:themeFill="background1"/>
          </w:tcPr>
          <w:p w14:paraId="0ACB9A5A" w14:textId="77777777" w:rsidR="008931F8" w:rsidRPr="00F707A9" w:rsidRDefault="008931F8" w:rsidP="00F41E79">
            <w:pPr>
              <w:rPr>
                <w:rFonts w:ascii="Calibri" w:hAnsi="Calibri"/>
                <w:color w:val="000000"/>
                <w:sz w:val="20"/>
                <w:szCs w:val="20"/>
              </w:rPr>
            </w:pPr>
          </w:p>
        </w:tc>
        <w:tc>
          <w:tcPr>
            <w:tcW w:w="997" w:type="pct"/>
            <w:tcBorders>
              <w:top w:val="nil"/>
              <w:left w:val="nil"/>
              <w:bottom w:val="nil"/>
              <w:right w:val="nil"/>
            </w:tcBorders>
            <w:shd w:val="clear" w:color="000000" w:fill="FFFFFF" w:themeFill="background1"/>
            <w:noWrap/>
          </w:tcPr>
          <w:p w14:paraId="3FED2492" w14:textId="77777777" w:rsidR="008931F8" w:rsidRPr="00F707A9" w:rsidRDefault="008931F8" w:rsidP="00F41E79">
            <w:pPr>
              <w:rPr>
                <w:rFonts w:ascii="Calibri" w:hAnsi="Calibri"/>
                <w:b/>
                <w:color w:val="000000"/>
                <w:sz w:val="20"/>
                <w:szCs w:val="20"/>
              </w:rPr>
            </w:pPr>
          </w:p>
        </w:tc>
        <w:tc>
          <w:tcPr>
            <w:tcW w:w="607" w:type="pct"/>
            <w:tcBorders>
              <w:top w:val="nil"/>
              <w:left w:val="nil"/>
              <w:bottom w:val="nil"/>
              <w:right w:val="nil"/>
            </w:tcBorders>
            <w:shd w:val="clear" w:color="000000" w:fill="FFFFFF" w:themeFill="background1"/>
            <w:noWrap/>
          </w:tcPr>
          <w:p w14:paraId="07A0BF86" w14:textId="77777777" w:rsidR="008931F8" w:rsidRPr="00F707A9" w:rsidRDefault="008931F8" w:rsidP="00F41E79">
            <w:pPr>
              <w:rPr>
                <w:rFonts w:ascii="Calibri" w:hAnsi="Calibri"/>
                <w:b/>
                <w:bCs/>
                <w:strike/>
                <w:color w:val="000000"/>
                <w:sz w:val="20"/>
                <w:szCs w:val="20"/>
              </w:rPr>
            </w:pPr>
          </w:p>
        </w:tc>
      </w:tr>
    </w:tbl>
    <w:p w14:paraId="30FF672D" w14:textId="77777777" w:rsidR="00501D1C" w:rsidRPr="00501D1C" w:rsidRDefault="00501D1C" w:rsidP="00501D1C">
      <w:pPr>
        <w:rPr>
          <w:rFonts w:ascii="Calibri" w:eastAsia="Calibri" w:hAnsi="Calibri"/>
        </w:rPr>
      </w:pPr>
    </w:p>
    <w:p w14:paraId="43926C5E" w14:textId="77777777" w:rsidR="00F71435" w:rsidRDefault="00F71435" w:rsidP="00F71435">
      <w:pPr>
        <w:rPr>
          <w:rFonts w:ascii="Calibri" w:hAnsi="Calibri"/>
        </w:rPr>
      </w:pPr>
      <w:r w:rsidRPr="00F71435">
        <w:rPr>
          <w:rFonts w:ascii="Calibri" w:hAnsi="Calibri"/>
        </w:rPr>
        <w:t xml:space="preserve">Abbreviations: </w:t>
      </w:r>
    </w:p>
    <w:p w14:paraId="3ED6EAFA" w14:textId="77777777" w:rsidR="00F667DF" w:rsidRDefault="00F71435" w:rsidP="00F667DF">
      <w:pPr>
        <w:rPr>
          <w:rFonts w:ascii="Calibri" w:hAnsi="Calibri"/>
        </w:rPr>
      </w:pPr>
      <w:r w:rsidRPr="00F667DF">
        <w:rPr>
          <w:rFonts w:ascii="Calibri" w:hAnsi="Calibri"/>
        </w:rPr>
        <w:t xml:space="preserve">DC = discontinue; </w:t>
      </w:r>
      <w:r w:rsidR="00F667DF" w:rsidRPr="00F667DF">
        <w:rPr>
          <w:rFonts w:ascii="Calibri" w:hAnsi="Calibri"/>
        </w:rPr>
        <w:t xml:space="preserve">DVT = </w:t>
      </w:r>
      <w:r w:rsidR="00F667DF" w:rsidRPr="00F667DF">
        <w:rPr>
          <w:rFonts w:ascii="Calibri" w:hAnsi="Calibri"/>
          <w:iCs/>
        </w:rPr>
        <w:t>Deep vein thrombosis</w:t>
      </w:r>
      <w:r w:rsidR="00F667DF" w:rsidRPr="00F667DF">
        <w:rPr>
          <w:rFonts w:ascii="Calibri" w:hAnsi="Calibri"/>
        </w:rPr>
        <w:t xml:space="preserve">; </w:t>
      </w:r>
      <w:r w:rsidRPr="00F667DF">
        <w:rPr>
          <w:rFonts w:ascii="Calibri" w:hAnsi="Calibri"/>
        </w:rPr>
        <w:t xml:space="preserve">IV = intravenous; OOB = out of bed; POD = postoperative day; PO=by mouth; </w:t>
      </w:r>
      <w:proofErr w:type="spellStart"/>
      <w:r w:rsidRPr="00F667DF">
        <w:rPr>
          <w:rFonts w:ascii="Calibri" w:hAnsi="Calibri"/>
        </w:rPr>
        <w:t>hrs</w:t>
      </w:r>
      <w:proofErr w:type="spellEnd"/>
      <w:r w:rsidRPr="00F667DF">
        <w:rPr>
          <w:rFonts w:ascii="Calibri" w:hAnsi="Calibri"/>
        </w:rPr>
        <w:t xml:space="preserve">=hours; </w:t>
      </w:r>
    </w:p>
    <w:p w14:paraId="248F70B1" w14:textId="56014672" w:rsidR="00F667DF" w:rsidRPr="00F667DF" w:rsidRDefault="00F71435" w:rsidP="00F667DF">
      <w:r w:rsidRPr="00F667DF">
        <w:rPr>
          <w:rFonts w:ascii="Calibri" w:hAnsi="Calibri"/>
        </w:rPr>
        <w:t>NMDA = N-</w:t>
      </w:r>
      <w:r w:rsidRPr="00F71435">
        <w:rPr>
          <w:rFonts w:ascii="Calibri" w:hAnsi="Calibri"/>
        </w:rPr>
        <w:t>methyl-D-aspartate</w:t>
      </w:r>
      <w:r>
        <w:rPr>
          <w:rFonts w:ascii="Calibri" w:hAnsi="Calibri"/>
        </w:rPr>
        <w:t>; WBAT =</w:t>
      </w:r>
      <w:r w:rsidR="00F667DF">
        <w:rPr>
          <w:rFonts w:ascii="Calibri" w:hAnsi="Calibri"/>
        </w:rPr>
        <w:t xml:space="preserve"> </w:t>
      </w:r>
      <w:r w:rsidR="00F667DF" w:rsidRPr="00F667DF">
        <w:rPr>
          <w:rFonts w:ascii="Calibri" w:hAnsi="Calibri"/>
        </w:rPr>
        <w:t xml:space="preserve">weight bearing as </w:t>
      </w:r>
      <w:proofErr w:type="gramStart"/>
      <w:r w:rsidR="00F667DF" w:rsidRPr="00F667DF">
        <w:rPr>
          <w:rFonts w:ascii="Calibri" w:hAnsi="Calibri"/>
        </w:rPr>
        <w:t>tolerated</w:t>
      </w:r>
      <w:r>
        <w:rPr>
          <w:rFonts w:ascii="Calibri" w:hAnsi="Calibri"/>
        </w:rPr>
        <w:t xml:space="preserve"> </w:t>
      </w:r>
      <w:r w:rsidR="00F667DF">
        <w:rPr>
          <w:rFonts w:ascii="Calibri" w:hAnsi="Calibri"/>
        </w:rPr>
        <w:t>;</w:t>
      </w:r>
      <w:proofErr w:type="gramEnd"/>
      <w:r w:rsidR="00F667DF">
        <w:rPr>
          <w:rFonts w:ascii="Calibri" w:hAnsi="Calibri"/>
        </w:rPr>
        <w:t xml:space="preserve"> MRSA = </w:t>
      </w:r>
      <w:r w:rsidR="00F667DF" w:rsidRPr="00F667DF">
        <w:rPr>
          <w:rFonts w:ascii="Calibri" w:hAnsi="Calibri"/>
        </w:rPr>
        <w:t>Methicillin-resistant Staphylococcus aureus</w:t>
      </w:r>
    </w:p>
    <w:p w14:paraId="3825B522" w14:textId="7167575D" w:rsidR="00F71435" w:rsidRPr="00F71435" w:rsidRDefault="00F71435" w:rsidP="00F71435">
      <w:pPr>
        <w:rPr>
          <w:rFonts w:ascii="Calibri" w:hAnsi="Calibri"/>
        </w:rPr>
      </w:pPr>
    </w:p>
    <w:p w14:paraId="377AFAF5" w14:textId="77777777" w:rsidR="00501D1C" w:rsidRPr="00501D1C" w:rsidRDefault="00501D1C" w:rsidP="00501D1C">
      <w:pPr>
        <w:rPr>
          <w:rFonts w:ascii="Calibri" w:eastAsia="Calibri" w:hAnsi="Calibri"/>
        </w:rPr>
      </w:pPr>
    </w:p>
    <w:p w14:paraId="03FA6D56" w14:textId="574D9347" w:rsidR="00501D1C" w:rsidRPr="00501D1C" w:rsidRDefault="00501D1C" w:rsidP="00501D1C">
      <w:pPr>
        <w:rPr>
          <w:rFonts w:ascii="Calibri" w:eastAsia="Calibri" w:hAnsi="Calibri"/>
        </w:rPr>
      </w:pPr>
    </w:p>
    <w:p w14:paraId="39413809" w14:textId="2FF75704" w:rsidR="00F378DA" w:rsidRDefault="00C3564B" w:rsidP="006A19CC">
      <w:pPr>
        <w:pStyle w:val="Header"/>
        <w:tabs>
          <w:tab w:val="clear" w:pos="4680"/>
          <w:tab w:val="clear" w:pos="9360"/>
        </w:tabs>
        <w:spacing w:after="200" w:line="276" w:lineRule="auto"/>
        <w:rPr>
          <w:b/>
          <w:noProof/>
          <w:sz w:val="28"/>
          <w:szCs w:val="28"/>
        </w:rPr>
      </w:pPr>
      <w:r w:rsidRPr="00C3564B">
        <w:rPr>
          <w:noProof/>
        </w:rPr>
        <mc:AlternateContent>
          <mc:Choice Requires="wps">
            <w:drawing>
              <wp:anchor distT="0" distB="0" distL="114300" distR="114300" simplePos="0" relativeHeight="251692032" behindDoc="0" locked="0" layoutInCell="1" allowOverlap="1" wp14:anchorId="6CFB2C3B" wp14:editId="6FF9DCFC">
                <wp:simplePos x="0" y="0"/>
                <wp:positionH relativeFrom="column">
                  <wp:posOffset>8896350</wp:posOffset>
                </wp:positionH>
                <wp:positionV relativeFrom="paragraph">
                  <wp:posOffset>971550</wp:posOffset>
                </wp:positionV>
                <wp:extent cx="776175" cy="430887"/>
                <wp:effectExtent l="0" t="0" r="0" b="0"/>
                <wp:wrapNone/>
                <wp:docPr id="22" name="Rectangle 5"/>
                <wp:cNvGraphicFramePr/>
                <a:graphic xmlns:a="http://schemas.openxmlformats.org/drawingml/2006/main">
                  <a:graphicData uri="http://schemas.microsoft.com/office/word/2010/wordprocessingShape">
                    <wps:wsp>
                      <wps:cNvSpPr/>
                      <wps:spPr>
                        <a:xfrm>
                          <a:off x="0" y="0"/>
                          <a:ext cx="776175" cy="430887"/>
                        </a:xfrm>
                        <a:prstGeom prst="rect">
                          <a:avLst/>
                        </a:prstGeom>
                      </wps:spPr>
                      <wps:txbx>
                        <w:txbxContent>
                          <w:p w14:paraId="75950F2E" w14:textId="5B1AB1A8" w:rsidR="00E710FE" w:rsidRPr="00831A13" w:rsidRDefault="00E710FE" w:rsidP="00C3564B">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12</w:t>
                            </w:r>
                            <w:r w:rsidRPr="00831A13">
                              <w:rPr>
                                <w:rFonts w:asciiTheme="minorHAnsi" w:hAnsi="Calibri" w:cstheme="minorBidi"/>
                                <w:color w:val="FFFFFF" w:themeColor="background1"/>
                                <w:kern w:val="24"/>
                                <w:sz w:val="22"/>
                                <w:szCs w:val="22"/>
                              </w:rPr>
                              <w:t xml:space="preserve"> </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B2C3B" id="_x0000_s1041" style="position:absolute;margin-left:700.5pt;margin-top:76.5pt;width:61.1pt;height:33.9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" filled="f" stroked="f">
                <v:textbox style="mso-fit-shape-to-text:t">
                  <w:txbxContent>
                    <w:p w14:paraId="75950F2E" w14:textId="5B1AB1A8" w:rsidR="00E710FE" w:rsidRPr="00831A13" w:rsidRDefault="00E710FE" w:rsidP="00C3564B">
                      <w:pPr>
                        <w:pStyle w:val="NormalWeb"/>
                        <w:spacing w:before="0" w:beforeAutospacing="0" w:after="0" w:afterAutospacing="0"/>
                        <w:rPr>
                          <w:sz w:val="22"/>
                          <w:szCs w:val="22"/>
                        </w:rPr>
                      </w:pPr>
                      <w:r w:rsidRPr="00831A13">
                        <w:rPr>
                          <w:rFonts w:asciiTheme="minorHAnsi" w:hAnsi="Calibri" w:cstheme="minorBidi"/>
                          <w:color w:val="000000" w:themeColor="text1"/>
                          <w:kern w:val="24"/>
                          <w:sz w:val="22"/>
                          <w:szCs w:val="22"/>
                        </w:rPr>
                        <w:t xml:space="preserve">     </w:t>
                      </w:r>
                      <w:r>
                        <w:rPr>
                          <w:rFonts w:asciiTheme="minorHAnsi" w:hAnsi="Calibri" w:cstheme="minorBidi"/>
                          <w:color w:val="FFFFFF" w:themeColor="background1"/>
                          <w:kern w:val="24"/>
                          <w:sz w:val="22"/>
                          <w:szCs w:val="22"/>
                        </w:rPr>
                        <w:t>12</w:t>
                      </w:r>
                      <w:r w:rsidRPr="00831A13">
                        <w:rPr>
                          <w:rFonts w:asciiTheme="minorHAnsi" w:hAnsi="Calibri" w:cstheme="minorBidi"/>
                          <w:color w:val="FFFFFF" w:themeColor="background1"/>
                          <w:kern w:val="24"/>
                          <w:sz w:val="22"/>
                          <w:szCs w:val="22"/>
                        </w:rPr>
                        <w:t xml:space="preserve"> </w:t>
                      </w:r>
                    </w:p>
                  </w:txbxContent>
                </v:textbox>
              </v:rect>
            </w:pict>
          </mc:Fallback>
        </mc:AlternateContent>
      </w:r>
    </w:p>
    <w:sectPr w:rsidR="00F378DA" w:rsidSect="0094198E">
      <w:headerReference w:type="first" r:id="rId12"/>
      <w:pgSz w:w="15840" w:h="12240" w:orient="landscape"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4BD61" w14:textId="77777777" w:rsidR="00B30AAA" w:rsidRDefault="00B30AAA" w:rsidP="00E32D5F">
      <w:r>
        <w:separator/>
      </w:r>
    </w:p>
  </w:endnote>
  <w:endnote w:type="continuationSeparator" w:id="0">
    <w:p w14:paraId="15AE24AA" w14:textId="77777777" w:rsidR="00B30AAA" w:rsidRDefault="00B30AAA" w:rsidP="00E3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3A3A" w14:textId="13EDD28A" w:rsidR="00E710FE" w:rsidRDefault="00E710FE" w:rsidP="009E7BE9">
    <w:pPr>
      <w:pStyle w:val="Footer"/>
      <w:jc w:val="right"/>
    </w:pPr>
    <w:r>
      <w:rPr>
        <w:noProof/>
      </w:rPr>
      <w:drawing>
        <wp:anchor distT="0" distB="0" distL="114300" distR="114300" simplePos="0" relativeHeight="251664384" behindDoc="1" locked="0" layoutInCell="1" allowOverlap="1" wp14:anchorId="3C90FCC2" wp14:editId="569DBBB9">
          <wp:simplePos x="0" y="0"/>
          <wp:positionH relativeFrom="page">
            <wp:align>right</wp:align>
          </wp:positionH>
          <wp:positionV relativeFrom="page">
            <wp:align>bottom</wp:align>
          </wp:positionV>
          <wp:extent cx="3291840" cy="768350"/>
          <wp:effectExtent l="0" t="0" r="3810" b="0"/>
          <wp:wrapTight wrapText="bothSides">
            <wp:wrapPolygon edited="0">
              <wp:start x="0" y="0"/>
              <wp:lineTo x="0" y="20886"/>
              <wp:lineTo x="21500" y="20886"/>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5A4A" w14:textId="77777777" w:rsidR="00B30AAA" w:rsidRDefault="00B30AAA" w:rsidP="00E32D5F">
      <w:r>
        <w:separator/>
      </w:r>
    </w:p>
  </w:footnote>
  <w:footnote w:type="continuationSeparator" w:id="0">
    <w:p w14:paraId="58C1DD1E" w14:textId="77777777" w:rsidR="00B30AAA" w:rsidRDefault="00B30AAA" w:rsidP="00E3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8920897"/>
      <w:docPartObj>
        <w:docPartGallery w:val="Page Numbers (Top of Page)"/>
        <w:docPartUnique/>
      </w:docPartObj>
    </w:sdtPr>
    <w:sdtEndPr>
      <w:rPr>
        <w:rStyle w:val="PageNumber"/>
      </w:rPr>
    </w:sdtEndPr>
    <w:sdtContent>
      <w:p w14:paraId="1665A53A" w14:textId="5DCE45F5" w:rsidR="0094198E" w:rsidRDefault="0094198E" w:rsidP="005C73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25202" w14:textId="77777777" w:rsidR="00E710FE" w:rsidRDefault="00E710FE" w:rsidP="009419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1134134"/>
      <w:docPartObj>
        <w:docPartGallery w:val="Page Numbers (Top of Page)"/>
        <w:docPartUnique/>
      </w:docPartObj>
    </w:sdtPr>
    <w:sdtEndPr>
      <w:rPr>
        <w:rStyle w:val="PageNumber"/>
      </w:rPr>
    </w:sdtEndPr>
    <w:sdtContent>
      <w:p w14:paraId="4346E8E8" w14:textId="1C5CA7CE" w:rsidR="0094198E" w:rsidRDefault="0094198E" w:rsidP="005C73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12E4">
          <w:rPr>
            <w:rStyle w:val="PageNumber"/>
            <w:noProof/>
          </w:rPr>
          <w:t>2</w:t>
        </w:r>
        <w:r>
          <w:rPr>
            <w:rStyle w:val="PageNumber"/>
          </w:rPr>
          <w:fldChar w:fldCharType="end"/>
        </w:r>
      </w:p>
    </w:sdtContent>
  </w:sdt>
  <w:sdt>
    <w:sdtPr>
      <w:id w:val="2060978181"/>
      <w:docPartObj>
        <w:docPartGallery w:val="Watermarks"/>
        <w:docPartUnique/>
      </w:docPartObj>
    </w:sdtPr>
    <w:sdtEndPr/>
    <w:sdtContent>
      <w:p w14:paraId="42A66B59" w14:textId="268A46BC" w:rsidR="00E710FE" w:rsidRPr="00D34581" w:rsidRDefault="00E710FE" w:rsidP="0094198E">
        <w:pPr>
          <w:pStyle w:val="Header"/>
          <w:ind w:right="360"/>
        </w:pPr>
      </w:p>
      <w:p w14:paraId="54EC3A1A" w14:textId="43F629DE" w:rsidR="00E710FE" w:rsidRDefault="00B30AAA">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3197400"/>
      <w:docPartObj>
        <w:docPartGallery w:val="Page Numbers (Top of Page)"/>
        <w:docPartUnique/>
      </w:docPartObj>
    </w:sdtPr>
    <w:sdtEndPr>
      <w:rPr>
        <w:rStyle w:val="PageNumber"/>
      </w:rPr>
    </w:sdtEndPr>
    <w:sdtContent>
      <w:p w14:paraId="1346CBFD" w14:textId="28E7DF0C" w:rsidR="0094198E" w:rsidRDefault="0094198E" w:rsidP="005C73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12E4">
          <w:rPr>
            <w:rStyle w:val="PageNumber"/>
            <w:noProof/>
          </w:rPr>
          <w:t>1</w:t>
        </w:r>
        <w:r>
          <w:rPr>
            <w:rStyle w:val="PageNumber"/>
          </w:rPr>
          <w:fldChar w:fldCharType="end"/>
        </w:r>
      </w:p>
    </w:sdtContent>
  </w:sdt>
  <w:p w14:paraId="4BB901C7" w14:textId="60EAE1D0" w:rsidR="00E710FE" w:rsidRDefault="00E710FE" w:rsidP="0094198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6953875"/>
      <w:docPartObj>
        <w:docPartGallery w:val="Page Numbers (Top of Page)"/>
        <w:docPartUnique/>
      </w:docPartObj>
    </w:sdtPr>
    <w:sdtEndPr>
      <w:rPr>
        <w:rStyle w:val="PageNumber"/>
      </w:rPr>
    </w:sdtEndPr>
    <w:sdtContent>
      <w:p w14:paraId="45830B37" w14:textId="4B78597B" w:rsidR="00F71435" w:rsidRDefault="00F71435" w:rsidP="005C73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12E4">
          <w:rPr>
            <w:rStyle w:val="PageNumber"/>
            <w:noProof/>
          </w:rPr>
          <w:t>8</w:t>
        </w:r>
        <w:r>
          <w:rPr>
            <w:rStyle w:val="PageNumber"/>
          </w:rPr>
          <w:fldChar w:fldCharType="end"/>
        </w:r>
      </w:p>
    </w:sdtContent>
  </w:sdt>
  <w:p w14:paraId="46191237" w14:textId="77777777" w:rsidR="00E710FE" w:rsidRDefault="00E710FE" w:rsidP="00F71435">
    <w:pPr>
      <w:pStyle w:val="Header"/>
      <w:ind w:right="360"/>
    </w:pPr>
  </w:p>
  <w:p w14:paraId="4ADCB36D" w14:textId="77777777" w:rsidR="00E710FE" w:rsidRPr="003C2C2F" w:rsidRDefault="00E710FE" w:rsidP="003C2C2F">
    <w:pPr>
      <w:rPr>
        <w:color w:val="215868" w:themeColor="accent5" w:themeShade="80"/>
        <w:sz w:val="20"/>
        <w:szCs w:val="20"/>
      </w:rPr>
    </w:pPr>
    <w:r w:rsidRPr="003C2C2F">
      <w:rPr>
        <w:color w:val="215868" w:themeColor="accent5" w:themeShade="80"/>
        <w:sz w:val="20"/>
        <w:szCs w:val="20"/>
      </w:rPr>
      <w:t xml:space="preserve">The table below lists some options and examples that hospitals can consider in developing their pathway.  The information is intended to be adapted by a hospital based on collective review of the pathway by all local stakeholders. Important stakeholders include surgeons, anesthesia providers, nurses, pharmacists, physical therapists, technicians among other health care providers.  As a team, review each component of the pathway and discuss what approach best fits your hospital. Any practice described in this tool must be applied by health care practitioners in accordance with professional judgment and standards of care in regard to the unique circumstances that may apply in each situation they encounter.  </w:t>
    </w:r>
  </w:p>
  <w:p w14:paraId="0FDC4893" w14:textId="7BB5D288" w:rsidR="00E710FE" w:rsidRDefault="00E710FE" w:rsidP="00D34581">
    <w:pPr>
      <w:pStyle w:val="Header"/>
    </w:pPr>
    <w:r w:rsidRPr="003C2C2F">
      <w:rPr>
        <w:color w:val="215868" w:themeColor="accent5" w:themeShade="80"/>
        <w:sz w:val="20"/>
        <w:szCs w:val="20"/>
      </w:rPr>
      <w:t xml:space="preserve">Most hospitals find it easiest to agree on a single pathway that best fits the majority of their </w:t>
    </w:r>
    <w:r w:rsidR="008931F8">
      <w:rPr>
        <w:color w:val="215868" w:themeColor="accent5" w:themeShade="80"/>
        <w:sz w:val="20"/>
        <w:szCs w:val="20"/>
      </w:rPr>
      <w:t>CJR</w:t>
    </w:r>
    <w:r w:rsidRPr="003C2C2F">
      <w:rPr>
        <w:color w:val="215868" w:themeColor="accent5" w:themeShade="80"/>
        <w:sz w:val="20"/>
        <w:szCs w:val="20"/>
      </w:rPr>
      <w:t xml:space="preserve"> surgery patients, recognizing that there will be patients that require exceptions.</w:t>
    </w:r>
    <w:r>
      <w:rPr>
        <w:color w:val="215868" w:themeColor="accent5" w:themeShade="80"/>
        <w:sz w:val="20"/>
        <w:szCs w:val="20"/>
      </w:rPr>
      <w:t xml:space="preserve">  </w:t>
    </w:r>
  </w:p>
  <w:p w14:paraId="4C66B5AA" w14:textId="77777777" w:rsidR="00E710FE" w:rsidRPr="00D34581" w:rsidRDefault="00E710FE" w:rsidP="00D34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2C0"/>
    <w:multiLevelType w:val="hybridMultilevel"/>
    <w:tmpl w:val="4856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454"/>
    <w:multiLevelType w:val="hybridMultilevel"/>
    <w:tmpl w:val="4E70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66CA"/>
    <w:multiLevelType w:val="hybridMultilevel"/>
    <w:tmpl w:val="627E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A191E"/>
    <w:multiLevelType w:val="hybridMultilevel"/>
    <w:tmpl w:val="776E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6576"/>
    <w:multiLevelType w:val="hybridMultilevel"/>
    <w:tmpl w:val="661E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1A4A"/>
    <w:multiLevelType w:val="hybridMultilevel"/>
    <w:tmpl w:val="7B22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A4884"/>
    <w:multiLevelType w:val="hybridMultilevel"/>
    <w:tmpl w:val="4E70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022E6"/>
    <w:multiLevelType w:val="hybridMultilevel"/>
    <w:tmpl w:val="5D78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23F7C"/>
    <w:multiLevelType w:val="hybridMultilevel"/>
    <w:tmpl w:val="6E5E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C6E17"/>
    <w:multiLevelType w:val="hybridMultilevel"/>
    <w:tmpl w:val="17C6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45F35"/>
    <w:multiLevelType w:val="hybridMultilevel"/>
    <w:tmpl w:val="8C68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72D2"/>
    <w:multiLevelType w:val="hybridMultilevel"/>
    <w:tmpl w:val="4E96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3741A"/>
    <w:multiLevelType w:val="hybridMultilevel"/>
    <w:tmpl w:val="A900F1EA"/>
    <w:lvl w:ilvl="0" w:tplc="3B5A5DAA">
      <w:start w:val="1"/>
      <w:numFmt w:val="lowerLetter"/>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64CC5"/>
    <w:multiLevelType w:val="hybridMultilevel"/>
    <w:tmpl w:val="D1E4C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97FE2"/>
    <w:multiLevelType w:val="hybridMultilevel"/>
    <w:tmpl w:val="45E8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65DE5"/>
    <w:multiLevelType w:val="hybridMultilevel"/>
    <w:tmpl w:val="EBEAF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33B60"/>
    <w:multiLevelType w:val="hybridMultilevel"/>
    <w:tmpl w:val="109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C592F"/>
    <w:multiLevelType w:val="hybridMultilevel"/>
    <w:tmpl w:val="3944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41B8F"/>
    <w:multiLevelType w:val="hybridMultilevel"/>
    <w:tmpl w:val="FFCA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5962"/>
    <w:multiLevelType w:val="hybridMultilevel"/>
    <w:tmpl w:val="82F0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6292C"/>
    <w:multiLevelType w:val="hybridMultilevel"/>
    <w:tmpl w:val="59D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A1B0C"/>
    <w:multiLevelType w:val="hybridMultilevel"/>
    <w:tmpl w:val="AF90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7579C"/>
    <w:multiLevelType w:val="hybridMultilevel"/>
    <w:tmpl w:val="6E2E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F0F9E"/>
    <w:multiLevelType w:val="hybridMultilevel"/>
    <w:tmpl w:val="841C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13EA8"/>
    <w:multiLevelType w:val="hybridMultilevel"/>
    <w:tmpl w:val="8D8C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136C0"/>
    <w:multiLevelType w:val="hybridMultilevel"/>
    <w:tmpl w:val="529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132E3"/>
    <w:multiLevelType w:val="hybridMultilevel"/>
    <w:tmpl w:val="E30C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01FD4"/>
    <w:multiLevelType w:val="hybridMultilevel"/>
    <w:tmpl w:val="7B840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6593C"/>
    <w:multiLevelType w:val="hybridMultilevel"/>
    <w:tmpl w:val="3850C57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B1E58"/>
    <w:multiLevelType w:val="hybridMultilevel"/>
    <w:tmpl w:val="EA2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24F20"/>
    <w:multiLevelType w:val="hybridMultilevel"/>
    <w:tmpl w:val="6BCE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C48DA"/>
    <w:multiLevelType w:val="hybridMultilevel"/>
    <w:tmpl w:val="2B4EC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13"/>
  </w:num>
  <w:num w:numId="4">
    <w:abstractNumId w:val="17"/>
  </w:num>
  <w:num w:numId="5">
    <w:abstractNumId w:val="15"/>
  </w:num>
  <w:num w:numId="6">
    <w:abstractNumId w:val="30"/>
  </w:num>
  <w:num w:numId="7">
    <w:abstractNumId w:val="26"/>
  </w:num>
  <w:num w:numId="8">
    <w:abstractNumId w:val="29"/>
  </w:num>
  <w:num w:numId="9">
    <w:abstractNumId w:val="7"/>
  </w:num>
  <w:num w:numId="10">
    <w:abstractNumId w:val="18"/>
  </w:num>
  <w:num w:numId="11">
    <w:abstractNumId w:val="22"/>
  </w:num>
  <w:num w:numId="12">
    <w:abstractNumId w:val="14"/>
  </w:num>
  <w:num w:numId="13">
    <w:abstractNumId w:val="4"/>
  </w:num>
  <w:num w:numId="14">
    <w:abstractNumId w:val="10"/>
  </w:num>
  <w:num w:numId="15">
    <w:abstractNumId w:val="1"/>
  </w:num>
  <w:num w:numId="16">
    <w:abstractNumId w:val="6"/>
  </w:num>
  <w:num w:numId="17">
    <w:abstractNumId w:val="5"/>
  </w:num>
  <w:num w:numId="18">
    <w:abstractNumId w:val="8"/>
  </w:num>
  <w:num w:numId="19">
    <w:abstractNumId w:val="19"/>
  </w:num>
  <w:num w:numId="20">
    <w:abstractNumId w:val="11"/>
  </w:num>
  <w:num w:numId="21">
    <w:abstractNumId w:val="27"/>
  </w:num>
  <w:num w:numId="22">
    <w:abstractNumId w:val="23"/>
  </w:num>
  <w:num w:numId="23">
    <w:abstractNumId w:val="2"/>
  </w:num>
  <w:num w:numId="24">
    <w:abstractNumId w:val="3"/>
  </w:num>
  <w:num w:numId="25">
    <w:abstractNumId w:val="25"/>
  </w:num>
  <w:num w:numId="26">
    <w:abstractNumId w:val="20"/>
  </w:num>
  <w:num w:numId="27">
    <w:abstractNumId w:val="24"/>
  </w:num>
  <w:num w:numId="28">
    <w:abstractNumId w:val="0"/>
  </w:num>
  <w:num w:numId="29">
    <w:abstractNumId w:val="28"/>
  </w:num>
  <w:num w:numId="30">
    <w:abstractNumId w:val="16"/>
  </w:num>
  <w:num w:numId="31">
    <w:abstractNumId w:val="9"/>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C6"/>
    <w:rsid w:val="00002130"/>
    <w:rsid w:val="00006E10"/>
    <w:rsid w:val="00010C6E"/>
    <w:rsid w:val="000157D5"/>
    <w:rsid w:val="00025161"/>
    <w:rsid w:val="0003083E"/>
    <w:rsid w:val="00040B3B"/>
    <w:rsid w:val="00045033"/>
    <w:rsid w:val="00052538"/>
    <w:rsid w:val="000560D9"/>
    <w:rsid w:val="0006092E"/>
    <w:rsid w:val="00076FD2"/>
    <w:rsid w:val="00080A81"/>
    <w:rsid w:val="00084D5B"/>
    <w:rsid w:val="00087328"/>
    <w:rsid w:val="00090326"/>
    <w:rsid w:val="00090355"/>
    <w:rsid w:val="00090EC3"/>
    <w:rsid w:val="00091AB7"/>
    <w:rsid w:val="00092AF3"/>
    <w:rsid w:val="00092DD3"/>
    <w:rsid w:val="0009772F"/>
    <w:rsid w:val="000B26DA"/>
    <w:rsid w:val="000B3A30"/>
    <w:rsid w:val="000B41A3"/>
    <w:rsid w:val="000B6765"/>
    <w:rsid w:val="000B6E7A"/>
    <w:rsid w:val="000C4552"/>
    <w:rsid w:val="000C7CEC"/>
    <w:rsid w:val="000D063D"/>
    <w:rsid w:val="000D425C"/>
    <w:rsid w:val="000D543A"/>
    <w:rsid w:val="000D7E4C"/>
    <w:rsid w:val="000E2520"/>
    <w:rsid w:val="000F3F45"/>
    <w:rsid w:val="00111019"/>
    <w:rsid w:val="001222E5"/>
    <w:rsid w:val="0012527D"/>
    <w:rsid w:val="00132A45"/>
    <w:rsid w:val="0013523E"/>
    <w:rsid w:val="00145E7D"/>
    <w:rsid w:val="00146DE4"/>
    <w:rsid w:val="001515FA"/>
    <w:rsid w:val="001551A1"/>
    <w:rsid w:val="00156454"/>
    <w:rsid w:val="00166A29"/>
    <w:rsid w:val="00173695"/>
    <w:rsid w:val="001A1E15"/>
    <w:rsid w:val="001B7173"/>
    <w:rsid w:val="001C6AFA"/>
    <w:rsid w:val="001D0809"/>
    <w:rsid w:val="001D5A44"/>
    <w:rsid w:val="001E742D"/>
    <w:rsid w:val="001F3616"/>
    <w:rsid w:val="00201422"/>
    <w:rsid w:val="0021121B"/>
    <w:rsid w:val="002157D9"/>
    <w:rsid w:val="0022328B"/>
    <w:rsid w:val="002427CC"/>
    <w:rsid w:val="00250A0E"/>
    <w:rsid w:val="00254AAB"/>
    <w:rsid w:val="00255278"/>
    <w:rsid w:val="00263245"/>
    <w:rsid w:val="0027281B"/>
    <w:rsid w:val="00276574"/>
    <w:rsid w:val="0028303D"/>
    <w:rsid w:val="00286C8E"/>
    <w:rsid w:val="002912BA"/>
    <w:rsid w:val="0029490B"/>
    <w:rsid w:val="002B17C7"/>
    <w:rsid w:val="002B22F6"/>
    <w:rsid w:val="002B3283"/>
    <w:rsid w:val="002B7417"/>
    <w:rsid w:val="002C55F6"/>
    <w:rsid w:val="002D2DB0"/>
    <w:rsid w:val="002D7C3A"/>
    <w:rsid w:val="002E3297"/>
    <w:rsid w:val="002E5A3C"/>
    <w:rsid w:val="002F1459"/>
    <w:rsid w:val="002F31F8"/>
    <w:rsid w:val="002F3B63"/>
    <w:rsid w:val="002F492C"/>
    <w:rsid w:val="002F54CF"/>
    <w:rsid w:val="0030711D"/>
    <w:rsid w:val="003222C6"/>
    <w:rsid w:val="0032429A"/>
    <w:rsid w:val="0032745C"/>
    <w:rsid w:val="00337504"/>
    <w:rsid w:val="0034248F"/>
    <w:rsid w:val="00345F05"/>
    <w:rsid w:val="003521DA"/>
    <w:rsid w:val="00352CF1"/>
    <w:rsid w:val="00352E25"/>
    <w:rsid w:val="0036552B"/>
    <w:rsid w:val="00370BE6"/>
    <w:rsid w:val="0037124B"/>
    <w:rsid w:val="00375CFB"/>
    <w:rsid w:val="00376877"/>
    <w:rsid w:val="003775BE"/>
    <w:rsid w:val="003801F5"/>
    <w:rsid w:val="00380BEA"/>
    <w:rsid w:val="003912E4"/>
    <w:rsid w:val="00392870"/>
    <w:rsid w:val="003A5A86"/>
    <w:rsid w:val="003B114C"/>
    <w:rsid w:val="003B3231"/>
    <w:rsid w:val="003B5014"/>
    <w:rsid w:val="003B6968"/>
    <w:rsid w:val="003B762F"/>
    <w:rsid w:val="003C1D65"/>
    <w:rsid w:val="003C2C2F"/>
    <w:rsid w:val="003D4523"/>
    <w:rsid w:val="003D4715"/>
    <w:rsid w:val="003E1DC0"/>
    <w:rsid w:val="003E4215"/>
    <w:rsid w:val="003F33DB"/>
    <w:rsid w:val="003F4EB0"/>
    <w:rsid w:val="003F6AA3"/>
    <w:rsid w:val="00403FA0"/>
    <w:rsid w:val="004054FF"/>
    <w:rsid w:val="00423044"/>
    <w:rsid w:val="00423A76"/>
    <w:rsid w:val="00425F8C"/>
    <w:rsid w:val="00430F00"/>
    <w:rsid w:val="00433224"/>
    <w:rsid w:val="00433606"/>
    <w:rsid w:val="00435F19"/>
    <w:rsid w:val="00453481"/>
    <w:rsid w:val="004606B3"/>
    <w:rsid w:val="00462F2F"/>
    <w:rsid w:val="0046460C"/>
    <w:rsid w:val="00493190"/>
    <w:rsid w:val="004A60E3"/>
    <w:rsid w:val="004B6BF3"/>
    <w:rsid w:val="004C3A31"/>
    <w:rsid w:val="004C7ABA"/>
    <w:rsid w:val="004D04BB"/>
    <w:rsid w:val="004D7D7E"/>
    <w:rsid w:val="004E224C"/>
    <w:rsid w:val="004F005C"/>
    <w:rsid w:val="004F54AF"/>
    <w:rsid w:val="004F6A35"/>
    <w:rsid w:val="005010E4"/>
    <w:rsid w:val="00501D1C"/>
    <w:rsid w:val="005052D8"/>
    <w:rsid w:val="005070CE"/>
    <w:rsid w:val="0052054E"/>
    <w:rsid w:val="00527AF5"/>
    <w:rsid w:val="00536B5B"/>
    <w:rsid w:val="00541FCE"/>
    <w:rsid w:val="00542914"/>
    <w:rsid w:val="00543553"/>
    <w:rsid w:val="005548C4"/>
    <w:rsid w:val="0057281E"/>
    <w:rsid w:val="00573D96"/>
    <w:rsid w:val="005749AB"/>
    <w:rsid w:val="00584229"/>
    <w:rsid w:val="00591F24"/>
    <w:rsid w:val="005A3AF9"/>
    <w:rsid w:val="005A5405"/>
    <w:rsid w:val="005C70FF"/>
    <w:rsid w:val="005D518B"/>
    <w:rsid w:val="005D6414"/>
    <w:rsid w:val="005E4503"/>
    <w:rsid w:val="005E5CB4"/>
    <w:rsid w:val="00605DC6"/>
    <w:rsid w:val="00617FD8"/>
    <w:rsid w:val="00623E90"/>
    <w:rsid w:val="006333E0"/>
    <w:rsid w:val="00651C24"/>
    <w:rsid w:val="0067081B"/>
    <w:rsid w:val="00682404"/>
    <w:rsid w:val="0068494D"/>
    <w:rsid w:val="00695C5C"/>
    <w:rsid w:val="006A0CCF"/>
    <w:rsid w:val="006A1242"/>
    <w:rsid w:val="006A19CC"/>
    <w:rsid w:val="006A77B3"/>
    <w:rsid w:val="006B39D0"/>
    <w:rsid w:val="006B498E"/>
    <w:rsid w:val="006B7A85"/>
    <w:rsid w:val="006B7B4F"/>
    <w:rsid w:val="006C1B2D"/>
    <w:rsid w:val="006C60B6"/>
    <w:rsid w:val="006C72EE"/>
    <w:rsid w:val="006D5092"/>
    <w:rsid w:val="006D7194"/>
    <w:rsid w:val="006D76FB"/>
    <w:rsid w:val="006D7C1D"/>
    <w:rsid w:val="006E0161"/>
    <w:rsid w:val="006E0D25"/>
    <w:rsid w:val="006F1B27"/>
    <w:rsid w:val="006F6F7B"/>
    <w:rsid w:val="00703083"/>
    <w:rsid w:val="00705E8D"/>
    <w:rsid w:val="00707403"/>
    <w:rsid w:val="00710BA1"/>
    <w:rsid w:val="00717F0E"/>
    <w:rsid w:val="00724DE9"/>
    <w:rsid w:val="007310A7"/>
    <w:rsid w:val="00731974"/>
    <w:rsid w:val="007366FB"/>
    <w:rsid w:val="007422DF"/>
    <w:rsid w:val="007422E1"/>
    <w:rsid w:val="00775761"/>
    <w:rsid w:val="007774BF"/>
    <w:rsid w:val="00777CEC"/>
    <w:rsid w:val="007807A8"/>
    <w:rsid w:val="00790CCB"/>
    <w:rsid w:val="00791080"/>
    <w:rsid w:val="00791962"/>
    <w:rsid w:val="00795A56"/>
    <w:rsid w:val="007A0DED"/>
    <w:rsid w:val="007A1CBD"/>
    <w:rsid w:val="007A788B"/>
    <w:rsid w:val="007C1CB3"/>
    <w:rsid w:val="007C5BEE"/>
    <w:rsid w:val="007C6867"/>
    <w:rsid w:val="007C7755"/>
    <w:rsid w:val="007D5DCC"/>
    <w:rsid w:val="007D66EC"/>
    <w:rsid w:val="007E65B4"/>
    <w:rsid w:val="007F530C"/>
    <w:rsid w:val="007F5640"/>
    <w:rsid w:val="00815D5F"/>
    <w:rsid w:val="00817D5F"/>
    <w:rsid w:val="00825750"/>
    <w:rsid w:val="00827DAB"/>
    <w:rsid w:val="0083162A"/>
    <w:rsid w:val="00831A13"/>
    <w:rsid w:val="00834327"/>
    <w:rsid w:val="00834574"/>
    <w:rsid w:val="00847124"/>
    <w:rsid w:val="00851B09"/>
    <w:rsid w:val="00853B04"/>
    <w:rsid w:val="008566A7"/>
    <w:rsid w:val="00857C5A"/>
    <w:rsid w:val="00860D12"/>
    <w:rsid w:val="00873168"/>
    <w:rsid w:val="00873AF1"/>
    <w:rsid w:val="00874506"/>
    <w:rsid w:val="008766A8"/>
    <w:rsid w:val="00877613"/>
    <w:rsid w:val="00882097"/>
    <w:rsid w:val="00886089"/>
    <w:rsid w:val="008931F8"/>
    <w:rsid w:val="0089680C"/>
    <w:rsid w:val="0089715B"/>
    <w:rsid w:val="008A1B1B"/>
    <w:rsid w:val="008A6252"/>
    <w:rsid w:val="008A67B4"/>
    <w:rsid w:val="008A6C3B"/>
    <w:rsid w:val="008B0993"/>
    <w:rsid w:val="008B6B34"/>
    <w:rsid w:val="008C613B"/>
    <w:rsid w:val="008D0632"/>
    <w:rsid w:val="008D46AB"/>
    <w:rsid w:val="008E0D65"/>
    <w:rsid w:val="008F21AD"/>
    <w:rsid w:val="008F6AD8"/>
    <w:rsid w:val="00903C7F"/>
    <w:rsid w:val="00910F70"/>
    <w:rsid w:val="00911453"/>
    <w:rsid w:val="00921107"/>
    <w:rsid w:val="0093415D"/>
    <w:rsid w:val="0094198E"/>
    <w:rsid w:val="00944D41"/>
    <w:rsid w:val="0095028B"/>
    <w:rsid w:val="00951377"/>
    <w:rsid w:val="00953E9A"/>
    <w:rsid w:val="00955320"/>
    <w:rsid w:val="00956F74"/>
    <w:rsid w:val="009572FD"/>
    <w:rsid w:val="009602BD"/>
    <w:rsid w:val="00960895"/>
    <w:rsid w:val="009651DB"/>
    <w:rsid w:val="00970CA4"/>
    <w:rsid w:val="00972D02"/>
    <w:rsid w:val="00975A60"/>
    <w:rsid w:val="00983E67"/>
    <w:rsid w:val="00984FA7"/>
    <w:rsid w:val="009853ED"/>
    <w:rsid w:val="009A0F45"/>
    <w:rsid w:val="009A42CD"/>
    <w:rsid w:val="009B3606"/>
    <w:rsid w:val="009C2E46"/>
    <w:rsid w:val="009C508A"/>
    <w:rsid w:val="009D0840"/>
    <w:rsid w:val="009E34D7"/>
    <w:rsid w:val="009E3643"/>
    <w:rsid w:val="009E40EC"/>
    <w:rsid w:val="009E452B"/>
    <w:rsid w:val="009E7897"/>
    <w:rsid w:val="009E7BE9"/>
    <w:rsid w:val="009F1F59"/>
    <w:rsid w:val="009F363A"/>
    <w:rsid w:val="009F632D"/>
    <w:rsid w:val="009F7102"/>
    <w:rsid w:val="00A047C5"/>
    <w:rsid w:val="00A10452"/>
    <w:rsid w:val="00A208F2"/>
    <w:rsid w:val="00A23B30"/>
    <w:rsid w:val="00A27390"/>
    <w:rsid w:val="00A30881"/>
    <w:rsid w:val="00A32C07"/>
    <w:rsid w:val="00A36914"/>
    <w:rsid w:val="00A40EAB"/>
    <w:rsid w:val="00A4175D"/>
    <w:rsid w:val="00A41C9F"/>
    <w:rsid w:val="00A43425"/>
    <w:rsid w:val="00A561E1"/>
    <w:rsid w:val="00A63B9F"/>
    <w:rsid w:val="00A659C7"/>
    <w:rsid w:val="00A74444"/>
    <w:rsid w:val="00A92817"/>
    <w:rsid w:val="00A97095"/>
    <w:rsid w:val="00AA101D"/>
    <w:rsid w:val="00AA3C9C"/>
    <w:rsid w:val="00AA434A"/>
    <w:rsid w:val="00AE0638"/>
    <w:rsid w:val="00AE28DF"/>
    <w:rsid w:val="00AE2EA0"/>
    <w:rsid w:val="00AE330A"/>
    <w:rsid w:val="00AF3575"/>
    <w:rsid w:val="00AF578A"/>
    <w:rsid w:val="00AF6D7D"/>
    <w:rsid w:val="00B02E8F"/>
    <w:rsid w:val="00B05C69"/>
    <w:rsid w:val="00B12D02"/>
    <w:rsid w:val="00B2468A"/>
    <w:rsid w:val="00B2633A"/>
    <w:rsid w:val="00B30AAA"/>
    <w:rsid w:val="00B43E4C"/>
    <w:rsid w:val="00B44568"/>
    <w:rsid w:val="00B53704"/>
    <w:rsid w:val="00B55729"/>
    <w:rsid w:val="00B55748"/>
    <w:rsid w:val="00B566C1"/>
    <w:rsid w:val="00B567E8"/>
    <w:rsid w:val="00B659C2"/>
    <w:rsid w:val="00B67019"/>
    <w:rsid w:val="00B84A3C"/>
    <w:rsid w:val="00B912A1"/>
    <w:rsid w:val="00B942E5"/>
    <w:rsid w:val="00BA740B"/>
    <w:rsid w:val="00BB0DFF"/>
    <w:rsid w:val="00BB1118"/>
    <w:rsid w:val="00BB56DB"/>
    <w:rsid w:val="00BC6980"/>
    <w:rsid w:val="00BC6E98"/>
    <w:rsid w:val="00BC7E38"/>
    <w:rsid w:val="00BD4042"/>
    <w:rsid w:val="00BF7ED1"/>
    <w:rsid w:val="00C0392D"/>
    <w:rsid w:val="00C10BD5"/>
    <w:rsid w:val="00C1286C"/>
    <w:rsid w:val="00C147DB"/>
    <w:rsid w:val="00C2296B"/>
    <w:rsid w:val="00C23DE4"/>
    <w:rsid w:val="00C25234"/>
    <w:rsid w:val="00C3564B"/>
    <w:rsid w:val="00C43C51"/>
    <w:rsid w:val="00C44143"/>
    <w:rsid w:val="00C44ED5"/>
    <w:rsid w:val="00C47B2D"/>
    <w:rsid w:val="00C5383F"/>
    <w:rsid w:val="00C62254"/>
    <w:rsid w:val="00C657A8"/>
    <w:rsid w:val="00C66664"/>
    <w:rsid w:val="00C73C6D"/>
    <w:rsid w:val="00C76EDA"/>
    <w:rsid w:val="00C83978"/>
    <w:rsid w:val="00C93D0D"/>
    <w:rsid w:val="00C9640E"/>
    <w:rsid w:val="00CA5446"/>
    <w:rsid w:val="00CB3E2A"/>
    <w:rsid w:val="00CB4677"/>
    <w:rsid w:val="00CB7FB9"/>
    <w:rsid w:val="00CC3E0E"/>
    <w:rsid w:val="00CC6C35"/>
    <w:rsid w:val="00CD2B0C"/>
    <w:rsid w:val="00CD3FA3"/>
    <w:rsid w:val="00CE721E"/>
    <w:rsid w:val="00D00B43"/>
    <w:rsid w:val="00D0568E"/>
    <w:rsid w:val="00D16624"/>
    <w:rsid w:val="00D270C2"/>
    <w:rsid w:val="00D30FC5"/>
    <w:rsid w:val="00D3371E"/>
    <w:rsid w:val="00D34581"/>
    <w:rsid w:val="00D35128"/>
    <w:rsid w:val="00D43C7C"/>
    <w:rsid w:val="00D47F00"/>
    <w:rsid w:val="00D50517"/>
    <w:rsid w:val="00D544E6"/>
    <w:rsid w:val="00D63FE0"/>
    <w:rsid w:val="00D640C1"/>
    <w:rsid w:val="00D64FBF"/>
    <w:rsid w:val="00D71C11"/>
    <w:rsid w:val="00D740D2"/>
    <w:rsid w:val="00D823DB"/>
    <w:rsid w:val="00D838AB"/>
    <w:rsid w:val="00D8411B"/>
    <w:rsid w:val="00D861E0"/>
    <w:rsid w:val="00D86E22"/>
    <w:rsid w:val="00D86E41"/>
    <w:rsid w:val="00D9274A"/>
    <w:rsid w:val="00D9695C"/>
    <w:rsid w:val="00DB4ED6"/>
    <w:rsid w:val="00DB680A"/>
    <w:rsid w:val="00DB7B48"/>
    <w:rsid w:val="00DC4E1D"/>
    <w:rsid w:val="00DD7941"/>
    <w:rsid w:val="00DE03F5"/>
    <w:rsid w:val="00DE20F7"/>
    <w:rsid w:val="00DE7145"/>
    <w:rsid w:val="00DF0DA1"/>
    <w:rsid w:val="00DF2F86"/>
    <w:rsid w:val="00DF3252"/>
    <w:rsid w:val="00DF55EC"/>
    <w:rsid w:val="00DF6059"/>
    <w:rsid w:val="00E01B5F"/>
    <w:rsid w:val="00E0393A"/>
    <w:rsid w:val="00E03D0A"/>
    <w:rsid w:val="00E1108E"/>
    <w:rsid w:val="00E2009E"/>
    <w:rsid w:val="00E23153"/>
    <w:rsid w:val="00E27ECC"/>
    <w:rsid w:val="00E32D5F"/>
    <w:rsid w:val="00E45A36"/>
    <w:rsid w:val="00E52A7C"/>
    <w:rsid w:val="00E55AE0"/>
    <w:rsid w:val="00E710FE"/>
    <w:rsid w:val="00E82480"/>
    <w:rsid w:val="00E95217"/>
    <w:rsid w:val="00E960D4"/>
    <w:rsid w:val="00EA15DF"/>
    <w:rsid w:val="00EB5B77"/>
    <w:rsid w:val="00EB666A"/>
    <w:rsid w:val="00EB66D6"/>
    <w:rsid w:val="00EC1AF9"/>
    <w:rsid w:val="00EC6908"/>
    <w:rsid w:val="00EC7D79"/>
    <w:rsid w:val="00ED33B0"/>
    <w:rsid w:val="00ED76EF"/>
    <w:rsid w:val="00EE0D00"/>
    <w:rsid w:val="00EE1588"/>
    <w:rsid w:val="00EE3888"/>
    <w:rsid w:val="00EE577B"/>
    <w:rsid w:val="00EF069F"/>
    <w:rsid w:val="00EF71DF"/>
    <w:rsid w:val="00EF7472"/>
    <w:rsid w:val="00F05BD4"/>
    <w:rsid w:val="00F06A3B"/>
    <w:rsid w:val="00F10439"/>
    <w:rsid w:val="00F13804"/>
    <w:rsid w:val="00F23796"/>
    <w:rsid w:val="00F25797"/>
    <w:rsid w:val="00F257A8"/>
    <w:rsid w:val="00F378DA"/>
    <w:rsid w:val="00F405BB"/>
    <w:rsid w:val="00F419F5"/>
    <w:rsid w:val="00F467BC"/>
    <w:rsid w:val="00F54537"/>
    <w:rsid w:val="00F5555E"/>
    <w:rsid w:val="00F575B5"/>
    <w:rsid w:val="00F61BA4"/>
    <w:rsid w:val="00F63D44"/>
    <w:rsid w:val="00F667DF"/>
    <w:rsid w:val="00F71435"/>
    <w:rsid w:val="00F74EDA"/>
    <w:rsid w:val="00F75DB2"/>
    <w:rsid w:val="00F82149"/>
    <w:rsid w:val="00F9278E"/>
    <w:rsid w:val="00F96B31"/>
    <w:rsid w:val="00FA1452"/>
    <w:rsid w:val="00FA6C37"/>
    <w:rsid w:val="00FD0965"/>
    <w:rsid w:val="00FE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3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28B"/>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724DE9"/>
    <w:pPr>
      <w:keepNext/>
      <w:keepLines/>
      <w:widowControl w:val="0"/>
      <w:pBdr>
        <w:bottom w:val="single" w:sz="4" w:space="1" w:color="5B9BD5"/>
      </w:pBdr>
      <w:outlineLvl w:val="1"/>
    </w:pPr>
    <w:rPr>
      <w:rFonts w:eastAsia="Calibri" w:cs="Calibri"/>
      <w:b/>
      <w:color w:val="000000"/>
      <w:sz w:val="36"/>
      <w:szCs w:val="36"/>
    </w:rPr>
  </w:style>
  <w:style w:type="paragraph" w:styleId="Heading3">
    <w:name w:val="heading 3"/>
    <w:basedOn w:val="Normal"/>
    <w:next w:val="Normal"/>
    <w:link w:val="Heading3Char"/>
    <w:uiPriority w:val="9"/>
    <w:unhideWhenUsed/>
    <w:qFormat/>
    <w:rsid w:val="00724DE9"/>
    <w:pPr>
      <w:keepNext/>
      <w:widowControl w:val="0"/>
      <w:overflowPunct w:val="0"/>
      <w:autoSpaceDE w:val="0"/>
      <w:autoSpaceDN w:val="0"/>
      <w:adjustRightInd w:val="0"/>
      <w:spacing w:line="271" w:lineRule="auto"/>
      <w:ind w:right="160"/>
      <w:outlineLvl w:val="2"/>
    </w:pPr>
    <w:rPr>
      <w:rFonts w:eastAsia="Calibri" w:cs="Calibri"/>
      <w:color w:val="000000"/>
      <w:u w:val="single"/>
    </w:rPr>
  </w:style>
  <w:style w:type="paragraph" w:styleId="Heading4">
    <w:name w:val="heading 4"/>
    <w:basedOn w:val="Normal"/>
    <w:next w:val="Normal"/>
    <w:link w:val="Heading4Char"/>
    <w:uiPriority w:val="9"/>
    <w:unhideWhenUsed/>
    <w:qFormat/>
    <w:rsid w:val="00775761"/>
    <w:pPr>
      <w:keepNext/>
      <w:outlineLvl w:val="3"/>
    </w:pPr>
    <w:rPr>
      <w:b/>
    </w:rPr>
  </w:style>
  <w:style w:type="paragraph" w:styleId="Heading5">
    <w:name w:val="heading 5"/>
    <w:basedOn w:val="Normal"/>
    <w:next w:val="Normal"/>
    <w:link w:val="Heading5Char"/>
    <w:uiPriority w:val="9"/>
    <w:unhideWhenUsed/>
    <w:qFormat/>
    <w:rsid w:val="00775761"/>
    <w:pPr>
      <w:keepNext/>
      <w:tabs>
        <w:tab w:val="left" w:pos="904"/>
      </w:tabs>
      <w:jc w:val="center"/>
      <w:outlineLvl w:val="4"/>
    </w:pPr>
    <w:rPr>
      <w:b/>
      <w:sz w:val="28"/>
      <w:szCs w:val="28"/>
    </w:rPr>
  </w:style>
  <w:style w:type="paragraph" w:styleId="Heading6">
    <w:name w:val="heading 6"/>
    <w:basedOn w:val="Normal"/>
    <w:next w:val="Normal"/>
    <w:link w:val="Heading6Char"/>
    <w:uiPriority w:val="9"/>
    <w:unhideWhenUsed/>
    <w:qFormat/>
    <w:rsid w:val="00775761"/>
    <w:pPr>
      <w:keepNext/>
      <w:spacing w:before="63"/>
      <w:ind w:left="100"/>
      <w:jc w:val="center"/>
      <w:outlineLvl w:val="5"/>
    </w:pPr>
    <w:rPr>
      <w:b/>
      <w:sz w:val="28"/>
      <w:szCs w:val="28"/>
    </w:rPr>
  </w:style>
  <w:style w:type="paragraph" w:styleId="Heading7">
    <w:name w:val="heading 7"/>
    <w:basedOn w:val="Normal"/>
    <w:next w:val="Normal"/>
    <w:link w:val="Heading7Char"/>
    <w:uiPriority w:val="9"/>
    <w:unhideWhenUsed/>
    <w:qFormat/>
    <w:rsid w:val="00D823DB"/>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unhideWhenUsed/>
    <w:rsid w:val="00E32D5F"/>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paragraph" w:styleId="ListParagraph">
    <w:name w:val="List Paragraph"/>
    <w:basedOn w:val="Normal"/>
    <w:uiPriority w:val="34"/>
    <w:qFormat/>
    <w:rsid w:val="009602BD"/>
    <w:pPr>
      <w:spacing w:after="160" w:line="259" w:lineRule="auto"/>
      <w:ind w:left="720"/>
      <w:contextualSpacing/>
    </w:pPr>
  </w:style>
  <w:style w:type="table" w:styleId="TableGrid">
    <w:name w:val="Table Grid"/>
    <w:basedOn w:val="TableNormal"/>
    <w:uiPriority w:val="39"/>
    <w:rsid w:val="009602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02BD"/>
    <w:pPr>
      <w:spacing w:after="120"/>
      <w:jc w:val="center"/>
    </w:pPr>
  </w:style>
  <w:style w:type="character" w:customStyle="1" w:styleId="BodyTextChar">
    <w:name w:val="Body Text Char"/>
    <w:basedOn w:val="DefaultParagraphFont"/>
    <w:link w:val="BodyText"/>
    <w:uiPriority w:val="99"/>
    <w:rsid w:val="009602BD"/>
    <w:rPr>
      <w:sz w:val="24"/>
      <w:szCs w:val="24"/>
    </w:rPr>
  </w:style>
  <w:style w:type="character" w:customStyle="1" w:styleId="Heading1Char">
    <w:name w:val="Heading 1 Char"/>
    <w:basedOn w:val="DefaultParagraphFont"/>
    <w:link w:val="Heading1"/>
    <w:rsid w:val="0095028B"/>
    <w:rPr>
      <w:rFonts w:asciiTheme="majorHAnsi" w:eastAsiaTheme="majorEastAsia" w:hAnsiTheme="majorHAnsi" w:cstheme="majorBidi"/>
      <w:b/>
      <w:bCs/>
      <w:color w:val="365F91" w:themeColor="accent1" w:themeShade="BF"/>
      <w:sz w:val="28"/>
      <w:szCs w:val="28"/>
      <w:lang w:eastAsia="ja-JP"/>
    </w:rPr>
  </w:style>
  <w:style w:type="paragraph" w:customStyle="1" w:styleId="p2">
    <w:name w:val="p2"/>
    <w:basedOn w:val="Normal"/>
    <w:rsid w:val="0095028B"/>
    <w:pPr>
      <w:spacing w:after="120" w:line="182" w:lineRule="atLeast"/>
    </w:pPr>
    <w:rPr>
      <w:rFonts w:ascii="Helvetica" w:hAnsi="Helvetica"/>
      <w:sz w:val="17"/>
      <w:szCs w:val="17"/>
    </w:rPr>
  </w:style>
  <w:style w:type="character" w:styleId="CommentReference">
    <w:name w:val="annotation reference"/>
    <w:basedOn w:val="DefaultParagraphFont"/>
    <w:uiPriority w:val="99"/>
    <w:semiHidden/>
    <w:unhideWhenUsed/>
    <w:rsid w:val="0095028B"/>
    <w:rPr>
      <w:sz w:val="16"/>
      <w:szCs w:val="16"/>
    </w:rPr>
  </w:style>
  <w:style w:type="paragraph" w:styleId="BodyText3">
    <w:name w:val="Body Text 3"/>
    <w:basedOn w:val="Normal"/>
    <w:link w:val="BodyText3Char"/>
    <w:uiPriority w:val="99"/>
    <w:semiHidden/>
    <w:unhideWhenUsed/>
    <w:rsid w:val="005749AB"/>
    <w:pPr>
      <w:spacing w:after="120"/>
    </w:pPr>
    <w:rPr>
      <w:sz w:val="16"/>
      <w:szCs w:val="16"/>
    </w:rPr>
  </w:style>
  <w:style w:type="character" w:customStyle="1" w:styleId="BodyText3Char">
    <w:name w:val="Body Text 3 Char"/>
    <w:basedOn w:val="DefaultParagraphFont"/>
    <w:link w:val="BodyText3"/>
    <w:uiPriority w:val="99"/>
    <w:semiHidden/>
    <w:rsid w:val="005749AB"/>
    <w:rPr>
      <w:sz w:val="16"/>
      <w:szCs w:val="16"/>
    </w:rPr>
  </w:style>
  <w:style w:type="table" w:customStyle="1" w:styleId="TableGrid1">
    <w:name w:val="Table Grid1"/>
    <w:basedOn w:val="TableNormal"/>
    <w:next w:val="TableGrid"/>
    <w:uiPriority w:val="59"/>
    <w:rsid w:val="005749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4DE9"/>
    <w:rPr>
      <w:rFonts w:eastAsia="Calibri" w:cs="Calibri"/>
      <w:b/>
      <w:color w:val="000000"/>
      <w:sz w:val="36"/>
      <w:szCs w:val="36"/>
    </w:rPr>
  </w:style>
  <w:style w:type="paragraph" w:styleId="BodyText2">
    <w:name w:val="Body Text 2"/>
    <w:basedOn w:val="Normal"/>
    <w:link w:val="BodyText2Char"/>
    <w:uiPriority w:val="99"/>
    <w:unhideWhenUsed/>
    <w:rsid w:val="00724DE9"/>
    <w:pPr>
      <w:widowControl w:val="0"/>
      <w:overflowPunct w:val="0"/>
      <w:autoSpaceDE w:val="0"/>
      <w:autoSpaceDN w:val="0"/>
      <w:adjustRightInd w:val="0"/>
      <w:spacing w:line="271" w:lineRule="auto"/>
      <w:ind w:right="160"/>
    </w:pPr>
    <w:rPr>
      <w:b/>
    </w:rPr>
  </w:style>
  <w:style w:type="character" w:customStyle="1" w:styleId="BodyText2Char">
    <w:name w:val="Body Text 2 Char"/>
    <w:basedOn w:val="DefaultParagraphFont"/>
    <w:link w:val="BodyText2"/>
    <w:uiPriority w:val="99"/>
    <w:rsid w:val="00724DE9"/>
    <w:rPr>
      <w:b/>
      <w:sz w:val="24"/>
      <w:szCs w:val="24"/>
    </w:rPr>
  </w:style>
  <w:style w:type="character" w:customStyle="1" w:styleId="Heading3Char">
    <w:name w:val="Heading 3 Char"/>
    <w:basedOn w:val="DefaultParagraphFont"/>
    <w:link w:val="Heading3"/>
    <w:uiPriority w:val="9"/>
    <w:rsid w:val="00724DE9"/>
    <w:rPr>
      <w:rFonts w:eastAsia="Calibri" w:cs="Calibri"/>
      <w:color w:val="000000"/>
      <w:sz w:val="24"/>
      <w:szCs w:val="24"/>
      <w:u w:val="single"/>
    </w:rPr>
  </w:style>
  <w:style w:type="character" w:customStyle="1" w:styleId="Heading4Char">
    <w:name w:val="Heading 4 Char"/>
    <w:basedOn w:val="DefaultParagraphFont"/>
    <w:link w:val="Heading4"/>
    <w:uiPriority w:val="9"/>
    <w:rsid w:val="00775761"/>
    <w:rPr>
      <w:b/>
      <w:sz w:val="24"/>
      <w:szCs w:val="24"/>
    </w:rPr>
  </w:style>
  <w:style w:type="character" w:customStyle="1" w:styleId="Heading5Char">
    <w:name w:val="Heading 5 Char"/>
    <w:basedOn w:val="DefaultParagraphFont"/>
    <w:link w:val="Heading5"/>
    <w:uiPriority w:val="9"/>
    <w:rsid w:val="00775761"/>
    <w:rPr>
      <w:b/>
      <w:sz w:val="28"/>
      <w:szCs w:val="28"/>
    </w:rPr>
  </w:style>
  <w:style w:type="character" w:customStyle="1" w:styleId="Heading6Char">
    <w:name w:val="Heading 6 Char"/>
    <w:basedOn w:val="DefaultParagraphFont"/>
    <w:link w:val="Heading6"/>
    <w:uiPriority w:val="9"/>
    <w:rsid w:val="00775761"/>
    <w:rPr>
      <w:b/>
      <w:sz w:val="28"/>
      <w:szCs w:val="28"/>
    </w:rPr>
  </w:style>
  <w:style w:type="character" w:customStyle="1" w:styleId="Heading7Char">
    <w:name w:val="Heading 7 Char"/>
    <w:basedOn w:val="DefaultParagraphFont"/>
    <w:link w:val="Heading7"/>
    <w:uiPriority w:val="9"/>
    <w:rsid w:val="00D823DB"/>
    <w:rPr>
      <w:rFonts w:eastAsia="Times New Roman" w:cs="Times New Roman"/>
      <w:b/>
      <w:bCs/>
      <w:color w:val="000000"/>
    </w:rPr>
  </w:style>
  <w:style w:type="paragraph" w:styleId="NormalWeb">
    <w:name w:val="Normal (Web)"/>
    <w:basedOn w:val="Normal"/>
    <w:uiPriority w:val="99"/>
    <w:unhideWhenUsed/>
    <w:rsid w:val="006C1B2D"/>
    <w:pPr>
      <w:spacing w:before="100" w:beforeAutospacing="1" w:after="100" w:afterAutospacing="1"/>
    </w:pPr>
    <w:rPr>
      <w:rFonts w:eastAsiaTheme="minorEastAsia"/>
    </w:rPr>
  </w:style>
  <w:style w:type="table" w:customStyle="1" w:styleId="TableGrid2">
    <w:name w:val="Table Grid2"/>
    <w:basedOn w:val="TableNormal"/>
    <w:next w:val="TableGrid"/>
    <w:uiPriority w:val="59"/>
    <w:rsid w:val="006C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10F70"/>
    <w:rPr>
      <w:sz w:val="20"/>
      <w:szCs w:val="20"/>
    </w:rPr>
  </w:style>
  <w:style w:type="character" w:customStyle="1" w:styleId="CommentTextChar">
    <w:name w:val="Comment Text Char"/>
    <w:basedOn w:val="DefaultParagraphFont"/>
    <w:link w:val="CommentText"/>
    <w:uiPriority w:val="99"/>
    <w:semiHidden/>
    <w:rsid w:val="00910F70"/>
    <w:rPr>
      <w:sz w:val="20"/>
      <w:szCs w:val="20"/>
    </w:rPr>
  </w:style>
  <w:style w:type="paragraph" w:styleId="CommentSubject">
    <w:name w:val="annotation subject"/>
    <w:basedOn w:val="CommentText"/>
    <w:next w:val="CommentText"/>
    <w:link w:val="CommentSubjectChar"/>
    <w:uiPriority w:val="99"/>
    <w:semiHidden/>
    <w:unhideWhenUsed/>
    <w:rsid w:val="00910F70"/>
    <w:rPr>
      <w:b/>
      <w:bCs/>
    </w:rPr>
  </w:style>
  <w:style w:type="character" w:customStyle="1" w:styleId="CommentSubjectChar">
    <w:name w:val="Comment Subject Char"/>
    <w:basedOn w:val="CommentTextChar"/>
    <w:link w:val="CommentSubject"/>
    <w:uiPriority w:val="99"/>
    <w:semiHidden/>
    <w:rsid w:val="00910F70"/>
    <w:rPr>
      <w:b/>
      <w:bCs/>
      <w:sz w:val="20"/>
      <w:szCs w:val="20"/>
    </w:rPr>
  </w:style>
  <w:style w:type="paragraph" w:styleId="FootnoteText">
    <w:name w:val="footnote text"/>
    <w:basedOn w:val="Normal"/>
    <w:link w:val="FootnoteTextChar"/>
    <w:uiPriority w:val="99"/>
    <w:unhideWhenUsed/>
    <w:rsid w:val="0068494D"/>
    <w:rPr>
      <w:sz w:val="20"/>
      <w:szCs w:val="20"/>
    </w:rPr>
  </w:style>
  <w:style w:type="character" w:customStyle="1" w:styleId="FootnoteTextChar">
    <w:name w:val="Footnote Text Char"/>
    <w:basedOn w:val="DefaultParagraphFont"/>
    <w:link w:val="FootnoteText"/>
    <w:uiPriority w:val="99"/>
    <w:rsid w:val="0068494D"/>
    <w:rPr>
      <w:sz w:val="20"/>
      <w:szCs w:val="20"/>
    </w:rPr>
  </w:style>
  <w:style w:type="character" w:styleId="FootnoteReference">
    <w:name w:val="footnote reference"/>
    <w:basedOn w:val="DefaultParagraphFont"/>
    <w:uiPriority w:val="99"/>
    <w:semiHidden/>
    <w:unhideWhenUsed/>
    <w:rsid w:val="0068494D"/>
    <w:rPr>
      <w:vertAlign w:val="superscript"/>
    </w:rPr>
  </w:style>
  <w:style w:type="character" w:styleId="PageNumber">
    <w:name w:val="page number"/>
    <w:basedOn w:val="DefaultParagraphFont"/>
    <w:uiPriority w:val="99"/>
    <w:semiHidden/>
    <w:unhideWhenUsed/>
    <w:rsid w:val="00B44568"/>
  </w:style>
  <w:style w:type="paragraph" w:styleId="Revision">
    <w:name w:val="Revision"/>
    <w:hidden/>
    <w:uiPriority w:val="99"/>
    <w:semiHidden/>
    <w:rsid w:val="00F575B5"/>
    <w:pPr>
      <w:spacing w:after="0" w:line="240" w:lineRule="auto"/>
    </w:pPr>
  </w:style>
  <w:style w:type="paragraph" w:styleId="EndnoteText">
    <w:name w:val="endnote text"/>
    <w:basedOn w:val="Normal"/>
    <w:link w:val="EndnoteTextChar"/>
    <w:uiPriority w:val="99"/>
    <w:semiHidden/>
    <w:unhideWhenUsed/>
    <w:rsid w:val="00707403"/>
    <w:rPr>
      <w:sz w:val="20"/>
      <w:szCs w:val="20"/>
    </w:rPr>
  </w:style>
  <w:style w:type="character" w:customStyle="1" w:styleId="EndnoteTextChar">
    <w:name w:val="Endnote Text Char"/>
    <w:basedOn w:val="DefaultParagraphFont"/>
    <w:link w:val="EndnoteText"/>
    <w:uiPriority w:val="99"/>
    <w:semiHidden/>
    <w:rsid w:val="00707403"/>
    <w:rPr>
      <w:sz w:val="20"/>
      <w:szCs w:val="20"/>
    </w:rPr>
  </w:style>
  <w:style w:type="character" w:styleId="EndnoteReference">
    <w:name w:val="endnote reference"/>
    <w:basedOn w:val="DefaultParagraphFont"/>
    <w:uiPriority w:val="99"/>
    <w:semiHidden/>
    <w:unhideWhenUsed/>
    <w:rsid w:val="00707403"/>
    <w:rPr>
      <w:vertAlign w:val="superscript"/>
    </w:rPr>
  </w:style>
  <w:style w:type="paragraph" w:styleId="HTMLPreformatted">
    <w:name w:val="HTML Preformatted"/>
    <w:basedOn w:val="Normal"/>
    <w:link w:val="HTMLPreformattedChar"/>
    <w:uiPriority w:val="99"/>
    <w:semiHidden/>
    <w:unhideWhenUsed/>
    <w:rsid w:val="003C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C2C2F"/>
    <w:rPr>
      <w:rFonts w:ascii="Courier" w:hAnsi="Courier" w:cs="Courier"/>
      <w:sz w:val="20"/>
      <w:szCs w:val="20"/>
    </w:rPr>
  </w:style>
  <w:style w:type="character" w:customStyle="1" w:styleId="BalloonTextChar2">
    <w:name w:val="Balloon Text Char2"/>
    <w:basedOn w:val="DefaultParagraphFont"/>
    <w:uiPriority w:val="99"/>
    <w:rsid w:val="0094198E"/>
    <w:rPr>
      <w:rFonts w:ascii="Lucida Grande" w:hAnsi="Lucida Grande" w:cs="Lucida Grande"/>
      <w:sz w:val="18"/>
      <w:szCs w:val="18"/>
    </w:rPr>
  </w:style>
  <w:style w:type="character" w:customStyle="1" w:styleId="tgc">
    <w:name w:val="_tgc"/>
    <w:basedOn w:val="DefaultParagraphFont"/>
    <w:rsid w:val="00F667DF"/>
  </w:style>
  <w:style w:type="character" w:customStyle="1" w:styleId="st">
    <w:name w:val="st"/>
    <w:basedOn w:val="DefaultParagraphFont"/>
    <w:rsid w:val="00F667DF"/>
  </w:style>
  <w:style w:type="character" w:styleId="Emphasis">
    <w:name w:val="Emphasis"/>
    <w:basedOn w:val="DefaultParagraphFont"/>
    <w:uiPriority w:val="20"/>
    <w:qFormat/>
    <w:rsid w:val="00F66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3085">
      <w:bodyDiv w:val="1"/>
      <w:marLeft w:val="0"/>
      <w:marRight w:val="0"/>
      <w:marTop w:val="0"/>
      <w:marBottom w:val="0"/>
      <w:divBdr>
        <w:top w:val="none" w:sz="0" w:space="0" w:color="auto"/>
        <w:left w:val="none" w:sz="0" w:space="0" w:color="auto"/>
        <w:bottom w:val="none" w:sz="0" w:space="0" w:color="auto"/>
        <w:right w:val="none" w:sz="0" w:space="0" w:color="auto"/>
      </w:divBdr>
    </w:div>
    <w:div w:id="188687129">
      <w:bodyDiv w:val="1"/>
      <w:marLeft w:val="0"/>
      <w:marRight w:val="0"/>
      <w:marTop w:val="0"/>
      <w:marBottom w:val="0"/>
      <w:divBdr>
        <w:top w:val="none" w:sz="0" w:space="0" w:color="auto"/>
        <w:left w:val="none" w:sz="0" w:space="0" w:color="auto"/>
        <w:bottom w:val="none" w:sz="0" w:space="0" w:color="auto"/>
        <w:right w:val="none" w:sz="0" w:space="0" w:color="auto"/>
      </w:divBdr>
    </w:div>
    <w:div w:id="786312563">
      <w:bodyDiv w:val="1"/>
      <w:marLeft w:val="0"/>
      <w:marRight w:val="0"/>
      <w:marTop w:val="0"/>
      <w:marBottom w:val="0"/>
      <w:divBdr>
        <w:top w:val="none" w:sz="0" w:space="0" w:color="auto"/>
        <w:left w:val="none" w:sz="0" w:space="0" w:color="auto"/>
        <w:bottom w:val="none" w:sz="0" w:space="0" w:color="auto"/>
        <w:right w:val="none" w:sz="0" w:space="0" w:color="auto"/>
      </w:divBdr>
    </w:div>
    <w:div w:id="1075592015">
      <w:bodyDiv w:val="1"/>
      <w:marLeft w:val="0"/>
      <w:marRight w:val="0"/>
      <w:marTop w:val="0"/>
      <w:marBottom w:val="0"/>
      <w:divBdr>
        <w:top w:val="none" w:sz="0" w:space="0" w:color="auto"/>
        <w:left w:val="none" w:sz="0" w:space="0" w:color="auto"/>
        <w:bottom w:val="none" w:sz="0" w:space="0" w:color="auto"/>
        <w:right w:val="none" w:sz="0" w:space="0" w:color="auto"/>
      </w:divBdr>
    </w:div>
    <w:div w:id="1208756649">
      <w:bodyDiv w:val="1"/>
      <w:marLeft w:val="0"/>
      <w:marRight w:val="0"/>
      <w:marTop w:val="0"/>
      <w:marBottom w:val="0"/>
      <w:divBdr>
        <w:top w:val="none" w:sz="0" w:space="0" w:color="auto"/>
        <w:left w:val="none" w:sz="0" w:space="0" w:color="auto"/>
        <w:bottom w:val="none" w:sz="0" w:space="0" w:color="auto"/>
        <w:right w:val="none" w:sz="0" w:space="0" w:color="auto"/>
      </w:divBdr>
    </w:div>
    <w:div w:id="1560822249">
      <w:bodyDiv w:val="1"/>
      <w:marLeft w:val="0"/>
      <w:marRight w:val="0"/>
      <w:marTop w:val="0"/>
      <w:marBottom w:val="0"/>
      <w:divBdr>
        <w:top w:val="none" w:sz="0" w:space="0" w:color="auto"/>
        <w:left w:val="none" w:sz="0" w:space="0" w:color="auto"/>
        <w:bottom w:val="none" w:sz="0" w:space="0" w:color="auto"/>
        <w:right w:val="none" w:sz="0" w:space="0" w:color="auto"/>
      </w:divBdr>
    </w:div>
    <w:div w:id="1883129998">
      <w:bodyDiv w:val="1"/>
      <w:marLeft w:val="0"/>
      <w:marRight w:val="0"/>
      <w:marTop w:val="0"/>
      <w:marBottom w:val="0"/>
      <w:divBdr>
        <w:top w:val="none" w:sz="0" w:space="0" w:color="auto"/>
        <w:left w:val="none" w:sz="0" w:space="0" w:color="auto"/>
        <w:bottom w:val="none" w:sz="0" w:space="0" w:color="auto"/>
        <w:right w:val="none" w:sz="0" w:space="0" w:color="auto"/>
      </w:divBdr>
    </w:div>
    <w:div w:id="1947080944">
      <w:bodyDiv w:val="1"/>
      <w:marLeft w:val="0"/>
      <w:marRight w:val="0"/>
      <w:marTop w:val="0"/>
      <w:marBottom w:val="0"/>
      <w:divBdr>
        <w:top w:val="none" w:sz="0" w:space="0" w:color="auto"/>
        <w:left w:val="none" w:sz="0" w:space="0" w:color="auto"/>
        <w:bottom w:val="none" w:sz="0" w:space="0" w:color="auto"/>
        <w:right w:val="none" w:sz="0" w:space="0" w:color="auto"/>
      </w:divBdr>
    </w:div>
    <w:div w:id="20874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9D14-4F9C-45EF-9DF2-1678F3F7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2018-02-23T14:06:00Z</dcterms:created>
  <dcterms:modified xsi:type="dcterms:W3CDTF">2018-02-23T14:06:00Z</dcterms:modified>
</cp:coreProperties>
</file>