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938B1" w14:textId="77777777" w:rsidR="000C516F" w:rsidRPr="00753F46" w:rsidRDefault="00754F04">
      <w:pPr>
        <w:spacing w:line="360" w:lineRule="auto"/>
        <w:jc w:val="both"/>
        <w:rPr>
          <w:rFonts w:ascii="Arial" w:eastAsia="Calibri" w:hAnsi="Arial" w:cs="Arial"/>
          <w:b/>
        </w:rPr>
      </w:pPr>
      <w:r w:rsidRPr="00753F46">
        <w:rPr>
          <w:rFonts w:ascii="Arial" w:eastAsia="Calibri" w:hAnsi="Arial" w:cs="Arial"/>
          <w:b/>
        </w:rPr>
        <w:t>Online Supplement</w:t>
      </w:r>
    </w:p>
    <w:p w14:paraId="41F0B119" w14:textId="77777777" w:rsidR="000C516F" w:rsidRPr="00753F46" w:rsidRDefault="000C516F">
      <w:pPr>
        <w:spacing w:line="360" w:lineRule="auto"/>
        <w:jc w:val="both"/>
        <w:rPr>
          <w:rFonts w:ascii="Arial" w:eastAsia="Calibri" w:hAnsi="Arial" w:cs="Arial"/>
        </w:rPr>
      </w:pPr>
    </w:p>
    <w:p w14:paraId="49C6DAE8" w14:textId="77777777" w:rsidR="000C516F" w:rsidRPr="00753F46" w:rsidRDefault="00754F04">
      <w:pPr>
        <w:spacing w:line="360" w:lineRule="auto"/>
        <w:jc w:val="both"/>
        <w:rPr>
          <w:rFonts w:ascii="Arial" w:eastAsia="Calibri" w:hAnsi="Arial" w:cs="Arial"/>
        </w:rPr>
      </w:pPr>
      <w:r w:rsidRPr="00753F46">
        <w:rPr>
          <w:rFonts w:ascii="Arial" w:eastAsia="Calibri" w:hAnsi="Arial" w:cs="Arial"/>
        </w:rPr>
        <w:t>This supplement contains 6 text sections:</w:t>
      </w:r>
    </w:p>
    <w:p w14:paraId="6CC8D36A" w14:textId="77777777" w:rsidR="000C516F" w:rsidRPr="00753F46" w:rsidRDefault="00754F04">
      <w:pPr>
        <w:spacing w:line="360" w:lineRule="auto"/>
        <w:jc w:val="both"/>
        <w:rPr>
          <w:rFonts w:ascii="Arial" w:eastAsia="Calibri" w:hAnsi="Arial" w:cs="Arial"/>
        </w:rPr>
      </w:pPr>
      <w:r w:rsidRPr="00753F46">
        <w:rPr>
          <w:rFonts w:ascii="Arial" w:eastAsia="Calibri" w:hAnsi="Arial" w:cs="Arial"/>
        </w:rPr>
        <w:t>Section 1: Postoperative measurements</w:t>
      </w:r>
    </w:p>
    <w:p w14:paraId="6F63813E" w14:textId="77777777" w:rsidR="000C516F" w:rsidRPr="00753F46" w:rsidRDefault="00754F04">
      <w:pPr>
        <w:spacing w:line="360" w:lineRule="auto"/>
        <w:jc w:val="both"/>
        <w:rPr>
          <w:rFonts w:ascii="Arial" w:eastAsia="Calibri" w:hAnsi="Arial" w:cs="Arial"/>
        </w:rPr>
      </w:pPr>
      <w:r w:rsidRPr="00753F46">
        <w:rPr>
          <w:rFonts w:ascii="Arial" w:eastAsia="Calibri" w:hAnsi="Arial" w:cs="Arial"/>
        </w:rPr>
        <w:t>Section 2: Postoperative TOF monitoring</w:t>
      </w:r>
    </w:p>
    <w:p w14:paraId="57620B8D" w14:textId="77777777" w:rsidR="000C516F" w:rsidRPr="00753F46" w:rsidRDefault="00754F04">
      <w:pPr>
        <w:spacing w:line="360" w:lineRule="auto"/>
        <w:jc w:val="both"/>
        <w:rPr>
          <w:rFonts w:ascii="Arial" w:eastAsia="Calibri" w:hAnsi="Arial" w:cs="Arial"/>
        </w:rPr>
      </w:pPr>
      <w:r w:rsidRPr="00753F46">
        <w:rPr>
          <w:rFonts w:ascii="Arial" w:eastAsia="Calibri" w:hAnsi="Arial" w:cs="Arial"/>
        </w:rPr>
        <w:t>Section 3: Anesthesia Information Management System</w:t>
      </w:r>
    </w:p>
    <w:p w14:paraId="67620CF1" w14:textId="77777777" w:rsidR="000C516F" w:rsidRPr="00753F46" w:rsidRDefault="00754F04">
      <w:pPr>
        <w:spacing w:line="360" w:lineRule="auto"/>
        <w:jc w:val="both"/>
        <w:rPr>
          <w:rFonts w:ascii="Arial" w:eastAsia="Calibri" w:hAnsi="Arial" w:cs="Arial"/>
        </w:rPr>
      </w:pPr>
      <w:r w:rsidRPr="00753F46">
        <w:rPr>
          <w:rFonts w:ascii="Arial" w:eastAsia="Calibri" w:hAnsi="Arial" w:cs="Arial"/>
        </w:rPr>
        <w:t>Section 4: Covariates with the highest impact on the adjusted effect of PRNB on hospital costs</w:t>
      </w:r>
    </w:p>
    <w:p w14:paraId="379768E5" w14:textId="77777777" w:rsidR="000C516F" w:rsidRPr="00753F46" w:rsidRDefault="00754F04">
      <w:pPr>
        <w:spacing w:line="360" w:lineRule="auto"/>
        <w:jc w:val="both"/>
        <w:rPr>
          <w:rFonts w:ascii="Arial" w:eastAsia="Calibri" w:hAnsi="Arial" w:cs="Arial"/>
        </w:rPr>
      </w:pPr>
      <w:r w:rsidRPr="00753F46">
        <w:rPr>
          <w:rFonts w:ascii="Arial" w:eastAsia="Calibri" w:hAnsi="Arial" w:cs="Arial"/>
        </w:rPr>
        <w:t>Section 5: Covariates in confounder model for ICU admission</w:t>
      </w:r>
    </w:p>
    <w:p w14:paraId="469FEFE2" w14:textId="38CFB20A" w:rsidR="000C516F" w:rsidRPr="00753F46" w:rsidRDefault="00754F04">
      <w:pPr>
        <w:spacing w:line="360" w:lineRule="auto"/>
        <w:jc w:val="both"/>
        <w:rPr>
          <w:rFonts w:ascii="Arial" w:eastAsia="Calibri" w:hAnsi="Arial" w:cs="Arial"/>
        </w:rPr>
      </w:pPr>
      <w:r w:rsidRPr="00753F46">
        <w:rPr>
          <w:rFonts w:ascii="Arial" w:eastAsia="Calibri" w:hAnsi="Arial" w:cs="Arial"/>
        </w:rPr>
        <w:t xml:space="preserve">Section 6: </w:t>
      </w:r>
      <w:r w:rsidR="0071658E" w:rsidRPr="00753F46">
        <w:rPr>
          <w:rFonts w:ascii="Arial" w:eastAsia="Calibri" w:hAnsi="Arial" w:cs="Arial"/>
        </w:rPr>
        <w:t>Model description and rationale</w:t>
      </w:r>
      <w:r w:rsidRPr="00753F46">
        <w:rPr>
          <w:rFonts w:ascii="Arial" w:eastAsia="Calibri" w:hAnsi="Arial" w:cs="Arial"/>
        </w:rPr>
        <w:t xml:space="preserve"> for using negative binomial regression for the primary analysis to assess for the effect of PRNB on hospital costs</w:t>
      </w:r>
    </w:p>
    <w:p w14:paraId="12EE09D8" w14:textId="1EEB8274" w:rsidR="003A4EE3" w:rsidRPr="00753F46" w:rsidRDefault="003A4EE3">
      <w:pPr>
        <w:spacing w:line="360" w:lineRule="auto"/>
        <w:jc w:val="both"/>
        <w:rPr>
          <w:rFonts w:ascii="Arial" w:eastAsia="Calibri" w:hAnsi="Arial" w:cs="Arial"/>
        </w:rPr>
      </w:pPr>
      <w:r w:rsidRPr="00753F46">
        <w:rPr>
          <w:rFonts w:ascii="Arial" w:eastAsia="Calibri" w:hAnsi="Arial" w:cs="Arial"/>
        </w:rPr>
        <w:t>Section 7: Outliers in primary regression model</w:t>
      </w:r>
    </w:p>
    <w:p w14:paraId="00C29104" w14:textId="77777777" w:rsidR="000C516F" w:rsidRPr="00753F46" w:rsidRDefault="000C516F">
      <w:pPr>
        <w:spacing w:line="360" w:lineRule="auto"/>
        <w:jc w:val="both"/>
        <w:rPr>
          <w:rFonts w:ascii="Arial" w:eastAsia="Calibri" w:hAnsi="Arial" w:cs="Arial"/>
        </w:rPr>
      </w:pPr>
    </w:p>
    <w:p w14:paraId="4341E6BF" w14:textId="77777777" w:rsidR="000C516F" w:rsidRPr="00753F46" w:rsidRDefault="00754F04">
      <w:pPr>
        <w:widowControl w:val="0"/>
        <w:numPr>
          <w:ilvl w:val="0"/>
          <w:numId w:val="1"/>
        </w:numPr>
        <w:pBdr>
          <w:top w:val="nil"/>
          <w:left w:val="nil"/>
          <w:bottom w:val="nil"/>
          <w:right w:val="nil"/>
          <w:between w:val="nil"/>
        </w:pBdr>
        <w:spacing w:after="200" w:line="360" w:lineRule="auto"/>
        <w:jc w:val="both"/>
        <w:rPr>
          <w:rFonts w:ascii="Arial" w:eastAsia="Calibri" w:hAnsi="Arial" w:cs="Arial"/>
          <w:color w:val="000000"/>
          <w:u w:val="single"/>
        </w:rPr>
      </w:pPr>
      <w:r w:rsidRPr="00753F46">
        <w:rPr>
          <w:rFonts w:ascii="Arial" w:eastAsia="Calibri" w:hAnsi="Arial" w:cs="Arial"/>
          <w:color w:val="000000"/>
          <w:u w:val="single"/>
        </w:rPr>
        <w:t>Postoperative measurements</w:t>
      </w:r>
    </w:p>
    <w:p w14:paraId="523E123E" w14:textId="77777777" w:rsidR="000C516F" w:rsidRPr="00753F46" w:rsidRDefault="00754F04">
      <w:pPr>
        <w:widowControl w:val="0"/>
        <w:pBdr>
          <w:top w:val="nil"/>
          <w:left w:val="nil"/>
          <w:bottom w:val="nil"/>
          <w:right w:val="nil"/>
          <w:between w:val="nil"/>
        </w:pBdr>
        <w:spacing w:after="200" w:line="360" w:lineRule="auto"/>
        <w:jc w:val="both"/>
        <w:rPr>
          <w:rFonts w:ascii="Arial" w:eastAsia="Calibri" w:hAnsi="Arial" w:cs="Arial"/>
          <w:color w:val="000000"/>
        </w:rPr>
      </w:pPr>
      <w:r w:rsidRPr="00753F46">
        <w:rPr>
          <w:rFonts w:ascii="Arial" w:eastAsia="Calibri" w:hAnsi="Arial" w:cs="Arial"/>
          <w:color w:val="000000"/>
        </w:rPr>
        <w:t xml:space="preserve">The anesthesia plan was at the discretion of the anesthesia provider who was not involved in this study. We performed standard anesthesia monitoring (i.e., pulse oximetry, electrocardiogram, </w:t>
      </w:r>
      <w:proofErr w:type="spellStart"/>
      <w:r w:rsidRPr="00753F46">
        <w:rPr>
          <w:rFonts w:ascii="Arial" w:eastAsia="Calibri" w:hAnsi="Arial" w:cs="Arial"/>
          <w:color w:val="000000"/>
        </w:rPr>
        <w:t>oscillometric</w:t>
      </w:r>
      <w:proofErr w:type="spellEnd"/>
      <w:r w:rsidRPr="00753F46">
        <w:rPr>
          <w:rFonts w:ascii="Arial" w:eastAsia="Calibri" w:hAnsi="Arial" w:cs="Arial"/>
          <w:color w:val="000000"/>
        </w:rPr>
        <w:t xml:space="preserve"> arterial blood pressure, and end-tidal carbon dioxide concentration). Peripheral nerve stimulators which were capable of delivering TOF stimuli for qualitative neuromuscular monitoring were available in each operating room. Anesthesia providers were familiar with operating these devices for monitoring of neuromuscular transmission. If not available in the operating room, quantitative neuromuscular monitors were available upon request. At </w:t>
      </w:r>
      <w:proofErr w:type="spellStart"/>
      <w:r w:rsidRPr="00753F46">
        <w:rPr>
          <w:rFonts w:ascii="Arial" w:eastAsia="Calibri" w:hAnsi="Arial" w:cs="Arial"/>
          <w:color w:val="000000"/>
        </w:rPr>
        <w:t>extubation</w:t>
      </w:r>
      <w:proofErr w:type="spellEnd"/>
      <w:r w:rsidRPr="00753F46">
        <w:rPr>
          <w:rFonts w:ascii="Arial" w:eastAsia="Calibri" w:hAnsi="Arial" w:cs="Arial"/>
          <w:color w:val="000000"/>
        </w:rPr>
        <w:t>, we delivered 6 liters of oxygen to patients via facemask. In the PACU, oxygen titration and standard recovery room monitoring was performed by registered nurses.</w:t>
      </w:r>
    </w:p>
    <w:p w14:paraId="324EA632" w14:textId="77777777" w:rsidR="000C516F" w:rsidRPr="00753F46" w:rsidRDefault="00754F04">
      <w:pPr>
        <w:widowControl w:val="0"/>
        <w:numPr>
          <w:ilvl w:val="0"/>
          <w:numId w:val="1"/>
        </w:numPr>
        <w:pBdr>
          <w:top w:val="nil"/>
          <w:left w:val="nil"/>
          <w:bottom w:val="nil"/>
          <w:right w:val="nil"/>
          <w:between w:val="nil"/>
        </w:pBdr>
        <w:spacing w:after="200" w:line="360" w:lineRule="auto"/>
        <w:jc w:val="both"/>
        <w:rPr>
          <w:rFonts w:ascii="Arial" w:eastAsia="Calibri" w:hAnsi="Arial" w:cs="Arial"/>
          <w:color w:val="000000"/>
          <w:u w:val="single"/>
        </w:rPr>
      </w:pPr>
      <w:r w:rsidRPr="00753F46">
        <w:rPr>
          <w:rFonts w:ascii="Arial" w:eastAsia="Calibri" w:hAnsi="Arial" w:cs="Arial"/>
          <w:color w:val="000000"/>
          <w:u w:val="single"/>
        </w:rPr>
        <w:t>Postoperative TOF monitoring</w:t>
      </w:r>
    </w:p>
    <w:p w14:paraId="0E4AA58F" w14:textId="77777777" w:rsidR="000C516F" w:rsidRPr="00753F46" w:rsidRDefault="00754F04">
      <w:pPr>
        <w:widowControl w:val="0"/>
        <w:pBdr>
          <w:top w:val="nil"/>
          <w:left w:val="nil"/>
          <w:bottom w:val="nil"/>
          <w:right w:val="nil"/>
          <w:between w:val="nil"/>
        </w:pBdr>
        <w:spacing w:after="200" w:line="360" w:lineRule="auto"/>
        <w:jc w:val="both"/>
        <w:rPr>
          <w:rFonts w:ascii="Arial" w:eastAsia="Calibri" w:hAnsi="Arial" w:cs="Arial"/>
          <w:color w:val="000000"/>
        </w:rPr>
      </w:pPr>
      <w:r w:rsidRPr="00753F46">
        <w:rPr>
          <w:rFonts w:ascii="Arial" w:eastAsia="Calibri" w:hAnsi="Arial" w:cs="Arial"/>
          <w:color w:val="000000"/>
        </w:rPr>
        <w:t xml:space="preserve">Within 10 min of PACU admission, we performed </w:t>
      </w:r>
      <w:proofErr w:type="spellStart"/>
      <w:r w:rsidRPr="00753F46">
        <w:rPr>
          <w:rFonts w:ascii="Arial" w:eastAsia="Calibri" w:hAnsi="Arial" w:cs="Arial"/>
          <w:color w:val="000000"/>
        </w:rPr>
        <w:t>acceleromyography</w:t>
      </w:r>
      <w:proofErr w:type="spellEnd"/>
      <w:r w:rsidRPr="00753F46">
        <w:rPr>
          <w:rFonts w:ascii="Arial" w:eastAsia="Calibri" w:hAnsi="Arial" w:cs="Arial"/>
          <w:color w:val="000000"/>
        </w:rPr>
        <w:t xml:space="preserve"> of the adductor </w:t>
      </w:r>
      <w:proofErr w:type="spellStart"/>
      <w:r w:rsidRPr="00753F46">
        <w:rPr>
          <w:rFonts w:ascii="Arial" w:eastAsia="Calibri" w:hAnsi="Arial" w:cs="Arial"/>
          <w:color w:val="000000"/>
        </w:rPr>
        <w:t>pollicis</w:t>
      </w:r>
      <w:proofErr w:type="spellEnd"/>
      <w:r w:rsidRPr="00753F46">
        <w:rPr>
          <w:rFonts w:ascii="Arial" w:eastAsia="Calibri" w:hAnsi="Arial" w:cs="Arial"/>
          <w:color w:val="000000"/>
        </w:rPr>
        <w:t xml:space="preserve"> muscle using a quantitative TOF monitor, i.e., the standard method to clinically diagnose PRNMB, although supramaximal stimulation (50 mA) is recommended to obtain the maximum muscle response. Ensuring the orientation of the electrode was perpendicular with the thumb trajectory on stimulation of adductor </w:t>
      </w:r>
      <w:proofErr w:type="spellStart"/>
      <w:r w:rsidRPr="00753F46">
        <w:rPr>
          <w:rFonts w:ascii="Arial" w:eastAsia="Calibri" w:hAnsi="Arial" w:cs="Arial"/>
          <w:color w:val="000000"/>
        </w:rPr>
        <w:t>pollicis</w:t>
      </w:r>
      <w:proofErr w:type="spellEnd"/>
      <w:r w:rsidRPr="00753F46">
        <w:rPr>
          <w:rFonts w:ascii="Arial" w:eastAsia="Calibri" w:hAnsi="Arial" w:cs="Arial"/>
          <w:color w:val="000000"/>
        </w:rPr>
        <w:t xml:space="preserve">, the </w:t>
      </w:r>
      <w:r w:rsidRPr="00753F46">
        <w:rPr>
          <w:rFonts w:ascii="Arial" w:eastAsia="Calibri" w:hAnsi="Arial" w:cs="Arial"/>
          <w:color w:val="000000"/>
        </w:rPr>
        <w:lastRenderedPageBreak/>
        <w:t>transducer was connected to the hand adapter with the flat side on the thumb. At the distal part of the forearm, we placed two surface electrodes on the cleaned skin superficial to the ulnar nerve; we used well-adherent electrodes from the operating room if they were still in place. According to our clinical practice, we set the stimulation current to 30 mA to maximize measurement precision and minimize patient discomfort. We then calibrated the TOF-watch SX to a T1-response of 100% (i.e., Calibration 1 mode). We obtained the resulting TOF ratios (T4/T1) by dividing the response magnitude of the fourth stimulation (T4) by the response magnitude of the first stimulation (T1). At PACU admission, two consecutive TOF stimuli were delivered to patients, which is the routine assessment for PRP. We used the data for analyses if the relative difference between T4/T1 values was not greater than 5%. If the relative difference between the two stimuli exceeded 5%, we applied additional TOF stimuli until two subsequent, consecutive TOF values differed by less than 5%. The mean value of two consecutive TOF ratios was used for the statistical analyses. PRNB was defined as a TOF ratio less than 0.9</w:t>
      </w:r>
    </w:p>
    <w:p w14:paraId="60BE06CF" w14:textId="77777777" w:rsidR="000C516F" w:rsidRPr="00753F46" w:rsidRDefault="000C516F">
      <w:pPr>
        <w:widowControl w:val="0"/>
        <w:pBdr>
          <w:top w:val="nil"/>
          <w:left w:val="nil"/>
          <w:bottom w:val="nil"/>
          <w:right w:val="nil"/>
          <w:between w:val="nil"/>
        </w:pBdr>
        <w:spacing w:after="200" w:line="360" w:lineRule="auto"/>
        <w:jc w:val="both"/>
        <w:rPr>
          <w:rFonts w:ascii="Arial" w:eastAsia="Calibri" w:hAnsi="Arial" w:cs="Arial"/>
        </w:rPr>
      </w:pPr>
    </w:p>
    <w:p w14:paraId="75182550" w14:textId="77777777" w:rsidR="000C516F" w:rsidRPr="00753F46" w:rsidRDefault="00754F04">
      <w:pPr>
        <w:widowControl w:val="0"/>
        <w:numPr>
          <w:ilvl w:val="0"/>
          <w:numId w:val="1"/>
        </w:numPr>
        <w:pBdr>
          <w:top w:val="nil"/>
          <w:left w:val="nil"/>
          <w:bottom w:val="nil"/>
          <w:right w:val="nil"/>
          <w:between w:val="nil"/>
        </w:pBdr>
        <w:spacing w:after="200" w:line="360" w:lineRule="auto"/>
        <w:jc w:val="both"/>
        <w:rPr>
          <w:rFonts w:ascii="Arial" w:eastAsia="Calibri" w:hAnsi="Arial" w:cs="Arial"/>
          <w:color w:val="000000"/>
        </w:rPr>
      </w:pPr>
      <w:r w:rsidRPr="00753F46">
        <w:rPr>
          <w:rFonts w:ascii="Arial" w:eastAsia="Calibri" w:hAnsi="Arial" w:cs="Arial"/>
          <w:color w:val="000000"/>
          <w:u w:val="single"/>
        </w:rPr>
        <w:t>Anesthesia Information Management System</w:t>
      </w:r>
    </w:p>
    <w:p w14:paraId="3A5C6067" w14:textId="77777777" w:rsidR="000C516F" w:rsidRPr="00753F46" w:rsidRDefault="00754F04">
      <w:pPr>
        <w:widowControl w:val="0"/>
        <w:pBdr>
          <w:top w:val="nil"/>
          <w:left w:val="nil"/>
          <w:bottom w:val="nil"/>
          <w:right w:val="nil"/>
          <w:between w:val="nil"/>
        </w:pBdr>
        <w:spacing w:after="200" w:line="360" w:lineRule="auto"/>
        <w:jc w:val="both"/>
        <w:rPr>
          <w:rFonts w:ascii="Arial" w:eastAsia="Calibri" w:hAnsi="Arial" w:cs="Arial"/>
          <w:color w:val="000000"/>
        </w:rPr>
      </w:pPr>
      <w:r w:rsidRPr="00753F46">
        <w:rPr>
          <w:rFonts w:ascii="Arial" w:eastAsia="Calibri" w:hAnsi="Arial" w:cs="Arial"/>
          <w:color w:val="000000"/>
        </w:rPr>
        <w:t>We retrieved information about perioperative surgical and anesthesia related parameters as well as medication administration and physiologic data from patient monitors from the Anesthesia Information Management System (AIMS). This information includes the American Society of Anesthesiology (ASA) physical status score, inhalational anesthetics (mean alveolar concentration (MAC)), duration of surgery, packed red blood cell units (PRBCs), duration of intraoperative arterial hypotension (i.e., time with mean arterial blood pressure below 55 mmHg), colloid and crystalloid fluid volumes [13], estimated intraoperative blood loss, intraoperative heart rate, mechanical ventilator settings (positive end expiratory pressure (PEEP) and plateau pressure), work relative value units (i.e., a surrogate of procedural complexity), fraction of inspired oxygen (FiO2), mean alveolar concentration (MAC) of inhalational anesthetics, as well as total neostigmine, NMBA [10], vasopressor, and opioid doses.</w:t>
      </w:r>
    </w:p>
    <w:p w14:paraId="41BF9496" w14:textId="77777777" w:rsidR="001C1146" w:rsidRPr="00753F46" w:rsidRDefault="001C1146">
      <w:pPr>
        <w:widowControl w:val="0"/>
        <w:pBdr>
          <w:top w:val="nil"/>
          <w:left w:val="nil"/>
          <w:bottom w:val="nil"/>
          <w:right w:val="nil"/>
          <w:between w:val="nil"/>
        </w:pBdr>
        <w:spacing w:after="200" w:line="360" w:lineRule="auto"/>
        <w:jc w:val="both"/>
        <w:rPr>
          <w:rFonts w:ascii="Arial" w:eastAsia="Calibri" w:hAnsi="Arial" w:cs="Arial"/>
          <w:color w:val="000000"/>
        </w:rPr>
      </w:pPr>
    </w:p>
    <w:p w14:paraId="04EB3074" w14:textId="77777777" w:rsidR="000C516F" w:rsidRPr="00753F46" w:rsidRDefault="00754F04">
      <w:pPr>
        <w:widowControl w:val="0"/>
        <w:numPr>
          <w:ilvl w:val="0"/>
          <w:numId w:val="1"/>
        </w:numPr>
        <w:pBdr>
          <w:top w:val="nil"/>
          <w:left w:val="nil"/>
          <w:bottom w:val="nil"/>
          <w:right w:val="nil"/>
          <w:between w:val="nil"/>
        </w:pBdr>
        <w:spacing w:after="200" w:line="360" w:lineRule="auto"/>
        <w:jc w:val="both"/>
        <w:rPr>
          <w:rFonts w:ascii="Arial" w:eastAsia="Calibri" w:hAnsi="Arial" w:cs="Arial"/>
          <w:color w:val="000000"/>
        </w:rPr>
      </w:pPr>
      <w:r w:rsidRPr="00753F46">
        <w:rPr>
          <w:rFonts w:ascii="Arial" w:eastAsia="Calibri" w:hAnsi="Arial" w:cs="Arial"/>
          <w:color w:val="000000"/>
          <w:u w:val="single"/>
        </w:rPr>
        <w:t>Covariates in confounder model for hospital costs:</w:t>
      </w:r>
    </w:p>
    <w:p w14:paraId="4DAE8E3C" w14:textId="77777777" w:rsidR="000C516F" w:rsidRPr="00753F46" w:rsidRDefault="00754F04">
      <w:pPr>
        <w:widowControl w:val="0"/>
        <w:pBdr>
          <w:top w:val="nil"/>
          <w:left w:val="nil"/>
          <w:bottom w:val="nil"/>
          <w:right w:val="nil"/>
          <w:between w:val="nil"/>
        </w:pBdr>
        <w:spacing w:after="200" w:line="360" w:lineRule="auto"/>
        <w:jc w:val="both"/>
        <w:rPr>
          <w:rFonts w:ascii="Arial" w:eastAsia="Calibri" w:hAnsi="Arial" w:cs="Arial"/>
          <w:color w:val="000000"/>
        </w:rPr>
      </w:pPr>
      <w:r w:rsidRPr="00753F46">
        <w:rPr>
          <w:rFonts w:ascii="Arial" w:eastAsia="Calibri" w:hAnsi="Arial" w:cs="Arial"/>
          <w:color w:val="000000"/>
        </w:rPr>
        <w:t xml:space="preserve">Age, gender, ASA class, emergency status, </w:t>
      </w:r>
      <w:proofErr w:type="spellStart"/>
      <w:r w:rsidRPr="00753F46">
        <w:rPr>
          <w:rFonts w:ascii="Arial" w:eastAsia="Calibri" w:hAnsi="Arial" w:cs="Arial"/>
          <w:color w:val="000000"/>
        </w:rPr>
        <w:t>Charlson</w:t>
      </w:r>
      <w:proofErr w:type="spellEnd"/>
      <w:r w:rsidRPr="00753F46">
        <w:rPr>
          <w:rFonts w:ascii="Arial" w:eastAsia="Calibri" w:hAnsi="Arial" w:cs="Arial"/>
          <w:color w:val="000000"/>
        </w:rPr>
        <w:t xml:space="preserve"> Comorbidity Index (CCI), work relative value units (RVU), admission type, night surgery, duration of surgery, intraoperative fluids, intraoperative long-acting opioid dose equivalents, hypotensive minutes with mean arterial pressure &lt;55 mmHg, protective ventilation, intraoperative vasopressor dose, age-adjusted Minimum Alveolar Concentration (MAC), median FiO2, beta blocker use within 28 days, respiratory failure within seven preoperative days, use of </w:t>
      </w:r>
      <w:proofErr w:type="spellStart"/>
      <w:r w:rsidRPr="00753F46">
        <w:rPr>
          <w:rFonts w:ascii="Arial" w:eastAsia="Calibri" w:hAnsi="Arial" w:cs="Arial"/>
          <w:color w:val="000000"/>
        </w:rPr>
        <w:t>neuraxial</w:t>
      </w:r>
      <w:proofErr w:type="spellEnd"/>
      <w:r w:rsidRPr="00753F46">
        <w:rPr>
          <w:rFonts w:ascii="Arial" w:eastAsia="Calibri" w:hAnsi="Arial" w:cs="Arial"/>
          <w:color w:val="000000"/>
        </w:rPr>
        <w:t xml:space="preserve"> anesthesia, use of regional anesthesia, admission from a nursing home or skilled nursing facility (SNF) and home oxygen dependence. </w:t>
      </w:r>
    </w:p>
    <w:p w14:paraId="3C936133" w14:textId="306E0E06" w:rsidR="000C516F" w:rsidRPr="00753F46" w:rsidRDefault="00754F04">
      <w:pPr>
        <w:widowControl w:val="0"/>
        <w:pBdr>
          <w:top w:val="nil"/>
          <w:left w:val="nil"/>
          <w:bottom w:val="nil"/>
          <w:right w:val="nil"/>
          <w:between w:val="nil"/>
        </w:pBdr>
        <w:spacing w:after="200" w:line="360" w:lineRule="auto"/>
        <w:jc w:val="both"/>
        <w:rPr>
          <w:rFonts w:ascii="Arial" w:eastAsia="Calibri" w:hAnsi="Arial" w:cs="Arial"/>
          <w:b/>
        </w:rPr>
      </w:pPr>
      <w:r w:rsidRPr="00753F46">
        <w:rPr>
          <w:rFonts w:ascii="Arial" w:eastAsia="Calibri" w:hAnsi="Arial" w:cs="Arial"/>
        </w:rPr>
        <w:t>At the suggestion of a reviewer, w</w:t>
      </w:r>
      <w:r w:rsidRPr="00753F46">
        <w:rPr>
          <w:rFonts w:ascii="Arial" w:eastAsia="Calibri" w:hAnsi="Arial" w:cs="Arial"/>
          <w:color w:val="000000"/>
        </w:rPr>
        <w:t xml:space="preserve">e have examined the individual adjusting effect of the covariates in our </w:t>
      </w:r>
      <w:r w:rsidRPr="00753F46">
        <w:rPr>
          <w:rFonts w:ascii="Arial" w:eastAsia="Calibri" w:hAnsi="Arial" w:cs="Arial"/>
        </w:rPr>
        <w:t>confounder model. As</w:t>
      </w:r>
      <w:r w:rsidRPr="00753F46">
        <w:rPr>
          <w:rFonts w:ascii="Arial" w:eastAsia="Calibri" w:hAnsi="Arial" w:cs="Arial"/>
          <w:color w:val="000000"/>
        </w:rPr>
        <w:t xml:space="preserve"> highlighted (</w:t>
      </w:r>
      <w:r w:rsidRPr="00753F46">
        <w:rPr>
          <w:rFonts w:ascii="Arial" w:eastAsia="Calibri" w:hAnsi="Arial" w:cs="Arial"/>
        </w:rPr>
        <w:t xml:space="preserve">in red), </w:t>
      </w:r>
      <w:r w:rsidRPr="00753F46">
        <w:rPr>
          <w:rFonts w:ascii="Arial" w:eastAsia="Calibri" w:hAnsi="Arial" w:cs="Arial"/>
          <w:color w:val="000000"/>
        </w:rPr>
        <w:t>the four covariates that had the high</w:t>
      </w:r>
      <w:r w:rsidRPr="00753F46">
        <w:rPr>
          <w:rFonts w:ascii="Arial" w:eastAsia="Calibri" w:hAnsi="Arial" w:cs="Arial"/>
        </w:rPr>
        <w:t xml:space="preserve">est impact on the adjusted effect of PRNB on hospital costs were O2 dependence at home, surgical service, ASA class, and </w:t>
      </w:r>
      <w:proofErr w:type="spellStart"/>
      <w:r w:rsidRPr="00753F46">
        <w:rPr>
          <w:rFonts w:ascii="Arial" w:eastAsia="Calibri" w:hAnsi="Arial" w:cs="Arial"/>
        </w:rPr>
        <w:t>Charlson</w:t>
      </w:r>
      <w:proofErr w:type="spellEnd"/>
      <w:r w:rsidRPr="00753F46">
        <w:rPr>
          <w:rFonts w:ascii="Arial" w:eastAsia="Calibri" w:hAnsi="Arial" w:cs="Arial"/>
        </w:rPr>
        <w:t xml:space="preserve"> Comorbidity Index. </w:t>
      </w:r>
      <w:r w:rsidRPr="00753F46">
        <w:rPr>
          <w:rFonts w:ascii="Arial" w:eastAsia="Calibri" w:hAnsi="Arial" w:cs="Arial"/>
          <w:b/>
        </w:rPr>
        <w:t xml:space="preserve">(Supplemental Table 1). </w:t>
      </w:r>
    </w:p>
    <w:p w14:paraId="7D04AD5A" w14:textId="77777777" w:rsidR="000C516F" w:rsidRPr="00753F46" w:rsidRDefault="00754F04">
      <w:pPr>
        <w:spacing w:line="360" w:lineRule="auto"/>
        <w:jc w:val="both"/>
        <w:rPr>
          <w:rFonts w:ascii="Arial" w:eastAsia="Calibri" w:hAnsi="Arial" w:cs="Arial"/>
        </w:rPr>
      </w:pPr>
      <w:r w:rsidRPr="00753F46">
        <w:rPr>
          <w:rFonts w:ascii="Arial" w:eastAsia="Calibri" w:hAnsi="Arial" w:cs="Arial"/>
        </w:rPr>
        <w:t>Further, we incrementally included the previously identified covariates with the highest adjusting effect into the regression model. As highlighted in Supplemental Table 2, the association of PRNB and costs shifted with every additional variable towards insignificance.</w:t>
      </w:r>
    </w:p>
    <w:p w14:paraId="377B4F01" w14:textId="77777777" w:rsidR="000C516F" w:rsidRPr="00753F46" w:rsidRDefault="000C516F">
      <w:pPr>
        <w:spacing w:line="360" w:lineRule="auto"/>
        <w:jc w:val="both"/>
        <w:rPr>
          <w:rFonts w:ascii="Arial" w:eastAsia="Calibri" w:hAnsi="Arial" w:cs="Arial"/>
        </w:rPr>
      </w:pPr>
    </w:p>
    <w:p w14:paraId="6DB41615" w14:textId="77777777" w:rsidR="001C1146" w:rsidRPr="00753F46" w:rsidRDefault="001C1146">
      <w:pPr>
        <w:spacing w:line="360" w:lineRule="auto"/>
        <w:jc w:val="both"/>
        <w:rPr>
          <w:rFonts w:ascii="Arial" w:eastAsia="Calibri" w:hAnsi="Arial" w:cs="Arial"/>
        </w:rPr>
      </w:pPr>
    </w:p>
    <w:p w14:paraId="30C00A6F" w14:textId="77777777" w:rsidR="001C1146" w:rsidRPr="00753F46" w:rsidRDefault="001C1146">
      <w:pPr>
        <w:spacing w:line="360" w:lineRule="auto"/>
        <w:jc w:val="both"/>
        <w:rPr>
          <w:rFonts w:ascii="Arial" w:eastAsia="Calibri" w:hAnsi="Arial" w:cs="Arial"/>
        </w:rPr>
      </w:pPr>
    </w:p>
    <w:p w14:paraId="525CFFE4" w14:textId="77777777" w:rsidR="001C1146" w:rsidRPr="00753F46" w:rsidRDefault="001C1146">
      <w:pPr>
        <w:spacing w:line="360" w:lineRule="auto"/>
        <w:jc w:val="both"/>
        <w:rPr>
          <w:rFonts w:ascii="Arial" w:eastAsia="Calibri" w:hAnsi="Arial" w:cs="Arial"/>
        </w:rPr>
      </w:pPr>
    </w:p>
    <w:p w14:paraId="54D1B72D" w14:textId="77777777" w:rsidR="001C1146" w:rsidRPr="00753F46" w:rsidRDefault="001C1146">
      <w:pPr>
        <w:spacing w:line="360" w:lineRule="auto"/>
        <w:jc w:val="both"/>
        <w:rPr>
          <w:rFonts w:ascii="Arial" w:eastAsia="Calibri" w:hAnsi="Arial" w:cs="Arial"/>
        </w:rPr>
      </w:pPr>
    </w:p>
    <w:p w14:paraId="0C6D2207" w14:textId="77777777" w:rsidR="001C1146" w:rsidRPr="00753F46" w:rsidRDefault="001C1146">
      <w:pPr>
        <w:spacing w:line="360" w:lineRule="auto"/>
        <w:jc w:val="both"/>
        <w:rPr>
          <w:rFonts w:ascii="Arial" w:eastAsia="Calibri" w:hAnsi="Arial" w:cs="Arial"/>
        </w:rPr>
      </w:pPr>
    </w:p>
    <w:p w14:paraId="51BF1081" w14:textId="77777777" w:rsidR="001C1146" w:rsidRPr="00753F46" w:rsidRDefault="001C1146">
      <w:pPr>
        <w:spacing w:line="360" w:lineRule="auto"/>
        <w:jc w:val="both"/>
        <w:rPr>
          <w:rFonts w:ascii="Arial" w:eastAsia="Calibri" w:hAnsi="Arial" w:cs="Arial"/>
        </w:rPr>
      </w:pPr>
    </w:p>
    <w:p w14:paraId="29E8F3EA" w14:textId="77777777" w:rsidR="001C1146" w:rsidRPr="00753F46" w:rsidRDefault="001C1146">
      <w:pPr>
        <w:spacing w:line="360" w:lineRule="auto"/>
        <w:jc w:val="both"/>
        <w:rPr>
          <w:rFonts w:ascii="Arial" w:eastAsia="Calibri" w:hAnsi="Arial" w:cs="Arial"/>
        </w:rPr>
      </w:pPr>
    </w:p>
    <w:p w14:paraId="68E223AF" w14:textId="77777777" w:rsidR="001C1146" w:rsidRPr="00753F46" w:rsidRDefault="001C1146">
      <w:pPr>
        <w:spacing w:line="360" w:lineRule="auto"/>
        <w:jc w:val="both"/>
        <w:rPr>
          <w:rFonts w:ascii="Arial" w:eastAsia="Calibri" w:hAnsi="Arial" w:cs="Arial"/>
        </w:rPr>
      </w:pPr>
    </w:p>
    <w:p w14:paraId="467FDBF2" w14:textId="77777777" w:rsidR="001C1146" w:rsidRPr="00753F46" w:rsidRDefault="001C1146">
      <w:pPr>
        <w:spacing w:line="360" w:lineRule="auto"/>
        <w:jc w:val="both"/>
        <w:rPr>
          <w:rFonts w:ascii="Arial" w:eastAsia="Calibri" w:hAnsi="Arial" w:cs="Arial"/>
        </w:rPr>
      </w:pPr>
    </w:p>
    <w:p w14:paraId="3225B7EB" w14:textId="77777777" w:rsidR="001C1146" w:rsidRPr="00753F46" w:rsidRDefault="001C1146">
      <w:pPr>
        <w:spacing w:line="360" w:lineRule="auto"/>
        <w:jc w:val="both"/>
        <w:rPr>
          <w:rFonts w:ascii="Arial" w:eastAsia="Calibri" w:hAnsi="Arial" w:cs="Arial"/>
        </w:rPr>
      </w:pPr>
    </w:p>
    <w:p w14:paraId="6C0D8683" w14:textId="77777777" w:rsidR="001C1146" w:rsidRPr="00753F46" w:rsidRDefault="001C1146">
      <w:pPr>
        <w:spacing w:line="360" w:lineRule="auto"/>
        <w:jc w:val="both"/>
        <w:rPr>
          <w:rFonts w:ascii="Arial" w:eastAsia="Calibri" w:hAnsi="Arial" w:cs="Arial"/>
        </w:rPr>
      </w:pPr>
    </w:p>
    <w:p w14:paraId="1092B634" w14:textId="1D74C7FB" w:rsidR="000C516F" w:rsidRPr="00753F46" w:rsidRDefault="00754F04">
      <w:pPr>
        <w:spacing w:line="360" w:lineRule="auto"/>
        <w:jc w:val="both"/>
        <w:rPr>
          <w:rFonts w:ascii="Arial" w:eastAsia="Calibri" w:hAnsi="Arial" w:cs="Arial"/>
          <w:sz w:val="22"/>
          <w:szCs w:val="22"/>
        </w:rPr>
      </w:pPr>
      <w:r w:rsidRPr="00753F46">
        <w:rPr>
          <w:rFonts w:ascii="Arial" w:eastAsia="Calibri" w:hAnsi="Arial" w:cs="Arial"/>
          <w:b/>
          <w:sz w:val="22"/>
          <w:szCs w:val="22"/>
        </w:rPr>
        <w:t>Supplemental Table 1:</w:t>
      </w:r>
      <w:r w:rsidR="00844A2A" w:rsidRPr="00753F46">
        <w:rPr>
          <w:rFonts w:ascii="Arial" w:eastAsia="Calibri" w:hAnsi="Arial" w:cs="Arial"/>
          <w:sz w:val="22"/>
          <w:szCs w:val="22"/>
        </w:rPr>
        <w:t xml:space="preserve"> Association of postoperative residual neuromuscular blockade and costs with each single covariate added individually to the unadjusted model</w:t>
      </w:r>
    </w:p>
    <w:p w14:paraId="67649E63" w14:textId="77777777" w:rsidR="000C516F" w:rsidRPr="00753F46" w:rsidRDefault="000C516F">
      <w:pPr>
        <w:spacing w:line="360" w:lineRule="auto"/>
        <w:jc w:val="both"/>
        <w:rPr>
          <w:rFonts w:ascii="Arial" w:eastAsia="Calibri" w:hAnsi="Arial" w:cs="Arial"/>
          <w:sz w:val="22"/>
          <w:szCs w:val="22"/>
        </w:rPr>
      </w:pPr>
    </w:p>
    <w:tbl>
      <w:tblPr>
        <w:tblStyle w:val="a"/>
        <w:tblW w:w="78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3345"/>
      </w:tblGrid>
      <w:tr w:rsidR="000C516F" w:rsidRPr="00753F46" w14:paraId="17D42EEA" w14:textId="77777777" w:rsidTr="00844A2A">
        <w:trPr>
          <w:trHeight w:val="283"/>
        </w:trPr>
        <w:tc>
          <w:tcPr>
            <w:tcW w:w="4500" w:type="dxa"/>
            <w:shd w:val="clear" w:color="auto" w:fill="auto"/>
            <w:tcMar>
              <w:top w:w="100" w:type="dxa"/>
              <w:left w:w="100" w:type="dxa"/>
              <w:bottom w:w="100" w:type="dxa"/>
              <w:right w:w="100" w:type="dxa"/>
            </w:tcMar>
            <w:vAlign w:val="center"/>
          </w:tcPr>
          <w:p w14:paraId="1A1D3055" w14:textId="77777777" w:rsidR="000C516F" w:rsidRPr="00753F46" w:rsidRDefault="00754F04" w:rsidP="00844A2A">
            <w:pPr>
              <w:widowControl w:val="0"/>
              <w:rPr>
                <w:rFonts w:ascii="Arial" w:eastAsia="Calibri" w:hAnsi="Arial" w:cs="Arial"/>
                <w:b/>
                <w:sz w:val="22"/>
                <w:szCs w:val="22"/>
              </w:rPr>
            </w:pPr>
            <w:r w:rsidRPr="00753F46">
              <w:rPr>
                <w:rFonts w:ascii="Arial" w:eastAsia="Calibri" w:hAnsi="Arial" w:cs="Arial"/>
                <w:b/>
                <w:sz w:val="22"/>
                <w:szCs w:val="22"/>
              </w:rPr>
              <w:t>Included Covariate</w:t>
            </w:r>
          </w:p>
        </w:tc>
        <w:tc>
          <w:tcPr>
            <w:tcW w:w="3345" w:type="dxa"/>
            <w:shd w:val="clear" w:color="auto" w:fill="auto"/>
            <w:tcMar>
              <w:top w:w="100" w:type="dxa"/>
              <w:left w:w="100" w:type="dxa"/>
              <w:bottom w:w="100" w:type="dxa"/>
              <w:right w:w="100" w:type="dxa"/>
            </w:tcMar>
            <w:vAlign w:val="center"/>
          </w:tcPr>
          <w:p w14:paraId="6CD3E3B9" w14:textId="77777777" w:rsidR="000C516F" w:rsidRPr="00753F46" w:rsidRDefault="00754F04" w:rsidP="00844A2A">
            <w:pPr>
              <w:widowControl w:val="0"/>
              <w:ind w:right="-2897"/>
              <w:rPr>
                <w:rFonts w:ascii="Arial" w:eastAsia="Calibri" w:hAnsi="Arial" w:cs="Arial"/>
                <w:b/>
                <w:sz w:val="22"/>
                <w:szCs w:val="22"/>
              </w:rPr>
            </w:pPr>
            <w:r w:rsidRPr="00753F46">
              <w:rPr>
                <w:rFonts w:ascii="Arial" w:eastAsia="Calibri" w:hAnsi="Arial" w:cs="Arial"/>
                <w:b/>
                <w:sz w:val="22"/>
                <w:szCs w:val="22"/>
              </w:rPr>
              <w:t>Total costs, IRR [95% CI]</w:t>
            </w:r>
          </w:p>
        </w:tc>
      </w:tr>
      <w:tr w:rsidR="000C516F" w:rsidRPr="00753F46" w14:paraId="11FF5B7D" w14:textId="77777777" w:rsidTr="00844A2A">
        <w:trPr>
          <w:trHeight w:val="283"/>
        </w:trPr>
        <w:tc>
          <w:tcPr>
            <w:tcW w:w="4500" w:type="dxa"/>
            <w:tcMar>
              <w:top w:w="20" w:type="dxa"/>
              <w:left w:w="20" w:type="dxa"/>
              <w:bottom w:w="100" w:type="dxa"/>
              <w:right w:w="20" w:type="dxa"/>
            </w:tcMar>
            <w:vAlign w:val="center"/>
          </w:tcPr>
          <w:p w14:paraId="4218807A" w14:textId="77777777" w:rsidR="000C516F" w:rsidRPr="00753F46" w:rsidRDefault="00754F04" w:rsidP="00844A2A">
            <w:pPr>
              <w:widowControl w:val="0"/>
              <w:rPr>
                <w:rFonts w:ascii="Arial" w:eastAsia="Calibri" w:hAnsi="Arial" w:cs="Arial"/>
                <w:sz w:val="22"/>
                <w:szCs w:val="22"/>
              </w:rPr>
            </w:pPr>
            <w:r w:rsidRPr="00753F46">
              <w:rPr>
                <w:rFonts w:ascii="Arial" w:eastAsia="Calibri" w:hAnsi="Arial" w:cs="Arial"/>
                <w:sz w:val="22"/>
                <w:szCs w:val="22"/>
              </w:rPr>
              <w:t>Unadjusted analysis</w:t>
            </w:r>
          </w:p>
        </w:tc>
        <w:tc>
          <w:tcPr>
            <w:tcW w:w="3345" w:type="dxa"/>
            <w:tcMar>
              <w:top w:w="20" w:type="dxa"/>
              <w:left w:w="20" w:type="dxa"/>
              <w:bottom w:w="100" w:type="dxa"/>
              <w:right w:w="20" w:type="dxa"/>
            </w:tcMar>
            <w:vAlign w:val="center"/>
          </w:tcPr>
          <w:p w14:paraId="4105AE5F" w14:textId="77777777" w:rsidR="000C516F" w:rsidRPr="00753F46" w:rsidRDefault="00754F04" w:rsidP="00844A2A">
            <w:pPr>
              <w:widowControl w:val="0"/>
              <w:jc w:val="center"/>
              <w:rPr>
                <w:rFonts w:ascii="Arial" w:eastAsia="Calibri" w:hAnsi="Arial" w:cs="Arial"/>
                <w:sz w:val="22"/>
                <w:szCs w:val="22"/>
              </w:rPr>
            </w:pPr>
            <w:r w:rsidRPr="00753F46">
              <w:rPr>
                <w:rFonts w:ascii="Arial" w:eastAsia="Calibri" w:hAnsi="Arial" w:cs="Arial"/>
                <w:sz w:val="22"/>
                <w:szCs w:val="22"/>
              </w:rPr>
              <w:t>1.138 [1.061 - 1.221]</w:t>
            </w:r>
          </w:p>
        </w:tc>
      </w:tr>
      <w:tr w:rsidR="000C516F" w:rsidRPr="00753F46" w14:paraId="64355251" w14:textId="77777777" w:rsidTr="00844A2A">
        <w:trPr>
          <w:trHeight w:val="283"/>
        </w:trPr>
        <w:tc>
          <w:tcPr>
            <w:tcW w:w="4500" w:type="dxa"/>
            <w:tcMar>
              <w:top w:w="20" w:type="dxa"/>
              <w:left w:w="20" w:type="dxa"/>
              <w:bottom w:w="100" w:type="dxa"/>
              <w:right w:w="20" w:type="dxa"/>
            </w:tcMar>
            <w:vAlign w:val="center"/>
          </w:tcPr>
          <w:p w14:paraId="0C65903F" w14:textId="77777777" w:rsidR="000C516F" w:rsidRPr="00753F46" w:rsidRDefault="00754F04" w:rsidP="00844A2A">
            <w:pPr>
              <w:widowControl w:val="0"/>
              <w:rPr>
                <w:rFonts w:ascii="Arial" w:eastAsia="Calibri" w:hAnsi="Arial" w:cs="Arial"/>
                <w:color w:val="000000" w:themeColor="text1"/>
                <w:sz w:val="22"/>
                <w:szCs w:val="22"/>
              </w:rPr>
            </w:pPr>
            <w:r w:rsidRPr="00753F46">
              <w:rPr>
                <w:rFonts w:ascii="Arial" w:eastAsia="Calibri" w:hAnsi="Arial" w:cs="Arial"/>
                <w:color w:val="000000" w:themeColor="text1"/>
                <w:sz w:val="22"/>
                <w:szCs w:val="22"/>
              </w:rPr>
              <w:t>O2 Dependence at Home</w:t>
            </w:r>
          </w:p>
        </w:tc>
        <w:tc>
          <w:tcPr>
            <w:tcW w:w="3345" w:type="dxa"/>
            <w:tcMar>
              <w:top w:w="20" w:type="dxa"/>
              <w:left w:w="20" w:type="dxa"/>
              <w:bottom w:w="100" w:type="dxa"/>
              <w:right w:w="20" w:type="dxa"/>
            </w:tcMar>
            <w:vAlign w:val="center"/>
          </w:tcPr>
          <w:p w14:paraId="2F5B7F74" w14:textId="77777777" w:rsidR="000C516F" w:rsidRPr="00753F46" w:rsidRDefault="00754F04" w:rsidP="00844A2A">
            <w:pPr>
              <w:widowControl w:val="0"/>
              <w:jc w:val="center"/>
              <w:rPr>
                <w:rFonts w:ascii="Arial" w:eastAsia="Calibri" w:hAnsi="Arial" w:cs="Arial"/>
                <w:color w:val="000000" w:themeColor="text1"/>
                <w:sz w:val="22"/>
                <w:szCs w:val="22"/>
              </w:rPr>
            </w:pPr>
            <w:r w:rsidRPr="00753F46">
              <w:rPr>
                <w:rFonts w:ascii="Arial" w:eastAsia="Calibri" w:hAnsi="Arial" w:cs="Arial"/>
                <w:color w:val="000000" w:themeColor="text1"/>
                <w:sz w:val="22"/>
                <w:szCs w:val="22"/>
              </w:rPr>
              <w:t>1.055 [0.984 - 1.13]</w:t>
            </w:r>
          </w:p>
        </w:tc>
      </w:tr>
      <w:tr w:rsidR="000C516F" w:rsidRPr="00753F46" w14:paraId="5CEC3C3C" w14:textId="77777777" w:rsidTr="00844A2A">
        <w:trPr>
          <w:trHeight w:val="283"/>
        </w:trPr>
        <w:tc>
          <w:tcPr>
            <w:tcW w:w="4500" w:type="dxa"/>
            <w:tcMar>
              <w:top w:w="20" w:type="dxa"/>
              <w:left w:w="20" w:type="dxa"/>
              <w:bottom w:w="100" w:type="dxa"/>
              <w:right w:w="20" w:type="dxa"/>
            </w:tcMar>
            <w:vAlign w:val="center"/>
          </w:tcPr>
          <w:p w14:paraId="6CA3CAB6" w14:textId="77777777" w:rsidR="000C516F" w:rsidRPr="00753F46" w:rsidRDefault="00754F04" w:rsidP="00844A2A">
            <w:pPr>
              <w:widowControl w:val="0"/>
              <w:rPr>
                <w:rFonts w:ascii="Arial" w:eastAsia="Calibri" w:hAnsi="Arial" w:cs="Arial"/>
                <w:color w:val="000000" w:themeColor="text1"/>
                <w:sz w:val="22"/>
                <w:szCs w:val="22"/>
              </w:rPr>
            </w:pPr>
            <w:r w:rsidRPr="00753F46">
              <w:rPr>
                <w:rFonts w:ascii="Arial" w:eastAsia="Calibri" w:hAnsi="Arial" w:cs="Arial"/>
                <w:color w:val="000000" w:themeColor="text1"/>
                <w:sz w:val="22"/>
                <w:szCs w:val="22"/>
              </w:rPr>
              <w:t>Surgical Service</w:t>
            </w:r>
          </w:p>
        </w:tc>
        <w:tc>
          <w:tcPr>
            <w:tcW w:w="3345" w:type="dxa"/>
            <w:tcMar>
              <w:top w:w="20" w:type="dxa"/>
              <w:left w:w="20" w:type="dxa"/>
              <w:bottom w:w="100" w:type="dxa"/>
              <w:right w:w="20" w:type="dxa"/>
            </w:tcMar>
            <w:vAlign w:val="center"/>
          </w:tcPr>
          <w:p w14:paraId="62A4876D" w14:textId="77777777" w:rsidR="000C516F" w:rsidRPr="00753F46" w:rsidRDefault="00754F04" w:rsidP="00844A2A">
            <w:pPr>
              <w:widowControl w:val="0"/>
              <w:jc w:val="center"/>
              <w:rPr>
                <w:rFonts w:ascii="Arial" w:eastAsia="Calibri" w:hAnsi="Arial" w:cs="Arial"/>
                <w:color w:val="000000" w:themeColor="text1"/>
                <w:sz w:val="22"/>
                <w:szCs w:val="22"/>
              </w:rPr>
            </w:pPr>
            <w:r w:rsidRPr="00753F46">
              <w:rPr>
                <w:rFonts w:ascii="Arial" w:eastAsia="Calibri" w:hAnsi="Arial" w:cs="Arial"/>
                <w:color w:val="000000" w:themeColor="text1"/>
                <w:sz w:val="22"/>
                <w:szCs w:val="22"/>
              </w:rPr>
              <w:t>1.06 [0.993 - 1.133]</w:t>
            </w:r>
          </w:p>
        </w:tc>
      </w:tr>
      <w:tr w:rsidR="000C516F" w:rsidRPr="00753F46" w14:paraId="6DE964BA" w14:textId="77777777" w:rsidTr="00844A2A">
        <w:trPr>
          <w:trHeight w:val="283"/>
        </w:trPr>
        <w:tc>
          <w:tcPr>
            <w:tcW w:w="4500" w:type="dxa"/>
            <w:tcMar>
              <w:top w:w="20" w:type="dxa"/>
              <w:left w:w="20" w:type="dxa"/>
              <w:bottom w:w="100" w:type="dxa"/>
              <w:right w:w="20" w:type="dxa"/>
            </w:tcMar>
            <w:vAlign w:val="center"/>
          </w:tcPr>
          <w:p w14:paraId="6DCFA941" w14:textId="77777777" w:rsidR="000C516F" w:rsidRPr="00753F46" w:rsidRDefault="00754F04" w:rsidP="00844A2A">
            <w:pPr>
              <w:widowControl w:val="0"/>
              <w:rPr>
                <w:rFonts w:ascii="Arial" w:eastAsia="Calibri" w:hAnsi="Arial" w:cs="Arial"/>
                <w:color w:val="000000" w:themeColor="text1"/>
                <w:sz w:val="22"/>
                <w:szCs w:val="22"/>
              </w:rPr>
            </w:pPr>
            <w:r w:rsidRPr="00753F46">
              <w:rPr>
                <w:rFonts w:ascii="Arial" w:eastAsia="Calibri" w:hAnsi="Arial" w:cs="Arial"/>
                <w:color w:val="000000" w:themeColor="text1"/>
                <w:sz w:val="22"/>
                <w:szCs w:val="22"/>
              </w:rPr>
              <w:t xml:space="preserve">ASA physical status classification </w:t>
            </w:r>
          </w:p>
        </w:tc>
        <w:tc>
          <w:tcPr>
            <w:tcW w:w="3345" w:type="dxa"/>
            <w:tcMar>
              <w:top w:w="20" w:type="dxa"/>
              <w:left w:w="20" w:type="dxa"/>
              <w:bottom w:w="100" w:type="dxa"/>
              <w:right w:w="20" w:type="dxa"/>
            </w:tcMar>
            <w:vAlign w:val="center"/>
          </w:tcPr>
          <w:p w14:paraId="529D0C30" w14:textId="77777777" w:rsidR="000C516F" w:rsidRPr="00753F46" w:rsidRDefault="00754F04" w:rsidP="00844A2A">
            <w:pPr>
              <w:widowControl w:val="0"/>
              <w:jc w:val="center"/>
              <w:rPr>
                <w:rFonts w:ascii="Arial" w:eastAsia="Calibri" w:hAnsi="Arial" w:cs="Arial"/>
                <w:color w:val="000000" w:themeColor="text1"/>
                <w:sz w:val="22"/>
                <w:szCs w:val="22"/>
              </w:rPr>
            </w:pPr>
            <w:r w:rsidRPr="00753F46">
              <w:rPr>
                <w:rFonts w:ascii="Arial" w:eastAsia="Calibri" w:hAnsi="Arial" w:cs="Arial"/>
                <w:color w:val="000000" w:themeColor="text1"/>
                <w:sz w:val="22"/>
                <w:szCs w:val="22"/>
              </w:rPr>
              <w:t>1.092 [1.02 - 1.168]</w:t>
            </w:r>
          </w:p>
        </w:tc>
      </w:tr>
      <w:tr w:rsidR="000C516F" w:rsidRPr="00753F46" w14:paraId="57CE1117" w14:textId="77777777" w:rsidTr="00844A2A">
        <w:trPr>
          <w:trHeight w:val="283"/>
        </w:trPr>
        <w:tc>
          <w:tcPr>
            <w:tcW w:w="4500" w:type="dxa"/>
            <w:tcMar>
              <w:top w:w="20" w:type="dxa"/>
              <w:left w:w="20" w:type="dxa"/>
              <w:bottom w:w="100" w:type="dxa"/>
              <w:right w:w="20" w:type="dxa"/>
            </w:tcMar>
            <w:vAlign w:val="center"/>
          </w:tcPr>
          <w:p w14:paraId="2DCA24DD" w14:textId="77777777" w:rsidR="000C516F" w:rsidRPr="00753F46" w:rsidRDefault="00754F04" w:rsidP="00844A2A">
            <w:pPr>
              <w:widowControl w:val="0"/>
              <w:rPr>
                <w:rFonts w:ascii="Arial" w:eastAsia="Calibri" w:hAnsi="Arial" w:cs="Arial"/>
                <w:color w:val="000000" w:themeColor="text1"/>
                <w:sz w:val="22"/>
                <w:szCs w:val="22"/>
              </w:rPr>
            </w:pPr>
            <w:proofErr w:type="spellStart"/>
            <w:r w:rsidRPr="00753F46">
              <w:rPr>
                <w:rFonts w:ascii="Arial" w:eastAsia="Calibri" w:hAnsi="Arial" w:cs="Arial"/>
                <w:color w:val="000000" w:themeColor="text1"/>
                <w:sz w:val="22"/>
                <w:szCs w:val="22"/>
              </w:rPr>
              <w:t>Charlson</w:t>
            </w:r>
            <w:proofErr w:type="spellEnd"/>
            <w:r w:rsidRPr="00753F46">
              <w:rPr>
                <w:rFonts w:ascii="Arial" w:eastAsia="Calibri" w:hAnsi="Arial" w:cs="Arial"/>
                <w:color w:val="000000" w:themeColor="text1"/>
                <w:sz w:val="22"/>
                <w:szCs w:val="22"/>
              </w:rPr>
              <w:t xml:space="preserve"> Comorbidity Index</w:t>
            </w:r>
          </w:p>
        </w:tc>
        <w:tc>
          <w:tcPr>
            <w:tcW w:w="3345" w:type="dxa"/>
            <w:tcMar>
              <w:top w:w="20" w:type="dxa"/>
              <w:left w:w="20" w:type="dxa"/>
              <w:bottom w:w="100" w:type="dxa"/>
              <w:right w:w="20" w:type="dxa"/>
            </w:tcMar>
            <w:vAlign w:val="center"/>
          </w:tcPr>
          <w:p w14:paraId="3EF4FE56" w14:textId="77777777" w:rsidR="000C516F" w:rsidRPr="00753F46" w:rsidRDefault="00754F04" w:rsidP="00844A2A">
            <w:pPr>
              <w:widowControl w:val="0"/>
              <w:jc w:val="center"/>
              <w:rPr>
                <w:rFonts w:ascii="Arial" w:eastAsia="Calibri" w:hAnsi="Arial" w:cs="Arial"/>
                <w:color w:val="000000" w:themeColor="text1"/>
                <w:sz w:val="22"/>
                <w:szCs w:val="22"/>
              </w:rPr>
            </w:pPr>
            <w:r w:rsidRPr="00753F46">
              <w:rPr>
                <w:rFonts w:ascii="Arial" w:eastAsia="Calibri" w:hAnsi="Arial" w:cs="Arial"/>
                <w:color w:val="000000" w:themeColor="text1"/>
                <w:sz w:val="22"/>
                <w:szCs w:val="22"/>
              </w:rPr>
              <w:t>1.094 [1.021 - 1.173]</w:t>
            </w:r>
          </w:p>
        </w:tc>
      </w:tr>
      <w:tr w:rsidR="000C516F" w:rsidRPr="00753F46" w14:paraId="6EA948ED" w14:textId="77777777" w:rsidTr="00844A2A">
        <w:trPr>
          <w:trHeight w:val="283"/>
        </w:trPr>
        <w:tc>
          <w:tcPr>
            <w:tcW w:w="4500" w:type="dxa"/>
            <w:tcMar>
              <w:top w:w="20" w:type="dxa"/>
              <w:left w:w="20" w:type="dxa"/>
              <w:bottom w:w="100" w:type="dxa"/>
              <w:right w:w="20" w:type="dxa"/>
            </w:tcMar>
            <w:vAlign w:val="center"/>
          </w:tcPr>
          <w:p w14:paraId="1772961F" w14:textId="77777777" w:rsidR="000C516F" w:rsidRPr="00753F46" w:rsidRDefault="00754F04" w:rsidP="00844A2A">
            <w:pPr>
              <w:widowControl w:val="0"/>
              <w:rPr>
                <w:rFonts w:ascii="Arial" w:eastAsia="Calibri" w:hAnsi="Arial" w:cs="Arial"/>
                <w:sz w:val="22"/>
                <w:szCs w:val="22"/>
              </w:rPr>
            </w:pPr>
            <w:r w:rsidRPr="00753F46">
              <w:rPr>
                <w:rFonts w:ascii="Arial" w:eastAsia="Calibri" w:hAnsi="Arial" w:cs="Arial"/>
                <w:sz w:val="22"/>
                <w:szCs w:val="22"/>
              </w:rPr>
              <w:t>Adverse Admission Disposition</w:t>
            </w:r>
          </w:p>
        </w:tc>
        <w:tc>
          <w:tcPr>
            <w:tcW w:w="3345" w:type="dxa"/>
            <w:tcMar>
              <w:top w:w="20" w:type="dxa"/>
              <w:left w:w="20" w:type="dxa"/>
              <w:bottom w:w="100" w:type="dxa"/>
              <w:right w:w="20" w:type="dxa"/>
            </w:tcMar>
            <w:vAlign w:val="center"/>
          </w:tcPr>
          <w:p w14:paraId="21F5D2EB" w14:textId="77777777" w:rsidR="000C516F" w:rsidRPr="00753F46" w:rsidRDefault="00754F04" w:rsidP="00844A2A">
            <w:pPr>
              <w:widowControl w:val="0"/>
              <w:jc w:val="center"/>
              <w:rPr>
                <w:rFonts w:ascii="Arial" w:eastAsia="Calibri" w:hAnsi="Arial" w:cs="Arial"/>
                <w:sz w:val="22"/>
                <w:szCs w:val="22"/>
              </w:rPr>
            </w:pPr>
            <w:r w:rsidRPr="00753F46">
              <w:rPr>
                <w:rFonts w:ascii="Arial" w:eastAsia="Calibri" w:hAnsi="Arial" w:cs="Arial"/>
                <w:sz w:val="22"/>
                <w:szCs w:val="22"/>
              </w:rPr>
              <w:t>1.116 [1.049 - 1.188]</w:t>
            </w:r>
          </w:p>
        </w:tc>
      </w:tr>
      <w:tr w:rsidR="000C516F" w:rsidRPr="00753F46" w14:paraId="5F8981FF" w14:textId="77777777" w:rsidTr="00844A2A">
        <w:trPr>
          <w:trHeight w:val="283"/>
        </w:trPr>
        <w:tc>
          <w:tcPr>
            <w:tcW w:w="4500" w:type="dxa"/>
            <w:tcMar>
              <w:top w:w="20" w:type="dxa"/>
              <w:left w:w="20" w:type="dxa"/>
              <w:bottom w:w="100" w:type="dxa"/>
              <w:right w:w="20" w:type="dxa"/>
            </w:tcMar>
            <w:vAlign w:val="center"/>
          </w:tcPr>
          <w:p w14:paraId="6F5F97D8" w14:textId="77777777" w:rsidR="000C516F" w:rsidRPr="00753F46" w:rsidRDefault="00754F04" w:rsidP="00844A2A">
            <w:pPr>
              <w:widowControl w:val="0"/>
              <w:rPr>
                <w:rFonts w:ascii="Arial" w:eastAsia="Calibri" w:hAnsi="Arial" w:cs="Arial"/>
                <w:sz w:val="22"/>
                <w:szCs w:val="22"/>
              </w:rPr>
            </w:pPr>
            <w:r w:rsidRPr="00753F46">
              <w:rPr>
                <w:rFonts w:ascii="Arial" w:eastAsia="Calibri" w:hAnsi="Arial" w:cs="Arial"/>
                <w:sz w:val="22"/>
                <w:szCs w:val="22"/>
              </w:rPr>
              <w:t xml:space="preserve">Vasopressor Dose </w:t>
            </w:r>
          </w:p>
        </w:tc>
        <w:tc>
          <w:tcPr>
            <w:tcW w:w="3345" w:type="dxa"/>
            <w:tcMar>
              <w:top w:w="20" w:type="dxa"/>
              <w:left w:w="20" w:type="dxa"/>
              <w:bottom w:w="100" w:type="dxa"/>
              <w:right w:w="20" w:type="dxa"/>
            </w:tcMar>
            <w:vAlign w:val="center"/>
          </w:tcPr>
          <w:p w14:paraId="41511B1A" w14:textId="77777777" w:rsidR="000C516F" w:rsidRPr="00753F46" w:rsidRDefault="00754F04" w:rsidP="00844A2A">
            <w:pPr>
              <w:widowControl w:val="0"/>
              <w:jc w:val="center"/>
              <w:rPr>
                <w:rFonts w:ascii="Arial" w:eastAsia="Calibri" w:hAnsi="Arial" w:cs="Arial"/>
                <w:sz w:val="22"/>
                <w:szCs w:val="22"/>
              </w:rPr>
            </w:pPr>
            <w:r w:rsidRPr="00753F46">
              <w:rPr>
                <w:rFonts w:ascii="Arial" w:eastAsia="Calibri" w:hAnsi="Arial" w:cs="Arial"/>
                <w:sz w:val="22"/>
                <w:szCs w:val="22"/>
              </w:rPr>
              <w:t>1.131 [1.054 - 1.214]</w:t>
            </w:r>
          </w:p>
        </w:tc>
      </w:tr>
      <w:tr w:rsidR="000C516F" w:rsidRPr="00753F46" w14:paraId="404DA9C6" w14:textId="77777777" w:rsidTr="00844A2A">
        <w:trPr>
          <w:trHeight w:val="283"/>
        </w:trPr>
        <w:tc>
          <w:tcPr>
            <w:tcW w:w="4500" w:type="dxa"/>
            <w:tcMar>
              <w:top w:w="20" w:type="dxa"/>
              <w:left w:w="20" w:type="dxa"/>
              <w:bottom w:w="100" w:type="dxa"/>
              <w:right w:w="20" w:type="dxa"/>
            </w:tcMar>
            <w:vAlign w:val="center"/>
          </w:tcPr>
          <w:p w14:paraId="394CED67" w14:textId="77777777" w:rsidR="000C516F" w:rsidRPr="00753F46" w:rsidRDefault="00754F04" w:rsidP="00844A2A">
            <w:pPr>
              <w:widowControl w:val="0"/>
              <w:rPr>
                <w:rFonts w:ascii="Arial" w:eastAsia="Calibri" w:hAnsi="Arial" w:cs="Arial"/>
                <w:sz w:val="22"/>
                <w:szCs w:val="22"/>
              </w:rPr>
            </w:pPr>
            <w:proofErr w:type="spellStart"/>
            <w:r w:rsidRPr="00753F46">
              <w:rPr>
                <w:rFonts w:ascii="Arial" w:eastAsia="Calibri" w:hAnsi="Arial" w:cs="Arial"/>
                <w:sz w:val="22"/>
                <w:szCs w:val="22"/>
              </w:rPr>
              <w:t>Neuraxial</w:t>
            </w:r>
            <w:proofErr w:type="spellEnd"/>
            <w:r w:rsidRPr="00753F46">
              <w:rPr>
                <w:rFonts w:ascii="Arial" w:eastAsia="Calibri" w:hAnsi="Arial" w:cs="Arial"/>
                <w:sz w:val="22"/>
                <w:szCs w:val="22"/>
              </w:rPr>
              <w:t xml:space="preserve"> Anesthesia Use</w:t>
            </w:r>
          </w:p>
        </w:tc>
        <w:tc>
          <w:tcPr>
            <w:tcW w:w="3345" w:type="dxa"/>
            <w:tcMar>
              <w:top w:w="20" w:type="dxa"/>
              <w:left w:w="20" w:type="dxa"/>
              <w:bottom w:w="100" w:type="dxa"/>
              <w:right w:w="20" w:type="dxa"/>
            </w:tcMar>
            <w:vAlign w:val="center"/>
          </w:tcPr>
          <w:p w14:paraId="573C531F" w14:textId="77777777" w:rsidR="000C516F" w:rsidRPr="00753F46" w:rsidRDefault="00754F04" w:rsidP="00844A2A">
            <w:pPr>
              <w:widowControl w:val="0"/>
              <w:jc w:val="center"/>
              <w:rPr>
                <w:rFonts w:ascii="Arial" w:eastAsia="Calibri" w:hAnsi="Arial" w:cs="Arial"/>
                <w:sz w:val="22"/>
                <w:szCs w:val="22"/>
              </w:rPr>
            </w:pPr>
            <w:r w:rsidRPr="00753F46">
              <w:rPr>
                <w:rFonts w:ascii="Arial" w:eastAsia="Calibri" w:hAnsi="Arial" w:cs="Arial"/>
                <w:sz w:val="22"/>
                <w:szCs w:val="22"/>
              </w:rPr>
              <w:t>1.131 [1.055 - 1.213]</w:t>
            </w:r>
          </w:p>
        </w:tc>
      </w:tr>
      <w:tr w:rsidR="000C516F" w:rsidRPr="00753F46" w14:paraId="027F2433" w14:textId="77777777" w:rsidTr="00844A2A">
        <w:trPr>
          <w:trHeight w:val="283"/>
        </w:trPr>
        <w:tc>
          <w:tcPr>
            <w:tcW w:w="4500" w:type="dxa"/>
            <w:tcMar>
              <w:top w:w="20" w:type="dxa"/>
              <w:left w:w="20" w:type="dxa"/>
              <w:bottom w:w="100" w:type="dxa"/>
              <w:right w:w="20" w:type="dxa"/>
            </w:tcMar>
            <w:vAlign w:val="center"/>
          </w:tcPr>
          <w:p w14:paraId="7E76DEC7" w14:textId="77777777" w:rsidR="000C516F" w:rsidRPr="00753F46" w:rsidRDefault="00754F04" w:rsidP="00844A2A">
            <w:pPr>
              <w:widowControl w:val="0"/>
              <w:rPr>
                <w:rFonts w:ascii="Arial" w:eastAsia="Calibri" w:hAnsi="Arial" w:cs="Arial"/>
                <w:sz w:val="22"/>
                <w:szCs w:val="22"/>
              </w:rPr>
            </w:pPr>
            <w:r w:rsidRPr="00753F46">
              <w:rPr>
                <w:rFonts w:ascii="Arial" w:eastAsia="Calibri" w:hAnsi="Arial" w:cs="Arial"/>
                <w:sz w:val="22"/>
                <w:szCs w:val="22"/>
              </w:rPr>
              <w:t>FiO2</w:t>
            </w:r>
          </w:p>
        </w:tc>
        <w:tc>
          <w:tcPr>
            <w:tcW w:w="3345" w:type="dxa"/>
            <w:tcMar>
              <w:top w:w="20" w:type="dxa"/>
              <w:left w:w="20" w:type="dxa"/>
              <w:bottom w:w="100" w:type="dxa"/>
              <w:right w:w="20" w:type="dxa"/>
            </w:tcMar>
            <w:vAlign w:val="center"/>
          </w:tcPr>
          <w:p w14:paraId="314D6DEE" w14:textId="77777777" w:rsidR="000C516F" w:rsidRPr="00753F46" w:rsidRDefault="00754F04" w:rsidP="00844A2A">
            <w:pPr>
              <w:widowControl w:val="0"/>
              <w:jc w:val="center"/>
              <w:rPr>
                <w:rFonts w:ascii="Arial" w:eastAsia="Calibri" w:hAnsi="Arial" w:cs="Arial"/>
                <w:sz w:val="22"/>
                <w:szCs w:val="22"/>
              </w:rPr>
            </w:pPr>
            <w:r w:rsidRPr="00753F46">
              <w:rPr>
                <w:rFonts w:ascii="Arial" w:eastAsia="Calibri" w:hAnsi="Arial" w:cs="Arial"/>
                <w:sz w:val="22"/>
                <w:szCs w:val="22"/>
              </w:rPr>
              <w:t>1.131 [1.054 - 1.214]</w:t>
            </w:r>
          </w:p>
        </w:tc>
      </w:tr>
      <w:tr w:rsidR="000C516F" w:rsidRPr="00753F46" w14:paraId="2370DFC3" w14:textId="77777777" w:rsidTr="00844A2A">
        <w:trPr>
          <w:trHeight w:val="283"/>
        </w:trPr>
        <w:tc>
          <w:tcPr>
            <w:tcW w:w="4500" w:type="dxa"/>
            <w:tcMar>
              <w:top w:w="20" w:type="dxa"/>
              <w:left w:w="20" w:type="dxa"/>
              <w:bottom w:w="100" w:type="dxa"/>
              <w:right w:w="20" w:type="dxa"/>
            </w:tcMar>
            <w:vAlign w:val="center"/>
          </w:tcPr>
          <w:p w14:paraId="629C58BF" w14:textId="77777777" w:rsidR="000C516F" w:rsidRPr="00753F46" w:rsidRDefault="00754F04" w:rsidP="00844A2A">
            <w:pPr>
              <w:widowControl w:val="0"/>
              <w:rPr>
                <w:rFonts w:ascii="Arial" w:eastAsia="Calibri" w:hAnsi="Arial" w:cs="Arial"/>
                <w:sz w:val="22"/>
                <w:szCs w:val="22"/>
              </w:rPr>
            </w:pPr>
            <w:r w:rsidRPr="00753F46">
              <w:rPr>
                <w:rFonts w:ascii="Arial" w:eastAsia="Calibri" w:hAnsi="Arial" w:cs="Arial"/>
                <w:sz w:val="22"/>
                <w:szCs w:val="22"/>
              </w:rPr>
              <w:t>Minimum Alveolar Concentration</w:t>
            </w:r>
          </w:p>
        </w:tc>
        <w:tc>
          <w:tcPr>
            <w:tcW w:w="3345" w:type="dxa"/>
            <w:tcMar>
              <w:top w:w="20" w:type="dxa"/>
              <w:left w:w="20" w:type="dxa"/>
              <w:bottom w:w="100" w:type="dxa"/>
              <w:right w:w="20" w:type="dxa"/>
            </w:tcMar>
            <w:vAlign w:val="center"/>
          </w:tcPr>
          <w:p w14:paraId="23057547" w14:textId="77777777" w:rsidR="000C516F" w:rsidRPr="00753F46" w:rsidRDefault="00754F04" w:rsidP="00844A2A">
            <w:pPr>
              <w:widowControl w:val="0"/>
              <w:jc w:val="center"/>
              <w:rPr>
                <w:rFonts w:ascii="Arial" w:eastAsia="Calibri" w:hAnsi="Arial" w:cs="Arial"/>
                <w:sz w:val="22"/>
                <w:szCs w:val="22"/>
              </w:rPr>
            </w:pPr>
            <w:r w:rsidRPr="00753F46">
              <w:rPr>
                <w:rFonts w:ascii="Arial" w:eastAsia="Calibri" w:hAnsi="Arial" w:cs="Arial"/>
                <w:sz w:val="22"/>
                <w:szCs w:val="22"/>
              </w:rPr>
              <w:t>1.132 [1.055 - 1.214]</w:t>
            </w:r>
          </w:p>
        </w:tc>
      </w:tr>
      <w:tr w:rsidR="000C516F" w:rsidRPr="00753F46" w14:paraId="7705B139" w14:textId="77777777" w:rsidTr="00844A2A">
        <w:trPr>
          <w:trHeight w:val="283"/>
        </w:trPr>
        <w:tc>
          <w:tcPr>
            <w:tcW w:w="4500" w:type="dxa"/>
            <w:tcMar>
              <w:top w:w="20" w:type="dxa"/>
              <w:left w:w="20" w:type="dxa"/>
              <w:bottom w:w="100" w:type="dxa"/>
              <w:right w:w="20" w:type="dxa"/>
            </w:tcMar>
            <w:vAlign w:val="center"/>
          </w:tcPr>
          <w:p w14:paraId="3C4513CE" w14:textId="77777777" w:rsidR="000C516F" w:rsidRPr="00753F46" w:rsidRDefault="00754F04" w:rsidP="00844A2A">
            <w:pPr>
              <w:widowControl w:val="0"/>
              <w:rPr>
                <w:rFonts w:ascii="Arial" w:eastAsia="Calibri" w:hAnsi="Arial" w:cs="Arial"/>
                <w:sz w:val="22"/>
                <w:szCs w:val="22"/>
              </w:rPr>
            </w:pPr>
            <w:r w:rsidRPr="00753F46">
              <w:rPr>
                <w:rFonts w:ascii="Arial" w:eastAsia="Calibri" w:hAnsi="Arial" w:cs="Arial"/>
                <w:sz w:val="22"/>
                <w:szCs w:val="22"/>
              </w:rPr>
              <w:t>Duration of intraoperative hypotension</w:t>
            </w:r>
          </w:p>
        </w:tc>
        <w:tc>
          <w:tcPr>
            <w:tcW w:w="3345" w:type="dxa"/>
            <w:tcMar>
              <w:top w:w="20" w:type="dxa"/>
              <w:left w:w="20" w:type="dxa"/>
              <w:bottom w:w="100" w:type="dxa"/>
              <w:right w:w="20" w:type="dxa"/>
            </w:tcMar>
            <w:vAlign w:val="center"/>
          </w:tcPr>
          <w:p w14:paraId="4115A91E" w14:textId="77777777" w:rsidR="000C516F" w:rsidRPr="00753F46" w:rsidRDefault="00754F04" w:rsidP="00844A2A">
            <w:pPr>
              <w:widowControl w:val="0"/>
              <w:jc w:val="center"/>
              <w:rPr>
                <w:rFonts w:ascii="Arial" w:eastAsia="Calibri" w:hAnsi="Arial" w:cs="Arial"/>
                <w:sz w:val="22"/>
                <w:szCs w:val="22"/>
              </w:rPr>
            </w:pPr>
            <w:r w:rsidRPr="00753F46">
              <w:rPr>
                <w:rFonts w:ascii="Arial" w:eastAsia="Calibri" w:hAnsi="Arial" w:cs="Arial"/>
                <w:sz w:val="22"/>
                <w:szCs w:val="22"/>
              </w:rPr>
              <w:t>1.133 [1.056 - 1.216]</w:t>
            </w:r>
          </w:p>
        </w:tc>
      </w:tr>
      <w:tr w:rsidR="000C516F" w:rsidRPr="00753F46" w14:paraId="3D87264D" w14:textId="77777777" w:rsidTr="00844A2A">
        <w:trPr>
          <w:trHeight w:val="283"/>
        </w:trPr>
        <w:tc>
          <w:tcPr>
            <w:tcW w:w="4500" w:type="dxa"/>
            <w:tcMar>
              <w:top w:w="20" w:type="dxa"/>
              <w:left w:w="20" w:type="dxa"/>
              <w:bottom w:w="100" w:type="dxa"/>
              <w:right w:w="20" w:type="dxa"/>
            </w:tcMar>
            <w:vAlign w:val="center"/>
          </w:tcPr>
          <w:p w14:paraId="306CC2EE" w14:textId="77777777" w:rsidR="000C516F" w:rsidRPr="00753F46" w:rsidRDefault="00754F04" w:rsidP="00844A2A">
            <w:pPr>
              <w:widowControl w:val="0"/>
              <w:rPr>
                <w:rFonts w:ascii="Arial" w:eastAsia="Calibri" w:hAnsi="Arial" w:cs="Arial"/>
                <w:sz w:val="22"/>
                <w:szCs w:val="22"/>
              </w:rPr>
            </w:pPr>
            <w:r w:rsidRPr="00753F46">
              <w:rPr>
                <w:rFonts w:ascii="Arial" w:eastAsia="Calibri" w:hAnsi="Arial" w:cs="Arial"/>
                <w:sz w:val="22"/>
                <w:szCs w:val="22"/>
              </w:rPr>
              <w:t>Preoperative Beta Blocker Use</w:t>
            </w:r>
          </w:p>
        </w:tc>
        <w:tc>
          <w:tcPr>
            <w:tcW w:w="3345" w:type="dxa"/>
            <w:tcMar>
              <w:top w:w="20" w:type="dxa"/>
              <w:left w:w="20" w:type="dxa"/>
              <w:bottom w:w="100" w:type="dxa"/>
              <w:right w:w="20" w:type="dxa"/>
            </w:tcMar>
            <w:vAlign w:val="center"/>
          </w:tcPr>
          <w:p w14:paraId="577EFB9A" w14:textId="77777777" w:rsidR="000C516F" w:rsidRPr="00753F46" w:rsidRDefault="00754F04" w:rsidP="00844A2A">
            <w:pPr>
              <w:widowControl w:val="0"/>
              <w:jc w:val="center"/>
              <w:rPr>
                <w:rFonts w:ascii="Arial" w:eastAsia="Calibri" w:hAnsi="Arial" w:cs="Arial"/>
                <w:sz w:val="22"/>
                <w:szCs w:val="22"/>
              </w:rPr>
            </w:pPr>
            <w:r w:rsidRPr="00753F46">
              <w:rPr>
                <w:rFonts w:ascii="Arial" w:eastAsia="Calibri" w:hAnsi="Arial" w:cs="Arial"/>
                <w:sz w:val="22"/>
                <w:szCs w:val="22"/>
              </w:rPr>
              <w:t>1.134 [1.06 - 1.215]</w:t>
            </w:r>
          </w:p>
        </w:tc>
      </w:tr>
      <w:tr w:rsidR="000C516F" w:rsidRPr="00753F46" w14:paraId="60D49D47" w14:textId="77777777" w:rsidTr="00844A2A">
        <w:trPr>
          <w:trHeight w:val="283"/>
        </w:trPr>
        <w:tc>
          <w:tcPr>
            <w:tcW w:w="4500" w:type="dxa"/>
            <w:tcMar>
              <w:top w:w="20" w:type="dxa"/>
              <w:left w:w="20" w:type="dxa"/>
              <w:bottom w:w="100" w:type="dxa"/>
              <w:right w:w="20" w:type="dxa"/>
            </w:tcMar>
            <w:vAlign w:val="center"/>
          </w:tcPr>
          <w:p w14:paraId="04D52C45" w14:textId="77777777" w:rsidR="000C516F" w:rsidRPr="00753F46" w:rsidRDefault="00754F04" w:rsidP="00844A2A">
            <w:pPr>
              <w:widowControl w:val="0"/>
              <w:rPr>
                <w:rFonts w:ascii="Arial" w:eastAsia="Calibri" w:hAnsi="Arial" w:cs="Arial"/>
                <w:sz w:val="22"/>
                <w:szCs w:val="22"/>
              </w:rPr>
            </w:pPr>
            <w:r w:rsidRPr="00753F46">
              <w:rPr>
                <w:rFonts w:ascii="Arial" w:eastAsia="Calibri" w:hAnsi="Arial" w:cs="Arial"/>
                <w:sz w:val="22"/>
                <w:szCs w:val="22"/>
              </w:rPr>
              <w:t>Protective Ventilation</w:t>
            </w:r>
          </w:p>
        </w:tc>
        <w:tc>
          <w:tcPr>
            <w:tcW w:w="3345" w:type="dxa"/>
            <w:tcMar>
              <w:top w:w="20" w:type="dxa"/>
              <w:left w:w="20" w:type="dxa"/>
              <w:bottom w:w="100" w:type="dxa"/>
              <w:right w:w="20" w:type="dxa"/>
            </w:tcMar>
            <w:vAlign w:val="center"/>
          </w:tcPr>
          <w:p w14:paraId="011013CF" w14:textId="77777777" w:rsidR="000C516F" w:rsidRPr="00753F46" w:rsidRDefault="00754F04" w:rsidP="00844A2A">
            <w:pPr>
              <w:widowControl w:val="0"/>
              <w:jc w:val="center"/>
              <w:rPr>
                <w:rFonts w:ascii="Arial" w:eastAsia="Calibri" w:hAnsi="Arial" w:cs="Arial"/>
                <w:sz w:val="22"/>
                <w:szCs w:val="22"/>
              </w:rPr>
            </w:pPr>
            <w:r w:rsidRPr="00753F46">
              <w:rPr>
                <w:rFonts w:ascii="Arial" w:eastAsia="Calibri" w:hAnsi="Arial" w:cs="Arial"/>
                <w:sz w:val="22"/>
                <w:szCs w:val="22"/>
              </w:rPr>
              <w:t>1.138 [1.061 - 1.221]</w:t>
            </w:r>
          </w:p>
        </w:tc>
      </w:tr>
      <w:tr w:rsidR="000C516F" w:rsidRPr="00753F46" w14:paraId="26D847B5" w14:textId="77777777" w:rsidTr="00844A2A">
        <w:trPr>
          <w:trHeight w:val="283"/>
        </w:trPr>
        <w:tc>
          <w:tcPr>
            <w:tcW w:w="4500" w:type="dxa"/>
            <w:tcMar>
              <w:top w:w="20" w:type="dxa"/>
              <w:left w:w="20" w:type="dxa"/>
              <w:bottom w:w="100" w:type="dxa"/>
              <w:right w:w="20" w:type="dxa"/>
            </w:tcMar>
            <w:vAlign w:val="center"/>
          </w:tcPr>
          <w:p w14:paraId="57A285A8" w14:textId="77777777" w:rsidR="000C516F" w:rsidRPr="00753F46" w:rsidRDefault="00754F04" w:rsidP="00844A2A">
            <w:pPr>
              <w:widowControl w:val="0"/>
              <w:rPr>
                <w:rFonts w:ascii="Arial" w:eastAsia="Calibri" w:hAnsi="Arial" w:cs="Arial"/>
                <w:sz w:val="22"/>
                <w:szCs w:val="22"/>
              </w:rPr>
            </w:pPr>
            <w:r w:rsidRPr="00753F46">
              <w:rPr>
                <w:rFonts w:ascii="Arial" w:eastAsia="Calibri" w:hAnsi="Arial" w:cs="Arial"/>
                <w:sz w:val="22"/>
                <w:szCs w:val="22"/>
              </w:rPr>
              <w:t>Peripheral Block Placed</w:t>
            </w:r>
          </w:p>
        </w:tc>
        <w:tc>
          <w:tcPr>
            <w:tcW w:w="3345" w:type="dxa"/>
            <w:tcMar>
              <w:top w:w="20" w:type="dxa"/>
              <w:left w:w="20" w:type="dxa"/>
              <w:bottom w:w="100" w:type="dxa"/>
              <w:right w:w="20" w:type="dxa"/>
            </w:tcMar>
            <w:vAlign w:val="center"/>
          </w:tcPr>
          <w:p w14:paraId="10EE73AC" w14:textId="77777777" w:rsidR="000C516F" w:rsidRPr="00753F46" w:rsidRDefault="00754F04" w:rsidP="00844A2A">
            <w:pPr>
              <w:widowControl w:val="0"/>
              <w:jc w:val="center"/>
              <w:rPr>
                <w:rFonts w:ascii="Arial" w:eastAsia="Calibri" w:hAnsi="Arial" w:cs="Arial"/>
                <w:sz w:val="22"/>
                <w:szCs w:val="22"/>
              </w:rPr>
            </w:pPr>
            <w:r w:rsidRPr="00753F46">
              <w:rPr>
                <w:rFonts w:ascii="Arial" w:eastAsia="Calibri" w:hAnsi="Arial" w:cs="Arial"/>
                <w:sz w:val="22"/>
                <w:szCs w:val="22"/>
              </w:rPr>
              <w:t>1.139 [1.061 - 1.222]</w:t>
            </w:r>
          </w:p>
        </w:tc>
      </w:tr>
      <w:tr w:rsidR="000C516F" w:rsidRPr="00753F46" w14:paraId="46BCE2A7" w14:textId="77777777" w:rsidTr="00844A2A">
        <w:trPr>
          <w:trHeight w:val="283"/>
        </w:trPr>
        <w:tc>
          <w:tcPr>
            <w:tcW w:w="4500" w:type="dxa"/>
            <w:tcMar>
              <w:top w:w="20" w:type="dxa"/>
              <w:left w:w="20" w:type="dxa"/>
              <w:bottom w:w="100" w:type="dxa"/>
              <w:right w:w="20" w:type="dxa"/>
            </w:tcMar>
            <w:vAlign w:val="center"/>
          </w:tcPr>
          <w:p w14:paraId="5243A366" w14:textId="77777777" w:rsidR="000C516F" w:rsidRPr="00753F46" w:rsidRDefault="00754F04" w:rsidP="00844A2A">
            <w:pPr>
              <w:widowControl w:val="0"/>
              <w:rPr>
                <w:rFonts w:ascii="Arial" w:eastAsia="Calibri" w:hAnsi="Arial" w:cs="Arial"/>
                <w:sz w:val="22"/>
                <w:szCs w:val="22"/>
              </w:rPr>
            </w:pPr>
            <w:r w:rsidRPr="00753F46">
              <w:rPr>
                <w:rFonts w:ascii="Arial" w:eastAsia="Calibri" w:hAnsi="Arial" w:cs="Arial"/>
                <w:sz w:val="22"/>
                <w:szCs w:val="22"/>
              </w:rPr>
              <w:t>Emergency Procedure</w:t>
            </w:r>
          </w:p>
        </w:tc>
        <w:tc>
          <w:tcPr>
            <w:tcW w:w="3345" w:type="dxa"/>
            <w:tcMar>
              <w:top w:w="20" w:type="dxa"/>
              <w:left w:w="20" w:type="dxa"/>
              <w:bottom w:w="100" w:type="dxa"/>
              <w:right w:w="20" w:type="dxa"/>
            </w:tcMar>
            <w:vAlign w:val="center"/>
          </w:tcPr>
          <w:p w14:paraId="07E06630" w14:textId="77777777" w:rsidR="000C516F" w:rsidRPr="00753F46" w:rsidRDefault="00754F04" w:rsidP="00844A2A">
            <w:pPr>
              <w:widowControl w:val="0"/>
              <w:jc w:val="center"/>
              <w:rPr>
                <w:rFonts w:ascii="Arial" w:eastAsia="Calibri" w:hAnsi="Arial" w:cs="Arial"/>
                <w:sz w:val="22"/>
                <w:szCs w:val="22"/>
              </w:rPr>
            </w:pPr>
            <w:r w:rsidRPr="00753F46">
              <w:rPr>
                <w:rFonts w:ascii="Arial" w:eastAsia="Calibri" w:hAnsi="Arial" w:cs="Arial"/>
                <w:sz w:val="22"/>
                <w:szCs w:val="22"/>
              </w:rPr>
              <w:t>1.139 [1.061 - 1.222]</w:t>
            </w:r>
          </w:p>
        </w:tc>
      </w:tr>
      <w:tr w:rsidR="000C516F" w:rsidRPr="00753F46" w14:paraId="38D2CE2C" w14:textId="77777777" w:rsidTr="00844A2A">
        <w:trPr>
          <w:trHeight w:val="283"/>
        </w:trPr>
        <w:tc>
          <w:tcPr>
            <w:tcW w:w="4500" w:type="dxa"/>
            <w:tcMar>
              <w:top w:w="20" w:type="dxa"/>
              <w:left w:w="20" w:type="dxa"/>
              <w:bottom w:w="100" w:type="dxa"/>
              <w:right w:w="20" w:type="dxa"/>
            </w:tcMar>
            <w:vAlign w:val="center"/>
          </w:tcPr>
          <w:p w14:paraId="575008BE" w14:textId="77777777" w:rsidR="000C516F" w:rsidRPr="00753F46" w:rsidRDefault="00754F04" w:rsidP="00844A2A">
            <w:pPr>
              <w:widowControl w:val="0"/>
              <w:rPr>
                <w:rFonts w:ascii="Arial" w:eastAsia="Calibri" w:hAnsi="Arial" w:cs="Arial"/>
                <w:sz w:val="22"/>
                <w:szCs w:val="22"/>
              </w:rPr>
            </w:pPr>
            <w:r w:rsidRPr="00753F46">
              <w:rPr>
                <w:rFonts w:ascii="Arial" w:eastAsia="Calibri" w:hAnsi="Arial" w:cs="Arial"/>
                <w:sz w:val="22"/>
                <w:szCs w:val="22"/>
              </w:rPr>
              <w:t xml:space="preserve">Inpatient Night Surgery </w:t>
            </w:r>
          </w:p>
        </w:tc>
        <w:tc>
          <w:tcPr>
            <w:tcW w:w="3345" w:type="dxa"/>
            <w:tcMar>
              <w:top w:w="20" w:type="dxa"/>
              <w:left w:w="20" w:type="dxa"/>
              <w:bottom w:w="100" w:type="dxa"/>
              <w:right w:w="20" w:type="dxa"/>
            </w:tcMar>
            <w:vAlign w:val="center"/>
          </w:tcPr>
          <w:p w14:paraId="346C4654" w14:textId="77777777" w:rsidR="000C516F" w:rsidRPr="00753F46" w:rsidRDefault="00754F04" w:rsidP="00844A2A">
            <w:pPr>
              <w:widowControl w:val="0"/>
              <w:jc w:val="center"/>
              <w:rPr>
                <w:rFonts w:ascii="Arial" w:eastAsia="Calibri" w:hAnsi="Arial" w:cs="Arial"/>
                <w:sz w:val="22"/>
                <w:szCs w:val="22"/>
              </w:rPr>
            </w:pPr>
            <w:r w:rsidRPr="00753F46">
              <w:rPr>
                <w:rFonts w:ascii="Arial" w:eastAsia="Calibri" w:hAnsi="Arial" w:cs="Arial"/>
                <w:sz w:val="22"/>
                <w:szCs w:val="22"/>
              </w:rPr>
              <w:t>1.139 [1.062 - 1.223]</w:t>
            </w:r>
          </w:p>
        </w:tc>
      </w:tr>
      <w:tr w:rsidR="000C516F" w:rsidRPr="00753F46" w14:paraId="709FFF94" w14:textId="77777777" w:rsidTr="00844A2A">
        <w:trPr>
          <w:trHeight w:val="283"/>
        </w:trPr>
        <w:tc>
          <w:tcPr>
            <w:tcW w:w="4500" w:type="dxa"/>
            <w:tcMar>
              <w:top w:w="20" w:type="dxa"/>
              <w:left w:w="20" w:type="dxa"/>
              <w:bottom w:w="100" w:type="dxa"/>
              <w:right w:w="20" w:type="dxa"/>
            </w:tcMar>
            <w:vAlign w:val="center"/>
          </w:tcPr>
          <w:p w14:paraId="0A3C36AB" w14:textId="77777777" w:rsidR="000C516F" w:rsidRPr="00753F46" w:rsidRDefault="00754F04" w:rsidP="00844A2A">
            <w:pPr>
              <w:widowControl w:val="0"/>
              <w:rPr>
                <w:rFonts w:ascii="Arial" w:eastAsia="Calibri" w:hAnsi="Arial" w:cs="Arial"/>
                <w:sz w:val="22"/>
                <w:szCs w:val="22"/>
              </w:rPr>
            </w:pPr>
            <w:r w:rsidRPr="00753F46">
              <w:rPr>
                <w:rFonts w:ascii="Arial" w:eastAsia="Calibri" w:hAnsi="Arial" w:cs="Arial"/>
                <w:sz w:val="22"/>
                <w:szCs w:val="22"/>
              </w:rPr>
              <w:t>Age</w:t>
            </w:r>
          </w:p>
        </w:tc>
        <w:tc>
          <w:tcPr>
            <w:tcW w:w="3345" w:type="dxa"/>
            <w:tcMar>
              <w:top w:w="20" w:type="dxa"/>
              <w:left w:w="20" w:type="dxa"/>
              <w:bottom w:w="100" w:type="dxa"/>
              <w:right w:w="20" w:type="dxa"/>
            </w:tcMar>
            <w:vAlign w:val="center"/>
          </w:tcPr>
          <w:p w14:paraId="4309F8F1" w14:textId="77777777" w:rsidR="000C516F" w:rsidRPr="00753F46" w:rsidRDefault="00754F04" w:rsidP="00844A2A">
            <w:pPr>
              <w:widowControl w:val="0"/>
              <w:jc w:val="center"/>
              <w:rPr>
                <w:rFonts w:ascii="Arial" w:eastAsia="Calibri" w:hAnsi="Arial" w:cs="Arial"/>
                <w:sz w:val="22"/>
                <w:szCs w:val="22"/>
              </w:rPr>
            </w:pPr>
            <w:r w:rsidRPr="00753F46">
              <w:rPr>
                <w:rFonts w:ascii="Arial" w:eastAsia="Calibri" w:hAnsi="Arial" w:cs="Arial"/>
                <w:sz w:val="22"/>
                <w:szCs w:val="22"/>
              </w:rPr>
              <w:t>1.141 [1.063 - 1.225]</w:t>
            </w:r>
          </w:p>
        </w:tc>
      </w:tr>
      <w:tr w:rsidR="000C516F" w:rsidRPr="00753F46" w14:paraId="3CDC6DA4" w14:textId="77777777" w:rsidTr="00844A2A">
        <w:trPr>
          <w:trHeight w:val="283"/>
        </w:trPr>
        <w:tc>
          <w:tcPr>
            <w:tcW w:w="4500" w:type="dxa"/>
            <w:tcMar>
              <w:top w:w="20" w:type="dxa"/>
              <w:left w:w="20" w:type="dxa"/>
              <w:bottom w:w="100" w:type="dxa"/>
              <w:right w:w="20" w:type="dxa"/>
            </w:tcMar>
            <w:vAlign w:val="center"/>
          </w:tcPr>
          <w:p w14:paraId="451CBC4A" w14:textId="77777777" w:rsidR="000C516F" w:rsidRPr="00753F46" w:rsidRDefault="00754F04" w:rsidP="00844A2A">
            <w:pPr>
              <w:widowControl w:val="0"/>
              <w:rPr>
                <w:rFonts w:ascii="Arial" w:eastAsia="Calibri" w:hAnsi="Arial" w:cs="Arial"/>
                <w:sz w:val="22"/>
                <w:szCs w:val="22"/>
              </w:rPr>
            </w:pPr>
            <w:r w:rsidRPr="00753F46">
              <w:rPr>
                <w:rFonts w:ascii="Arial" w:eastAsia="Calibri" w:hAnsi="Arial" w:cs="Arial"/>
                <w:sz w:val="22"/>
                <w:szCs w:val="22"/>
              </w:rPr>
              <w:t>Gender</w:t>
            </w:r>
          </w:p>
        </w:tc>
        <w:tc>
          <w:tcPr>
            <w:tcW w:w="3345" w:type="dxa"/>
            <w:tcMar>
              <w:top w:w="20" w:type="dxa"/>
              <w:left w:w="20" w:type="dxa"/>
              <w:bottom w:w="100" w:type="dxa"/>
              <w:right w:w="20" w:type="dxa"/>
            </w:tcMar>
            <w:vAlign w:val="center"/>
          </w:tcPr>
          <w:p w14:paraId="7A702F88" w14:textId="77777777" w:rsidR="000C516F" w:rsidRPr="00753F46" w:rsidRDefault="00754F04" w:rsidP="00844A2A">
            <w:pPr>
              <w:widowControl w:val="0"/>
              <w:jc w:val="center"/>
              <w:rPr>
                <w:rFonts w:ascii="Arial" w:eastAsia="Calibri" w:hAnsi="Arial" w:cs="Arial"/>
                <w:sz w:val="22"/>
                <w:szCs w:val="22"/>
              </w:rPr>
            </w:pPr>
            <w:r w:rsidRPr="00753F46">
              <w:rPr>
                <w:rFonts w:ascii="Arial" w:eastAsia="Calibri" w:hAnsi="Arial" w:cs="Arial"/>
                <w:sz w:val="22"/>
                <w:szCs w:val="22"/>
              </w:rPr>
              <w:t>1.142 [1.064 - 1.226]</w:t>
            </w:r>
          </w:p>
        </w:tc>
      </w:tr>
      <w:tr w:rsidR="000C516F" w:rsidRPr="00753F46" w14:paraId="57FD13B8" w14:textId="77777777" w:rsidTr="00844A2A">
        <w:trPr>
          <w:trHeight w:val="283"/>
        </w:trPr>
        <w:tc>
          <w:tcPr>
            <w:tcW w:w="4500" w:type="dxa"/>
            <w:tcMar>
              <w:top w:w="20" w:type="dxa"/>
              <w:left w:w="20" w:type="dxa"/>
              <w:bottom w:w="100" w:type="dxa"/>
              <w:right w:w="20" w:type="dxa"/>
            </w:tcMar>
            <w:vAlign w:val="center"/>
          </w:tcPr>
          <w:p w14:paraId="6F670285" w14:textId="77777777" w:rsidR="000C516F" w:rsidRPr="00753F46" w:rsidRDefault="00754F04" w:rsidP="00844A2A">
            <w:pPr>
              <w:widowControl w:val="0"/>
              <w:rPr>
                <w:rFonts w:ascii="Arial" w:eastAsia="Calibri" w:hAnsi="Arial" w:cs="Arial"/>
                <w:sz w:val="22"/>
                <w:szCs w:val="22"/>
              </w:rPr>
            </w:pPr>
            <w:r w:rsidRPr="00753F46">
              <w:rPr>
                <w:rFonts w:ascii="Arial" w:eastAsia="Calibri" w:hAnsi="Arial" w:cs="Arial"/>
                <w:sz w:val="22"/>
                <w:szCs w:val="22"/>
              </w:rPr>
              <w:t>Work relative value units</w:t>
            </w:r>
          </w:p>
        </w:tc>
        <w:tc>
          <w:tcPr>
            <w:tcW w:w="3345" w:type="dxa"/>
            <w:tcMar>
              <w:top w:w="20" w:type="dxa"/>
              <w:left w:w="20" w:type="dxa"/>
              <w:bottom w:w="100" w:type="dxa"/>
              <w:right w:w="20" w:type="dxa"/>
            </w:tcMar>
            <w:vAlign w:val="center"/>
          </w:tcPr>
          <w:p w14:paraId="5DD88F44" w14:textId="77777777" w:rsidR="000C516F" w:rsidRPr="00753F46" w:rsidRDefault="00754F04" w:rsidP="00844A2A">
            <w:pPr>
              <w:widowControl w:val="0"/>
              <w:jc w:val="center"/>
              <w:rPr>
                <w:rFonts w:ascii="Arial" w:eastAsia="Calibri" w:hAnsi="Arial" w:cs="Arial"/>
                <w:sz w:val="22"/>
                <w:szCs w:val="22"/>
              </w:rPr>
            </w:pPr>
            <w:r w:rsidRPr="00753F46">
              <w:rPr>
                <w:rFonts w:ascii="Arial" w:eastAsia="Calibri" w:hAnsi="Arial" w:cs="Arial"/>
                <w:sz w:val="22"/>
                <w:szCs w:val="22"/>
              </w:rPr>
              <w:t>1.146 [1.068 - 1.23]</w:t>
            </w:r>
          </w:p>
        </w:tc>
      </w:tr>
      <w:tr w:rsidR="000C516F" w:rsidRPr="00753F46" w14:paraId="02008357" w14:textId="77777777" w:rsidTr="00844A2A">
        <w:trPr>
          <w:trHeight w:val="283"/>
        </w:trPr>
        <w:tc>
          <w:tcPr>
            <w:tcW w:w="4500" w:type="dxa"/>
            <w:tcMar>
              <w:top w:w="20" w:type="dxa"/>
              <w:left w:w="20" w:type="dxa"/>
              <w:bottom w:w="100" w:type="dxa"/>
              <w:right w:w="20" w:type="dxa"/>
            </w:tcMar>
            <w:vAlign w:val="center"/>
          </w:tcPr>
          <w:p w14:paraId="22EA68E4" w14:textId="77777777" w:rsidR="000C516F" w:rsidRPr="00753F46" w:rsidRDefault="00754F04" w:rsidP="00844A2A">
            <w:pPr>
              <w:widowControl w:val="0"/>
              <w:rPr>
                <w:rFonts w:ascii="Arial" w:eastAsia="Calibri" w:hAnsi="Arial" w:cs="Arial"/>
                <w:sz w:val="22"/>
                <w:szCs w:val="22"/>
              </w:rPr>
            </w:pPr>
            <w:r w:rsidRPr="00753F46">
              <w:rPr>
                <w:rFonts w:ascii="Arial" w:eastAsia="Calibri" w:hAnsi="Arial" w:cs="Arial"/>
                <w:sz w:val="22"/>
                <w:szCs w:val="22"/>
              </w:rPr>
              <w:t>Body mass index (kg/m2)</w:t>
            </w:r>
          </w:p>
        </w:tc>
        <w:tc>
          <w:tcPr>
            <w:tcW w:w="3345" w:type="dxa"/>
            <w:tcMar>
              <w:top w:w="20" w:type="dxa"/>
              <w:left w:w="20" w:type="dxa"/>
              <w:bottom w:w="100" w:type="dxa"/>
              <w:right w:w="20" w:type="dxa"/>
            </w:tcMar>
            <w:vAlign w:val="center"/>
          </w:tcPr>
          <w:p w14:paraId="15C6ADA6" w14:textId="77777777" w:rsidR="000C516F" w:rsidRPr="00753F46" w:rsidRDefault="00754F04" w:rsidP="00844A2A">
            <w:pPr>
              <w:widowControl w:val="0"/>
              <w:jc w:val="center"/>
              <w:rPr>
                <w:rFonts w:ascii="Arial" w:eastAsia="Calibri" w:hAnsi="Arial" w:cs="Arial"/>
                <w:sz w:val="22"/>
                <w:szCs w:val="22"/>
              </w:rPr>
            </w:pPr>
            <w:r w:rsidRPr="00753F46">
              <w:rPr>
                <w:rFonts w:ascii="Arial" w:eastAsia="Calibri" w:hAnsi="Arial" w:cs="Arial"/>
                <w:sz w:val="22"/>
                <w:szCs w:val="22"/>
              </w:rPr>
              <w:t>1.147 [1.069 - 1.231]</w:t>
            </w:r>
          </w:p>
        </w:tc>
      </w:tr>
      <w:tr w:rsidR="000C516F" w:rsidRPr="00753F46" w14:paraId="1EBDFF8B" w14:textId="77777777" w:rsidTr="00844A2A">
        <w:trPr>
          <w:trHeight w:val="283"/>
        </w:trPr>
        <w:tc>
          <w:tcPr>
            <w:tcW w:w="4500" w:type="dxa"/>
            <w:tcMar>
              <w:top w:w="20" w:type="dxa"/>
              <w:left w:w="20" w:type="dxa"/>
              <w:bottom w:w="100" w:type="dxa"/>
              <w:right w:w="20" w:type="dxa"/>
            </w:tcMar>
            <w:vAlign w:val="center"/>
          </w:tcPr>
          <w:p w14:paraId="68BB3F66" w14:textId="77777777" w:rsidR="000C516F" w:rsidRPr="00753F46" w:rsidRDefault="00754F04" w:rsidP="00844A2A">
            <w:pPr>
              <w:widowControl w:val="0"/>
              <w:rPr>
                <w:rFonts w:ascii="Arial" w:eastAsia="Calibri" w:hAnsi="Arial" w:cs="Arial"/>
                <w:sz w:val="22"/>
                <w:szCs w:val="22"/>
              </w:rPr>
            </w:pPr>
            <w:r w:rsidRPr="00753F46">
              <w:rPr>
                <w:rFonts w:ascii="Arial" w:eastAsia="Calibri" w:hAnsi="Arial" w:cs="Arial"/>
                <w:sz w:val="22"/>
                <w:szCs w:val="22"/>
              </w:rPr>
              <w:t xml:space="preserve">Long-acting Opioids </w:t>
            </w:r>
          </w:p>
        </w:tc>
        <w:tc>
          <w:tcPr>
            <w:tcW w:w="3345" w:type="dxa"/>
            <w:tcMar>
              <w:top w:w="20" w:type="dxa"/>
              <w:left w:w="20" w:type="dxa"/>
              <w:bottom w:w="100" w:type="dxa"/>
              <w:right w:w="20" w:type="dxa"/>
            </w:tcMar>
            <w:vAlign w:val="center"/>
          </w:tcPr>
          <w:p w14:paraId="727C1EFF" w14:textId="77777777" w:rsidR="000C516F" w:rsidRPr="00753F46" w:rsidRDefault="00754F04" w:rsidP="00844A2A">
            <w:pPr>
              <w:widowControl w:val="0"/>
              <w:jc w:val="center"/>
              <w:rPr>
                <w:rFonts w:ascii="Arial" w:eastAsia="Calibri" w:hAnsi="Arial" w:cs="Arial"/>
                <w:sz w:val="22"/>
                <w:szCs w:val="22"/>
              </w:rPr>
            </w:pPr>
            <w:r w:rsidRPr="00753F46">
              <w:rPr>
                <w:rFonts w:ascii="Arial" w:eastAsia="Calibri" w:hAnsi="Arial" w:cs="Arial"/>
                <w:sz w:val="22"/>
                <w:szCs w:val="22"/>
              </w:rPr>
              <w:t>1.15 [1.072 - 1.233]</w:t>
            </w:r>
          </w:p>
        </w:tc>
      </w:tr>
      <w:tr w:rsidR="000C516F" w:rsidRPr="00753F46" w14:paraId="461244AB" w14:textId="77777777" w:rsidTr="00844A2A">
        <w:trPr>
          <w:trHeight w:val="283"/>
        </w:trPr>
        <w:tc>
          <w:tcPr>
            <w:tcW w:w="4500" w:type="dxa"/>
            <w:tcMar>
              <w:top w:w="20" w:type="dxa"/>
              <w:left w:w="20" w:type="dxa"/>
              <w:bottom w:w="100" w:type="dxa"/>
              <w:right w:w="20" w:type="dxa"/>
            </w:tcMar>
            <w:vAlign w:val="center"/>
          </w:tcPr>
          <w:p w14:paraId="7A014857" w14:textId="77777777" w:rsidR="000C516F" w:rsidRPr="00753F46" w:rsidRDefault="00754F04" w:rsidP="00844A2A">
            <w:pPr>
              <w:widowControl w:val="0"/>
              <w:rPr>
                <w:rFonts w:ascii="Arial" w:eastAsia="Calibri" w:hAnsi="Arial" w:cs="Arial"/>
                <w:sz w:val="22"/>
                <w:szCs w:val="22"/>
              </w:rPr>
            </w:pPr>
            <w:r w:rsidRPr="00753F46">
              <w:rPr>
                <w:rFonts w:ascii="Arial" w:eastAsia="Calibri" w:hAnsi="Arial" w:cs="Arial"/>
                <w:sz w:val="22"/>
                <w:szCs w:val="22"/>
              </w:rPr>
              <w:t xml:space="preserve">Intraoperative Fluids </w:t>
            </w:r>
          </w:p>
        </w:tc>
        <w:tc>
          <w:tcPr>
            <w:tcW w:w="3345" w:type="dxa"/>
            <w:tcMar>
              <w:top w:w="20" w:type="dxa"/>
              <w:left w:w="20" w:type="dxa"/>
              <w:bottom w:w="100" w:type="dxa"/>
              <w:right w:w="20" w:type="dxa"/>
            </w:tcMar>
            <w:vAlign w:val="center"/>
          </w:tcPr>
          <w:p w14:paraId="1E41316F" w14:textId="77777777" w:rsidR="000C516F" w:rsidRPr="00753F46" w:rsidRDefault="00754F04" w:rsidP="00844A2A">
            <w:pPr>
              <w:widowControl w:val="0"/>
              <w:jc w:val="center"/>
              <w:rPr>
                <w:rFonts w:ascii="Arial" w:eastAsia="Calibri" w:hAnsi="Arial" w:cs="Arial"/>
                <w:sz w:val="22"/>
                <w:szCs w:val="22"/>
              </w:rPr>
            </w:pPr>
            <w:r w:rsidRPr="00753F46">
              <w:rPr>
                <w:rFonts w:ascii="Arial" w:eastAsia="Calibri" w:hAnsi="Arial" w:cs="Arial"/>
                <w:sz w:val="22"/>
                <w:szCs w:val="22"/>
              </w:rPr>
              <w:t>1.153 [1.075 - 1.236]</w:t>
            </w:r>
          </w:p>
        </w:tc>
      </w:tr>
      <w:tr w:rsidR="000C516F" w:rsidRPr="00753F46" w14:paraId="7D6CAD40" w14:textId="77777777" w:rsidTr="00844A2A">
        <w:trPr>
          <w:trHeight w:val="283"/>
        </w:trPr>
        <w:tc>
          <w:tcPr>
            <w:tcW w:w="4500" w:type="dxa"/>
            <w:tcMar>
              <w:top w:w="20" w:type="dxa"/>
              <w:left w:w="20" w:type="dxa"/>
              <w:bottom w:w="100" w:type="dxa"/>
              <w:right w:w="20" w:type="dxa"/>
            </w:tcMar>
            <w:vAlign w:val="center"/>
          </w:tcPr>
          <w:p w14:paraId="45E129B0" w14:textId="77777777" w:rsidR="000C516F" w:rsidRPr="00753F46" w:rsidRDefault="00754F04" w:rsidP="00844A2A">
            <w:pPr>
              <w:widowControl w:val="0"/>
              <w:rPr>
                <w:rFonts w:ascii="Arial" w:eastAsia="Calibri" w:hAnsi="Arial" w:cs="Arial"/>
                <w:sz w:val="22"/>
                <w:szCs w:val="22"/>
              </w:rPr>
            </w:pPr>
            <w:r w:rsidRPr="00753F46">
              <w:rPr>
                <w:rFonts w:ascii="Arial" w:eastAsia="Calibri" w:hAnsi="Arial" w:cs="Arial"/>
                <w:sz w:val="22"/>
                <w:szCs w:val="22"/>
              </w:rPr>
              <w:t>Duration of surgery</w:t>
            </w:r>
          </w:p>
        </w:tc>
        <w:tc>
          <w:tcPr>
            <w:tcW w:w="3345" w:type="dxa"/>
            <w:tcMar>
              <w:top w:w="20" w:type="dxa"/>
              <w:left w:w="20" w:type="dxa"/>
              <w:bottom w:w="100" w:type="dxa"/>
              <w:right w:w="20" w:type="dxa"/>
            </w:tcMar>
            <w:vAlign w:val="center"/>
          </w:tcPr>
          <w:p w14:paraId="6A092F69" w14:textId="77777777" w:rsidR="000C516F" w:rsidRPr="00753F46" w:rsidRDefault="00754F04" w:rsidP="00844A2A">
            <w:pPr>
              <w:widowControl w:val="0"/>
              <w:jc w:val="center"/>
              <w:rPr>
                <w:rFonts w:ascii="Arial" w:eastAsia="Calibri" w:hAnsi="Arial" w:cs="Arial"/>
                <w:sz w:val="22"/>
                <w:szCs w:val="22"/>
              </w:rPr>
            </w:pPr>
            <w:r w:rsidRPr="00753F46">
              <w:rPr>
                <w:rFonts w:ascii="Arial" w:eastAsia="Calibri" w:hAnsi="Arial" w:cs="Arial"/>
                <w:sz w:val="22"/>
                <w:szCs w:val="22"/>
              </w:rPr>
              <w:t>1.153 [1.077 - 1.235]</w:t>
            </w:r>
          </w:p>
        </w:tc>
      </w:tr>
      <w:tr w:rsidR="000C516F" w:rsidRPr="00753F46" w14:paraId="010623F4" w14:textId="77777777" w:rsidTr="00844A2A">
        <w:trPr>
          <w:trHeight w:val="283"/>
        </w:trPr>
        <w:tc>
          <w:tcPr>
            <w:tcW w:w="4500" w:type="dxa"/>
            <w:tcMar>
              <w:top w:w="20" w:type="dxa"/>
              <w:left w:w="20" w:type="dxa"/>
              <w:bottom w:w="100" w:type="dxa"/>
              <w:right w:w="20" w:type="dxa"/>
            </w:tcMar>
            <w:vAlign w:val="center"/>
          </w:tcPr>
          <w:p w14:paraId="4D3F75D9" w14:textId="77777777" w:rsidR="000C516F" w:rsidRPr="00753F46" w:rsidRDefault="00754F04" w:rsidP="00844A2A">
            <w:pPr>
              <w:widowControl w:val="0"/>
              <w:rPr>
                <w:rFonts w:ascii="Arial" w:eastAsia="Calibri" w:hAnsi="Arial" w:cs="Arial"/>
                <w:sz w:val="22"/>
                <w:szCs w:val="22"/>
              </w:rPr>
            </w:pPr>
            <w:r w:rsidRPr="00753F46">
              <w:rPr>
                <w:rFonts w:ascii="Arial" w:eastAsia="Calibri" w:hAnsi="Arial" w:cs="Arial"/>
                <w:sz w:val="22"/>
                <w:szCs w:val="22"/>
              </w:rPr>
              <w:t>Respiratory failure within 7 preoperative days</w:t>
            </w:r>
          </w:p>
        </w:tc>
        <w:tc>
          <w:tcPr>
            <w:tcW w:w="3345" w:type="dxa"/>
            <w:tcMar>
              <w:top w:w="20" w:type="dxa"/>
              <w:left w:w="20" w:type="dxa"/>
              <w:bottom w:w="100" w:type="dxa"/>
              <w:right w:w="20" w:type="dxa"/>
            </w:tcMar>
            <w:vAlign w:val="center"/>
          </w:tcPr>
          <w:p w14:paraId="1698DA94" w14:textId="77777777" w:rsidR="000C516F" w:rsidRPr="00753F46" w:rsidRDefault="00754F04" w:rsidP="00844A2A">
            <w:pPr>
              <w:widowControl w:val="0"/>
              <w:jc w:val="center"/>
              <w:rPr>
                <w:rFonts w:ascii="Arial" w:eastAsia="Calibri" w:hAnsi="Arial" w:cs="Arial"/>
                <w:sz w:val="22"/>
                <w:szCs w:val="22"/>
              </w:rPr>
            </w:pPr>
            <w:r w:rsidRPr="00753F46">
              <w:rPr>
                <w:rFonts w:ascii="Arial" w:eastAsia="Calibri" w:hAnsi="Arial" w:cs="Arial"/>
                <w:sz w:val="22"/>
                <w:szCs w:val="22"/>
              </w:rPr>
              <w:t>1.158 [1.081 - 1.241]</w:t>
            </w:r>
          </w:p>
        </w:tc>
      </w:tr>
      <w:tr w:rsidR="000C516F" w:rsidRPr="00753F46" w14:paraId="3DE7F47E" w14:textId="77777777" w:rsidTr="00844A2A">
        <w:trPr>
          <w:trHeight w:val="283"/>
        </w:trPr>
        <w:tc>
          <w:tcPr>
            <w:tcW w:w="4500" w:type="dxa"/>
            <w:tcMar>
              <w:top w:w="20" w:type="dxa"/>
              <w:left w:w="20" w:type="dxa"/>
              <w:bottom w:w="100" w:type="dxa"/>
              <w:right w:w="20" w:type="dxa"/>
            </w:tcMar>
            <w:vAlign w:val="center"/>
          </w:tcPr>
          <w:p w14:paraId="639E065B" w14:textId="77777777" w:rsidR="000C516F" w:rsidRPr="00753F46" w:rsidRDefault="00754F04" w:rsidP="00844A2A">
            <w:pPr>
              <w:widowControl w:val="0"/>
              <w:rPr>
                <w:rFonts w:ascii="Arial" w:eastAsia="Calibri" w:hAnsi="Arial" w:cs="Arial"/>
                <w:sz w:val="22"/>
                <w:szCs w:val="22"/>
              </w:rPr>
            </w:pPr>
            <w:r w:rsidRPr="00753F46">
              <w:rPr>
                <w:rFonts w:ascii="Arial" w:eastAsia="Calibri" w:hAnsi="Arial" w:cs="Arial"/>
                <w:sz w:val="22"/>
                <w:szCs w:val="22"/>
              </w:rPr>
              <w:lastRenderedPageBreak/>
              <w:t>Adverse Admission Disposition</w:t>
            </w:r>
          </w:p>
        </w:tc>
        <w:tc>
          <w:tcPr>
            <w:tcW w:w="3345" w:type="dxa"/>
            <w:tcMar>
              <w:top w:w="20" w:type="dxa"/>
              <w:left w:w="20" w:type="dxa"/>
              <w:bottom w:w="100" w:type="dxa"/>
              <w:right w:w="20" w:type="dxa"/>
            </w:tcMar>
            <w:vAlign w:val="center"/>
          </w:tcPr>
          <w:p w14:paraId="4066AC2C" w14:textId="77777777" w:rsidR="000C516F" w:rsidRPr="00753F46" w:rsidRDefault="00754F04" w:rsidP="00844A2A">
            <w:pPr>
              <w:widowControl w:val="0"/>
              <w:jc w:val="center"/>
              <w:rPr>
                <w:rFonts w:ascii="Arial" w:eastAsia="Calibri" w:hAnsi="Arial" w:cs="Arial"/>
                <w:sz w:val="22"/>
                <w:szCs w:val="22"/>
              </w:rPr>
            </w:pPr>
            <w:r w:rsidRPr="00753F46">
              <w:rPr>
                <w:rFonts w:ascii="Arial" w:eastAsia="Calibri" w:hAnsi="Arial" w:cs="Arial"/>
                <w:sz w:val="22"/>
                <w:szCs w:val="22"/>
              </w:rPr>
              <w:t>1.162 [1.087 - 1.243]</w:t>
            </w:r>
          </w:p>
        </w:tc>
      </w:tr>
    </w:tbl>
    <w:p w14:paraId="35283CCD" w14:textId="77777777" w:rsidR="000C516F" w:rsidRPr="00753F46" w:rsidRDefault="00754F04">
      <w:pPr>
        <w:jc w:val="both"/>
        <w:rPr>
          <w:rFonts w:ascii="Arial" w:eastAsia="Calibri" w:hAnsi="Arial" w:cs="Arial"/>
          <w:sz w:val="22"/>
          <w:szCs w:val="22"/>
        </w:rPr>
      </w:pPr>
      <w:r w:rsidRPr="00753F46">
        <w:rPr>
          <w:rFonts w:ascii="Arial" w:eastAsia="Calibri" w:hAnsi="Arial" w:cs="Arial"/>
          <w:b/>
          <w:sz w:val="22"/>
          <w:szCs w:val="22"/>
        </w:rPr>
        <w:t xml:space="preserve">Supplemental Table 2:  </w:t>
      </w:r>
      <w:r w:rsidRPr="00753F46">
        <w:rPr>
          <w:rFonts w:ascii="Arial" w:eastAsia="Calibri" w:hAnsi="Arial" w:cs="Arial"/>
          <w:sz w:val="22"/>
          <w:szCs w:val="22"/>
        </w:rPr>
        <w:t>Association of postoperative residual neuromuscular blockade and costs. Previously identified covariates with largest adjusting effect were included in the model in descending order.</w:t>
      </w:r>
    </w:p>
    <w:tbl>
      <w:tblPr>
        <w:tblStyle w:val="a0"/>
        <w:tblW w:w="78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3345"/>
      </w:tblGrid>
      <w:tr w:rsidR="000C516F" w:rsidRPr="00753F46" w14:paraId="4D4DEADF" w14:textId="77777777" w:rsidTr="00844A2A">
        <w:trPr>
          <w:trHeight w:val="170"/>
        </w:trPr>
        <w:tc>
          <w:tcPr>
            <w:tcW w:w="4500" w:type="dxa"/>
            <w:shd w:val="clear" w:color="auto" w:fill="auto"/>
            <w:tcMar>
              <w:top w:w="100" w:type="dxa"/>
              <w:left w:w="100" w:type="dxa"/>
              <w:bottom w:w="100" w:type="dxa"/>
              <w:right w:w="100" w:type="dxa"/>
            </w:tcMar>
            <w:vAlign w:val="center"/>
          </w:tcPr>
          <w:p w14:paraId="63B15804" w14:textId="77777777" w:rsidR="000C516F" w:rsidRPr="00753F46" w:rsidRDefault="00754F04" w:rsidP="00844A2A">
            <w:pPr>
              <w:widowControl w:val="0"/>
              <w:rPr>
                <w:rFonts w:ascii="Arial" w:eastAsia="Calibri" w:hAnsi="Arial" w:cs="Arial"/>
                <w:b/>
                <w:sz w:val="22"/>
                <w:szCs w:val="22"/>
              </w:rPr>
            </w:pPr>
            <w:r w:rsidRPr="00753F46">
              <w:rPr>
                <w:rFonts w:ascii="Arial" w:eastAsia="Calibri" w:hAnsi="Arial" w:cs="Arial"/>
                <w:b/>
                <w:sz w:val="22"/>
                <w:szCs w:val="22"/>
              </w:rPr>
              <w:t>Included Covariates</w:t>
            </w:r>
          </w:p>
        </w:tc>
        <w:tc>
          <w:tcPr>
            <w:tcW w:w="3345" w:type="dxa"/>
            <w:shd w:val="clear" w:color="auto" w:fill="auto"/>
            <w:tcMar>
              <w:top w:w="100" w:type="dxa"/>
              <w:left w:w="100" w:type="dxa"/>
              <w:bottom w:w="100" w:type="dxa"/>
              <w:right w:w="100" w:type="dxa"/>
            </w:tcMar>
            <w:vAlign w:val="center"/>
          </w:tcPr>
          <w:p w14:paraId="258A7F9A" w14:textId="59BE01F3" w:rsidR="000C516F" w:rsidRPr="00753F46" w:rsidRDefault="00844A2A" w:rsidP="00844A2A">
            <w:pPr>
              <w:widowControl w:val="0"/>
              <w:ind w:right="-2897"/>
              <w:rPr>
                <w:rFonts w:ascii="Arial" w:eastAsia="Calibri" w:hAnsi="Arial" w:cs="Arial"/>
                <w:b/>
                <w:sz w:val="22"/>
                <w:szCs w:val="22"/>
              </w:rPr>
            </w:pPr>
            <w:r w:rsidRPr="00753F46">
              <w:rPr>
                <w:rFonts w:ascii="Arial" w:eastAsia="Calibri" w:hAnsi="Arial" w:cs="Arial"/>
                <w:b/>
                <w:sz w:val="22"/>
                <w:szCs w:val="22"/>
              </w:rPr>
              <w:t xml:space="preserve">    </w:t>
            </w:r>
            <w:r w:rsidR="00754F04" w:rsidRPr="00753F46">
              <w:rPr>
                <w:rFonts w:ascii="Arial" w:eastAsia="Calibri" w:hAnsi="Arial" w:cs="Arial"/>
                <w:b/>
                <w:sz w:val="22"/>
                <w:szCs w:val="22"/>
              </w:rPr>
              <w:t>Total costs, IRR [95% CI]</w:t>
            </w:r>
          </w:p>
        </w:tc>
      </w:tr>
      <w:tr w:rsidR="000C516F" w:rsidRPr="00753F46" w14:paraId="12A510EE" w14:textId="77777777" w:rsidTr="00844A2A">
        <w:trPr>
          <w:trHeight w:val="170"/>
        </w:trPr>
        <w:tc>
          <w:tcPr>
            <w:tcW w:w="4500" w:type="dxa"/>
            <w:tcMar>
              <w:top w:w="20" w:type="dxa"/>
              <w:left w:w="20" w:type="dxa"/>
              <w:bottom w:w="100" w:type="dxa"/>
              <w:right w:w="20" w:type="dxa"/>
            </w:tcMar>
            <w:vAlign w:val="center"/>
          </w:tcPr>
          <w:p w14:paraId="41384221" w14:textId="77777777" w:rsidR="000C516F" w:rsidRPr="00753F46" w:rsidRDefault="00754F04" w:rsidP="00844A2A">
            <w:pPr>
              <w:widowControl w:val="0"/>
              <w:spacing w:line="276" w:lineRule="auto"/>
              <w:rPr>
                <w:rFonts w:ascii="Arial" w:eastAsia="Calibri" w:hAnsi="Arial" w:cs="Arial"/>
                <w:sz w:val="22"/>
                <w:szCs w:val="22"/>
              </w:rPr>
            </w:pPr>
            <w:r w:rsidRPr="00753F46">
              <w:rPr>
                <w:rFonts w:ascii="Arial" w:eastAsia="Calibri" w:hAnsi="Arial" w:cs="Arial"/>
                <w:sz w:val="22"/>
                <w:szCs w:val="22"/>
              </w:rPr>
              <w:t>Unadjusted analysis</w:t>
            </w:r>
          </w:p>
        </w:tc>
        <w:tc>
          <w:tcPr>
            <w:tcW w:w="3345" w:type="dxa"/>
            <w:tcMar>
              <w:top w:w="20" w:type="dxa"/>
              <w:left w:w="20" w:type="dxa"/>
              <w:bottom w:w="100" w:type="dxa"/>
              <w:right w:w="20" w:type="dxa"/>
            </w:tcMar>
            <w:vAlign w:val="center"/>
          </w:tcPr>
          <w:p w14:paraId="264DD304" w14:textId="77777777" w:rsidR="000C516F" w:rsidRPr="00753F46" w:rsidRDefault="00754F04" w:rsidP="00844A2A">
            <w:pPr>
              <w:widowControl w:val="0"/>
              <w:spacing w:line="276" w:lineRule="auto"/>
              <w:jc w:val="center"/>
              <w:rPr>
                <w:rFonts w:ascii="Arial" w:eastAsia="Calibri" w:hAnsi="Arial" w:cs="Arial"/>
                <w:sz w:val="22"/>
                <w:szCs w:val="22"/>
              </w:rPr>
            </w:pPr>
            <w:r w:rsidRPr="00753F46">
              <w:rPr>
                <w:rFonts w:ascii="Arial" w:eastAsia="Calibri" w:hAnsi="Arial" w:cs="Arial"/>
                <w:sz w:val="22"/>
                <w:szCs w:val="22"/>
              </w:rPr>
              <w:t>1.138 [1.061 - 1.221]</w:t>
            </w:r>
          </w:p>
        </w:tc>
      </w:tr>
      <w:tr w:rsidR="000C516F" w:rsidRPr="00753F46" w14:paraId="437F2DB8" w14:textId="77777777" w:rsidTr="00844A2A">
        <w:trPr>
          <w:trHeight w:val="170"/>
        </w:trPr>
        <w:tc>
          <w:tcPr>
            <w:tcW w:w="4500" w:type="dxa"/>
            <w:tcMar>
              <w:top w:w="20" w:type="dxa"/>
              <w:left w:w="20" w:type="dxa"/>
              <w:bottom w:w="100" w:type="dxa"/>
              <w:right w:w="20" w:type="dxa"/>
            </w:tcMar>
            <w:vAlign w:val="center"/>
          </w:tcPr>
          <w:p w14:paraId="61873115" w14:textId="77777777" w:rsidR="000C516F" w:rsidRPr="00753F46" w:rsidRDefault="00754F04" w:rsidP="00844A2A">
            <w:pPr>
              <w:widowControl w:val="0"/>
              <w:spacing w:line="276" w:lineRule="auto"/>
              <w:rPr>
                <w:rFonts w:ascii="Arial" w:eastAsia="Calibri" w:hAnsi="Arial" w:cs="Arial"/>
                <w:sz w:val="22"/>
                <w:szCs w:val="22"/>
              </w:rPr>
            </w:pPr>
            <w:r w:rsidRPr="00753F46">
              <w:rPr>
                <w:rFonts w:ascii="Arial" w:eastAsia="Calibri" w:hAnsi="Arial" w:cs="Arial"/>
                <w:sz w:val="22"/>
                <w:szCs w:val="22"/>
              </w:rPr>
              <w:t>O2 Dependence at Home</w:t>
            </w:r>
          </w:p>
        </w:tc>
        <w:tc>
          <w:tcPr>
            <w:tcW w:w="3345" w:type="dxa"/>
            <w:tcMar>
              <w:top w:w="20" w:type="dxa"/>
              <w:left w:w="20" w:type="dxa"/>
              <w:bottom w:w="100" w:type="dxa"/>
              <w:right w:w="20" w:type="dxa"/>
            </w:tcMar>
            <w:vAlign w:val="center"/>
          </w:tcPr>
          <w:p w14:paraId="1A72DC6E" w14:textId="77777777" w:rsidR="000C516F" w:rsidRPr="00753F46" w:rsidRDefault="00754F04" w:rsidP="00844A2A">
            <w:pPr>
              <w:widowControl w:val="0"/>
              <w:spacing w:line="276" w:lineRule="auto"/>
              <w:jc w:val="center"/>
              <w:rPr>
                <w:rFonts w:ascii="Arial" w:eastAsia="Calibri" w:hAnsi="Arial" w:cs="Arial"/>
                <w:sz w:val="22"/>
                <w:szCs w:val="22"/>
              </w:rPr>
            </w:pPr>
            <w:r w:rsidRPr="00753F46">
              <w:rPr>
                <w:rFonts w:ascii="Arial" w:eastAsia="Calibri" w:hAnsi="Arial" w:cs="Arial"/>
                <w:sz w:val="22"/>
                <w:szCs w:val="22"/>
              </w:rPr>
              <w:t>1.055 [0.984 - 1.13]</w:t>
            </w:r>
          </w:p>
        </w:tc>
      </w:tr>
      <w:tr w:rsidR="000C516F" w:rsidRPr="00753F46" w14:paraId="7724B643" w14:textId="77777777" w:rsidTr="00844A2A">
        <w:trPr>
          <w:trHeight w:val="170"/>
        </w:trPr>
        <w:tc>
          <w:tcPr>
            <w:tcW w:w="4500" w:type="dxa"/>
            <w:tcMar>
              <w:top w:w="20" w:type="dxa"/>
              <w:left w:w="20" w:type="dxa"/>
              <w:bottom w:w="100" w:type="dxa"/>
              <w:right w:w="20" w:type="dxa"/>
            </w:tcMar>
            <w:vAlign w:val="center"/>
          </w:tcPr>
          <w:p w14:paraId="0109C9CF" w14:textId="77777777" w:rsidR="000C516F" w:rsidRPr="00753F46" w:rsidRDefault="00754F04" w:rsidP="00844A2A">
            <w:pPr>
              <w:widowControl w:val="0"/>
              <w:spacing w:line="276" w:lineRule="auto"/>
              <w:rPr>
                <w:rFonts w:ascii="Arial" w:eastAsia="Calibri" w:hAnsi="Arial" w:cs="Arial"/>
                <w:sz w:val="22"/>
                <w:szCs w:val="22"/>
              </w:rPr>
            </w:pPr>
            <w:r w:rsidRPr="00753F46">
              <w:rPr>
                <w:rFonts w:ascii="Arial" w:eastAsia="Calibri" w:hAnsi="Arial" w:cs="Arial"/>
                <w:sz w:val="22"/>
                <w:szCs w:val="22"/>
              </w:rPr>
              <w:t>O2 Dependence at Home + Surgical Service</w:t>
            </w:r>
          </w:p>
        </w:tc>
        <w:tc>
          <w:tcPr>
            <w:tcW w:w="3345" w:type="dxa"/>
            <w:tcMar>
              <w:top w:w="20" w:type="dxa"/>
              <w:left w:w="20" w:type="dxa"/>
              <w:bottom w:w="100" w:type="dxa"/>
              <w:right w:w="20" w:type="dxa"/>
            </w:tcMar>
            <w:vAlign w:val="center"/>
          </w:tcPr>
          <w:p w14:paraId="6F8FB521" w14:textId="77777777" w:rsidR="000C516F" w:rsidRPr="00753F46" w:rsidRDefault="00754F04" w:rsidP="00844A2A">
            <w:pPr>
              <w:widowControl w:val="0"/>
              <w:spacing w:line="276" w:lineRule="auto"/>
              <w:jc w:val="center"/>
              <w:rPr>
                <w:rFonts w:ascii="Arial" w:eastAsia="Calibri" w:hAnsi="Arial" w:cs="Arial"/>
                <w:sz w:val="22"/>
                <w:szCs w:val="22"/>
              </w:rPr>
            </w:pPr>
            <w:r w:rsidRPr="00753F46">
              <w:rPr>
                <w:rFonts w:ascii="Arial" w:eastAsia="Calibri" w:hAnsi="Arial" w:cs="Arial"/>
                <w:sz w:val="22"/>
                <w:szCs w:val="22"/>
              </w:rPr>
              <w:t>1.042 [0.976 - 1.112]</w:t>
            </w:r>
          </w:p>
        </w:tc>
      </w:tr>
      <w:tr w:rsidR="000C516F" w:rsidRPr="00753F46" w14:paraId="30DD6EE8" w14:textId="77777777" w:rsidTr="00844A2A">
        <w:trPr>
          <w:trHeight w:val="170"/>
        </w:trPr>
        <w:tc>
          <w:tcPr>
            <w:tcW w:w="4500" w:type="dxa"/>
            <w:tcMar>
              <w:top w:w="20" w:type="dxa"/>
              <w:left w:w="20" w:type="dxa"/>
              <w:bottom w:w="100" w:type="dxa"/>
              <w:right w:w="20" w:type="dxa"/>
            </w:tcMar>
            <w:vAlign w:val="center"/>
          </w:tcPr>
          <w:p w14:paraId="567116B5" w14:textId="7BA70C07" w:rsidR="000C516F" w:rsidRPr="00753F46" w:rsidRDefault="00754F04" w:rsidP="00844A2A">
            <w:pPr>
              <w:widowControl w:val="0"/>
              <w:spacing w:line="276" w:lineRule="auto"/>
              <w:rPr>
                <w:rFonts w:ascii="Arial" w:eastAsia="Calibri" w:hAnsi="Arial" w:cs="Arial"/>
                <w:sz w:val="22"/>
                <w:szCs w:val="22"/>
              </w:rPr>
            </w:pPr>
            <w:r w:rsidRPr="00753F46">
              <w:rPr>
                <w:rFonts w:ascii="Arial" w:eastAsia="Calibri" w:hAnsi="Arial" w:cs="Arial"/>
                <w:sz w:val="22"/>
                <w:szCs w:val="22"/>
              </w:rPr>
              <w:t>O2 Dependence at Home + Surgical Service + ASA physical status classification</w:t>
            </w:r>
          </w:p>
        </w:tc>
        <w:tc>
          <w:tcPr>
            <w:tcW w:w="3345" w:type="dxa"/>
            <w:tcMar>
              <w:top w:w="20" w:type="dxa"/>
              <w:left w:w="20" w:type="dxa"/>
              <w:bottom w:w="100" w:type="dxa"/>
              <w:right w:w="20" w:type="dxa"/>
            </w:tcMar>
            <w:vAlign w:val="center"/>
          </w:tcPr>
          <w:p w14:paraId="4B810D06" w14:textId="77777777" w:rsidR="000C516F" w:rsidRPr="00753F46" w:rsidRDefault="00754F04" w:rsidP="00844A2A">
            <w:pPr>
              <w:widowControl w:val="0"/>
              <w:spacing w:line="276" w:lineRule="auto"/>
              <w:jc w:val="center"/>
              <w:rPr>
                <w:rFonts w:ascii="Arial" w:eastAsia="Calibri" w:hAnsi="Arial" w:cs="Arial"/>
                <w:sz w:val="22"/>
                <w:szCs w:val="22"/>
              </w:rPr>
            </w:pPr>
            <w:r w:rsidRPr="00753F46">
              <w:rPr>
                <w:rFonts w:ascii="Arial" w:eastAsia="Calibri" w:hAnsi="Arial" w:cs="Arial"/>
                <w:sz w:val="22"/>
                <w:szCs w:val="22"/>
              </w:rPr>
              <w:t>1.029 [0.966 - 1.096]</w:t>
            </w:r>
          </w:p>
        </w:tc>
      </w:tr>
      <w:tr w:rsidR="000C516F" w:rsidRPr="00753F46" w14:paraId="0EED3554" w14:textId="77777777" w:rsidTr="00844A2A">
        <w:trPr>
          <w:trHeight w:val="170"/>
        </w:trPr>
        <w:tc>
          <w:tcPr>
            <w:tcW w:w="4500" w:type="dxa"/>
            <w:tcMar>
              <w:top w:w="20" w:type="dxa"/>
              <w:left w:w="20" w:type="dxa"/>
              <w:bottom w:w="100" w:type="dxa"/>
              <w:right w:w="20" w:type="dxa"/>
            </w:tcMar>
            <w:vAlign w:val="center"/>
          </w:tcPr>
          <w:p w14:paraId="39F477F3" w14:textId="77777777" w:rsidR="000C516F" w:rsidRPr="00753F46" w:rsidRDefault="00754F04" w:rsidP="00844A2A">
            <w:pPr>
              <w:widowControl w:val="0"/>
              <w:spacing w:line="276" w:lineRule="auto"/>
              <w:rPr>
                <w:rFonts w:ascii="Arial" w:eastAsia="Calibri" w:hAnsi="Arial" w:cs="Arial"/>
                <w:sz w:val="22"/>
                <w:szCs w:val="22"/>
              </w:rPr>
            </w:pPr>
            <w:r w:rsidRPr="00753F46">
              <w:rPr>
                <w:rFonts w:ascii="Arial" w:eastAsia="Calibri" w:hAnsi="Arial" w:cs="Arial"/>
                <w:sz w:val="22"/>
                <w:szCs w:val="22"/>
              </w:rPr>
              <w:t xml:space="preserve">O2 Dependence at Home + Surgical Service + ASA physical status classification + </w:t>
            </w:r>
            <w:proofErr w:type="spellStart"/>
            <w:r w:rsidRPr="00753F46">
              <w:rPr>
                <w:rFonts w:ascii="Arial" w:eastAsia="Calibri" w:hAnsi="Arial" w:cs="Arial"/>
                <w:sz w:val="22"/>
                <w:szCs w:val="22"/>
              </w:rPr>
              <w:t>Charlson</w:t>
            </w:r>
            <w:proofErr w:type="spellEnd"/>
            <w:r w:rsidRPr="00753F46">
              <w:rPr>
                <w:rFonts w:ascii="Arial" w:eastAsia="Calibri" w:hAnsi="Arial" w:cs="Arial"/>
                <w:sz w:val="22"/>
                <w:szCs w:val="22"/>
              </w:rPr>
              <w:t xml:space="preserve"> Comorbidity Index</w:t>
            </w:r>
          </w:p>
        </w:tc>
        <w:tc>
          <w:tcPr>
            <w:tcW w:w="3345" w:type="dxa"/>
            <w:tcMar>
              <w:top w:w="20" w:type="dxa"/>
              <w:left w:w="20" w:type="dxa"/>
              <w:bottom w:w="100" w:type="dxa"/>
              <w:right w:w="20" w:type="dxa"/>
            </w:tcMar>
            <w:vAlign w:val="center"/>
          </w:tcPr>
          <w:p w14:paraId="72AA6B8F" w14:textId="77777777" w:rsidR="000C516F" w:rsidRPr="00753F46" w:rsidRDefault="00754F04" w:rsidP="00844A2A">
            <w:pPr>
              <w:widowControl w:val="0"/>
              <w:spacing w:line="276" w:lineRule="auto"/>
              <w:jc w:val="center"/>
              <w:rPr>
                <w:rFonts w:ascii="Arial" w:eastAsia="Calibri" w:hAnsi="Arial" w:cs="Arial"/>
                <w:sz w:val="22"/>
                <w:szCs w:val="22"/>
              </w:rPr>
            </w:pPr>
            <w:r w:rsidRPr="00753F46">
              <w:rPr>
                <w:rFonts w:ascii="Arial" w:eastAsia="Calibri" w:hAnsi="Arial" w:cs="Arial"/>
                <w:sz w:val="22"/>
                <w:szCs w:val="22"/>
              </w:rPr>
              <w:t>1.013 [0.951 - 1.078]</w:t>
            </w:r>
          </w:p>
        </w:tc>
      </w:tr>
    </w:tbl>
    <w:p w14:paraId="45B5FEC6" w14:textId="77777777" w:rsidR="000C516F" w:rsidRPr="00753F46" w:rsidRDefault="000C516F">
      <w:pPr>
        <w:widowControl w:val="0"/>
        <w:pBdr>
          <w:top w:val="nil"/>
          <w:left w:val="nil"/>
          <w:bottom w:val="nil"/>
          <w:right w:val="nil"/>
          <w:between w:val="nil"/>
        </w:pBdr>
        <w:spacing w:after="200" w:line="360" w:lineRule="auto"/>
        <w:jc w:val="both"/>
        <w:rPr>
          <w:rFonts w:ascii="Arial" w:eastAsia="Calibri" w:hAnsi="Arial" w:cs="Arial"/>
        </w:rPr>
      </w:pPr>
    </w:p>
    <w:p w14:paraId="71FBC566" w14:textId="77777777" w:rsidR="000C516F" w:rsidRPr="00753F46" w:rsidRDefault="00754F04">
      <w:pPr>
        <w:widowControl w:val="0"/>
        <w:numPr>
          <w:ilvl w:val="0"/>
          <w:numId w:val="1"/>
        </w:numPr>
        <w:pBdr>
          <w:top w:val="nil"/>
          <w:left w:val="nil"/>
          <w:bottom w:val="nil"/>
          <w:right w:val="nil"/>
          <w:between w:val="nil"/>
        </w:pBdr>
        <w:spacing w:after="200" w:line="360" w:lineRule="auto"/>
        <w:jc w:val="both"/>
        <w:rPr>
          <w:rFonts w:ascii="Arial" w:eastAsia="Calibri" w:hAnsi="Arial" w:cs="Arial"/>
          <w:color w:val="000000"/>
        </w:rPr>
      </w:pPr>
      <w:r w:rsidRPr="00753F46">
        <w:rPr>
          <w:rFonts w:ascii="Arial" w:eastAsia="Calibri" w:hAnsi="Arial" w:cs="Arial"/>
          <w:color w:val="000000"/>
          <w:u w:val="single"/>
        </w:rPr>
        <w:t>Covariates in confounder model for ICU admission:</w:t>
      </w:r>
    </w:p>
    <w:p w14:paraId="62D0C13B" w14:textId="77777777" w:rsidR="000C516F" w:rsidRPr="00753F46" w:rsidRDefault="00754F04">
      <w:pPr>
        <w:spacing w:line="360" w:lineRule="auto"/>
        <w:jc w:val="both"/>
        <w:rPr>
          <w:rFonts w:ascii="Arial" w:eastAsia="Calibri" w:hAnsi="Arial" w:cs="Arial"/>
        </w:rPr>
      </w:pPr>
      <w:r w:rsidRPr="00753F46">
        <w:rPr>
          <w:rFonts w:ascii="Arial" w:eastAsia="Calibri" w:hAnsi="Arial" w:cs="Arial"/>
        </w:rPr>
        <w:t>As per the covariates in section 4. Sensitivity analyses were performed including pre- and postoperative opioid prescription as additional covariates. Further, the time of surgery completion was included in another sensitivity analysis.</w:t>
      </w:r>
    </w:p>
    <w:p w14:paraId="7D91D2EA" w14:textId="77777777" w:rsidR="000C516F" w:rsidRPr="00753F46" w:rsidRDefault="000C516F">
      <w:pPr>
        <w:spacing w:line="360" w:lineRule="auto"/>
        <w:jc w:val="both"/>
        <w:rPr>
          <w:rFonts w:ascii="Arial" w:eastAsia="Calibri" w:hAnsi="Arial" w:cs="Arial"/>
        </w:rPr>
      </w:pPr>
    </w:p>
    <w:p w14:paraId="5E555D15" w14:textId="6112FC83" w:rsidR="000C516F" w:rsidRPr="00753F46" w:rsidRDefault="00754F04">
      <w:pPr>
        <w:spacing w:line="360" w:lineRule="auto"/>
        <w:ind w:left="450" w:hanging="360"/>
        <w:jc w:val="both"/>
        <w:rPr>
          <w:rFonts w:ascii="Arial" w:hAnsi="Arial" w:cs="Arial"/>
          <w:color w:val="2E74B5"/>
          <w:u w:val="single"/>
        </w:rPr>
      </w:pPr>
      <w:r w:rsidRPr="00753F46">
        <w:rPr>
          <w:rFonts w:ascii="Arial" w:eastAsia="Calibri" w:hAnsi="Arial" w:cs="Arial"/>
          <w:sz w:val="22"/>
          <w:szCs w:val="22"/>
        </w:rPr>
        <w:t xml:space="preserve">    6.   </w:t>
      </w:r>
      <w:r w:rsidR="00844A2A" w:rsidRPr="00753F46">
        <w:rPr>
          <w:rFonts w:ascii="Arial" w:eastAsia="Calibri" w:hAnsi="Arial" w:cs="Arial"/>
          <w:u w:val="single"/>
        </w:rPr>
        <w:t>Model description and r</w:t>
      </w:r>
      <w:r w:rsidRPr="00753F46">
        <w:rPr>
          <w:rFonts w:ascii="Arial" w:eastAsia="Calibri" w:hAnsi="Arial" w:cs="Arial"/>
          <w:u w:val="single"/>
        </w:rPr>
        <w:t>ationale for using negative binomial regression for the primary analysis to assess for the effect of PRNB on hospital costs:</w:t>
      </w:r>
    </w:p>
    <w:p w14:paraId="30FAFE9F" w14:textId="77777777" w:rsidR="00844A2A" w:rsidRPr="00753F46" w:rsidRDefault="00844A2A">
      <w:pPr>
        <w:spacing w:line="360" w:lineRule="auto"/>
        <w:jc w:val="both"/>
        <w:rPr>
          <w:rFonts w:ascii="Arial" w:hAnsi="Arial" w:cs="Arial"/>
          <w:color w:val="000000" w:themeColor="text1"/>
        </w:rPr>
      </w:pPr>
    </w:p>
    <w:p w14:paraId="3DAC9DB6" w14:textId="77777777" w:rsidR="00844A2A" w:rsidRPr="00753F46" w:rsidRDefault="00844A2A">
      <w:pPr>
        <w:spacing w:line="360" w:lineRule="auto"/>
        <w:jc w:val="both"/>
        <w:rPr>
          <w:rFonts w:ascii="Arial" w:hAnsi="Arial" w:cs="Arial"/>
          <w:color w:val="000000" w:themeColor="text1"/>
        </w:rPr>
      </w:pPr>
      <w:r w:rsidRPr="00753F46">
        <w:rPr>
          <w:rFonts w:ascii="Arial" w:hAnsi="Arial" w:cs="Arial"/>
          <w:color w:val="000000" w:themeColor="text1"/>
        </w:rPr>
        <w:t>In our primary analysis, we utilized a zero-truncated negative binomial model. The response variable is costs, which also can be considered as the count of dollars (our outcome cost values were recorded as integers), which is always a positive number. Therefore, the truncation parameter is zero and our model is left-truncated. The analysis was conducted using Stata “</w:t>
      </w:r>
      <w:proofErr w:type="spellStart"/>
      <w:r w:rsidRPr="00753F46">
        <w:rPr>
          <w:rFonts w:ascii="Arial" w:hAnsi="Arial" w:cs="Arial"/>
          <w:color w:val="000000" w:themeColor="text1"/>
        </w:rPr>
        <w:t>tnbreg</w:t>
      </w:r>
      <w:proofErr w:type="spellEnd"/>
      <w:r w:rsidRPr="00753F46">
        <w:rPr>
          <w:rFonts w:ascii="Arial" w:hAnsi="Arial" w:cs="Arial"/>
          <w:color w:val="000000" w:themeColor="text1"/>
        </w:rPr>
        <w:t xml:space="preserve">” command and the IRR was reported. The </w:t>
      </w:r>
      <w:proofErr w:type="spellStart"/>
      <w:r w:rsidRPr="00753F46">
        <w:rPr>
          <w:rFonts w:ascii="Arial" w:hAnsi="Arial" w:cs="Arial"/>
          <w:color w:val="000000" w:themeColor="text1"/>
        </w:rPr>
        <w:t>tnbreg</w:t>
      </w:r>
      <w:proofErr w:type="spellEnd"/>
      <w:r w:rsidRPr="00753F46">
        <w:rPr>
          <w:rFonts w:ascii="Arial" w:hAnsi="Arial" w:cs="Arial"/>
          <w:color w:val="000000" w:themeColor="text1"/>
        </w:rPr>
        <w:t xml:space="preserve"> command analyzed models that are left truncated on any value not just zero.</w:t>
      </w:r>
    </w:p>
    <w:p w14:paraId="4842AA56" w14:textId="6D7E68C9" w:rsidR="00844A2A" w:rsidRPr="00753F46" w:rsidRDefault="00844A2A">
      <w:pPr>
        <w:spacing w:line="360" w:lineRule="auto"/>
        <w:jc w:val="both"/>
        <w:rPr>
          <w:rFonts w:ascii="Arial" w:hAnsi="Arial" w:cs="Arial"/>
          <w:color w:val="000000" w:themeColor="text1"/>
        </w:rPr>
      </w:pPr>
      <w:r w:rsidRPr="00753F46">
        <w:rPr>
          <w:rFonts w:ascii="Arial" w:hAnsi="Arial" w:cs="Arial"/>
          <w:b/>
          <w:color w:val="000000" w:themeColor="text1"/>
        </w:rPr>
        <w:t>References:</w:t>
      </w:r>
    </w:p>
    <w:p w14:paraId="0D360C76" w14:textId="77777777" w:rsidR="00844A2A" w:rsidRPr="00753F46" w:rsidRDefault="00844A2A" w:rsidP="00844A2A">
      <w:pPr>
        <w:spacing w:line="360" w:lineRule="auto"/>
        <w:jc w:val="both"/>
        <w:rPr>
          <w:rFonts w:ascii="Arial" w:hAnsi="Arial" w:cs="Arial"/>
          <w:color w:val="000000" w:themeColor="text1"/>
        </w:rPr>
      </w:pPr>
      <w:r w:rsidRPr="00753F46">
        <w:rPr>
          <w:rFonts w:ascii="Arial" w:hAnsi="Arial" w:cs="Arial"/>
          <w:color w:val="000000" w:themeColor="text1"/>
        </w:rPr>
        <w:t>https://stats.idre.ucla.edu/stata/output/zero-truncated-negative-binomial-regression/</w:t>
      </w:r>
    </w:p>
    <w:p w14:paraId="6D88CFE0" w14:textId="77777777" w:rsidR="00844A2A" w:rsidRPr="00753F46" w:rsidRDefault="00844A2A" w:rsidP="00844A2A">
      <w:pPr>
        <w:spacing w:line="360" w:lineRule="auto"/>
        <w:jc w:val="both"/>
        <w:rPr>
          <w:rFonts w:ascii="Arial" w:hAnsi="Arial" w:cs="Arial"/>
          <w:color w:val="000000" w:themeColor="text1"/>
        </w:rPr>
      </w:pPr>
      <w:r w:rsidRPr="00753F46">
        <w:rPr>
          <w:rFonts w:ascii="Arial" w:hAnsi="Arial" w:cs="Arial"/>
          <w:color w:val="000000" w:themeColor="text1"/>
        </w:rPr>
        <w:t>https://stats.idre.ucla.edu/stata/dae/zero-truncated-negative-binomial/</w:t>
      </w:r>
    </w:p>
    <w:p w14:paraId="48C3763E" w14:textId="349BA961" w:rsidR="00844A2A" w:rsidRPr="00753F46" w:rsidRDefault="00844A2A" w:rsidP="00844A2A">
      <w:pPr>
        <w:spacing w:line="360" w:lineRule="auto"/>
        <w:jc w:val="both"/>
        <w:rPr>
          <w:rFonts w:ascii="Arial" w:hAnsi="Arial" w:cs="Arial"/>
          <w:color w:val="000000" w:themeColor="text1"/>
        </w:rPr>
      </w:pPr>
      <w:r w:rsidRPr="00753F46">
        <w:rPr>
          <w:rFonts w:ascii="Arial" w:hAnsi="Arial" w:cs="Arial"/>
          <w:color w:val="000000" w:themeColor="text1"/>
        </w:rPr>
        <w:t>https://www.stata.com/manuals13/rtnbreg.pdf</w:t>
      </w:r>
    </w:p>
    <w:p w14:paraId="4B5A5F8A" w14:textId="77777777" w:rsidR="000C516F" w:rsidRPr="00753F46" w:rsidRDefault="00754F04">
      <w:pPr>
        <w:spacing w:line="360" w:lineRule="auto"/>
        <w:jc w:val="both"/>
        <w:rPr>
          <w:rFonts w:ascii="Arial" w:eastAsia="Calibri" w:hAnsi="Arial" w:cs="Arial"/>
        </w:rPr>
      </w:pPr>
      <w:r w:rsidRPr="00753F46">
        <w:rPr>
          <w:rFonts w:ascii="Arial" w:eastAsia="Calibri" w:hAnsi="Arial" w:cs="Arial"/>
        </w:rPr>
        <w:lastRenderedPageBreak/>
        <w:t>The rational to use negative binomial model as primary regression was based on the following considerations:</w:t>
      </w:r>
    </w:p>
    <w:p w14:paraId="651008B9" w14:textId="77777777" w:rsidR="000C516F" w:rsidRPr="00753F46" w:rsidRDefault="00754F04">
      <w:pPr>
        <w:spacing w:line="360" w:lineRule="auto"/>
        <w:jc w:val="both"/>
        <w:rPr>
          <w:rFonts w:ascii="Arial" w:eastAsia="Calibri" w:hAnsi="Arial" w:cs="Arial"/>
        </w:rPr>
      </w:pPr>
      <w:r w:rsidRPr="00753F46">
        <w:rPr>
          <w:rFonts w:ascii="Arial" w:eastAsia="Calibri" w:hAnsi="Arial" w:cs="Arial"/>
        </w:rPr>
        <w:t>(1) Cost raw data distribution was first examined using histogram plot (shown below) which showed a highly skewed distribution (Figure R1)</w:t>
      </w:r>
    </w:p>
    <w:p w14:paraId="332B8802" w14:textId="77777777" w:rsidR="000C516F" w:rsidRPr="00753F46" w:rsidRDefault="000C516F">
      <w:pPr>
        <w:spacing w:line="360" w:lineRule="auto"/>
        <w:jc w:val="both"/>
        <w:rPr>
          <w:rFonts w:ascii="Arial" w:eastAsia="Calibri" w:hAnsi="Arial" w:cs="Arial"/>
        </w:rPr>
      </w:pPr>
    </w:p>
    <w:p w14:paraId="280D96A9" w14:textId="16963E75" w:rsidR="000C516F" w:rsidRPr="00753F46" w:rsidRDefault="00754F04">
      <w:pPr>
        <w:spacing w:line="360" w:lineRule="auto"/>
        <w:jc w:val="both"/>
        <w:rPr>
          <w:rFonts w:ascii="Arial" w:eastAsia="Calibri" w:hAnsi="Arial" w:cs="Arial"/>
        </w:rPr>
      </w:pPr>
      <w:r w:rsidRPr="00753F46">
        <w:rPr>
          <w:rFonts w:ascii="Arial" w:eastAsia="Calibri" w:hAnsi="Arial" w:cs="Arial"/>
        </w:rPr>
        <w:t xml:space="preserve">(2) The cost measures were continuous and log-transformed OLS regression was first considered. The cost data in our dataset was recorded as only positive integers (no zeros, no decimal places) and the cost of dollars might also be viewed as the accumulated counts of each one dollar. The mean value and the standard deviation </w:t>
      </w:r>
      <w:r w:rsidR="00844A2A" w:rsidRPr="00753F46">
        <w:rPr>
          <w:rFonts w:ascii="Arial" w:eastAsia="Calibri" w:hAnsi="Arial" w:cs="Arial"/>
        </w:rPr>
        <w:t>of the outcome</w:t>
      </w:r>
      <w:r w:rsidRPr="00753F46">
        <w:rPr>
          <w:rFonts w:ascii="Arial" w:eastAsia="Calibri" w:hAnsi="Arial" w:cs="Arial"/>
        </w:rPr>
        <w:t xml:space="preserve"> indicated over-dispersion.</w:t>
      </w:r>
    </w:p>
    <w:p w14:paraId="2C599462" w14:textId="77777777" w:rsidR="000C516F" w:rsidRPr="00753F46" w:rsidRDefault="000C516F">
      <w:pPr>
        <w:spacing w:line="360" w:lineRule="auto"/>
        <w:jc w:val="both"/>
        <w:rPr>
          <w:rFonts w:ascii="Arial" w:eastAsia="Calibri" w:hAnsi="Arial" w:cs="Arial"/>
        </w:rPr>
      </w:pPr>
    </w:p>
    <w:p w14:paraId="039E35EB" w14:textId="77777777" w:rsidR="000C516F" w:rsidRPr="00753F46" w:rsidRDefault="00754F04">
      <w:pPr>
        <w:spacing w:line="360" w:lineRule="auto"/>
        <w:jc w:val="both"/>
        <w:rPr>
          <w:rFonts w:ascii="Arial" w:eastAsia="Calibri" w:hAnsi="Arial" w:cs="Arial"/>
        </w:rPr>
      </w:pPr>
      <w:r w:rsidRPr="00753F46">
        <w:rPr>
          <w:rFonts w:ascii="Arial" w:eastAsia="Calibri" w:hAnsi="Arial" w:cs="Arial"/>
        </w:rPr>
        <w:t>(3) The difficulty to interpret a log-transformed cost outcome:</w:t>
      </w:r>
    </w:p>
    <w:p w14:paraId="67872254" w14:textId="77777777" w:rsidR="000C516F" w:rsidRPr="00753F46" w:rsidRDefault="00754F04">
      <w:pPr>
        <w:spacing w:line="360" w:lineRule="auto"/>
        <w:jc w:val="both"/>
        <w:rPr>
          <w:rFonts w:ascii="Arial" w:eastAsia="Calibri" w:hAnsi="Arial" w:cs="Arial"/>
        </w:rPr>
      </w:pPr>
      <w:r w:rsidRPr="00753F46">
        <w:rPr>
          <w:rFonts w:ascii="Arial" w:eastAsia="Calibri" w:hAnsi="Arial" w:cs="Arial"/>
        </w:rPr>
        <w:t>We examined our analyses using a linear regression with log-transformed cost outcome. The results were very similar to the negative binomial model and our conclusion holds. There was no significant effect of residual neuromuscular blockade on costs. The cost variable data after log-transformation was approximately normally distributed (Figure R2a). Diagnostic plot (residual plot) of linear regression was also presented in this response (Figure R2b).</w:t>
      </w:r>
    </w:p>
    <w:p w14:paraId="463CE5EE" w14:textId="77777777" w:rsidR="000C516F" w:rsidRPr="00753F46" w:rsidRDefault="000C516F">
      <w:pPr>
        <w:spacing w:line="360" w:lineRule="auto"/>
        <w:jc w:val="both"/>
        <w:rPr>
          <w:rFonts w:ascii="Arial" w:eastAsia="Calibri" w:hAnsi="Arial" w:cs="Arial"/>
        </w:rPr>
      </w:pPr>
    </w:p>
    <w:p w14:paraId="294DA724" w14:textId="77777777" w:rsidR="000C516F" w:rsidRPr="00753F46" w:rsidRDefault="00754F04">
      <w:pPr>
        <w:spacing w:line="360" w:lineRule="auto"/>
        <w:jc w:val="both"/>
        <w:rPr>
          <w:rFonts w:ascii="Arial" w:eastAsia="Calibri" w:hAnsi="Arial" w:cs="Arial"/>
        </w:rPr>
      </w:pPr>
      <w:r w:rsidRPr="00753F46">
        <w:rPr>
          <w:rFonts w:ascii="Arial" w:eastAsia="Calibri" w:hAnsi="Arial" w:cs="Arial"/>
          <w:b/>
        </w:rPr>
        <w:t>Figure S1:</w:t>
      </w:r>
      <w:r w:rsidRPr="00753F46">
        <w:rPr>
          <w:rFonts w:ascii="Arial" w:eastAsia="Calibri" w:hAnsi="Arial" w:cs="Arial"/>
        </w:rPr>
        <w:t xml:space="preserve"> Cost Raw data distribution</w:t>
      </w:r>
    </w:p>
    <w:p w14:paraId="2311D517" w14:textId="77777777" w:rsidR="000C516F" w:rsidRPr="00753F46" w:rsidRDefault="000C516F">
      <w:pPr>
        <w:spacing w:line="360" w:lineRule="auto"/>
        <w:jc w:val="both"/>
        <w:rPr>
          <w:rFonts w:ascii="Arial" w:eastAsia="Calibri" w:hAnsi="Arial" w:cs="Arial"/>
        </w:rPr>
      </w:pPr>
    </w:p>
    <w:p w14:paraId="7E2891FE" w14:textId="77777777" w:rsidR="000C516F" w:rsidRPr="00753F46" w:rsidRDefault="00754F04">
      <w:pPr>
        <w:spacing w:line="360" w:lineRule="auto"/>
        <w:jc w:val="both"/>
        <w:rPr>
          <w:rFonts w:ascii="Arial" w:eastAsia="Calibri" w:hAnsi="Arial" w:cs="Arial"/>
        </w:rPr>
      </w:pPr>
      <w:r w:rsidRPr="00753F46">
        <w:rPr>
          <w:rFonts w:ascii="Arial" w:eastAsia="Calibri" w:hAnsi="Arial" w:cs="Arial"/>
          <w:noProof/>
        </w:rPr>
        <w:drawing>
          <wp:inline distT="114300" distB="114300" distL="114300" distR="114300" wp14:anchorId="29B1CA2C" wp14:editId="24A5D639">
            <wp:extent cx="4443413" cy="233242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443413" cy="2332423"/>
                    </a:xfrm>
                    <a:prstGeom prst="rect">
                      <a:avLst/>
                    </a:prstGeom>
                    <a:ln/>
                  </pic:spPr>
                </pic:pic>
              </a:graphicData>
            </a:graphic>
          </wp:inline>
        </w:drawing>
      </w:r>
    </w:p>
    <w:p w14:paraId="40228CE7" w14:textId="77777777" w:rsidR="00844A2A" w:rsidRPr="00753F46" w:rsidRDefault="00844A2A">
      <w:pPr>
        <w:spacing w:line="360" w:lineRule="auto"/>
        <w:jc w:val="both"/>
        <w:rPr>
          <w:rFonts w:ascii="Arial" w:eastAsia="Calibri" w:hAnsi="Arial" w:cs="Arial"/>
          <w:b/>
        </w:rPr>
      </w:pPr>
    </w:p>
    <w:p w14:paraId="61050172" w14:textId="2586D192" w:rsidR="000C516F" w:rsidRPr="00753F46" w:rsidRDefault="00754F04">
      <w:pPr>
        <w:spacing w:line="360" w:lineRule="auto"/>
        <w:jc w:val="both"/>
        <w:rPr>
          <w:rFonts w:ascii="Arial" w:eastAsia="Calibri" w:hAnsi="Arial" w:cs="Arial"/>
        </w:rPr>
      </w:pPr>
      <w:r w:rsidRPr="00753F46">
        <w:rPr>
          <w:rFonts w:ascii="Arial" w:eastAsia="Calibri" w:hAnsi="Arial" w:cs="Arial"/>
          <w:b/>
        </w:rPr>
        <w:lastRenderedPageBreak/>
        <w:t>Figure S2:</w:t>
      </w:r>
      <w:r w:rsidRPr="00753F46">
        <w:rPr>
          <w:rFonts w:ascii="Arial" w:eastAsia="Calibri" w:hAnsi="Arial" w:cs="Arial"/>
        </w:rPr>
        <w:t xml:space="preserve"> A) Log-transformed Cost Data and B) residual plot.</w:t>
      </w:r>
    </w:p>
    <w:p w14:paraId="18156B5A" w14:textId="77777777" w:rsidR="000C516F" w:rsidRPr="00753F46" w:rsidRDefault="000C516F">
      <w:pPr>
        <w:spacing w:line="360" w:lineRule="auto"/>
        <w:jc w:val="both"/>
        <w:rPr>
          <w:rFonts w:ascii="Arial" w:eastAsia="Calibri" w:hAnsi="Arial" w:cs="Arial"/>
        </w:rPr>
      </w:pPr>
    </w:p>
    <w:p w14:paraId="08C4159E" w14:textId="77777777" w:rsidR="000C516F" w:rsidRPr="00753F46" w:rsidRDefault="00754F04">
      <w:pPr>
        <w:spacing w:line="360" w:lineRule="auto"/>
        <w:jc w:val="both"/>
        <w:rPr>
          <w:rFonts w:ascii="Arial" w:eastAsia="Calibri" w:hAnsi="Arial" w:cs="Arial"/>
        </w:rPr>
      </w:pPr>
      <w:r w:rsidRPr="00753F46">
        <w:rPr>
          <w:rFonts w:ascii="Arial" w:eastAsia="Calibri" w:hAnsi="Arial" w:cs="Arial"/>
        </w:rPr>
        <w:t>A)</w:t>
      </w:r>
      <w:r w:rsidRPr="00753F46">
        <w:rPr>
          <w:rFonts w:ascii="Arial" w:eastAsia="Calibri" w:hAnsi="Arial" w:cs="Arial"/>
        </w:rPr>
        <w:tab/>
      </w:r>
      <w:r w:rsidRPr="00753F46">
        <w:rPr>
          <w:rFonts w:ascii="Arial" w:eastAsia="Calibri" w:hAnsi="Arial" w:cs="Arial"/>
        </w:rPr>
        <w:tab/>
      </w:r>
      <w:r w:rsidRPr="00753F46">
        <w:rPr>
          <w:rFonts w:ascii="Arial" w:eastAsia="Calibri" w:hAnsi="Arial" w:cs="Arial"/>
        </w:rPr>
        <w:tab/>
      </w:r>
      <w:r w:rsidRPr="00753F46">
        <w:rPr>
          <w:rFonts w:ascii="Arial" w:eastAsia="Calibri" w:hAnsi="Arial" w:cs="Arial"/>
        </w:rPr>
        <w:tab/>
      </w:r>
      <w:r w:rsidRPr="00753F46">
        <w:rPr>
          <w:rFonts w:ascii="Arial" w:eastAsia="Calibri" w:hAnsi="Arial" w:cs="Arial"/>
        </w:rPr>
        <w:tab/>
      </w:r>
      <w:r w:rsidRPr="00753F46">
        <w:rPr>
          <w:rFonts w:ascii="Arial" w:eastAsia="Calibri" w:hAnsi="Arial" w:cs="Arial"/>
        </w:rPr>
        <w:tab/>
        <w:t xml:space="preserve">    B)</w:t>
      </w:r>
      <w:r w:rsidRPr="00753F46">
        <w:rPr>
          <w:rFonts w:ascii="Arial" w:eastAsia="Calibri" w:hAnsi="Arial" w:cs="Arial"/>
        </w:rPr>
        <w:br/>
      </w:r>
      <w:r w:rsidRPr="00753F46">
        <w:rPr>
          <w:rFonts w:ascii="Arial" w:eastAsia="Calibri" w:hAnsi="Arial" w:cs="Arial"/>
          <w:noProof/>
        </w:rPr>
        <w:drawing>
          <wp:inline distT="114300" distB="114300" distL="114300" distR="114300" wp14:anchorId="09181330" wp14:editId="7BA4E10A">
            <wp:extent cx="5734050" cy="20701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734050" cy="2070100"/>
                    </a:xfrm>
                    <a:prstGeom prst="rect">
                      <a:avLst/>
                    </a:prstGeom>
                    <a:ln/>
                  </pic:spPr>
                </pic:pic>
              </a:graphicData>
            </a:graphic>
          </wp:inline>
        </w:drawing>
      </w:r>
    </w:p>
    <w:p w14:paraId="657E1188" w14:textId="77777777" w:rsidR="000C516F" w:rsidRPr="00753F46" w:rsidRDefault="000C516F">
      <w:pPr>
        <w:jc w:val="both"/>
        <w:rPr>
          <w:rFonts w:ascii="Arial" w:eastAsia="Calibri" w:hAnsi="Arial" w:cs="Arial"/>
        </w:rPr>
      </w:pPr>
    </w:p>
    <w:p w14:paraId="30738505" w14:textId="5A85F805" w:rsidR="000C516F" w:rsidRPr="00753F46" w:rsidRDefault="00100CF4">
      <w:pPr>
        <w:jc w:val="both"/>
        <w:rPr>
          <w:rFonts w:ascii="Arial" w:eastAsia="Calibri" w:hAnsi="Arial" w:cs="Arial"/>
        </w:rPr>
      </w:pPr>
      <w:r w:rsidRPr="00753F46">
        <w:rPr>
          <w:rFonts w:ascii="Arial" w:eastAsia="Calibri" w:hAnsi="Arial" w:cs="Arial"/>
        </w:rPr>
        <w:t xml:space="preserve">Additionally, </w:t>
      </w:r>
      <w:r w:rsidR="00754F04" w:rsidRPr="00753F46">
        <w:rPr>
          <w:rFonts w:ascii="Arial" w:eastAsia="Calibri" w:hAnsi="Arial" w:cs="Arial"/>
        </w:rPr>
        <w:t>hereby we provide the calibration curve to demonstrate the goodness of fit regarding our model:</w:t>
      </w:r>
    </w:p>
    <w:p w14:paraId="5AC2D8E5" w14:textId="77777777" w:rsidR="000C516F" w:rsidRPr="00753F46" w:rsidRDefault="000C516F">
      <w:pPr>
        <w:jc w:val="both"/>
        <w:rPr>
          <w:rFonts w:ascii="Arial" w:eastAsia="Calibri" w:hAnsi="Arial" w:cs="Arial"/>
          <w:b/>
        </w:rPr>
      </w:pPr>
    </w:p>
    <w:p w14:paraId="0007BF5C" w14:textId="77777777" w:rsidR="000C516F" w:rsidRPr="00753F46" w:rsidRDefault="000C516F">
      <w:pPr>
        <w:jc w:val="both"/>
        <w:rPr>
          <w:rFonts w:ascii="Arial" w:eastAsia="Calibri" w:hAnsi="Arial" w:cs="Arial"/>
          <w:b/>
        </w:rPr>
      </w:pPr>
    </w:p>
    <w:p w14:paraId="4444CAB1" w14:textId="77777777" w:rsidR="000C516F" w:rsidRPr="00753F46" w:rsidRDefault="00754F04">
      <w:pPr>
        <w:jc w:val="both"/>
        <w:rPr>
          <w:rFonts w:ascii="Arial" w:eastAsia="Calibri" w:hAnsi="Arial" w:cs="Arial"/>
        </w:rPr>
      </w:pPr>
      <w:r w:rsidRPr="00753F46">
        <w:rPr>
          <w:rFonts w:ascii="Arial" w:eastAsia="Calibri" w:hAnsi="Arial" w:cs="Arial"/>
          <w:b/>
        </w:rPr>
        <w:t>Figure S3:</w:t>
      </w:r>
      <w:r w:rsidRPr="00753F46">
        <w:rPr>
          <w:rFonts w:ascii="Arial" w:eastAsia="Calibri" w:hAnsi="Arial" w:cs="Arial"/>
        </w:rPr>
        <w:t xml:space="preserve"> Calibration curve of the negative binomial regression model</w:t>
      </w:r>
    </w:p>
    <w:p w14:paraId="1E20D0D4" w14:textId="77777777" w:rsidR="000C516F" w:rsidRPr="00753F46" w:rsidRDefault="000C516F">
      <w:pPr>
        <w:jc w:val="both"/>
        <w:rPr>
          <w:rFonts w:ascii="Arial" w:hAnsi="Arial" w:cs="Arial"/>
        </w:rPr>
      </w:pPr>
    </w:p>
    <w:p w14:paraId="6BF82509" w14:textId="5C75F0D1" w:rsidR="000C516F" w:rsidRPr="00753F46" w:rsidRDefault="00844A2A">
      <w:pPr>
        <w:spacing w:after="220" w:line="280" w:lineRule="auto"/>
        <w:jc w:val="both"/>
        <w:rPr>
          <w:rFonts w:ascii="Arial" w:eastAsia="Calibri" w:hAnsi="Arial" w:cs="Arial"/>
        </w:rPr>
      </w:pPr>
      <w:r w:rsidRPr="00753F46">
        <w:rPr>
          <w:rFonts w:ascii="Arial" w:eastAsia="Calibri" w:hAnsi="Arial" w:cs="Arial"/>
          <w:noProof/>
        </w:rPr>
        <w:drawing>
          <wp:inline distT="0" distB="0" distL="0" distR="0" wp14:anchorId="5F433F9E" wp14:editId="64273436">
            <wp:extent cx="2995038" cy="3795939"/>
            <wp:effectExtent l="0" t="0" r="2540" b="1905"/>
            <wp:docPr id="25" name="Picture 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24AB5DE-7AF5-CD46-A3CD-B0E1054B06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24AB5DE-7AF5-CD46-A3CD-B0E1054B062E}"/>
                        </a:ext>
                      </a:extLst>
                    </pic:cNvPr>
                    <pic:cNvPicPr>
                      <a:picLocks noChangeAspect="1"/>
                    </pic:cNvPicPr>
                  </pic:nvPicPr>
                  <pic:blipFill>
                    <a:blip r:embed="rId9"/>
                    <a:stretch>
                      <a:fillRect/>
                    </a:stretch>
                  </pic:blipFill>
                  <pic:spPr>
                    <a:xfrm>
                      <a:off x="0" y="0"/>
                      <a:ext cx="3020748" cy="3828525"/>
                    </a:xfrm>
                    <a:prstGeom prst="rect">
                      <a:avLst/>
                    </a:prstGeom>
                  </pic:spPr>
                </pic:pic>
              </a:graphicData>
            </a:graphic>
          </wp:inline>
        </w:drawing>
      </w:r>
    </w:p>
    <w:p w14:paraId="25D04DFC" w14:textId="11C902F2" w:rsidR="003A4EE3" w:rsidRPr="00753F46" w:rsidRDefault="003A4EE3" w:rsidP="003A4EE3">
      <w:pPr>
        <w:pStyle w:val="ListParagraph"/>
        <w:numPr>
          <w:ilvl w:val="0"/>
          <w:numId w:val="3"/>
        </w:numPr>
        <w:spacing w:after="120" w:line="360" w:lineRule="auto"/>
        <w:jc w:val="both"/>
        <w:rPr>
          <w:rFonts w:ascii="Arial" w:eastAsia="Calibri" w:hAnsi="Arial" w:cs="Arial"/>
          <w:u w:val="single"/>
        </w:rPr>
      </w:pPr>
      <w:r w:rsidRPr="00753F46">
        <w:rPr>
          <w:rFonts w:ascii="Arial" w:eastAsia="Calibri" w:hAnsi="Arial" w:cs="Arial"/>
          <w:u w:val="single"/>
        </w:rPr>
        <w:lastRenderedPageBreak/>
        <w:t>Outliers in primary regression model</w:t>
      </w:r>
    </w:p>
    <w:p w14:paraId="7002EFF2" w14:textId="0B89B44C" w:rsidR="003A4EE3" w:rsidRPr="00753F46" w:rsidRDefault="003A4EE3" w:rsidP="003A4EE3">
      <w:pPr>
        <w:spacing w:after="120" w:line="360" w:lineRule="auto"/>
        <w:jc w:val="both"/>
        <w:rPr>
          <w:rFonts w:ascii="Arial" w:eastAsia="Calibri" w:hAnsi="Arial" w:cs="Arial"/>
        </w:rPr>
      </w:pPr>
      <w:r w:rsidRPr="00753F46">
        <w:rPr>
          <w:rFonts w:ascii="Arial" w:eastAsia="Calibri" w:hAnsi="Arial" w:cs="Arial"/>
        </w:rPr>
        <w:t>By its nature, perioperative cost data are dominated by a few true outlier patients which make it hard to identify associations between preventable complication, such as PRNB, and costs. Given the highly skewed distribution of costs in our cohort</w:t>
      </w:r>
      <w:r w:rsidR="008C1BF1" w:rsidRPr="00753F46">
        <w:rPr>
          <w:rFonts w:ascii="Arial" w:eastAsia="Calibri" w:hAnsi="Arial" w:cs="Arial"/>
        </w:rPr>
        <w:t>,</w:t>
      </w:r>
      <w:r w:rsidRPr="00753F46">
        <w:rPr>
          <w:rFonts w:ascii="Arial" w:eastAsia="Calibri" w:hAnsi="Arial" w:cs="Arial"/>
        </w:rPr>
        <w:t xml:space="preserve"> we conducted a sensitivity analysis excluding one true outlier patient. The main findings do not change when excluding this patient from the analysis: We again found no association of PRNB and costs in the adjusted analysis (</w:t>
      </w:r>
      <w:proofErr w:type="spellStart"/>
      <w:r w:rsidRPr="00753F46">
        <w:rPr>
          <w:rFonts w:ascii="Arial" w:eastAsia="Calibri" w:hAnsi="Arial" w:cs="Arial"/>
        </w:rPr>
        <w:t>aIRR</w:t>
      </w:r>
      <w:proofErr w:type="spellEnd"/>
      <w:r w:rsidRPr="00753F46">
        <w:rPr>
          <w:rFonts w:ascii="Arial" w:eastAsia="Calibri" w:hAnsi="Arial" w:cs="Arial"/>
        </w:rPr>
        <w:t xml:space="preserve"> 1.032, CI 0.968 - 1.100), whereas PRNB was significantly associated with postoperative ICU admission.</w:t>
      </w:r>
    </w:p>
    <w:p w14:paraId="33A46668" w14:textId="63B884E8" w:rsidR="003A4EE3" w:rsidRPr="00753F46" w:rsidRDefault="003A4EE3" w:rsidP="003A4EE3">
      <w:pPr>
        <w:spacing w:after="220" w:line="280" w:lineRule="auto"/>
        <w:jc w:val="both"/>
        <w:rPr>
          <w:rFonts w:ascii="Arial" w:eastAsia="Calibri" w:hAnsi="Arial" w:cs="Arial"/>
        </w:rPr>
      </w:pPr>
      <w:bookmarkStart w:id="0" w:name="_GoBack"/>
      <w:bookmarkEnd w:id="0"/>
    </w:p>
    <w:sectPr w:rsidR="003A4EE3" w:rsidRPr="00753F46">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76F40" w14:textId="77777777" w:rsidR="00FD0B7C" w:rsidRDefault="00FD0B7C">
      <w:r>
        <w:separator/>
      </w:r>
    </w:p>
  </w:endnote>
  <w:endnote w:type="continuationSeparator" w:id="0">
    <w:p w14:paraId="5EC52A26" w14:textId="77777777" w:rsidR="00FD0B7C" w:rsidRDefault="00FD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8EDA1" w14:textId="77777777" w:rsidR="00FD0B7C" w:rsidRDefault="00FD0B7C">
      <w:r>
        <w:separator/>
      </w:r>
    </w:p>
  </w:footnote>
  <w:footnote w:type="continuationSeparator" w:id="0">
    <w:p w14:paraId="3EF441AE" w14:textId="77777777" w:rsidR="00FD0B7C" w:rsidRDefault="00FD0B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FD739" w14:textId="77777777" w:rsidR="000C516F" w:rsidRDefault="00754F04">
    <w:pPr>
      <w:pBdr>
        <w:top w:val="nil"/>
        <w:left w:val="nil"/>
        <w:bottom w:val="nil"/>
        <w:right w:val="nil"/>
        <w:between w:val="nil"/>
      </w:pBdr>
      <w:tabs>
        <w:tab w:val="center" w:pos="4680"/>
        <w:tab w:val="right" w:pos="9360"/>
      </w:tabs>
      <w:spacing w:line="480" w:lineRule="auto"/>
      <w:rPr>
        <w:rFonts w:ascii="Calibri" w:eastAsia="Calibri" w:hAnsi="Calibri" w:cs="Calibri"/>
        <w:color w:val="000000"/>
        <w:sz w:val="22"/>
        <w:szCs w:val="22"/>
      </w:rPr>
    </w:pPr>
    <w:r>
      <w:rPr>
        <w:rFonts w:ascii="Calibri" w:eastAsia="Calibri" w:hAnsi="Calibri" w:cs="Calibri"/>
        <w:sz w:val="22"/>
        <w:szCs w:val="2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26DE"/>
    <w:multiLevelType w:val="multilevel"/>
    <w:tmpl w:val="B44A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ED51144"/>
    <w:multiLevelType w:val="hybridMultilevel"/>
    <w:tmpl w:val="3138B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D46F6F"/>
    <w:multiLevelType w:val="hybridMultilevel"/>
    <w:tmpl w:val="A20E5E88"/>
    <w:lvl w:ilvl="0" w:tplc="ADCE4A8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516F"/>
    <w:rsid w:val="000C516F"/>
    <w:rsid w:val="00100CF4"/>
    <w:rsid w:val="001C1146"/>
    <w:rsid w:val="003703C8"/>
    <w:rsid w:val="003A4EE3"/>
    <w:rsid w:val="00696E77"/>
    <w:rsid w:val="0071658E"/>
    <w:rsid w:val="00753F46"/>
    <w:rsid w:val="00754F04"/>
    <w:rsid w:val="008366E2"/>
    <w:rsid w:val="00844A2A"/>
    <w:rsid w:val="008715F5"/>
    <w:rsid w:val="008C1BF1"/>
    <w:rsid w:val="0092392A"/>
    <w:rsid w:val="00BE2AAD"/>
    <w:rsid w:val="00C2397A"/>
    <w:rsid w:val="00CD40ED"/>
    <w:rsid w:val="00D42796"/>
    <w:rsid w:val="00DC4A97"/>
    <w:rsid w:val="00EB2E05"/>
    <w:rsid w:val="00FD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F5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3A4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1590</Words>
  <Characters>9069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Barry Kelly</cp:lastModifiedBy>
  <cp:revision>11</cp:revision>
  <dcterms:created xsi:type="dcterms:W3CDTF">2018-10-04T00:46:00Z</dcterms:created>
  <dcterms:modified xsi:type="dcterms:W3CDTF">2018-11-13T15:39:00Z</dcterms:modified>
</cp:coreProperties>
</file>