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D9612" w14:textId="77777777" w:rsidR="000C0855" w:rsidRPr="00CB58DB" w:rsidRDefault="000C0855" w:rsidP="000C0855">
      <w:pPr>
        <w:rPr>
          <w:rFonts w:ascii="Arial" w:eastAsiaTheme="minorEastAsia" w:hAnsi="Arial" w:cs="Arial"/>
          <w:b/>
          <w:sz w:val="24"/>
          <w:szCs w:val="24"/>
        </w:rPr>
      </w:pPr>
      <w:r w:rsidRPr="00CB58DB">
        <w:rPr>
          <w:rFonts w:ascii="Arial" w:eastAsiaTheme="minorEastAsia" w:hAnsi="Arial" w:cs="Arial"/>
          <w:b/>
          <w:sz w:val="24"/>
          <w:szCs w:val="24"/>
        </w:rPr>
        <w:t>Appendix 1</w:t>
      </w:r>
    </w:p>
    <w:p w14:paraId="4AE2E643" w14:textId="77777777" w:rsidR="000C0855" w:rsidRPr="00CB58DB" w:rsidRDefault="000C0855" w:rsidP="000C0855">
      <w:pPr>
        <w:rPr>
          <w:rFonts w:ascii="Arial" w:eastAsiaTheme="minorEastAsia" w:hAnsi="Arial" w:cs="Arial"/>
          <w:sz w:val="24"/>
          <w:szCs w:val="24"/>
        </w:rPr>
      </w:pPr>
      <w:r w:rsidRPr="00CB58DB">
        <w:rPr>
          <w:rFonts w:ascii="Arial" w:eastAsiaTheme="minorEastAsia" w:hAnsi="Arial" w:cs="Arial"/>
          <w:sz w:val="24"/>
          <w:szCs w:val="24"/>
        </w:rPr>
        <w:t>Society for Obstetric Anesthesia and Perinatology Members’ Survey of Post-Cesarean Delivery Analgesia Practices and Respiratory Monitoring Following Neuraxial Opioid Use</w:t>
      </w:r>
    </w:p>
    <w:tbl>
      <w:tblPr>
        <w:tblStyle w:val="TableGrid"/>
        <w:tblW w:w="9468" w:type="dxa"/>
        <w:tblLook w:val="04A0" w:firstRow="1" w:lastRow="0" w:firstColumn="1" w:lastColumn="0" w:noHBand="0" w:noVBand="1"/>
      </w:tblPr>
      <w:tblGrid>
        <w:gridCol w:w="7825"/>
        <w:gridCol w:w="1643"/>
      </w:tblGrid>
      <w:tr w:rsidR="00CB58DB" w:rsidRPr="00CB58DB" w14:paraId="10FC35D7" w14:textId="77777777" w:rsidTr="005E080D">
        <w:tc>
          <w:tcPr>
            <w:tcW w:w="7825" w:type="dxa"/>
          </w:tcPr>
          <w:p w14:paraId="7DA87B3E"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Question/ Number of Member Responses</w:t>
            </w:r>
          </w:p>
        </w:tc>
        <w:tc>
          <w:tcPr>
            <w:tcW w:w="1643" w:type="dxa"/>
          </w:tcPr>
          <w:p w14:paraId="438CF0BC"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 xml:space="preserve">Response </w:t>
            </w:r>
          </w:p>
        </w:tc>
      </w:tr>
      <w:tr w:rsidR="00CB58DB" w:rsidRPr="00CB58DB" w14:paraId="31301A8C" w14:textId="77777777" w:rsidTr="005E080D">
        <w:tc>
          <w:tcPr>
            <w:tcW w:w="7825" w:type="dxa"/>
          </w:tcPr>
          <w:p w14:paraId="36AA2EE8"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 xml:space="preserve">Describe the institution where you provide obstetric anesthesia services. </w:t>
            </w:r>
          </w:p>
          <w:p w14:paraId="39D63DCB" w14:textId="77777777" w:rsidR="000C0855" w:rsidRPr="00CB58DB" w:rsidRDefault="000C0855" w:rsidP="005E080D">
            <w:pPr>
              <w:autoSpaceDE w:val="0"/>
              <w:autoSpaceDN w:val="0"/>
              <w:adjustRightInd w:val="0"/>
              <w:rPr>
                <w:rFonts w:ascii="Arial" w:hAnsi="Arial" w:cs="Arial"/>
              </w:rPr>
            </w:pPr>
          </w:p>
          <w:p w14:paraId="6B0D6178"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Academic/University</w:t>
            </w:r>
          </w:p>
          <w:p w14:paraId="7B6138CB"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Private/ Community</w:t>
            </w:r>
          </w:p>
          <w:p w14:paraId="5BCCBBDB"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Military/VA</w:t>
            </w:r>
          </w:p>
          <w:p w14:paraId="584FA0FD"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Other</w:t>
            </w:r>
          </w:p>
        </w:tc>
        <w:tc>
          <w:tcPr>
            <w:tcW w:w="1643" w:type="dxa"/>
          </w:tcPr>
          <w:p w14:paraId="01E0015A"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N=339</w:t>
            </w:r>
          </w:p>
          <w:p w14:paraId="09A07B57" w14:textId="77777777" w:rsidR="000C0855" w:rsidRPr="00CB58DB" w:rsidRDefault="000C0855" w:rsidP="005E080D">
            <w:pPr>
              <w:autoSpaceDE w:val="0"/>
              <w:autoSpaceDN w:val="0"/>
              <w:adjustRightInd w:val="0"/>
              <w:rPr>
                <w:rFonts w:ascii="Arial" w:hAnsi="Arial" w:cs="Arial"/>
              </w:rPr>
            </w:pPr>
          </w:p>
          <w:p w14:paraId="6CA88170" w14:textId="77777777" w:rsidR="000C0855" w:rsidRPr="00CB58DB" w:rsidRDefault="000C0855" w:rsidP="005E080D">
            <w:pPr>
              <w:autoSpaceDE w:val="0"/>
              <w:autoSpaceDN w:val="0"/>
              <w:adjustRightInd w:val="0"/>
              <w:rPr>
                <w:rFonts w:ascii="Arial" w:hAnsi="Arial" w:cs="Arial"/>
              </w:rPr>
            </w:pPr>
          </w:p>
          <w:p w14:paraId="177A8570"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251 (74)</w:t>
            </w:r>
          </w:p>
          <w:p w14:paraId="525DE9A3"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81 (23.9)</w:t>
            </w:r>
          </w:p>
          <w:p w14:paraId="77D8E4C8"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 (0.6)</w:t>
            </w:r>
          </w:p>
          <w:p w14:paraId="56CDD34D"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5 (1.5)</w:t>
            </w:r>
          </w:p>
        </w:tc>
      </w:tr>
      <w:tr w:rsidR="00CB58DB" w:rsidRPr="00CB58DB" w14:paraId="7C78FB74" w14:textId="77777777" w:rsidTr="005E080D">
        <w:tc>
          <w:tcPr>
            <w:tcW w:w="7825" w:type="dxa"/>
          </w:tcPr>
          <w:p w14:paraId="1D774414" w14:textId="77777777" w:rsidR="000C0855" w:rsidRPr="00CB58DB" w:rsidRDefault="000C0855" w:rsidP="005E080D">
            <w:pPr>
              <w:autoSpaceDE w:val="0"/>
              <w:autoSpaceDN w:val="0"/>
              <w:adjustRightInd w:val="0"/>
              <w:rPr>
                <w:rFonts w:ascii="Arial" w:hAnsi="Arial" w:cs="Arial"/>
                <w:bCs/>
              </w:rPr>
            </w:pPr>
            <w:r w:rsidRPr="00CB58DB">
              <w:rPr>
                <w:rFonts w:ascii="Arial" w:hAnsi="Arial" w:cs="Arial"/>
                <w:bCs/>
              </w:rPr>
              <w:t xml:space="preserve">Approximately how many deliveries are there in your unit per year? </w:t>
            </w:r>
          </w:p>
          <w:p w14:paraId="037B773B" w14:textId="77777777" w:rsidR="000C0855" w:rsidRPr="00CB58DB" w:rsidRDefault="000C0855" w:rsidP="005E080D">
            <w:pPr>
              <w:autoSpaceDE w:val="0"/>
              <w:autoSpaceDN w:val="0"/>
              <w:adjustRightInd w:val="0"/>
              <w:rPr>
                <w:rFonts w:ascii="Arial" w:hAnsi="Arial" w:cs="Arial"/>
                <w:bCs/>
              </w:rPr>
            </w:pPr>
          </w:p>
          <w:p w14:paraId="3299BC3F" w14:textId="77777777" w:rsidR="000C0855" w:rsidRPr="00CB58DB" w:rsidRDefault="000C0855" w:rsidP="005E080D">
            <w:pPr>
              <w:autoSpaceDE w:val="0"/>
              <w:autoSpaceDN w:val="0"/>
              <w:adjustRightInd w:val="0"/>
              <w:jc w:val="right"/>
              <w:rPr>
                <w:rFonts w:ascii="Arial" w:hAnsi="Arial" w:cs="Arial"/>
                <w:bCs/>
              </w:rPr>
            </w:pPr>
            <w:r w:rsidRPr="00CB58DB">
              <w:rPr>
                <w:rFonts w:ascii="Arial" w:hAnsi="Arial" w:cs="Arial"/>
                <w:bCs/>
              </w:rPr>
              <w:t>&lt;500</w:t>
            </w:r>
          </w:p>
          <w:p w14:paraId="4ED77E00" w14:textId="77777777" w:rsidR="000C0855" w:rsidRPr="00CB58DB" w:rsidRDefault="000C0855" w:rsidP="005E080D">
            <w:pPr>
              <w:autoSpaceDE w:val="0"/>
              <w:autoSpaceDN w:val="0"/>
              <w:adjustRightInd w:val="0"/>
              <w:jc w:val="right"/>
              <w:rPr>
                <w:rFonts w:ascii="Arial" w:hAnsi="Arial" w:cs="Arial"/>
                <w:bCs/>
              </w:rPr>
            </w:pPr>
            <w:r w:rsidRPr="00CB58DB">
              <w:rPr>
                <w:rFonts w:ascii="Arial" w:hAnsi="Arial" w:cs="Arial"/>
                <w:bCs/>
              </w:rPr>
              <w:t>500-1500</w:t>
            </w:r>
          </w:p>
          <w:p w14:paraId="3C0999EC" w14:textId="77777777" w:rsidR="000C0855" w:rsidRPr="00CB58DB" w:rsidRDefault="000C0855" w:rsidP="005E080D">
            <w:pPr>
              <w:autoSpaceDE w:val="0"/>
              <w:autoSpaceDN w:val="0"/>
              <w:adjustRightInd w:val="0"/>
              <w:jc w:val="right"/>
              <w:rPr>
                <w:rFonts w:ascii="Arial" w:hAnsi="Arial" w:cs="Arial"/>
                <w:bCs/>
              </w:rPr>
            </w:pPr>
            <w:r w:rsidRPr="00CB58DB">
              <w:rPr>
                <w:rFonts w:ascii="Arial" w:hAnsi="Arial" w:cs="Arial"/>
                <w:bCs/>
              </w:rPr>
              <w:t>1500-2999</w:t>
            </w:r>
          </w:p>
          <w:p w14:paraId="5762B6FE" w14:textId="77777777" w:rsidR="000C0855" w:rsidRPr="00CB58DB" w:rsidRDefault="000C0855" w:rsidP="005E080D">
            <w:pPr>
              <w:autoSpaceDE w:val="0"/>
              <w:autoSpaceDN w:val="0"/>
              <w:adjustRightInd w:val="0"/>
              <w:jc w:val="right"/>
              <w:rPr>
                <w:rFonts w:ascii="Arial" w:hAnsi="Arial" w:cs="Arial"/>
                <w:bCs/>
              </w:rPr>
            </w:pPr>
            <w:r w:rsidRPr="00CB58DB">
              <w:rPr>
                <w:rFonts w:ascii="Arial" w:hAnsi="Arial" w:cs="Arial"/>
                <w:bCs/>
              </w:rPr>
              <w:t>3000-5000</w:t>
            </w:r>
          </w:p>
          <w:p w14:paraId="01131A53" w14:textId="77777777" w:rsidR="000C0855" w:rsidRPr="00CB58DB" w:rsidRDefault="000C0855" w:rsidP="005E080D">
            <w:pPr>
              <w:autoSpaceDE w:val="0"/>
              <w:autoSpaceDN w:val="0"/>
              <w:adjustRightInd w:val="0"/>
              <w:jc w:val="right"/>
              <w:rPr>
                <w:rFonts w:ascii="Arial" w:hAnsi="Arial" w:cs="Arial"/>
                <w:bCs/>
              </w:rPr>
            </w:pPr>
            <w:r w:rsidRPr="00CB58DB">
              <w:rPr>
                <w:rFonts w:ascii="Arial" w:hAnsi="Arial" w:cs="Arial"/>
                <w:bCs/>
              </w:rPr>
              <w:t>&gt;5000</w:t>
            </w:r>
          </w:p>
          <w:p w14:paraId="54E592C8" w14:textId="77777777" w:rsidR="000C0855" w:rsidRPr="00CB58DB" w:rsidRDefault="000C0855" w:rsidP="005E080D">
            <w:pPr>
              <w:autoSpaceDE w:val="0"/>
              <w:autoSpaceDN w:val="0"/>
              <w:adjustRightInd w:val="0"/>
              <w:jc w:val="right"/>
              <w:rPr>
                <w:rFonts w:ascii="Arial" w:hAnsi="Arial" w:cs="Arial"/>
                <w:bCs/>
              </w:rPr>
            </w:pPr>
            <w:r w:rsidRPr="00CB58DB">
              <w:rPr>
                <w:rFonts w:ascii="Arial" w:hAnsi="Arial" w:cs="Arial"/>
                <w:bCs/>
              </w:rPr>
              <w:t>Don’t Know</w:t>
            </w:r>
          </w:p>
        </w:tc>
        <w:tc>
          <w:tcPr>
            <w:tcW w:w="1643" w:type="dxa"/>
          </w:tcPr>
          <w:p w14:paraId="063CD814" w14:textId="77777777" w:rsidR="000C0855" w:rsidRPr="00CB58DB" w:rsidRDefault="000C0855" w:rsidP="005E080D">
            <w:pPr>
              <w:autoSpaceDE w:val="0"/>
              <w:autoSpaceDN w:val="0"/>
              <w:adjustRightInd w:val="0"/>
              <w:rPr>
                <w:rFonts w:ascii="Arial" w:hAnsi="Arial" w:cs="Arial"/>
                <w:bCs/>
              </w:rPr>
            </w:pPr>
            <w:r w:rsidRPr="00CB58DB">
              <w:rPr>
                <w:rFonts w:ascii="Arial" w:hAnsi="Arial" w:cs="Arial"/>
                <w:bCs/>
              </w:rPr>
              <w:t>N=339</w:t>
            </w:r>
          </w:p>
          <w:p w14:paraId="673A38E7" w14:textId="77777777" w:rsidR="000C0855" w:rsidRPr="00CB58DB" w:rsidRDefault="000C0855" w:rsidP="005E080D">
            <w:pPr>
              <w:autoSpaceDE w:val="0"/>
              <w:autoSpaceDN w:val="0"/>
              <w:adjustRightInd w:val="0"/>
              <w:rPr>
                <w:rFonts w:ascii="Arial" w:hAnsi="Arial" w:cs="Arial"/>
              </w:rPr>
            </w:pPr>
          </w:p>
          <w:p w14:paraId="3FA5D441"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5 (1.5)</w:t>
            </w:r>
          </w:p>
          <w:p w14:paraId="57CC8F63"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26 (7.7)</w:t>
            </w:r>
          </w:p>
          <w:p w14:paraId="5DA5B7A2"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92 (27.1)</w:t>
            </w:r>
          </w:p>
          <w:p w14:paraId="3982A68E"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119 (35.1)</w:t>
            </w:r>
          </w:p>
          <w:p w14:paraId="643C7438"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95 (28)</w:t>
            </w:r>
          </w:p>
          <w:p w14:paraId="7E4371FD"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 (0.6)</w:t>
            </w:r>
          </w:p>
        </w:tc>
      </w:tr>
      <w:tr w:rsidR="00CB58DB" w:rsidRPr="00CB58DB" w14:paraId="55E8AE54" w14:textId="77777777" w:rsidTr="005E080D">
        <w:tc>
          <w:tcPr>
            <w:tcW w:w="7825" w:type="dxa"/>
          </w:tcPr>
          <w:p w14:paraId="48539DC8"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 xml:space="preserve">Approximately what is the cesarean delivery rate at your hospital? </w:t>
            </w:r>
          </w:p>
          <w:p w14:paraId="4AD8D93F" w14:textId="77777777" w:rsidR="000C0855" w:rsidRPr="00CB58DB" w:rsidRDefault="000C0855" w:rsidP="005E080D">
            <w:pPr>
              <w:autoSpaceDE w:val="0"/>
              <w:autoSpaceDN w:val="0"/>
              <w:adjustRightInd w:val="0"/>
              <w:jc w:val="right"/>
              <w:rPr>
                <w:rFonts w:ascii="Arial" w:hAnsi="Arial" w:cs="Arial"/>
              </w:rPr>
            </w:pPr>
          </w:p>
          <w:p w14:paraId="7C132CAF"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&lt;25%</w:t>
            </w:r>
          </w:p>
          <w:p w14:paraId="06A63DDF"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25-30</w:t>
            </w:r>
          </w:p>
          <w:p w14:paraId="32A05713"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31-35</w:t>
            </w:r>
          </w:p>
          <w:p w14:paraId="4C393D2F"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36-40</w:t>
            </w:r>
          </w:p>
          <w:p w14:paraId="4AED0047"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&gt;40</w:t>
            </w:r>
          </w:p>
          <w:p w14:paraId="01307339"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Don’t Know</w:t>
            </w:r>
          </w:p>
        </w:tc>
        <w:tc>
          <w:tcPr>
            <w:tcW w:w="1643" w:type="dxa"/>
          </w:tcPr>
          <w:p w14:paraId="3AC0F380"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N=339</w:t>
            </w:r>
          </w:p>
          <w:p w14:paraId="174A4C45" w14:textId="77777777" w:rsidR="000C0855" w:rsidRPr="00CB58DB" w:rsidRDefault="000C0855" w:rsidP="005E080D">
            <w:pPr>
              <w:autoSpaceDE w:val="0"/>
              <w:autoSpaceDN w:val="0"/>
              <w:adjustRightInd w:val="0"/>
              <w:rPr>
                <w:rFonts w:ascii="Arial" w:hAnsi="Arial" w:cs="Arial"/>
              </w:rPr>
            </w:pPr>
          </w:p>
          <w:p w14:paraId="185CBF0C"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34 (10)</w:t>
            </w:r>
          </w:p>
          <w:p w14:paraId="3919E9E1"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110 (32.5)</w:t>
            </w:r>
          </w:p>
          <w:p w14:paraId="322E3142"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109 (32.1)</w:t>
            </w:r>
          </w:p>
          <w:p w14:paraId="3124869F"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54 (15.9)</w:t>
            </w:r>
          </w:p>
          <w:p w14:paraId="614D4CD7"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22 (6.5)</w:t>
            </w:r>
          </w:p>
          <w:p w14:paraId="6D89AE18"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10 (3)</w:t>
            </w:r>
          </w:p>
        </w:tc>
      </w:tr>
      <w:tr w:rsidR="00CB58DB" w:rsidRPr="00CB58DB" w14:paraId="0969EFF8" w14:textId="77777777" w:rsidTr="005E080D">
        <w:tc>
          <w:tcPr>
            <w:tcW w:w="7825" w:type="dxa"/>
          </w:tcPr>
          <w:p w14:paraId="5A749DA9"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 xml:space="preserve">How many years (since completing residency) have you been practicing anesthesia? </w:t>
            </w:r>
          </w:p>
          <w:p w14:paraId="46D151BB"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&lt;5</w:t>
            </w:r>
          </w:p>
          <w:p w14:paraId="67395E01"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5-15</w:t>
            </w:r>
          </w:p>
          <w:p w14:paraId="1ED83BDC"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&gt;15</w:t>
            </w:r>
          </w:p>
        </w:tc>
        <w:tc>
          <w:tcPr>
            <w:tcW w:w="1643" w:type="dxa"/>
          </w:tcPr>
          <w:p w14:paraId="687D252F"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N=339</w:t>
            </w:r>
          </w:p>
          <w:p w14:paraId="24087A1B" w14:textId="77777777" w:rsidR="000C0855" w:rsidRPr="00CB58DB" w:rsidRDefault="000C0855" w:rsidP="005E080D">
            <w:pPr>
              <w:autoSpaceDE w:val="0"/>
              <w:autoSpaceDN w:val="0"/>
              <w:adjustRightInd w:val="0"/>
              <w:rPr>
                <w:rFonts w:ascii="Arial" w:hAnsi="Arial" w:cs="Arial"/>
              </w:rPr>
            </w:pPr>
          </w:p>
          <w:p w14:paraId="74412536"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71 (20.9)</w:t>
            </w:r>
          </w:p>
          <w:p w14:paraId="023D8CCB"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101 (29.8)</w:t>
            </w:r>
          </w:p>
          <w:p w14:paraId="0E4F0B1C"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167 (49.3)</w:t>
            </w:r>
          </w:p>
        </w:tc>
      </w:tr>
      <w:tr w:rsidR="00CB58DB" w:rsidRPr="00CB58DB" w14:paraId="4A44B973" w14:textId="77777777" w:rsidTr="005E080D">
        <w:tc>
          <w:tcPr>
            <w:tcW w:w="7825" w:type="dxa"/>
          </w:tcPr>
          <w:p w14:paraId="4027A974"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 xml:space="preserve">If no contraindications, do you routinely add intrathecal morphine to your local anesthetic solution when doing spinal anesthesia for cesarean deliveries in healthy parturient? </w:t>
            </w:r>
          </w:p>
          <w:p w14:paraId="4C9C8EFF"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Yes</w:t>
            </w:r>
          </w:p>
          <w:p w14:paraId="2D26ADE5"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No</w:t>
            </w:r>
          </w:p>
        </w:tc>
        <w:tc>
          <w:tcPr>
            <w:tcW w:w="1643" w:type="dxa"/>
          </w:tcPr>
          <w:p w14:paraId="3FE9FB30"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N=339</w:t>
            </w:r>
          </w:p>
          <w:p w14:paraId="0E5647D8" w14:textId="77777777" w:rsidR="000C0855" w:rsidRPr="00CB58DB" w:rsidRDefault="000C0855" w:rsidP="005E080D">
            <w:pPr>
              <w:autoSpaceDE w:val="0"/>
              <w:autoSpaceDN w:val="0"/>
              <w:adjustRightInd w:val="0"/>
              <w:rPr>
                <w:rFonts w:ascii="Arial" w:hAnsi="Arial" w:cs="Arial"/>
              </w:rPr>
            </w:pPr>
          </w:p>
          <w:p w14:paraId="1F0ED00F" w14:textId="77777777" w:rsidR="000C0855" w:rsidRPr="00CB58DB" w:rsidRDefault="000C0855" w:rsidP="005E080D">
            <w:pPr>
              <w:autoSpaceDE w:val="0"/>
              <w:autoSpaceDN w:val="0"/>
              <w:adjustRightInd w:val="0"/>
              <w:rPr>
                <w:rFonts w:ascii="Arial" w:hAnsi="Arial" w:cs="Arial"/>
              </w:rPr>
            </w:pPr>
          </w:p>
          <w:p w14:paraId="165097D5"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309 (91.1)</w:t>
            </w:r>
          </w:p>
          <w:p w14:paraId="2CDD8BB0"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30 (8.9)</w:t>
            </w:r>
          </w:p>
        </w:tc>
      </w:tr>
      <w:tr w:rsidR="00CB58DB" w:rsidRPr="00CB58DB" w14:paraId="2B9E6863" w14:textId="77777777" w:rsidTr="005E080D">
        <w:tc>
          <w:tcPr>
            <w:tcW w:w="7825" w:type="dxa"/>
            <w:shd w:val="clear" w:color="auto" w:fill="auto"/>
          </w:tcPr>
          <w:p w14:paraId="498B5ACD"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If not, why not?</w:t>
            </w:r>
          </w:p>
          <w:p w14:paraId="02274524"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Hospital Policy</w:t>
            </w:r>
          </w:p>
          <w:p w14:paraId="37942150"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Inability to Monitor</w:t>
            </w:r>
          </w:p>
          <w:p w14:paraId="48CECC7C"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Drug not Available</w:t>
            </w:r>
          </w:p>
          <w:p w14:paraId="40879A65"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Other</w:t>
            </w:r>
          </w:p>
        </w:tc>
        <w:tc>
          <w:tcPr>
            <w:tcW w:w="1643" w:type="dxa"/>
            <w:shd w:val="clear" w:color="auto" w:fill="auto"/>
          </w:tcPr>
          <w:p w14:paraId="2D3AFD5E" w14:textId="77777777" w:rsidR="000C0855" w:rsidRPr="00CB58DB" w:rsidRDefault="000C0855" w:rsidP="005E080D">
            <w:pPr>
              <w:autoSpaceDE w:val="0"/>
              <w:autoSpaceDN w:val="0"/>
              <w:adjustRightInd w:val="0"/>
              <w:rPr>
                <w:rFonts w:ascii="Arial" w:hAnsi="Arial" w:cs="Arial"/>
              </w:rPr>
            </w:pPr>
          </w:p>
          <w:p w14:paraId="4B16CF79"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5 (17.2)</w:t>
            </w:r>
          </w:p>
          <w:p w14:paraId="45222402"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13 (44.8)</w:t>
            </w:r>
          </w:p>
          <w:p w14:paraId="49CC2C67"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3 (10.3)</w:t>
            </w:r>
          </w:p>
          <w:p w14:paraId="38D056CA"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16 (55.2)</w:t>
            </w:r>
          </w:p>
        </w:tc>
      </w:tr>
      <w:tr w:rsidR="00CB58DB" w:rsidRPr="00CB58DB" w14:paraId="5F341703" w14:textId="77777777" w:rsidTr="005E080D">
        <w:trPr>
          <w:trHeight w:val="2645"/>
        </w:trPr>
        <w:tc>
          <w:tcPr>
            <w:tcW w:w="7825" w:type="dxa"/>
          </w:tcPr>
          <w:p w14:paraId="7717721B"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lastRenderedPageBreak/>
              <w:t xml:space="preserve">What dose of intrathecal morphine do you usually use? </w:t>
            </w:r>
          </w:p>
          <w:p w14:paraId="59817556" w14:textId="77777777" w:rsidR="000C0855" w:rsidRPr="00CB58DB" w:rsidRDefault="000C0855" w:rsidP="005E080D">
            <w:pPr>
              <w:autoSpaceDE w:val="0"/>
              <w:autoSpaceDN w:val="0"/>
              <w:adjustRightInd w:val="0"/>
              <w:rPr>
                <w:rFonts w:ascii="Arial" w:hAnsi="Arial" w:cs="Arial"/>
              </w:rPr>
            </w:pPr>
          </w:p>
          <w:p w14:paraId="567F4413"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0.05 mg</w:t>
            </w:r>
          </w:p>
          <w:p w14:paraId="6B6372F4"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0.1 mg</w:t>
            </w:r>
          </w:p>
          <w:p w14:paraId="613DE39D"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0.15 mg</w:t>
            </w:r>
          </w:p>
          <w:p w14:paraId="1E51EA4F"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0.2 mg</w:t>
            </w:r>
          </w:p>
          <w:p w14:paraId="47969E3C"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0.25 mg</w:t>
            </w:r>
          </w:p>
          <w:p w14:paraId="78412CD9"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0.3 mg</w:t>
            </w:r>
          </w:p>
          <w:p w14:paraId="776284DA"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Other</w:t>
            </w:r>
          </w:p>
        </w:tc>
        <w:tc>
          <w:tcPr>
            <w:tcW w:w="1643" w:type="dxa"/>
          </w:tcPr>
          <w:p w14:paraId="198FA180"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N=308</w:t>
            </w:r>
          </w:p>
          <w:p w14:paraId="36335A2E" w14:textId="77777777" w:rsidR="000C0855" w:rsidRPr="00CB58DB" w:rsidRDefault="000C0855" w:rsidP="005E080D">
            <w:pPr>
              <w:autoSpaceDE w:val="0"/>
              <w:autoSpaceDN w:val="0"/>
              <w:adjustRightInd w:val="0"/>
              <w:rPr>
                <w:rFonts w:ascii="Arial" w:hAnsi="Arial" w:cs="Arial"/>
              </w:rPr>
            </w:pPr>
          </w:p>
          <w:p w14:paraId="6B1776C4"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 (0.65)</w:t>
            </w:r>
          </w:p>
          <w:p w14:paraId="7E343828"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66 (21.4)</w:t>
            </w:r>
          </w:p>
          <w:p w14:paraId="345B5995"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140 (45.5)</w:t>
            </w:r>
          </w:p>
          <w:p w14:paraId="2F887721"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66 (21.4)</w:t>
            </w:r>
          </w:p>
          <w:p w14:paraId="214F0A34"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14 (4.6)</w:t>
            </w:r>
          </w:p>
          <w:p w14:paraId="70471EDD"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9 (2.9)</w:t>
            </w:r>
          </w:p>
          <w:p w14:paraId="73780A67"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11 (3.6)</w:t>
            </w:r>
          </w:p>
        </w:tc>
      </w:tr>
      <w:tr w:rsidR="00CB58DB" w:rsidRPr="00CB58DB" w14:paraId="1FCB8F69" w14:textId="77777777" w:rsidTr="005E080D">
        <w:tc>
          <w:tcPr>
            <w:tcW w:w="7825" w:type="dxa"/>
          </w:tcPr>
          <w:p w14:paraId="6C63C932"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 xml:space="preserve">How many hours do you routinely monitor for respiratory depression after cesarean delivery in healthy patients (without comorbidities or risk factors for respiratory depression) who receive intrathecal morphine? </w:t>
            </w:r>
          </w:p>
          <w:p w14:paraId="4B2A6DB6"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&lt;12</w:t>
            </w:r>
          </w:p>
          <w:p w14:paraId="35BFC459"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12-24</w:t>
            </w:r>
          </w:p>
          <w:p w14:paraId="18DC4D05"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&gt;24</w:t>
            </w:r>
          </w:p>
          <w:p w14:paraId="5683859E"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Do not monitor</w:t>
            </w:r>
          </w:p>
        </w:tc>
        <w:tc>
          <w:tcPr>
            <w:tcW w:w="1643" w:type="dxa"/>
          </w:tcPr>
          <w:p w14:paraId="0EA9DF36"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N=293</w:t>
            </w:r>
          </w:p>
          <w:p w14:paraId="25E4C1CE" w14:textId="77777777" w:rsidR="000C0855" w:rsidRPr="00CB58DB" w:rsidRDefault="000C0855" w:rsidP="005E080D">
            <w:pPr>
              <w:autoSpaceDE w:val="0"/>
              <w:autoSpaceDN w:val="0"/>
              <w:adjustRightInd w:val="0"/>
              <w:rPr>
                <w:rFonts w:ascii="Arial" w:hAnsi="Arial" w:cs="Arial"/>
              </w:rPr>
            </w:pPr>
          </w:p>
          <w:p w14:paraId="53EBD599" w14:textId="77777777" w:rsidR="000C0855" w:rsidRPr="00CB58DB" w:rsidRDefault="000C0855" w:rsidP="005E080D">
            <w:pPr>
              <w:autoSpaceDE w:val="0"/>
              <w:autoSpaceDN w:val="0"/>
              <w:adjustRightInd w:val="0"/>
              <w:rPr>
                <w:rFonts w:ascii="Arial" w:hAnsi="Arial" w:cs="Arial"/>
              </w:rPr>
            </w:pPr>
          </w:p>
          <w:p w14:paraId="196E3FA7"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29 (9.9)</w:t>
            </w:r>
          </w:p>
          <w:p w14:paraId="358CA0D1"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228 (77.8)</w:t>
            </w:r>
          </w:p>
          <w:p w14:paraId="6F023FC6"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20 (6.8)</w:t>
            </w:r>
          </w:p>
          <w:p w14:paraId="44558491"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16 (5.5)</w:t>
            </w:r>
          </w:p>
        </w:tc>
      </w:tr>
      <w:tr w:rsidR="00CB58DB" w:rsidRPr="00CB58DB" w14:paraId="30CBA288" w14:textId="77777777" w:rsidTr="005E080D">
        <w:tc>
          <w:tcPr>
            <w:tcW w:w="7825" w:type="dxa"/>
          </w:tcPr>
          <w:p w14:paraId="5F4975BA"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 xml:space="preserve">What modalities are routinely utilized to monitor for respiratory depression in healthy patients (without comorbidities or risk factors for respiratory depression) who receive intrathecal morphine for cesarean delivery? (Mark all that apply) </w:t>
            </w:r>
          </w:p>
          <w:p w14:paraId="20363E75"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Respiratory rate</w:t>
            </w:r>
          </w:p>
          <w:p w14:paraId="5C06D8D5"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Sedation score</w:t>
            </w:r>
          </w:p>
          <w:p w14:paraId="0DB9446A"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Pulse oximetry</w:t>
            </w:r>
          </w:p>
          <w:p w14:paraId="1782529A"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Capnography</w:t>
            </w:r>
          </w:p>
          <w:p w14:paraId="7DA7AB58"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Do not monitor</w:t>
            </w:r>
          </w:p>
          <w:p w14:paraId="24654129"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Other</w:t>
            </w:r>
          </w:p>
        </w:tc>
        <w:tc>
          <w:tcPr>
            <w:tcW w:w="1643" w:type="dxa"/>
          </w:tcPr>
          <w:p w14:paraId="5B8194D7"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N=293</w:t>
            </w:r>
          </w:p>
          <w:p w14:paraId="1537D8DF" w14:textId="77777777" w:rsidR="000C0855" w:rsidRPr="00CB58DB" w:rsidRDefault="000C0855" w:rsidP="005E080D">
            <w:pPr>
              <w:autoSpaceDE w:val="0"/>
              <w:autoSpaceDN w:val="0"/>
              <w:adjustRightInd w:val="0"/>
              <w:rPr>
                <w:rFonts w:ascii="Arial" w:hAnsi="Arial" w:cs="Arial"/>
              </w:rPr>
            </w:pPr>
          </w:p>
          <w:p w14:paraId="1A87918B" w14:textId="77777777" w:rsidR="000C0855" w:rsidRPr="00CB58DB" w:rsidRDefault="000C0855" w:rsidP="005E080D">
            <w:pPr>
              <w:autoSpaceDE w:val="0"/>
              <w:autoSpaceDN w:val="0"/>
              <w:adjustRightInd w:val="0"/>
              <w:rPr>
                <w:rFonts w:ascii="Arial" w:hAnsi="Arial" w:cs="Arial"/>
              </w:rPr>
            </w:pPr>
          </w:p>
          <w:p w14:paraId="5DE7539E" w14:textId="77777777" w:rsidR="000C0855" w:rsidRPr="00CB58DB" w:rsidRDefault="000C0855" w:rsidP="005E080D">
            <w:pPr>
              <w:autoSpaceDE w:val="0"/>
              <w:autoSpaceDN w:val="0"/>
              <w:adjustRightInd w:val="0"/>
              <w:rPr>
                <w:rFonts w:ascii="Arial" w:hAnsi="Arial" w:cs="Arial"/>
              </w:rPr>
            </w:pPr>
          </w:p>
          <w:p w14:paraId="0E7FB13D"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267 (91.1)</w:t>
            </w:r>
          </w:p>
          <w:p w14:paraId="53BF26A8"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180 (61.4)</w:t>
            </w:r>
          </w:p>
          <w:p w14:paraId="673AEF65"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122 (41.6)</w:t>
            </w:r>
          </w:p>
          <w:p w14:paraId="5AFED2E7"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5 (1.7)</w:t>
            </w:r>
          </w:p>
          <w:p w14:paraId="7CEDC041"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16 (5.5)</w:t>
            </w:r>
          </w:p>
          <w:p w14:paraId="47F583BC"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6 (2)</w:t>
            </w:r>
          </w:p>
        </w:tc>
      </w:tr>
      <w:tr w:rsidR="00CB58DB" w:rsidRPr="00CB58DB" w14:paraId="55DBAE81" w14:textId="77777777" w:rsidTr="005E080D">
        <w:tc>
          <w:tcPr>
            <w:tcW w:w="7825" w:type="dxa"/>
          </w:tcPr>
          <w:p w14:paraId="0F271014"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 xml:space="preserve">How frequently are healthy patients (without comorbidities or risk factors for respiratory depression) who receive intrathecal morphine assessed to detect respiratory depression after cesarean delivery? </w:t>
            </w:r>
          </w:p>
          <w:p w14:paraId="68A08C7B"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Continuous</w:t>
            </w:r>
          </w:p>
          <w:p w14:paraId="723A33E1"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Intermittently q1h</w:t>
            </w:r>
          </w:p>
          <w:p w14:paraId="3DE53FD7"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Intermittently q2h</w:t>
            </w:r>
          </w:p>
          <w:p w14:paraId="1ECEF3BF"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Intermittently q1h for 12 h; q2h for 12-24h</w:t>
            </w:r>
          </w:p>
          <w:p w14:paraId="0469BBA9"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Intermittently q1h for 12 h; q3-4 for 12-24h</w:t>
            </w:r>
          </w:p>
          <w:p w14:paraId="6750EAA1"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Intermittently only when asleep</w:t>
            </w:r>
          </w:p>
          <w:p w14:paraId="26461116"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Do not check</w:t>
            </w:r>
          </w:p>
          <w:p w14:paraId="690A305D"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Other</w:t>
            </w:r>
          </w:p>
        </w:tc>
        <w:tc>
          <w:tcPr>
            <w:tcW w:w="1643" w:type="dxa"/>
          </w:tcPr>
          <w:p w14:paraId="46EE428A"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N=293</w:t>
            </w:r>
          </w:p>
          <w:p w14:paraId="3D7B9168" w14:textId="77777777" w:rsidR="000C0855" w:rsidRPr="00CB58DB" w:rsidRDefault="000C0855" w:rsidP="005E080D">
            <w:pPr>
              <w:autoSpaceDE w:val="0"/>
              <w:autoSpaceDN w:val="0"/>
              <w:adjustRightInd w:val="0"/>
              <w:rPr>
                <w:rFonts w:ascii="Arial" w:hAnsi="Arial" w:cs="Arial"/>
              </w:rPr>
            </w:pPr>
          </w:p>
          <w:p w14:paraId="4886247D" w14:textId="77777777" w:rsidR="000C0855" w:rsidRPr="00CB58DB" w:rsidRDefault="000C0855" w:rsidP="005E080D">
            <w:pPr>
              <w:autoSpaceDE w:val="0"/>
              <w:autoSpaceDN w:val="0"/>
              <w:adjustRightInd w:val="0"/>
              <w:rPr>
                <w:rFonts w:ascii="Arial" w:hAnsi="Arial" w:cs="Arial"/>
              </w:rPr>
            </w:pPr>
          </w:p>
          <w:p w14:paraId="5D32A3DA"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11 (3.75)</w:t>
            </w:r>
          </w:p>
          <w:p w14:paraId="7AC4D73B"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43 (14.7)</w:t>
            </w:r>
          </w:p>
          <w:p w14:paraId="6C81E7FE"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31 (10.6)</w:t>
            </w:r>
          </w:p>
          <w:p w14:paraId="4EADFB53"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112 (38.2)</w:t>
            </w:r>
          </w:p>
          <w:p w14:paraId="038F8954"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60 (20.5)</w:t>
            </w:r>
          </w:p>
          <w:p w14:paraId="34941DC1"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6 (2)</w:t>
            </w:r>
          </w:p>
          <w:p w14:paraId="31463E78"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4 (1.4)</w:t>
            </w:r>
          </w:p>
          <w:p w14:paraId="6ED754C3"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26 (8.9)</w:t>
            </w:r>
          </w:p>
        </w:tc>
      </w:tr>
      <w:tr w:rsidR="00CB58DB" w:rsidRPr="00CB58DB" w14:paraId="3DE86C29" w14:textId="77777777" w:rsidTr="005E080D">
        <w:tc>
          <w:tcPr>
            <w:tcW w:w="7825" w:type="dxa"/>
          </w:tcPr>
          <w:p w14:paraId="67C279D4"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 xml:space="preserve">In women with comorbidities and/or risks factors for respiratory depression (e.g., morbid obesity, obstructive sleep apnea, opioid </w:t>
            </w:r>
            <w:proofErr w:type="gramStart"/>
            <w:r w:rsidRPr="00CB58DB">
              <w:rPr>
                <w:rFonts w:ascii="Arial" w:hAnsi="Arial" w:cs="Arial"/>
              </w:rPr>
              <w:t>abuse )</w:t>
            </w:r>
            <w:proofErr w:type="gramEnd"/>
            <w:r w:rsidRPr="00CB58DB">
              <w:rPr>
                <w:rFonts w:ascii="Arial" w:hAnsi="Arial" w:cs="Arial"/>
              </w:rPr>
              <w:t xml:space="preserve"> undergoing cesarean delivery do you: (Mark all that apply) </w:t>
            </w:r>
          </w:p>
          <w:p w14:paraId="2AC8BA98"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 xml:space="preserve">No additional monitoring compared to healthy </w:t>
            </w:r>
            <w:proofErr w:type="spellStart"/>
            <w:r w:rsidRPr="00CB58DB">
              <w:rPr>
                <w:rFonts w:ascii="Arial" w:hAnsi="Arial" w:cs="Arial"/>
              </w:rPr>
              <w:t>parturients</w:t>
            </w:r>
            <w:proofErr w:type="spellEnd"/>
          </w:p>
          <w:p w14:paraId="71AB275E"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 xml:space="preserve">Apply pulse </w:t>
            </w:r>
            <w:proofErr w:type="spellStart"/>
            <w:r w:rsidRPr="00CB58DB">
              <w:rPr>
                <w:rFonts w:ascii="Arial" w:hAnsi="Arial" w:cs="Arial"/>
              </w:rPr>
              <w:t>oximetrey</w:t>
            </w:r>
            <w:proofErr w:type="spellEnd"/>
          </w:p>
          <w:p w14:paraId="4E122C4C"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Hypervigilance monitoring location (e.g., ICU, telemetry unit)</w:t>
            </w:r>
          </w:p>
          <w:p w14:paraId="2A3A2FDC"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Avoid Intrathecal morphine</w:t>
            </w:r>
          </w:p>
          <w:p w14:paraId="154AD301"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Reduce the dose of Intrathecal morphine</w:t>
            </w:r>
          </w:p>
          <w:p w14:paraId="728D9D29"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Apply capnography</w:t>
            </w:r>
          </w:p>
          <w:p w14:paraId="3DD318E5"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Increase duration of monitoring</w:t>
            </w:r>
          </w:p>
          <w:p w14:paraId="666ECB5A"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Use continuous instead of intermittent monitoring</w:t>
            </w:r>
          </w:p>
          <w:p w14:paraId="437C2472"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Increase the frequency of assessments</w:t>
            </w:r>
          </w:p>
          <w:p w14:paraId="0C8F00B6" w14:textId="77777777" w:rsidR="000C0855" w:rsidRPr="00CB58DB" w:rsidRDefault="000C0855" w:rsidP="005E080D">
            <w:pPr>
              <w:tabs>
                <w:tab w:val="left" w:pos="945"/>
              </w:tabs>
              <w:autoSpaceDE w:val="0"/>
              <w:autoSpaceDN w:val="0"/>
              <w:adjustRightInd w:val="0"/>
              <w:jc w:val="right"/>
              <w:rPr>
                <w:rFonts w:ascii="Arial" w:hAnsi="Arial" w:cs="Arial"/>
              </w:rPr>
            </w:pPr>
            <w:r w:rsidRPr="00CB58DB">
              <w:rPr>
                <w:rFonts w:ascii="Arial" w:hAnsi="Arial" w:cs="Arial"/>
              </w:rPr>
              <w:t>Other</w:t>
            </w:r>
          </w:p>
        </w:tc>
        <w:tc>
          <w:tcPr>
            <w:tcW w:w="1643" w:type="dxa"/>
          </w:tcPr>
          <w:p w14:paraId="651AEAAE"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N=293</w:t>
            </w:r>
          </w:p>
          <w:p w14:paraId="54AA07A0" w14:textId="77777777" w:rsidR="000C0855" w:rsidRPr="00CB58DB" w:rsidRDefault="000C0855" w:rsidP="005E080D">
            <w:pPr>
              <w:autoSpaceDE w:val="0"/>
              <w:autoSpaceDN w:val="0"/>
              <w:adjustRightInd w:val="0"/>
              <w:rPr>
                <w:rFonts w:ascii="Arial" w:hAnsi="Arial" w:cs="Arial"/>
              </w:rPr>
            </w:pPr>
          </w:p>
          <w:p w14:paraId="19F36CFA" w14:textId="77777777" w:rsidR="000C0855" w:rsidRPr="00CB58DB" w:rsidRDefault="000C0855" w:rsidP="005E080D">
            <w:pPr>
              <w:autoSpaceDE w:val="0"/>
              <w:autoSpaceDN w:val="0"/>
              <w:adjustRightInd w:val="0"/>
              <w:rPr>
                <w:rFonts w:ascii="Arial" w:hAnsi="Arial" w:cs="Arial"/>
              </w:rPr>
            </w:pPr>
          </w:p>
          <w:p w14:paraId="2AA88338"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104 (35.5)</w:t>
            </w:r>
          </w:p>
          <w:p w14:paraId="1DBED15D"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103 (35.2)</w:t>
            </w:r>
          </w:p>
          <w:p w14:paraId="3C72A458"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84 (28.7)</w:t>
            </w:r>
          </w:p>
          <w:p w14:paraId="1517895B"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41 (14)</w:t>
            </w:r>
          </w:p>
          <w:p w14:paraId="42FD232D"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20 (6.8)</w:t>
            </w:r>
          </w:p>
          <w:p w14:paraId="043B5B41"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24 (8.2)</w:t>
            </w:r>
          </w:p>
          <w:p w14:paraId="74288149"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34 (11.6)</w:t>
            </w:r>
          </w:p>
          <w:p w14:paraId="50F4C1F5"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61 (20.8)</w:t>
            </w:r>
          </w:p>
          <w:p w14:paraId="58C1B855"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42 (14.3)</w:t>
            </w:r>
          </w:p>
          <w:p w14:paraId="1AC9770A"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23 (7.9)</w:t>
            </w:r>
          </w:p>
        </w:tc>
      </w:tr>
      <w:tr w:rsidR="00CB58DB" w:rsidRPr="00CB58DB" w14:paraId="29D382E7" w14:textId="77777777" w:rsidTr="005E080D">
        <w:tc>
          <w:tcPr>
            <w:tcW w:w="7825" w:type="dxa"/>
          </w:tcPr>
          <w:p w14:paraId="188A3D35"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lastRenderedPageBreak/>
              <w:t xml:space="preserve">Do you follow the American Society of Anesthesiologists (ASA) guidelines for respiratory depression monitoring after neuraxial opioids? </w:t>
            </w:r>
          </w:p>
          <w:p w14:paraId="0A5AEBB4"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Yes</w:t>
            </w:r>
          </w:p>
          <w:p w14:paraId="5D111CE0"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No</w:t>
            </w:r>
          </w:p>
          <w:p w14:paraId="748D97F6"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Do not use Intrathecal morphine</w:t>
            </w:r>
          </w:p>
          <w:p w14:paraId="770BA95B"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Not aware of the ASA Guidelines</w:t>
            </w:r>
          </w:p>
        </w:tc>
        <w:tc>
          <w:tcPr>
            <w:tcW w:w="1643" w:type="dxa"/>
          </w:tcPr>
          <w:p w14:paraId="156D04F8"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 318</w:t>
            </w:r>
          </w:p>
          <w:p w14:paraId="126449C8" w14:textId="77777777" w:rsidR="000C0855" w:rsidRPr="00CB58DB" w:rsidRDefault="000C0855" w:rsidP="005E080D">
            <w:pPr>
              <w:autoSpaceDE w:val="0"/>
              <w:autoSpaceDN w:val="0"/>
              <w:adjustRightInd w:val="0"/>
              <w:rPr>
                <w:rFonts w:ascii="Arial" w:hAnsi="Arial" w:cs="Arial"/>
              </w:rPr>
            </w:pPr>
          </w:p>
          <w:p w14:paraId="2C6F2D2A"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203 (63.8)</w:t>
            </w:r>
          </w:p>
          <w:p w14:paraId="40245DE1"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56 (17.6)</w:t>
            </w:r>
          </w:p>
          <w:p w14:paraId="4E324E5D"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13 (4)</w:t>
            </w:r>
          </w:p>
          <w:p w14:paraId="7AF52684"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46 (14.5)</w:t>
            </w:r>
          </w:p>
        </w:tc>
      </w:tr>
      <w:tr w:rsidR="00CB58DB" w:rsidRPr="00CB58DB" w14:paraId="224993E0" w14:textId="77777777" w:rsidTr="005E080D">
        <w:tc>
          <w:tcPr>
            <w:tcW w:w="7825" w:type="dxa"/>
          </w:tcPr>
          <w:p w14:paraId="32518F97"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 xml:space="preserve">For healthy patients (without comorbidities or risk factors for respiratory depression) receiving intrathecal morphine for cesarean delivery, do you consider the ASA guidelines for respiratory depression monitoring (i.e., clinical assessments ± oximetry/capnography intermittently every hour for 0-12 hours and then every 2 hours for 12-24 hours) to be: </w:t>
            </w:r>
          </w:p>
          <w:p w14:paraId="7DFE6C1E"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Too stringent</w:t>
            </w:r>
          </w:p>
          <w:p w14:paraId="2486BA0E"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Too lenient</w:t>
            </w:r>
          </w:p>
          <w:p w14:paraId="5F9C6800"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Just right</w:t>
            </w:r>
          </w:p>
          <w:p w14:paraId="0E4EBBB1"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Other</w:t>
            </w:r>
          </w:p>
        </w:tc>
        <w:tc>
          <w:tcPr>
            <w:tcW w:w="1643" w:type="dxa"/>
          </w:tcPr>
          <w:p w14:paraId="7D833A28"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N=318</w:t>
            </w:r>
          </w:p>
          <w:p w14:paraId="2E5B0DF6" w14:textId="77777777" w:rsidR="000C0855" w:rsidRPr="00CB58DB" w:rsidRDefault="000C0855" w:rsidP="005E080D">
            <w:pPr>
              <w:autoSpaceDE w:val="0"/>
              <w:autoSpaceDN w:val="0"/>
              <w:adjustRightInd w:val="0"/>
              <w:rPr>
                <w:rFonts w:ascii="Arial" w:hAnsi="Arial" w:cs="Arial"/>
              </w:rPr>
            </w:pPr>
          </w:p>
          <w:p w14:paraId="763372E7" w14:textId="77777777" w:rsidR="000C0855" w:rsidRPr="00CB58DB" w:rsidRDefault="000C0855" w:rsidP="005E080D">
            <w:pPr>
              <w:autoSpaceDE w:val="0"/>
              <w:autoSpaceDN w:val="0"/>
              <w:adjustRightInd w:val="0"/>
              <w:rPr>
                <w:rFonts w:ascii="Arial" w:hAnsi="Arial" w:cs="Arial"/>
              </w:rPr>
            </w:pPr>
          </w:p>
          <w:p w14:paraId="2ECBEE45" w14:textId="77777777" w:rsidR="000C0855" w:rsidRPr="00CB58DB" w:rsidRDefault="000C0855" w:rsidP="005E080D">
            <w:pPr>
              <w:autoSpaceDE w:val="0"/>
              <w:autoSpaceDN w:val="0"/>
              <w:adjustRightInd w:val="0"/>
              <w:rPr>
                <w:rFonts w:ascii="Arial" w:hAnsi="Arial" w:cs="Arial"/>
              </w:rPr>
            </w:pPr>
          </w:p>
          <w:p w14:paraId="6080ABB3" w14:textId="77777777" w:rsidR="000C0855" w:rsidRPr="00CB58DB" w:rsidRDefault="000C0855" w:rsidP="005E080D">
            <w:pPr>
              <w:autoSpaceDE w:val="0"/>
              <w:autoSpaceDN w:val="0"/>
              <w:adjustRightInd w:val="0"/>
              <w:rPr>
                <w:rFonts w:ascii="Arial" w:hAnsi="Arial" w:cs="Arial"/>
              </w:rPr>
            </w:pPr>
          </w:p>
          <w:p w14:paraId="4347DBAD"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114 (35.9)</w:t>
            </w:r>
          </w:p>
          <w:p w14:paraId="36C35A09"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15 (4.7)</w:t>
            </w:r>
          </w:p>
          <w:p w14:paraId="7F61CB1B"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176 (55.4)</w:t>
            </w:r>
          </w:p>
          <w:p w14:paraId="65B9C1B8"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13 (4)</w:t>
            </w:r>
          </w:p>
        </w:tc>
      </w:tr>
      <w:tr w:rsidR="00CB58DB" w:rsidRPr="00CB58DB" w14:paraId="0BE1C524" w14:textId="77777777" w:rsidTr="005E080D">
        <w:tc>
          <w:tcPr>
            <w:tcW w:w="7825" w:type="dxa"/>
          </w:tcPr>
          <w:p w14:paraId="7BBABEA8"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Why too stringent? (Mark all that apply)</w:t>
            </w:r>
          </w:p>
          <w:p w14:paraId="46311B68" w14:textId="77777777" w:rsidR="000C0855" w:rsidRPr="00CB58DB" w:rsidRDefault="000C0855" w:rsidP="005E080D">
            <w:pPr>
              <w:autoSpaceDE w:val="0"/>
              <w:autoSpaceDN w:val="0"/>
              <w:adjustRightInd w:val="0"/>
              <w:rPr>
                <w:rFonts w:ascii="Arial" w:hAnsi="Arial" w:cs="Arial"/>
              </w:rPr>
            </w:pPr>
          </w:p>
          <w:p w14:paraId="64F53FAB"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Too frequent assessment</w:t>
            </w:r>
          </w:p>
          <w:p w14:paraId="2F9869A0"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Too long duration of monitoring</w:t>
            </w:r>
          </w:p>
          <w:p w14:paraId="0518E530"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Only need to monitor the patient when asleep</w:t>
            </w:r>
          </w:p>
          <w:p w14:paraId="271D0F8C"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Other</w:t>
            </w:r>
          </w:p>
        </w:tc>
        <w:tc>
          <w:tcPr>
            <w:tcW w:w="1643" w:type="dxa"/>
          </w:tcPr>
          <w:p w14:paraId="20EA2EAD"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N=114</w:t>
            </w:r>
          </w:p>
          <w:p w14:paraId="530D5AE5" w14:textId="77777777" w:rsidR="000C0855" w:rsidRPr="00CB58DB" w:rsidRDefault="000C0855" w:rsidP="005E080D">
            <w:pPr>
              <w:autoSpaceDE w:val="0"/>
              <w:autoSpaceDN w:val="0"/>
              <w:adjustRightInd w:val="0"/>
              <w:rPr>
                <w:rFonts w:ascii="Arial" w:hAnsi="Arial" w:cs="Arial"/>
              </w:rPr>
            </w:pPr>
          </w:p>
          <w:p w14:paraId="4264D7EF"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83 (72.8)</w:t>
            </w:r>
          </w:p>
          <w:p w14:paraId="31BCD660"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33 (29)</w:t>
            </w:r>
          </w:p>
          <w:p w14:paraId="3478DF97"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21 (18.4)</w:t>
            </w:r>
          </w:p>
          <w:p w14:paraId="1C267EF9"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16 (14)</w:t>
            </w:r>
          </w:p>
        </w:tc>
      </w:tr>
      <w:tr w:rsidR="00CB58DB" w:rsidRPr="00CB58DB" w14:paraId="3C8DE095" w14:textId="77777777" w:rsidTr="005E080D">
        <w:tc>
          <w:tcPr>
            <w:tcW w:w="7825" w:type="dxa"/>
          </w:tcPr>
          <w:p w14:paraId="6F54AFC5"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Why too lenient? (Mark all that apply)</w:t>
            </w:r>
          </w:p>
          <w:p w14:paraId="1EE81387" w14:textId="77777777" w:rsidR="000C0855" w:rsidRPr="00CB58DB" w:rsidRDefault="000C0855" w:rsidP="005E080D">
            <w:pPr>
              <w:autoSpaceDE w:val="0"/>
              <w:autoSpaceDN w:val="0"/>
              <w:adjustRightInd w:val="0"/>
              <w:rPr>
                <w:rFonts w:ascii="Arial" w:hAnsi="Arial" w:cs="Arial"/>
              </w:rPr>
            </w:pPr>
          </w:p>
          <w:p w14:paraId="4841D85E"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More frequent assessments needed</w:t>
            </w:r>
          </w:p>
          <w:p w14:paraId="21165C13"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Longer duration monitoring needed</w:t>
            </w:r>
          </w:p>
          <w:p w14:paraId="71D71B24"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Monitoring should be continuous</w:t>
            </w:r>
          </w:p>
          <w:p w14:paraId="643936E7"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Pulse oximetry should be required</w:t>
            </w:r>
          </w:p>
          <w:p w14:paraId="01FC1B75"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Capnography should be required</w:t>
            </w:r>
          </w:p>
          <w:p w14:paraId="3FB5FB52"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Other</w:t>
            </w:r>
          </w:p>
        </w:tc>
        <w:tc>
          <w:tcPr>
            <w:tcW w:w="1643" w:type="dxa"/>
          </w:tcPr>
          <w:p w14:paraId="43774BE3"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N=15</w:t>
            </w:r>
          </w:p>
          <w:p w14:paraId="52A71ECD" w14:textId="77777777" w:rsidR="000C0855" w:rsidRPr="00CB58DB" w:rsidRDefault="000C0855" w:rsidP="005E080D">
            <w:pPr>
              <w:autoSpaceDE w:val="0"/>
              <w:autoSpaceDN w:val="0"/>
              <w:adjustRightInd w:val="0"/>
              <w:rPr>
                <w:rFonts w:ascii="Arial" w:hAnsi="Arial" w:cs="Arial"/>
              </w:rPr>
            </w:pPr>
          </w:p>
          <w:p w14:paraId="7055886B"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8 (53.3)</w:t>
            </w:r>
          </w:p>
          <w:p w14:paraId="1C5F6AEF"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 (6.7)</w:t>
            </w:r>
          </w:p>
          <w:p w14:paraId="13960242"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8 (53.3)</w:t>
            </w:r>
          </w:p>
          <w:p w14:paraId="7CE150A0"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3 (20)</w:t>
            </w:r>
          </w:p>
          <w:p w14:paraId="6ADF023C"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 (6.7)</w:t>
            </w:r>
          </w:p>
          <w:p w14:paraId="0865983C"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 (13.3)</w:t>
            </w:r>
          </w:p>
        </w:tc>
      </w:tr>
      <w:tr w:rsidR="00CB58DB" w:rsidRPr="00CB58DB" w14:paraId="3F83E5FA" w14:textId="77777777" w:rsidTr="005E080D">
        <w:tc>
          <w:tcPr>
            <w:tcW w:w="7825" w:type="dxa"/>
          </w:tcPr>
          <w:p w14:paraId="29ED831B"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Provide your opinion on this statement: ignoring ASA and other institutional guidelines, healthy patients (without comorbidities or risk factors for respiratory depression) receiving ≤0.05 mg intrathecal morphine for cesarean deliveries do NOT require specific monitoring for respiratory depression beyond routine postoperative monitoring.</w:t>
            </w:r>
          </w:p>
          <w:p w14:paraId="17CB6785"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Strongly agree</w:t>
            </w:r>
          </w:p>
          <w:p w14:paraId="714F2272"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Agree</w:t>
            </w:r>
          </w:p>
          <w:p w14:paraId="03E9540C"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Neutral</w:t>
            </w:r>
          </w:p>
          <w:p w14:paraId="294A01BD"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Disagree</w:t>
            </w:r>
          </w:p>
          <w:p w14:paraId="17317E0A"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Strongly disagree</w:t>
            </w:r>
          </w:p>
        </w:tc>
        <w:tc>
          <w:tcPr>
            <w:tcW w:w="1643" w:type="dxa"/>
          </w:tcPr>
          <w:p w14:paraId="60BCF8F5"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N=309</w:t>
            </w:r>
          </w:p>
          <w:p w14:paraId="4CA7B91A" w14:textId="77777777" w:rsidR="000C0855" w:rsidRPr="00CB58DB" w:rsidRDefault="000C0855" w:rsidP="005E080D">
            <w:pPr>
              <w:autoSpaceDE w:val="0"/>
              <w:autoSpaceDN w:val="0"/>
              <w:adjustRightInd w:val="0"/>
              <w:rPr>
                <w:rFonts w:ascii="Arial" w:hAnsi="Arial" w:cs="Arial"/>
              </w:rPr>
            </w:pPr>
          </w:p>
          <w:p w14:paraId="5974FC13" w14:textId="77777777" w:rsidR="000C0855" w:rsidRPr="00CB58DB" w:rsidRDefault="000C0855" w:rsidP="005E080D">
            <w:pPr>
              <w:autoSpaceDE w:val="0"/>
              <w:autoSpaceDN w:val="0"/>
              <w:adjustRightInd w:val="0"/>
              <w:rPr>
                <w:rFonts w:ascii="Arial" w:hAnsi="Arial" w:cs="Arial"/>
              </w:rPr>
            </w:pPr>
          </w:p>
          <w:p w14:paraId="77F758BD" w14:textId="77777777" w:rsidR="000C0855" w:rsidRPr="00CB58DB" w:rsidRDefault="000C0855" w:rsidP="005E080D">
            <w:pPr>
              <w:autoSpaceDE w:val="0"/>
              <w:autoSpaceDN w:val="0"/>
              <w:adjustRightInd w:val="0"/>
              <w:rPr>
                <w:rFonts w:ascii="Arial" w:hAnsi="Arial" w:cs="Arial"/>
              </w:rPr>
            </w:pPr>
          </w:p>
          <w:p w14:paraId="671443D1" w14:textId="77777777" w:rsidR="000C0855" w:rsidRPr="00CB58DB" w:rsidRDefault="000C0855" w:rsidP="005E080D">
            <w:pPr>
              <w:autoSpaceDE w:val="0"/>
              <w:autoSpaceDN w:val="0"/>
              <w:adjustRightInd w:val="0"/>
              <w:rPr>
                <w:rFonts w:ascii="Arial" w:hAnsi="Arial" w:cs="Arial"/>
              </w:rPr>
            </w:pPr>
          </w:p>
          <w:p w14:paraId="0F7A9E31"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50 (16.2)</w:t>
            </w:r>
          </w:p>
          <w:p w14:paraId="6E137B8A"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96 (31)</w:t>
            </w:r>
          </w:p>
          <w:p w14:paraId="7C7750BE"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62 (20)</w:t>
            </w:r>
          </w:p>
          <w:p w14:paraId="086193B8"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84 (27.2)</w:t>
            </w:r>
          </w:p>
          <w:p w14:paraId="226CB5B7"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17 (5.5)</w:t>
            </w:r>
          </w:p>
        </w:tc>
      </w:tr>
      <w:tr w:rsidR="00CB58DB" w:rsidRPr="00CB58DB" w14:paraId="0863D597" w14:textId="77777777" w:rsidTr="005E080D">
        <w:tc>
          <w:tcPr>
            <w:tcW w:w="7825" w:type="dxa"/>
          </w:tcPr>
          <w:p w14:paraId="421A8003"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Provide your opinion on this statement: ignoring ASA and other institutional guidelines, healthy patients (without comorbidities or risk factors for respiratory depression) receiving ≤0.15 mg intrathecal morphine for cesarean deliveries require assessments for respiratory depression every 3 hours for 12 hours?</w:t>
            </w:r>
          </w:p>
          <w:p w14:paraId="0DADC4EA"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Strongly Agree</w:t>
            </w:r>
          </w:p>
          <w:p w14:paraId="5E6805F8"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Agree</w:t>
            </w:r>
          </w:p>
          <w:p w14:paraId="57B9E770"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Neutral</w:t>
            </w:r>
          </w:p>
          <w:p w14:paraId="11F0A68E"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Disagree</w:t>
            </w:r>
          </w:p>
          <w:p w14:paraId="58325A85"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Strongly Disagree</w:t>
            </w:r>
          </w:p>
        </w:tc>
        <w:tc>
          <w:tcPr>
            <w:tcW w:w="1643" w:type="dxa"/>
          </w:tcPr>
          <w:p w14:paraId="1EC77E5B"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N=309</w:t>
            </w:r>
          </w:p>
          <w:p w14:paraId="66471AF5" w14:textId="77777777" w:rsidR="000C0855" w:rsidRPr="00CB58DB" w:rsidRDefault="000C0855" w:rsidP="005E080D">
            <w:pPr>
              <w:autoSpaceDE w:val="0"/>
              <w:autoSpaceDN w:val="0"/>
              <w:adjustRightInd w:val="0"/>
              <w:rPr>
                <w:rFonts w:ascii="Arial" w:hAnsi="Arial" w:cs="Arial"/>
              </w:rPr>
            </w:pPr>
          </w:p>
          <w:p w14:paraId="50E22828" w14:textId="77777777" w:rsidR="000C0855" w:rsidRPr="00CB58DB" w:rsidRDefault="000C0855" w:rsidP="005E080D">
            <w:pPr>
              <w:autoSpaceDE w:val="0"/>
              <w:autoSpaceDN w:val="0"/>
              <w:adjustRightInd w:val="0"/>
              <w:rPr>
                <w:rFonts w:ascii="Arial" w:hAnsi="Arial" w:cs="Arial"/>
              </w:rPr>
            </w:pPr>
          </w:p>
          <w:p w14:paraId="0F2B69BD" w14:textId="77777777" w:rsidR="000C0855" w:rsidRPr="00CB58DB" w:rsidRDefault="000C0855" w:rsidP="005E080D">
            <w:pPr>
              <w:autoSpaceDE w:val="0"/>
              <w:autoSpaceDN w:val="0"/>
              <w:adjustRightInd w:val="0"/>
              <w:rPr>
                <w:rFonts w:ascii="Arial" w:hAnsi="Arial" w:cs="Arial"/>
              </w:rPr>
            </w:pPr>
          </w:p>
          <w:p w14:paraId="0F843E05" w14:textId="77777777" w:rsidR="000C0855" w:rsidRPr="00CB58DB" w:rsidRDefault="000C0855" w:rsidP="005E080D">
            <w:pPr>
              <w:autoSpaceDE w:val="0"/>
              <w:autoSpaceDN w:val="0"/>
              <w:adjustRightInd w:val="0"/>
              <w:rPr>
                <w:rFonts w:ascii="Arial" w:hAnsi="Arial" w:cs="Arial"/>
              </w:rPr>
            </w:pPr>
          </w:p>
          <w:p w14:paraId="5F4C0ECC"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31 (10)</w:t>
            </w:r>
          </w:p>
          <w:p w14:paraId="03E07ECE"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91 (29.5)</w:t>
            </w:r>
          </w:p>
          <w:p w14:paraId="566D5E61"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62 (20.1)</w:t>
            </w:r>
          </w:p>
          <w:p w14:paraId="3CCA9C42"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107 (34.6)</w:t>
            </w:r>
          </w:p>
          <w:p w14:paraId="43D974D5"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18 (5.8)</w:t>
            </w:r>
          </w:p>
        </w:tc>
      </w:tr>
      <w:tr w:rsidR="00CB58DB" w:rsidRPr="00CB58DB" w14:paraId="5806DF73" w14:textId="77777777" w:rsidTr="005E080D">
        <w:tc>
          <w:tcPr>
            <w:tcW w:w="7825" w:type="dxa"/>
          </w:tcPr>
          <w:p w14:paraId="7905BCE5"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If disagree/strongly disagree, assessments for respiratory depression should occur:</w:t>
            </w:r>
          </w:p>
          <w:p w14:paraId="6C2CA27D"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lastRenderedPageBreak/>
              <w:t>Intermittently every 1h</w:t>
            </w:r>
          </w:p>
          <w:p w14:paraId="076274A6"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Intermittently every 2h</w:t>
            </w:r>
          </w:p>
          <w:p w14:paraId="6721B2AF"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Intermittently every 4h</w:t>
            </w:r>
          </w:p>
          <w:p w14:paraId="12D0CE20"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Intermittently every 6h</w:t>
            </w:r>
          </w:p>
          <w:p w14:paraId="6F806056"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 xml:space="preserve">Other: </w:t>
            </w:r>
          </w:p>
        </w:tc>
        <w:tc>
          <w:tcPr>
            <w:tcW w:w="1643" w:type="dxa"/>
          </w:tcPr>
          <w:p w14:paraId="2AFCC4B8"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lastRenderedPageBreak/>
              <w:t>N=124</w:t>
            </w:r>
          </w:p>
          <w:p w14:paraId="3E139BE3" w14:textId="77777777" w:rsidR="000C0855" w:rsidRPr="00CB58DB" w:rsidRDefault="000C0855" w:rsidP="005E080D">
            <w:pPr>
              <w:autoSpaceDE w:val="0"/>
              <w:autoSpaceDN w:val="0"/>
              <w:adjustRightInd w:val="0"/>
              <w:rPr>
                <w:rFonts w:ascii="Arial" w:hAnsi="Arial" w:cs="Arial"/>
              </w:rPr>
            </w:pPr>
          </w:p>
          <w:p w14:paraId="11503387"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lastRenderedPageBreak/>
              <w:t>67 (54)</w:t>
            </w:r>
          </w:p>
          <w:p w14:paraId="4CD57046"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34 (27.4)</w:t>
            </w:r>
          </w:p>
          <w:p w14:paraId="33410A0B"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9 (7.3)</w:t>
            </w:r>
          </w:p>
          <w:p w14:paraId="612B0EF4"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3 (2.4)</w:t>
            </w:r>
          </w:p>
          <w:p w14:paraId="4BE98101"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11 (9)</w:t>
            </w:r>
          </w:p>
        </w:tc>
      </w:tr>
      <w:tr w:rsidR="00CB58DB" w:rsidRPr="00CB58DB" w14:paraId="0C62A039" w14:textId="77777777" w:rsidTr="005E080D">
        <w:tc>
          <w:tcPr>
            <w:tcW w:w="7825" w:type="dxa"/>
          </w:tcPr>
          <w:p w14:paraId="1AB721AF"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lastRenderedPageBreak/>
              <w:t>Assessments for respiratory depression should occur:</w:t>
            </w:r>
          </w:p>
          <w:p w14:paraId="7E94076B" w14:textId="77777777" w:rsidR="000C0855" w:rsidRPr="00CB58DB" w:rsidRDefault="000C0855" w:rsidP="005E080D">
            <w:pPr>
              <w:autoSpaceDE w:val="0"/>
              <w:autoSpaceDN w:val="0"/>
              <w:adjustRightInd w:val="0"/>
              <w:rPr>
                <w:rFonts w:ascii="Arial" w:hAnsi="Arial" w:cs="Arial"/>
              </w:rPr>
            </w:pPr>
          </w:p>
          <w:p w14:paraId="0FED93B4"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For 1h postoperatively</w:t>
            </w:r>
          </w:p>
          <w:p w14:paraId="28480F5F"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For 2h postoperatively</w:t>
            </w:r>
          </w:p>
          <w:p w14:paraId="6F828514"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For 4h postoperatively</w:t>
            </w:r>
          </w:p>
          <w:p w14:paraId="7D383ABC"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For 6h postoperatively</w:t>
            </w:r>
          </w:p>
          <w:p w14:paraId="713242D8"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Other</w:t>
            </w:r>
          </w:p>
        </w:tc>
        <w:tc>
          <w:tcPr>
            <w:tcW w:w="1643" w:type="dxa"/>
          </w:tcPr>
          <w:p w14:paraId="303B3EBF"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N=124</w:t>
            </w:r>
          </w:p>
          <w:p w14:paraId="6BE2FCFA" w14:textId="77777777" w:rsidR="000C0855" w:rsidRPr="00CB58DB" w:rsidRDefault="000C0855" w:rsidP="005E080D">
            <w:pPr>
              <w:autoSpaceDE w:val="0"/>
              <w:autoSpaceDN w:val="0"/>
              <w:adjustRightInd w:val="0"/>
              <w:rPr>
                <w:rFonts w:ascii="Arial" w:hAnsi="Arial" w:cs="Arial"/>
              </w:rPr>
            </w:pPr>
          </w:p>
          <w:p w14:paraId="7E0FE99E"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9 (7.3)</w:t>
            </w:r>
          </w:p>
          <w:p w14:paraId="43825AB1"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7 (5.7)</w:t>
            </w:r>
          </w:p>
          <w:p w14:paraId="7ADE21B9"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3 (2.4)</w:t>
            </w:r>
          </w:p>
          <w:p w14:paraId="36C0A5DA"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27 (21.8)</w:t>
            </w:r>
          </w:p>
          <w:p w14:paraId="17A7688D"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78 (62.9)</w:t>
            </w:r>
          </w:p>
        </w:tc>
      </w:tr>
      <w:tr w:rsidR="00CB58DB" w:rsidRPr="00CB58DB" w14:paraId="37A7164F" w14:textId="77777777" w:rsidTr="005E080D">
        <w:tc>
          <w:tcPr>
            <w:tcW w:w="7825" w:type="dxa"/>
          </w:tcPr>
          <w:p w14:paraId="3EA96A9F"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In your opinion (without needing to follow your institutional practices), what monitoring modalities would you routinely utilize to detect respiratory depression in healthy patients (without comorbidity or risk factors for respiratory depression) receiving ≤0.15 mg intrathecal morphine for cesarean delivery? (Mark all that apply)</w:t>
            </w:r>
          </w:p>
          <w:p w14:paraId="046C2D48"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Respiratory rate</w:t>
            </w:r>
          </w:p>
          <w:p w14:paraId="4511DCA0"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Sedation score</w:t>
            </w:r>
          </w:p>
          <w:p w14:paraId="5949CC2D"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Pulse oximetry</w:t>
            </w:r>
          </w:p>
          <w:p w14:paraId="7F2AC352"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Capnography</w:t>
            </w:r>
          </w:p>
          <w:p w14:paraId="26940CFD"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Do not use intrathecal morphine</w:t>
            </w:r>
          </w:p>
          <w:p w14:paraId="18C3047A"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Other</w:t>
            </w:r>
          </w:p>
        </w:tc>
        <w:tc>
          <w:tcPr>
            <w:tcW w:w="1643" w:type="dxa"/>
          </w:tcPr>
          <w:p w14:paraId="0C8F8980"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N=302</w:t>
            </w:r>
          </w:p>
          <w:p w14:paraId="799AAA6B" w14:textId="77777777" w:rsidR="000C0855" w:rsidRPr="00CB58DB" w:rsidRDefault="000C0855" w:rsidP="005E080D">
            <w:pPr>
              <w:autoSpaceDE w:val="0"/>
              <w:autoSpaceDN w:val="0"/>
              <w:adjustRightInd w:val="0"/>
              <w:rPr>
                <w:rFonts w:ascii="Arial" w:hAnsi="Arial" w:cs="Arial"/>
              </w:rPr>
            </w:pPr>
          </w:p>
          <w:p w14:paraId="3D88D08B" w14:textId="77777777" w:rsidR="000C0855" w:rsidRPr="00CB58DB" w:rsidRDefault="000C0855" w:rsidP="005E080D">
            <w:pPr>
              <w:autoSpaceDE w:val="0"/>
              <w:autoSpaceDN w:val="0"/>
              <w:adjustRightInd w:val="0"/>
              <w:rPr>
                <w:rFonts w:ascii="Arial" w:hAnsi="Arial" w:cs="Arial"/>
              </w:rPr>
            </w:pPr>
          </w:p>
          <w:p w14:paraId="44B54022" w14:textId="77777777" w:rsidR="000C0855" w:rsidRPr="00CB58DB" w:rsidRDefault="000C0855" w:rsidP="005E080D">
            <w:pPr>
              <w:autoSpaceDE w:val="0"/>
              <w:autoSpaceDN w:val="0"/>
              <w:adjustRightInd w:val="0"/>
              <w:rPr>
                <w:rFonts w:ascii="Arial" w:hAnsi="Arial" w:cs="Arial"/>
              </w:rPr>
            </w:pPr>
          </w:p>
          <w:p w14:paraId="786A37CF" w14:textId="77777777" w:rsidR="000C0855" w:rsidRPr="00CB58DB" w:rsidRDefault="000C0855" w:rsidP="005E080D">
            <w:pPr>
              <w:autoSpaceDE w:val="0"/>
              <w:autoSpaceDN w:val="0"/>
              <w:adjustRightInd w:val="0"/>
              <w:rPr>
                <w:rFonts w:ascii="Arial" w:hAnsi="Arial" w:cs="Arial"/>
              </w:rPr>
            </w:pPr>
          </w:p>
          <w:p w14:paraId="1DEBE9C7"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263 (87)</w:t>
            </w:r>
          </w:p>
          <w:p w14:paraId="7E742838"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203 (67.2)</w:t>
            </w:r>
          </w:p>
          <w:p w14:paraId="4937DDA3"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137 (45.4)</w:t>
            </w:r>
          </w:p>
          <w:p w14:paraId="7F3E8243"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49 (16.2)</w:t>
            </w:r>
          </w:p>
          <w:p w14:paraId="1C18528E"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4 (1.3)</w:t>
            </w:r>
          </w:p>
          <w:p w14:paraId="6C23E222"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9 (3)</w:t>
            </w:r>
          </w:p>
        </w:tc>
      </w:tr>
      <w:tr w:rsidR="00CB58DB" w:rsidRPr="00CB58DB" w14:paraId="4E3D9493" w14:textId="77777777" w:rsidTr="005E080D">
        <w:tc>
          <w:tcPr>
            <w:tcW w:w="7825" w:type="dxa"/>
          </w:tcPr>
          <w:p w14:paraId="200F942A"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Does your institution routinely prescribe intravenous and/or oral opioids for breakthrough pain to be administered as needed in women who have received intrathecal morphine?</w:t>
            </w:r>
          </w:p>
          <w:p w14:paraId="10B3E355"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Yes</w:t>
            </w:r>
          </w:p>
          <w:p w14:paraId="6024DFB6"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No</w:t>
            </w:r>
          </w:p>
          <w:p w14:paraId="01A72CED"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Don’t use intrathecal morphine</w:t>
            </w:r>
          </w:p>
          <w:p w14:paraId="0573317B"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Other</w:t>
            </w:r>
          </w:p>
        </w:tc>
        <w:tc>
          <w:tcPr>
            <w:tcW w:w="1643" w:type="dxa"/>
          </w:tcPr>
          <w:p w14:paraId="2F3DE3B3"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N=302</w:t>
            </w:r>
          </w:p>
          <w:p w14:paraId="745508D9" w14:textId="77777777" w:rsidR="000C0855" w:rsidRPr="00CB58DB" w:rsidRDefault="000C0855" w:rsidP="005E080D">
            <w:pPr>
              <w:autoSpaceDE w:val="0"/>
              <w:autoSpaceDN w:val="0"/>
              <w:adjustRightInd w:val="0"/>
              <w:rPr>
                <w:rFonts w:ascii="Arial" w:hAnsi="Arial" w:cs="Arial"/>
              </w:rPr>
            </w:pPr>
          </w:p>
          <w:p w14:paraId="7D415DEF" w14:textId="77777777" w:rsidR="000C0855" w:rsidRPr="00CB58DB" w:rsidRDefault="000C0855" w:rsidP="005E080D">
            <w:pPr>
              <w:autoSpaceDE w:val="0"/>
              <w:autoSpaceDN w:val="0"/>
              <w:adjustRightInd w:val="0"/>
              <w:rPr>
                <w:rFonts w:ascii="Arial" w:hAnsi="Arial" w:cs="Arial"/>
              </w:rPr>
            </w:pPr>
          </w:p>
          <w:p w14:paraId="4FBD8E0A"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215 (71.2)</w:t>
            </w:r>
          </w:p>
          <w:p w14:paraId="35FEE4FC"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62 (20.5)</w:t>
            </w:r>
          </w:p>
          <w:p w14:paraId="0EA358BD"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11 (3.6)</w:t>
            </w:r>
          </w:p>
          <w:p w14:paraId="2B8FFF30"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14 (4.6)</w:t>
            </w:r>
          </w:p>
        </w:tc>
      </w:tr>
      <w:tr w:rsidR="00CB58DB" w:rsidRPr="00CB58DB" w14:paraId="30CDAA02" w14:textId="77777777" w:rsidTr="005E080D">
        <w:tc>
          <w:tcPr>
            <w:tcW w:w="7825" w:type="dxa"/>
          </w:tcPr>
          <w:p w14:paraId="2B79B7D3"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Are additional assessments or monitoring for respiratory depression required after as needed opioids (IV, IM, or oral) administration?</w:t>
            </w:r>
          </w:p>
          <w:p w14:paraId="778DED1F"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Yes</w:t>
            </w:r>
          </w:p>
          <w:p w14:paraId="1ACEA571"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No</w:t>
            </w:r>
          </w:p>
          <w:p w14:paraId="04AD982D" w14:textId="77777777" w:rsidR="000C0855" w:rsidRPr="00CB58DB" w:rsidRDefault="000C0855" w:rsidP="005E080D">
            <w:pPr>
              <w:autoSpaceDE w:val="0"/>
              <w:autoSpaceDN w:val="0"/>
              <w:adjustRightInd w:val="0"/>
              <w:jc w:val="right"/>
              <w:rPr>
                <w:rFonts w:ascii="Arial" w:hAnsi="Arial" w:cs="Arial"/>
              </w:rPr>
            </w:pPr>
            <w:r w:rsidRPr="00CB58DB">
              <w:rPr>
                <w:rFonts w:ascii="Arial" w:hAnsi="Arial" w:cs="Arial"/>
              </w:rPr>
              <w:t>Other</w:t>
            </w:r>
          </w:p>
        </w:tc>
        <w:tc>
          <w:tcPr>
            <w:tcW w:w="1643" w:type="dxa"/>
          </w:tcPr>
          <w:p w14:paraId="12B3ABB3"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N=214</w:t>
            </w:r>
          </w:p>
          <w:p w14:paraId="11CEB218" w14:textId="77777777" w:rsidR="000C0855" w:rsidRPr="00CB58DB" w:rsidRDefault="000C0855" w:rsidP="005E080D">
            <w:pPr>
              <w:autoSpaceDE w:val="0"/>
              <w:autoSpaceDN w:val="0"/>
              <w:adjustRightInd w:val="0"/>
              <w:rPr>
                <w:rFonts w:ascii="Arial" w:hAnsi="Arial" w:cs="Arial"/>
              </w:rPr>
            </w:pPr>
          </w:p>
          <w:p w14:paraId="419301CF"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45 (21)</w:t>
            </w:r>
          </w:p>
          <w:p w14:paraId="3FB939CA"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160 (74.8)</w:t>
            </w:r>
          </w:p>
          <w:p w14:paraId="3FEAE12F" w14:textId="77777777" w:rsidR="000C0855" w:rsidRPr="00CB58DB" w:rsidRDefault="000C0855" w:rsidP="005E080D">
            <w:pPr>
              <w:autoSpaceDE w:val="0"/>
              <w:autoSpaceDN w:val="0"/>
              <w:adjustRightInd w:val="0"/>
              <w:rPr>
                <w:rFonts w:ascii="Arial" w:hAnsi="Arial" w:cs="Arial"/>
              </w:rPr>
            </w:pPr>
            <w:r w:rsidRPr="00CB58DB">
              <w:rPr>
                <w:rFonts w:ascii="Arial" w:hAnsi="Arial" w:cs="Arial"/>
              </w:rPr>
              <w:t>9 (4.2)</w:t>
            </w:r>
          </w:p>
        </w:tc>
      </w:tr>
    </w:tbl>
    <w:p w14:paraId="5D1D1BCA" w14:textId="77777777" w:rsidR="000C0855" w:rsidRPr="00CB58DB" w:rsidRDefault="000C0855" w:rsidP="000C0855">
      <w:pPr>
        <w:autoSpaceDE w:val="0"/>
        <w:autoSpaceDN w:val="0"/>
        <w:adjustRightInd w:val="0"/>
        <w:spacing w:after="0" w:line="240" w:lineRule="auto"/>
        <w:rPr>
          <w:rFonts w:eastAsiaTheme="minorEastAsia"/>
        </w:rPr>
      </w:pPr>
      <w:bookmarkStart w:id="0" w:name="_GoBack"/>
      <w:bookmarkEnd w:id="0"/>
    </w:p>
    <w:p w14:paraId="22758097" w14:textId="4737D007" w:rsidR="000C0855" w:rsidRPr="00CB58DB" w:rsidRDefault="000C0855" w:rsidP="00CB58DB">
      <w:pPr>
        <w:rPr>
          <w:rFonts w:eastAsiaTheme="minorEastAsia"/>
        </w:rPr>
      </w:pPr>
    </w:p>
    <w:sectPr w:rsidR="000C0855" w:rsidRPr="00CB58DB" w:rsidSect="00CB58DB">
      <w:endnotePr>
        <w:numFmt w:val="decimal"/>
      </w:endnotePr>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3181"/>
    <w:multiLevelType w:val="hybridMultilevel"/>
    <w:tmpl w:val="B2A63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347B5"/>
    <w:multiLevelType w:val="hybridMultilevel"/>
    <w:tmpl w:val="55C00770"/>
    <w:lvl w:ilvl="0" w:tplc="7B387B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234C0"/>
    <w:multiLevelType w:val="hybridMultilevel"/>
    <w:tmpl w:val="E51C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67471"/>
    <w:multiLevelType w:val="hybridMultilevel"/>
    <w:tmpl w:val="88A8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37893"/>
    <w:multiLevelType w:val="hybridMultilevel"/>
    <w:tmpl w:val="E8BE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658E4"/>
    <w:multiLevelType w:val="hybridMultilevel"/>
    <w:tmpl w:val="6EBED964"/>
    <w:lvl w:ilvl="0" w:tplc="9C003C6E">
      <w:start w:val="1"/>
      <w:numFmt w:val="lowerLetter"/>
      <w:lvlText w:val="%1."/>
      <w:lvlJc w:val="left"/>
      <w:pPr>
        <w:ind w:left="1800" w:hanging="360"/>
      </w:pPr>
      <w:rPr>
        <w:rFonts w:hint="default"/>
      </w:rPr>
    </w:lvl>
    <w:lvl w:ilvl="1" w:tplc="4D18F8AE">
      <w:start w:val="1"/>
      <w:numFmt w:val="lowerRoman"/>
      <w:lvlText w:val="%2."/>
      <w:lvlJc w:val="left"/>
      <w:pPr>
        <w:ind w:left="2520" w:hanging="360"/>
      </w:pPr>
      <w:rPr>
        <w:rFonts w:asciiTheme="minorHAnsi" w:eastAsiaTheme="minorEastAsia"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C61022"/>
    <w:multiLevelType w:val="hybridMultilevel"/>
    <w:tmpl w:val="599E8556"/>
    <w:lvl w:ilvl="0" w:tplc="DA44F368">
      <w:start w:val="1"/>
      <w:numFmt w:val="bullet"/>
      <w:lvlText w:val="•"/>
      <w:lvlJc w:val="left"/>
      <w:pPr>
        <w:tabs>
          <w:tab w:val="num" w:pos="720"/>
        </w:tabs>
        <w:ind w:left="720" w:hanging="360"/>
      </w:pPr>
      <w:rPr>
        <w:rFonts w:ascii="Times New Roman" w:hAnsi="Times New Roman" w:hint="default"/>
      </w:rPr>
    </w:lvl>
    <w:lvl w:ilvl="1" w:tplc="A01840D0" w:tentative="1">
      <w:start w:val="1"/>
      <w:numFmt w:val="bullet"/>
      <w:lvlText w:val="•"/>
      <w:lvlJc w:val="left"/>
      <w:pPr>
        <w:tabs>
          <w:tab w:val="num" w:pos="1440"/>
        </w:tabs>
        <w:ind w:left="1440" w:hanging="360"/>
      </w:pPr>
      <w:rPr>
        <w:rFonts w:ascii="Times New Roman" w:hAnsi="Times New Roman" w:hint="default"/>
      </w:rPr>
    </w:lvl>
    <w:lvl w:ilvl="2" w:tplc="E6F4D9B4" w:tentative="1">
      <w:start w:val="1"/>
      <w:numFmt w:val="bullet"/>
      <w:lvlText w:val="•"/>
      <w:lvlJc w:val="left"/>
      <w:pPr>
        <w:tabs>
          <w:tab w:val="num" w:pos="2160"/>
        </w:tabs>
        <w:ind w:left="2160" w:hanging="360"/>
      </w:pPr>
      <w:rPr>
        <w:rFonts w:ascii="Times New Roman" w:hAnsi="Times New Roman" w:hint="default"/>
      </w:rPr>
    </w:lvl>
    <w:lvl w:ilvl="3" w:tplc="6F744A92" w:tentative="1">
      <w:start w:val="1"/>
      <w:numFmt w:val="bullet"/>
      <w:lvlText w:val="•"/>
      <w:lvlJc w:val="left"/>
      <w:pPr>
        <w:tabs>
          <w:tab w:val="num" w:pos="2880"/>
        </w:tabs>
        <w:ind w:left="2880" w:hanging="360"/>
      </w:pPr>
      <w:rPr>
        <w:rFonts w:ascii="Times New Roman" w:hAnsi="Times New Roman" w:hint="default"/>
      </w:rPr>
    </w:lvl>
    <w:lvl w:ilvl="4" w:tplc="4ED0F828" w:tentative="1">
      <w:start w:val="1"/>
      <w:numFmt w:val="bullet"/>
      <w:lvlText w:val="•"/>
      <w:lvlJc w:val="left"/>
      <w:pPr>
        <w:tabs>
          <w:tab w:val="num" w:pos="3600"/>
        </w:tabs>
        <w:ind w:left="3600" w:hanging="360"/>
      </w:pPr>
      <w:rPr>
        <w:rFonts w:ascii="Times New Roman" w:hAnsi="Times New Roman" w:hint="default"/>
      </w:rPr>
    </w:lvl>
    <w:lvl w:ilvl="5" w:tplc="AE3EF5F6" w:tentative="1">
      <w:start w:val="1"/>
      <w:numFmt w:val="bullet"/>
      <w:lvlText w:val="•"/>
      <w:lvlJc w:val="left"/>
      <w:pPr>
        <w:tabs>
          <w:tab w:val="num" w:pos="4320"/>
        </w:tabs>
        <w:ind w:left="4320" w:hanging="360"/>
      </w:pPr>
      <w:rPr>
        <w:rFonts w:ascii="Times New Roman" w:hAnsi="Times New Roman" w:hint="default"/>
      </w:rPr>
    </w:lvl>
    <w:lvl w:ilvl="6" w:tplc="990A966A" w:tentative="1">
      <w:start w:val="1"/>
      <w:numFmt w:val="bullet"/>
      <w:lvlText w:val="•"/>
      <w:lvlJc w:val="left"/>
      <w:pPr>
        <w:tabs>
          <w:tab w:val="num" w:pos="5040"/>
        </w:tabs>
        <w:ind w:left="5040" w:hanging="360"/>
      </w:pPr>
      <w:rPr>
        <w:rFonts w:ascii="Times New Roman" w:hAnsi="Times New Roman" w:hint="default"/>
      </w:rPr>
    </w:lvl>
    <w:lvl w:ilvl="7" w:tplc="ECA2A908" w:tentative="1">
      <w:start w:val="1"/>
      <w:numFmt w:val="bullet"/>
      <w:lvlText w:val="•"/>
      <w:lvlJc w:val="left"/>
      <w:pPr>
        <w:tabs>
          <w:tab w:val="num" w:pos="5760"/>
        </w:tabs>
        <w:ind w:left="5760" w:hanging="360"/>
      </w:pPr>
      <w:rPr>
        <w:rFonts w:ascii="Times New Roman" w:hAnsi="Times New Roman" w:hint="default"/>
      </w:rPr>
    </w:lvl>
    <w:lvl w:ilvl="8" w:tplc="305EE4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310135"/>
    <w:multiLevelType w:val="hybridMultilevel"/>
    <w:tmpl w:val="EF80CC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1B58BB"/>
    <w:multiLevelType w:val="hybridMultilevel"/>
    <w:tmpl w:val="A4421EB2"/>
    <w:lvl w:ilvl="0" w:tplc="DB026394">
      <w:start w:val="1"/>
      <w:numFmt w:val="lowerRoman"/>
      <w:lvlText w:val="%1."/>
      <w:lvlJc w:val="right"/>
      <w:pPr>
        <w:ind w:left="21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B">
      <w:start w:val="1"/>
      <w:numFmt w:val="lowerRoman"/>
      <w:lvlText w:val="%5."/>
      <w:lvlJc w:val="righ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A02F1B"/>
    <w:multiLevelType w:val="hybridMultilevel"/>
    <w:tmpl w:val="ADC2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27C63"/>
    <w:multiLevelType w:val="hybridMultilevel"/>
    <w:tmpl w:val="03E0E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A6A65"/>
    <w:multiLevelType w:val="hybridMultilevel"/>
    <w:tmpl w:val="4D5AF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DE3047"/>
    <w:multiLevelType w:val="hybridMultilevel"/>
    <w:tmpl w:val="9C32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81055"/>
    <w:multiLevelType w:val="hybridMultilevel"/>
    <w:tmpl w:val="B5C0F53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9F6D18"/>
    <w:multiLevelType w:val="hybridMultilevel"/>
    <w:tmpl w:val="0ADA88EE"/>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B">
      <w:start w:val="1"/>
      <w:numFmt w:val="lowerRoman"/>
      <w:lvlText w:val="%5."/>
      <w:lvlJc w:val="righ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8D76C7"/>
    <w:multiLevelType w:val="hybridMultilevel"/>
    <w:tmpl w:val="FE4415CA"/>
    <w:lvl w:ilvl="0" w:tplc="4224E8DE">
      <w:start w:val="1"/>
      <w:numFmt w:val="lowerLetter"/>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C59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12073F"/>
    <w:multiLevelType w:val="hybridMultilevel"/>
    <w:tmpl w:val="FA6CA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20D5C"/>
    <w:multiLevelType w:val="hybridMultilevel"/>
    <w:tmpl w:val="6F42CE2A"/>
    <w:lvl w:ilvl="0" w:tplc="B2E0E80A">
      <w:start w:val="3"/>
      <w:numFmt w:val="lowerRoman"/>
      <w:lvlText w:val="%1."/>
      <w:lvlJc w:val="right"/>
      <w:pPr>
        <w:ind w:left="21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612574"/>
    <w:multiLevelType w:val="hybridMultilevel"/>
    <w:tmpl w:val="B8EA7F44"/>
    <w:lvl w:ilvl="0" w:tplc="0D887942">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E17F6"/>
    <w:multiLevelType w:val="hybridMultilevel"/>
    <w:tmpl w:val="D556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A3723"/>
    <w:multiLevelType w:val="hybridMultilevel"/>
    <w:tmpl w:val="F8A8FA54"/>
    <w:lvl w:ilvl="0" w:tplc="0D8879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E35D1"/>
    <w:multiLevelType w:val="hybridMultilevel"/>
    <w:tmpl w:val="3180422C"/>
    <w:lvl w:ilvl="0" w:tplc="0C5C7798">
      <w:start w:val="1"/>
      <w:numFmt w:val="bullet"/>
      <w:lvlText w:val="•"/>
      <w:lvlJc w:val="left"/>
      <w:pPr>
        <w:tabs>
          <w:tab w:val="num" w:pos="720"/>
        </w:tabs>
        <w:ind w:left="720" w:hanging="360"/>
      </w:pPr>
      <w:rPr>
        <w:rFonts w:ascii="Times New Roman" w:hAnsi="Times New Roman" w:hint="default"/>
      </w:rPr>
    </w:lvl>
    <w:lvl w:ilvl="1" w:tplc="727EB5E2">
      <w:start w:val="1"/>
      <w:numFmt w:val="bullet"/>
      <w:lvlText w:val="•"/>
      <w:lvlJc w:val="left"/>
      <w:pPr>
        <w:tabs>
          <w:tab w:val="num" w:pos="1440"/>
        </w:tabs>
        <w:ind w:left="1440" w:hanging="360"/>
      </w:pPr>
      <w:rPr>
        <w:rFonts w:ascii="Times New Roman" w:hAnsi="Times New Roman" w:hint="default"/>
      </w:rPr>
    </w:lvl>
    <w:lvl w:ilvl="2" w:tplc="5638F5F4" w:tentative="1">
      <w:start w:val="1"/>
      <w:numFmt w:val="bullet"/>
      <w:lvlText w:val="•"/>
      <w:lvlJc w:val="left"/>
      <w:pPr>
        <w:tabs>
          <w:tab w:val="num" w:pos="2160"/>
        </w:tabs>
        <w:ind w:left="2160" w:hanging="360"/>
      </w:pPr>
      <w:rPr>
        <w:rFonts w:ascii="Times New Roman" w:hAnsi="Times New Roman" w:hint="default"/>
      </w:rPr>
    </w:lvl>
    <w:lvl w:ilvl="3" w:tplc="436E5F10" w:tentative="1">
      <w:start w:val="1"/>
      <w:numFmt w:val="bullet"/>
      <w:lvlText w:val="•"/>
      <w:lvlJc w:val="left"/>
      <w:pPr>
        <w:tabs>
          <w:tab w:val="num" w:pos="2880"/>
        </w:tabs>
        <w:ind w:left="2880" w:hanging="360"/>
      </w:pPr>
      <w:rPr>
        <w:rFonts w:ascii="Times New Roman" w:hAnsi="Times New Roman" w:hint="default"/>
      </w:rPr>
    </w:lvl>
    <w:lvl w:ilvl="4" w:tplc="7C8EC336" w:tentative="1">
      <w:start w:val="1"/>
      <w:numFmt w:val="bullet"/>
      <w:lvlText w:val="•"/>
      <w:lvlJc w:val="left"/>
      <w:pPr>
        <w:tabs>
          <w:tab w:val="num" w:pos="3600"/>
        </w:tabs>
        <w:ind w:left="3600" w:hanging="360"/>
      </w:pPr>
      <w:rPr>
        <w:rFonts w:ascii="Times New Roman" w:hAnsi="Times New Roman" w:hint="default"/>
      </w:rPr>
    </w:lvl>
    <w:lvl w:ilvl="5" w:tplc="7E028A16" w:tentative="1">
      <w:start w:val="1"/>
      <w:numFmt w:val="bullet"/>
      <w:lvlText w:val="•"/>
      <w:lvlJc w:val="left"/>
      <w:pPr>
        <w:tabs>
          <w:tab w:val="num" w:pos="4320"/>
        </w:tabs>
        <w:ind w:left="4320" w:hanging="360"/>
      </w:pPr>
      <w:rPr>
        <w:rFonts w:ascii="Times New Roman" w:hAnsi="Times New Roman" w:hint="default"/>
      </w:rPr>
    </w:lvl>
    <w:lvl w:ilvl="6" w:tplc="F9F4D0C0" w:tentative="1">
      <w:start w:val="1"/>
      <w:numFmt w:val="bullet"/>
      <w:lvlText w:val="•"/>
      <w:lvlJc w:val="left"/>
      <w:pPr>
        <w:tabs>
          <w:tab w:val="num" w:pos="5040"/>
        </w:tabs>
        <w:ind w:left="5040" w:hanging="360"/>
      </w:pPr>
      <w:rPr>
        <w:rFonts w:ascii="Times New Roman" w:hAnsi="Times New Roman" w:hint="default"/>
      </w:rPr>
    </w:lvl>
    <w:lvl w:ilvl="7" w:tplc="0E0EB3DA" w:tentative="1">
      <w:start w:val="1"/>
      <w:numFmt w:val="bullet"/>
      <w:lvlText w:val="•"/>
      <w:lvlJc w:val="left"/>
      <w:pPr>
        <w:tabs>
          <w:tab w:val="num" w:pos="5760"/>
        </w:tabs>
        <w:ind w:left="5760" w:hanging="360"/>
      </w:pPr>
      <w:rPr>
        <w:rFonts w:ascii="Times New Roman" w:hAnsi="Times New Roman" w:hint="default"/>
      </w:rPr>
    </w:lvl>
    <w:lvl w:ilvl="8" w:tplc="40EC1C8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13A014B"/>
    <w:multiLevelType w:val="hybridMultilevel"/>
    <w:tmpl w:val="72A4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B6E86"/>
    <w:multiLevelType w:val="hybridMultilevel"/>
    <w:tmpl w:val="9C38A6A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B">
      <w:start w:val="1"/>
      <w:numFmt w:val="lowerRoman"/>
      <w:lvlText w:val="%5."/>
      <w:lvlJc w:val="righ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B35C1D"/>
    <w:multiLevelType w:val="hybridMultilevel"/>
    <w:tmpl w:val="00BA34B4"/>
    <w:lvl w:ilvl="0" w:tplc="743CAD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58057C"/>
    <w:multiLevelType w:val="hybridMultilevel"/>
    <w:tmpl w:val="E224FB02"/>
    <w:lvl w:ilvl="0" w:tplc="31747DF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46F9760D"/>
    <w:multiLevelType w:val="hybridMultilevel"/>
    <w:tmpl w:val="53463906"/>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B">
      <w:start w:val="1"/>
      <w:numFmt w:val="lowerRoman"/>
      <w:lvlText w:val="%5."/>
      <w:lvlJc w:val="righ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D428BF"/>
    <w:multiLevelType w:val="hybridMultilevel"/>
    <w:tmpl w:val="E270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C316A"/>
    <w:multiLevelType w:val="hybridMultilevel"/>
    <w:tmpl w:val="48D0D80A"/>
    <w:lvl w:ilvl="0" w:tplc="4FEC953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2F833F9"/>
    <w:multiLevelType w:val="hybridMultilevel"/>
    <w:tmpl w:val="D548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E1688"/>
    <w:multiLevelType w:val="hybridMultilevel"/>
    <w:tmpl w:val="E7B00E54"/>
    <w:lvl w:ilvl="0" w:tplc="2842D932">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57E1183"/>
    <w:multiLevelType w:val="hybridMultilevel"/>
    <w:tmpl w:val="F58A3966"/>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B">
      <w:start w:val="1"/>
      <w:numFmt w:val="lowerRoman"/>
      <w:lvlText w:val="%5."/>
      <w:lvlJc w:val="righ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223AAE"/>
    <w:multiLevelType w:val="hybridMultilevel"/>
    <w:tmpl w:val="9572C5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E4309B"/>
    <w:multiLevelType w:val="hybridMultilevel"/>
    <w:tmpl w:val="34A05C82"/>
    <w:lvl w:ilvl="0" w:tplc="7092F5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D1409C7"/>
    <w:multiLevelType w:val="hybridMultilevel"/>
    <w:tmpl w:val="FF8AF206"/>
    <w:lvl w:ilvl="0" w:tplc="7CC4066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CF7F2D"/>
    <w:multiLevelType w:val="hybridMultilevel"/>
    <w:tmpl w:val="8C88C0F8"/>
    <w:lvl w:ilvl="0" w:tplc="92786B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BD116E"/>
    <w:multiLevelType w:val="hybridMultilevel"/>
    <w:tmpl w:val="4922F65E"/>
    <w:lvl w:ilvl="0" w:tplc="2110BF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EC2A9E"/>
    <w:multiLevelType w:val="multilevel"/>
    <w:tmpl w:val="A38E0112"/>
    <w:lvl w:ilvl="0">
      <w:start w:val="1"/>
      <w:numFmt w:val="lowerLetter"/>
      <w:lvlText w:val="%1."/>
      <w:lvlJc w:val="left"/>
      <w:pPr>
        <w:ind w:left="900" w:hanging="360"/>
      </w:pPr>
      <w:rPr>
        <w:rFonts w:asciiTheme="minorHAnsi" w:eastAsiaTheme="minorEastAsia"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rFonts w:asciiTheme="minorHAnsi" w:eastAsiaTheme="minorEastAsia" w:hAnsiTheme="minorHAnsi" w:cstheme="minorEastAsia"/>
      </w:rPr>
    </w:lvl>
    <w:lvl w:ilvl="7">
      <w:start w:val="1"/>
      <w:numFmt w:val="decimal"/>
      <w:lvlText w:val="%8."/>
      <w:lvlJc w:val="left"/>
      <w:pPr>
        <w:ind w:left="3240" w:hanging="360"/>
      </w:pPr>
      <w:rPr>
        <w:rFonts w:asciiTheme="minorHAnsi" w:eastAsiaTheme="minorEastAsia" w:hAnsiTheme="minorHAnsi" w:cstheme="minorBidi"/>
      </w:rPr>
    </w:lvl>
    <w:lvl w:ilvl="8">
      <w:start w:val="1"/>
      <w:numFmt w:val="lowerRoman"/>
      <w:lvlText w:val="%9."/>
      <w:lvlJc w:val="left"/>
      <w:pPr>
        <w:ind w:left="3600" w:hanging="360"/>
      </w:pPr>
    </w:lvl>
  </w:abstractNum>
  <w:abstractNum w:abstractNumId="39" w15:restartNumberingAfterBreak="0">
    <w:nsid w:val="652519D1"/>
    <w:multiLevelType w:val="hybridMultilevel"/>
    <w:tmpl w:val="951E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2C674E"/>
    <w:multiLevelType w:val="hybridMultilevel"/>
    <w:tmpl w:val="E2A09442"/>
    <w:lvl w:ilvl="0" w:tplc="8236D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7BE34BC"/>
    <w:multiLevelType w:val="hybridMultilevel"/>
    <w:tmpl w:val="838AEB54"/>
    <w:lvl w:ilvl="0" w:tplc="04F81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107B75"/>
    <w:multiLevelType w:val="hybridMultilevel"/>
    <w:tmpl w:val="7F92A296"/>
    <w:lvl w:ilvl="0" w:tplc="9C003C6E">
      <w:start w:val="1"/>
      <w:numFmt w:val="lowerLetter"/>
      <w:lvlText w:val="%1."/>
      <w:lvlJc w:val="left"/>
      <w:pPr>
        <w:ind w:left="1800" w:hanging="360"/>
      </w:pPr>
      <w:rPr>
        <w:rFonts w:hint="default"/>
      </w:rPr>
    </w:lvl>
    <w:lvl w:ilvl="1" w:tplc="4D18F8AE">
      <w:start w:val="1"/>
      <w:numFmt w:val="lowerRoman"/>
      <w:lvlText w:val="%2."/>
      <w:lvlJc w:val="left"/>
      <w:pPr>
        <w:ind w:left="2520" w:hanging="360"/>
      </w:pPr>
      <w:rPr>
        <w:rFonts w:asciiTheme="minorHAnsi" w:eastAsiaTheme="minorEastAsia" w:hAnsiTheme="minorHAnsi" w:cstheme="minorBidi"/>
      </w:rPr>
    </w:lvl>
    <w:lvl w:ilvl="2" w:tplc="FB8265EA">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1080B21"/>
    <w:multiLevelType w:val="hybridMultilevel"/>
    <w:tmpl w:val="40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C4AB3"/>
    <w:multiLevelType w:val="hybridMultilevel"/>
    <w:tmpl w:val="B812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CB511D"/>
    <w:multiLevelType w:val="hybridMultilevel"/>
    <w:tmpl w:val="BED0BB5A"/>
    <w:lvl w:ilvl="0" w:tplc="89BEA3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0622B7"/>
    <w:multiLevelType w:val="hybridMultilevel"/>
    <w:tmpl w:val="01CE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583865"/>
    <w:multiLevelType w:val="hybridMultilevel"/>
    <w:tmpl w:val="73F29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3803CC2">
      <w:start w:val="1"/>
      <w:numFmt w:val="lowerRoman"/>
      <w:lvlText w:val="%4."/>
      <w:lvlJc w:val="left"/>
      <w:pPr>
        <w:ind w:left="2880" w:hanging="360"/>
      </w:pPr>
      <w:rPr>
        <w:rFonts w:asciiTheme="minorHAnsi" w:eastAsiaTheme="minorEastAsia" w:hAnsiTheme="minorHAnsi" w:cstheme="minorEastAsia"/>
      </w:rPr>
    </w:lvl>
    <w:lvl w:ilvl="4" w:tplc="BFEC4F02">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FF071FD"/>
    <w:multiLevelType w:val="hybridMultilevel"/>
    <w:tmpl w:val="3E664B90"/>
    <w:lvl w:ilvl="0" w:tplc="BEB2249E">
      <w:start w:val="1211"/>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2"/>
  </w:num>
  <w:num w:numId="2">
    <w:abstractNumId w:val="46"/>
  </w:num>
  <w:num w:numId="3">
    <w:abstractNumId w:val="4"/>
  </w:num>
  <w:num w:numId="4">
    <w:abstractNumId w:val="3"/>
  </w:num>
  <w:num w:numId="5">
    <w:abstractNumId w:val="20"/>
  </w:num>
  <w:num w:numId="6">
    <w:abstractNumId w:val="2"/>
  </w:num>
  <w:num w:numId="7">
    <w:abstractNumId w:val="9"/>
  </w:num>
  <w:num w:numId="8">
    <w:abstractNumId w:val="23"/>
  </w:num>
  <w:num w:numId="9">
    <w:abstractNumId w:val="43"/>
  </w:num>
  <w:num w:numId="10">
    <w:abstractNumId w:val="11"/>
  </w:num>
  <w:num w:numId="11">
    <w:abstractNumId w:val="39"/>
  </w:num>
  <w:num w:numId="12">
    <w:abstractNumId w:val="44"/>
  </w:num>
  <w:num w:numId="13">
    <w:abstractNumId w:val="0"/>
  </w:num>
  <w:num w:numId="14">
    <w:abstractNumId w:val="12"/>
  </w:num>
  <w:num w:numId="15">
    <w:abstractNumId w:val="28"/>
  </w:num>
  <w:num w:numId="16">
    <w:abstractNumId w:val="30"/>
  </w:num>
  <w:num w:numId="17">
    <w:abstractNumId w:val="47"/>
  </w:num>
  <w:num w:numId="18">
    <w:abstractNumId w:val="15"/>
  </w:num>
  <w:num w:numId="19">
    <w:abstractNumId w:val="33"/>
  </w:num>
  <w:num w:numId="20">
    <w:abstractNumId w:val="40"/>
  </w:num>
  <w:num w:numId="21">
    <w:abstractNumId w:val="41"/>
  </w:num>
  <w:num w:numId="22">
    <w:abstractNumId w:val="1"/>
  </w:num>
  <w:num w:numId="23">
    <w:abstractNumId w:val="35"/>
  </w:num>
  <w:num w:numId="24">
    <w:abstractNumId w:val="14"/>
  </w:num>
  <w:num w:numId="25">
    <w:abstractNumId w:val="24"/>
  </w:num>
  <w:num w:numId="26">
    <w:abstractNumId w:val="27"/>
  </w:num>
  <w:num w:numId="27">
    <w:abstractNumId w:val="32"/>
  </w:num>
  <w:num w:numId="28">
    <w:abstractNumId w:val="18"/>
  </w:num>
  <w:num w:numId="29">
    <w:abstractNumId w:val="8"/>
  </w:num>
  <w:num w:numId="30">
    <w:abstractNumId w:val="7"/>
  </w:num>
  <w:num w:numId="31">
    <w:abstractNumId w:val="42"/>
  </w:num>
  <w:num w:numId="32">
    <w:abstractNumId w:val="37"/>
  </w:num>
  <w:num w:numId="33">
    <w:abstractNumId w:val="36"/>
  </w:num>
  <w:num w:numId="34">
    <w:abstractNumId w:val="13"/>
  </w:num>
  <w:num w:numId="35">
    <w:abstractNumId w:val="31"/>
  </w:num>
  <w:num w:numId="36">
    <w:abstractNumId w:val="45"/>
  </w:num>
  <w:num w:numId="37">
    <w:abstractNumId w:val="34"/>
  </w:num>
  <w:num w:numId="38">
    <w:abstractNumId w:val="29"/>
  </w:num>
  <w:num w:numId="39">
    <w:abstractNumId w:val="25"/>
  </w:num>
  <w:num w:numId="40">
    <w:abstractNumId w:val="16"/>
  </w:num>
  <w:num w:numId="41">
    <w:abstractNumId w:val="38"/>
  </w:num>
  <w:num w:numId="42">
    <w:abstractNumId w:val="5"/>
  </w:num>
  <w:num w:numId="43">
    <w:abstractNumId w:val="26"/>
  </w:num>
  <w:num w:numId="44">
    <w:abstractNumId w:val="6"/>
  </w:num>
  <w:num w:numId="45">
    <w:abstractNumId w:val="10"/>
  </w:num>
  <w:num w:numId="46">
    <w:abstractNumId w:val="48"/>
  </w:num>
  <w:num w:numId="47">
    <w:abstractNumId w:val="17"/>
  </w:num>
  <w:num w:numId="48">
    <w:abstractNumId w:val="21"/>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55"/>
    <w:rsid w:val="000C0855"/>
    <w:rsid w:val="00C02757"/>
    <w:rsid w:val="00CB58DB"/>
    <w:rsid w:val="00E9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9C7F"/>
  <w15:chartTrackingRefBased/>
  <w15:docId w15:val="{DF3ECCDF-A0CA-4B08-9A13-C3D48912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C08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C0855"/>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85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0C085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0C08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0855"/>
    <w:pPr>
      <w:spacing w:after="200" w:line="276" w:lineRule="auto"/>
      <w:ind w:left="720"/>
      <w:contextualSpacing/>
    </w:pPr>
  </w:style>
  <w:style w:type="character" w:styleId="CommentReference">
    <w:name w:val="annotation reference"/>
    <w:basedOn w:val="DefaultParagraphFont"/>
    <w:uiPriority w:val="99"/>
    <w:semiHidden/>
    <w:unhideWhenUsed/>
    <w:rsid w:val="000C0855"/>
    <w:rPr>
      <w:sz w:val="16"/>
      <w:szCs w:val="16"/>
    </w:rPr>
  </w:style>
  <w:style w:type="paragraph" w:styleId="CommentText">
    <w:name w:val="annotation text"/>
    <w:basedOn w:val="Normal"/>
    <w:link w:val="CommentTextChar"/>
    <w:uiPriority w:val="99"/>
    <w:unhideWhenUsed/>
    <w:rsid w:val="000C0855"/>
    <w:pPr>
      <w:spacing w:after="200" w:line="240" w:lineRule="auto"/>
    </w:pPr>
    <w:rPr>
      <w:sz w:val="20"/>
      <w:szCs w:val="20"/>
    </w:rPr>
  </w:style>
  <w:style w:type="character" w:customStyle="1" w:styleId="CommentTextChar">
    <w:name w:val="Comment Text Char"/>
    <w:basedOn w:val="DefaultParagraphFont"/>
    <w:link w:val="CommentText"/>
    <w:uiPriority w:val="99"/>
    <w:rsid w:val="000C0855"/>
    <w:rPr>
      <w:sz w:val="20"/>
      <w:szCs w:val="20"/>
    </w:rPr>
  </w:style>
  <w:style w:type="paragraph" w:styleId="CommentSubject">
    <w:name w:val="annotation subject"/>
    <w:basedOn w:val="CommentText"/>
    <w:next w:val="CommentText"/>
    <w:link w:val="CommentSubjectChar"/>
    <w:uiPriority w:val="99"/>
    <w:semiHidden/>
    <w:unhideWhenUsed/>
    <w:rsid w:val="000C0855"/>
    <w:rPr>
      <w:b/>
      <w:bCs/>
    </w:rPr>
  </w:style>
  <w:style w:type="character" w:customStyle="1" w:styleId="CommentSubjectChar">
    <w:name w:val="Comment Subject Char"/>
    <w:basedOn w:val="CommentTextChar"/>
    <w:link w:val="CommentSubject"/>
    <w:uiPriority w:val="99"/>
    <w:semiHidden/>
    <w:rsid w:val="000C0855"/>
    <w:rPr>
      <w:b/>
      <w:bCs/>
      <w:sz w:val="20"/>
      <w:szCs w:val="20"/>
    </w:rPr>
  </w:style>
  <w:style w:type="paragraph" w:styleId="BalloonText">
    <w:name w:val="Balloon Text"/>
    <w:basedOn w:val="Normal"/>
    <w:link w:val="BalloonTextChar"/>
    <w:uiPriority w:val="99"/>
    <w:semiHidden/>
    <w:unhideWhenUsed/>
    <w:rsid w:val="000C0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855"/>
    <w:rPr>
      <w:rFonts w:ascii="Segoe UI" w:hAnsi="Segoe UI" w:cs="Segoe UI"/>
      <w:sz w:val="18"/>
      <w:szCs w:val="18"/>
    </w:rPr>
  </w:style>
  <w:style w:type="paragraph" w:styleId="EndnoteText">
    <w:name w:val="endnote text"/>
    <w:basedOn w:val="Normal"/>
    <w:link w:val="EndnoteTextChar"/>
    <w:uiPriority w:val="99"/>
    <w:semiHidden/>
    <w:unhideWhenUsed/>
    <w:rsid w:val="000C08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0855"/>
    <w:rPr>
      <w:sz w:val="20"/>
      <w:szCs w:val="20"/>
    </w:rPr>
  </w:style>
  <w:style w:type="character" w:styleId="EndnoteReference">
    <w:name w:val="endnote reference"/>
    <w:basedOn w:val="DefaultParagraphFont"/>
    <w:uiPriority w:val="99"/>
    <w:semiHidden/>
    <w:unhideWhenUsed/>
    <w:rsid w:val="000C0855"/>
    <w:rPr>
      <w:vertAlign w:val="superscript"/>
    </w:rPr>
  </w:style>
  <w:style w:type="paragraph" w:styleId="FootnoteText">
    <w:name w:val="footnote text"/>
    <w:basedOn w:val="Normal"/>
    <w:link w:val="FootnoteTextChar"/>
    <w:uiPriority w:val="99"/>
    <w:semiHidden/>
    <w:unhideWhenUsed/>
    <w:rsid w:val="000C0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855"/>
    <w:rPr>
      <w:sz w:val="20"/>
      <w:szCs w:val="20"/>
    </w:rPr>
  </w:style>
  <w:style w:type="character" w:styleId="FootnoteReference">
    <w:name w:val="footnote reference"/>
    <w:basedOn w:val="DefaultParagraphFont"/>
    <w:uiPriority w:val="99"/>
    <w:semiHidden/>
    <w:unhideWhenUsed/>
    <w:rsid w:val="000C0855"/>
    <w:rPr>
      <w:vertAlign w:val="superscript"/>
    </w:rPr>
  </w:style>
  <w:style w:type="table" w:styleId="TableGrid">
    <w:name w:val="Table Grid"/>
    <w:basedOn w:val="TableNormal"/>
    <w:uiPriority w:val="59"/>
    <w:rsid w:val="000C085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855"/>
  </w:style>
  <w:style w:type="paragraph" w:styleId="Footer">
    <w:name w:val="footer"/>
    <w:basedOn w:val="Normal"/>
    <w:link w:val="FooterChar"/>
    <w:uiPriority w:val="99"/>
    <w:unhideWhenUsed/>
    <w:rsid w:val="000C0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855"/>
  </w:style>
  <w:style w:type="paragraph" w:customStyle="1" w:styleId="EndNoteBibliography">
    <w:name w:val="EndNote Bibliography"/>
    <w:basedOn w:val="Normal"/>
    <w:link w:val="EndNoteBibliographyChar"/>
    <w:rsid w:val="000C0855"/>
    <w:pPr>
      <w:spacing w:line="240" w:lineRule="auto"/>
    </w:pPr>
    <w:rPr>
      <w:rFonts w:ascii="Arial" w:hAnsi="Arial" w:cs="Arial"/>
      <w:noProof/>
      <w:sz w:val="24"/>
      <w:lang w:bidi="he-IL"/>
    </w:rPr>
  </w:style>
  <w:style w:type="character" w:customStyle="1" w:styleId="EndNoteBibliographyChar">
    <w:name w:val="EndNote Bibliography Char"/>
    <w:basedOn w:val="DefaultParagraphFont"/>
    <w:link w:val="EndNoteBibliography"/>
    <w:rsid w:val="000C0855"/>
    <w:rPr>
      <w:rFonts w:ascii="Arial" w:hAnsi="Arial" w:cs="Arial"/>
      <w:noProof/>
      <w:sz w:val="24"/>
      <w:lang w:bidi="he-IL"/>
    </w:rPr>
  </w:style>
  <w:style w:type="paragraph" w:customStyle="1" w:styleId="Default">
    <w:name w:val="Default"/>
    <w:rsid w:val="000C0855"/>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0C0855"/>
    <w:rPr>
      <w:color w:val="0563C1" w:themeColor="hyperlink"/>
      <w:u w:val="single"/>
    </w:rPr>
  </w:style>
  <w:style w:type="paragraph" w:customStyle="1" w:styleId="EndNoteBibliographyTitle">
    <w:name w:val="EndNote Bibliography Title"/>
    <w:basedOn w:val="Normal"/>
    <w:link w:val="EndNoteBibliographyTitleChar"/>
    <w:rsid w:val="000C0855"/>
    <w:pPr>
      <w:spacing w:after="0" w:line="276" w:lineRule="auto"/>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0C0855"/>
    <w:rPr>
      <w:rFonts w:ascii="Arial" w:hAnsi="Arial" w:cs="Arial"/>
      <w:noProof/>
      <w:sz w:val="24"/>
    </w:rPr>
  </w:style>
  <w:style w:type="character" w:customStyle="1" w:styleId="UnresolvedMention1">
    <w:name w:val="Unresolved Mention1"/>
    <w:basedOn w:val="DefaultParagraphFont"/>
    <w:uiPriority w:val="99"/>
    <w:semiHidden/>
    <w:unhideWhenUsed/>
    <w:rsid w:val="000C0855"/>
    <w:rPr>
      <w:color w:val="808080"/>
      <w:shd w:val="clear" w:color="auto" w:fill="E6E6E6"/>
    </w:rPr>
  </w:style>
  <w:style w:type="character" w:customStyle="1" w:styleId="UnresolvedMention2">
    <w:name w:val="Unresolved Mention2"/>
    <w:basedOn w:val="DefaultParagraphFont"/>
    <w:uiPriority w:val="99"/>
    <w:semiHidden/>
    <w:unhideWhenUsed/>
    <w:rsid w:val="000C0855"/>
    <w:rPr>
      <w:color w:val="808080"/>
      <w:shd w:val="clear" w:color="auto" w:fill="E6E6E6"/>
    </w:rPr>
  </w:style>
  <w:style w:type="character" w:customStyle="1" w:styleId="UnresolvedMention3">
    <w:name w:val="Unresolved Mention3"/>
    <w:basedOn w:val="DefaultParagraphFont"/>
    <w:uiPriority w:val="99"/>
    <w:semiHidden/>
    <w:unhideWhenUsed/>
    <w:rsid w:val="000C0855"/>
    <w:rPr>
      <w:color w:val="808080"/>
      <w:shd w:val="clear" w:color="auto" w:fill="E6E6E6"/>
    </w:rPr>
  </w:style>
  <w:style w:type="character" w:customStyle="1" w:styleId="UnresolvedMention4">
    <w:name w:val="Unresolved Mention4"/>
    <w:basedOn w:val="DefaultParagraphFont"/>
    <w:uiPriority w:val="99"/>
    <w:semiHidden/>
    <w:unhideWhenUsed/>
    <w:rsid w:val="000C0855"/>
    <w:rPr>
      <w:color w:val="808080"/>
      <w:shd w:val="clear" w:color="auto" w:fill="E6E6E6"/>
    </w:rPr>
  </w:style>
  <w:style w:type="paragraph" w:styleId="Revision">
    <w:name w:val="Revision"/>
    <w:hidden/>
    <w:uiPriority w:val="99"/>
    <w:semiHidden/>
    <w:rsid w:val="000C0855"/>
    <w:pPr>
      <w:spacing w:after="0" w:line="240" w:lineRule="auto"/>
    </w:pPr>
  </w:style>
  <w:style w:type="character" w:customStyle="1" w:styleId="UnresolvedMention5">
    <w:name w:val="Unresolved Mention5"/>
    <w:basedOn w:val="DefaultParagraphFont"/>
    <w:uiPriority w:val="99"/>
    <w:semiHidden/>
    <w:unhideWhenUsed/>
    <w:rsid w:val="000C0855"/>
    <w:rPr>
      <w:color w:val="808080"/>
      <w:shd w:val="clear" w:color="auto" w:fill="E6E6E6"/>
    </w:rPr>
  </w:style>
  <w:style w:type="character" w:styleId="PageNumber">
    <w:name w:val="page number"/>
    <w:basedOn w:val="DefaultParagraphFont"/>
    <w:uiPriority w:val="99"/>
    <w:semiHidden/>
    <w:unhideWhenUsed/>
    <w:rsid w:val="000C0855"/>
  </w:style>
  <w:style w:type="character" w:customStyle="1" w:styleId="UnresolvedMention6">
    <w:name w:val="Unresolved Mention6"/>
    <w:basedOn w:val="DefaultParagraphFont"/>
    <w:uiPriority w:val="99"/>
    <w:rsid w:val="000C0855"/>
    <w:rPr>
      <w:color w:val="808080"/>
      <w:shd w:val="clear" w:color="auto" w:fill="E6E6E6"/>
    </w:rPr>
  </w:style>
  <w:style w:type="character" w:customStyle="1" w:styleId="UnresolvedMention7">
    <w:name w:val="Unresolved Mention7"/>
    <w:basedOn w:val="DefaultParagraphFont"/>
    <w:uiPriority w:val="99"/>
    <w:semiHidden/>
    <w:unhideWhenUsed/>
    <w:rsid w:val="000C0855"/>
    <w:rPr>
      <w:color w:val="808080"/>
      <w:shd w:val="clear" w:color="auto" w:fill="E6E6E6"/>
    </w:rPr>
  </w:style>
  <w:style w:type="character" w:customStyle="1" w:styleId="UnresolvedMention8">
    <w:name w:val="Unresolved Mention8"/>
    <w:basedOn w:val="DefaultParagraphFont"/>
    <w:uiPriority w:val="99"/>
    <w:semiHidden/>
    <w:unhideWhenUsed/>
    <w:rsid w:val="000C0855"/>
    <w:rPr>
      <w:color w:val="808080"/>
      <w:shd w:val="clear" w:color="auto" w:fill="E6E6E6"/>
    </w:rPr>
  </w:style>
  <w:style w:type="character" w:customStyle="1" w:styleId="UnresolvedMention9">
    <w:name w:val="Unresolved Mention9"/>
    <w:basedOn w:val="DefaultParagraphFont"/>
    <w:uiPriority w:val="99"/>
    <w:semiHidden/>
    <w:unhideWhenUsed/>
    <w:rsid w:val="000C0855"/>
    <w:rPr>
      <w:color w:val="808080"/>
      <w:shd w:val="clear" w:color="auto" w:fill="E6E6E6"/>
    </w:rPr>
  </w:style>
  <w:style w:type="character" w:customStyle="1" w:styleId="highlight">
    <w:name w:val="highlight"/>
    <w:basedOn w:val="DefaultParagraphFont"/>
    <w:rsid w:val="000C0855"/>
  </w:style>
  <w:style w:type="character" w:customStyle="1" w:styleId="UnresolvedMention10">
    <w:name w:val="Unresolved Mention10"/>
    <w:basedOn w:val="DefaultParagraphFont"/>
    <w:uiPriority w:val="99"/>
    <w:semiHidden/>
    <w:unhideWhenUsed/>
    <w:rsid w:val="000C0855"/>
    <w:rPr>
      <w:color w:val="808080"/>
      <w:shd w:val="clear" w:color="auto" w:fill="E6E6E6"/>
    </w:rPr>
  </w:style>
  <w:style w:type="character" w:customStyle="1" w:styleId="UnresolvedMention11">
    <w:name w:val="Unresolved Mention11"/>
    <w:basedOn w:val="DefaultParagraphFont"/>
    <w:uiPriority w:val="99"/>
    <w:semiHidden/>
    <w:unhideWhenUsed/>
    <w:rsid w:val="000C0855"/>
    <w:rPr>
      <w:color w:val="808080"/>
      <w:shd w:val="clear" w:color="auto" w:fill="E6E6E6"/>
    </w:rPr>
  </w:style>
  <w:style w:type="character" w:styleId="FollowedHyperlink">
    <w:name w:val="FollowedHyperlink"/>
    <w:basedOn w:val="DefaultParagraphFont"/>
    <w:uiPriority w:val="99"/>
    <w:semiHidden/>
    <w:unhideWhenUsed/>
    <w:rsid w:val="000C0855"/>
    <w:rPr>
      <w:color w:val="954F72" w:themeColor="followedHyperlink"/>
      <w:u w:val="single"/>
    </w:rPr>
  </w:style>
  <w:style w:type="character" w:styleId="UnresolvedMention">
    <w:name w:val="Unresolved Mention"/>
    <w:basedOn w:val="DefaultParagraphFont"/>
    <w:uiPriority w:val="99"/>
    <w:semiHidden/>
    <w:unhideWhenUsed/>
    <w:rsid w:val="000C0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Bauchat</dc:creator>
  <cp:keywords/>
  <dc:description/>
  <cp:lastModifiedBy>Jeanette Bauchat</cp:lastModifiedBy>
  <cp:revision>3</cp:revision>
  <dcterms:created xsi:type="dcterms:W3CDTF">2018-11-13T02:36:00Z</dcterms:created>
  <dcterms:modified xsi:type="dcterms:W3CDTF">2019-01-20T16:24:00Z</dcterms:modified>
</cp:coreProperties>
</file>