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88ABD" w14:textId="77777777" w:rsidR="003D00AC" w:rsidRPr="00BE6D1D" w:rsidRDefault="003D00AC" w:rsidP="003D00AC">
      <w:pPr>
        <w:spacing w:after="0"/>
        <w:rPr>
          <w:rFonts w:ascii="Arial" w:hAnsi="Arial" w:cs="Arial"/>
          <w:b/>
          <w:sz w:val="32"/>
          <w:szCs w:val="32"/>
        </w:rPr>
      </w:pPr>
      <w:r w:rsidRPr="00BE6D1D">
        <w:rPr>
          <w:rFonts w:ascii="Arial" w:hAnsi="Arial" w:cs="Arial"/>
          <w:b/>
          <w:sz w:val="32"/>
          <w:szCs w:val="32"/>
        </w:rPr>
        <w:t>Appendix 1</w:t>
      </w:r>
    </w:p>
    <w:p w14:paraId="19088ABE" w14:textId="77777777" w:rsidR="003D00AC" w:rsidRPr="00BE6D1D" w:rsidRDefault="003D00AC" w:rsidP="003D00AC">
      <w:pPr>
        <w:spacing w:after="0"/>
        <w:rPr>
          <w:rFonts w:ascii="Arial" w:hAnsi="Arial" w:cs="Arial"/>
          <w:b/>
          <w:sz w:val="28"/>
          <w:szCs w:val="28"/>
        </w:rPr>
      </w:pPr>
      <w:r w:rsidRPr="00BE6D1D">
        <w:rPr>
          <w:rFonts w:ascii="Arial" w:hAnsi="Arial" w:cs="Arial"/>
          <w:b/>
          <w:sz w:val="28"/>
          <w:szCs w:val="28"/>
        </w:rPr>
        <w:t>Calculating an Insulin Dose</w:t>
      </w:r>
    </w:p>
    <w:p w14:paraId="19088ABF" w14:textId="77777777" w:rsidR="003D00AC" w:rsidRPr="00BE6D1D" w:rsidRDefault="003D00AC" w:rsidP="003D00AC">
      <w:pPr>
        <w:numPr>
          <w:ilvl w:val="0"/>
          <w:numId w:val="1"/>
        </w:numPr>
        <w:spacing w:after="0" w:line="276" w:lineRule="auto"/>
        <w:contextualSpacing/>
        <w:rPr>
          <w:rFonts w:ascii="Arial" w:hAnsi="Arial" w:cs="Arial"/>
          <w:sz w:val="24"/>
          <w:szCs w:val="24"/>
        </w:rPr>
      </w:pPr>
      <w:r w:rsidRPr="00BE6D1D">
        <w:rPr>
          <w:rFonts w:ascii="Arial" w:hAnsi="Arial" w:cs="Arial"/>
          <w:sz w:val="24"/>
          <w:szCs w:val="24"/>
        </w:rPr>
        <w:t xml:space="preserve">Insulin-to-Carbohydrate </w:t>
      </w:r>
      <w:r w:rsidR="00C87057" w:rsidRPr="00BE6D1D">
        <w:rPr>
          <w:rFonts w:ascii="Arial" w:hAnsi="Arial" w:cs="Arial"/>
          <w:sz w:val="24"/>
          <w:szCs w:val="24"/>
        </w:rPr>
        <w:t xml:space="preserve">(I:C) </w:t>
      </w:r>
      <w:proofErr w:type="gramStart"/>
      <w:r w:rsidRPr="00BE6D1D">
        <w:rPr>
          <w:rFonts w:ascii="Arial" w:hAnsi="Arial" w:cs="Arial"/>
          <w:sz w:val="24"/>
          <w:szCs w:val="24"/>
        </w:rPr>
        <w:t>Ratio :</w:t>
      </w:r>
      <w:proofErr w:type="gramEnd"/>
      <w:r w:rsidRPr="00BE6D1D">
        <w:rPr>
          <w:rFonts w:ascii="Arial" w:hAnsi="Arial" w:cs="Arial"/>
          <w:sz w:val="24"/>
          <w:szCs w:val="24"/>
        </w:rPr>
        <w:t xml:space="preserve"> The ratio of insulin </w:t>
      </w:r>
      <w:r w:rsidR="00C87057" w:rsidRPr="00BE6D1D">
        <w:rPr>
          <w:rFonts w:ascii="Arial" w:hAnsi="Arial" w:cs="Arial"/>
          <w:sz w:val="24"/>
          <w:szCs w:val="24"/>
        </w:rPr>
        <w:t>a</w:t>
      </w:r>
      <w:r w:rsidRPr="00BE6D1D">
        <w:rPr>
          <w:rFonts w:ascii="Arial" w:hAnsi="Arial" w:cs="Arial"/>
          <w:sz w:val="24"/>
          <w:szCs w:val="24"/>
        </w:rPr>
        <w:t xml:space="preserve"> patient will administer per gram of carbohydrate consumed. An I:C ratio of 1:10 means that 1 unit of insulin will be given per 10 grams of carbohydrate. Note that D5% fluids contain 5g of dextrose per 100mL of fluid.</w:t>
      </w:r>
    </w:p>
    <w:p w14:paraId="19088AC0" w14:textId="77777777" w:rsidR="005D407F" w:rsidRPr="00BE6D1D" w:rsidRDefault="005D407F" w:rsidP="008B2721">
      <w:pPr>
        <w:numPr>
          <w:ilvl w:val="0"/>
          <w:numId w:val="1"/>
        </w:numPr>
        <w:spacing w:after="0" w:line="276" w:lineRule="auto"/>
        <w:contextualSpacing/>
        <w:rPr>
          <w:rFonts w:ascii="Arial" w:hAnsi="Arial" w:cs="Arial"/>
          <w:sz w:val="24"/>
          <w:szCs w:val="24"/>
        </w:rPr>
      </w:pPr>
      <w:r w:rsidRPr="00BE6D1D">
        <w:rPr>
          <w:rFonts w:ascii="Arial" w:hAnsi="Arial" w:cs="Arial"/>
          <w:sz w:val="24"/>
          <w:szCs w:val="24"/>
        </w:rPr>
        <w:t xml:space="preserve">Correction Factor </w:t>
      </w:r>
      <w:r w:rsidR="00C87057" w:rsidRPr="00BE6D1D">
        <w:rPr>
          <w:rFonts w:ascii="Arial" w:hAnsi="Arial" w:cs="Arial"/>
          <w:sz w:val="24"/>
          <w:szCs w:val="24"/>
        </w:rPr>
        <w:t xml:space="preserve">(CF) </w:t>
      </w:r>
      <w:r w:rsidRPr="00BE6D1D">
        <w:rPr>
          <w:rFonts w:ascii="Arial" w:hAnsi="Arial" w:cs="Arial"/>
          <w:sz w:val="24"/>
          <w:szCs w:val="24"/>
        </w:rPr>
        <w:t xml:space="preserve">or </w:t>
      </w:r>
      <w:r w:rsidR="003D00AC" w:rsidRPr="00BE6D1D">
        <w:rPr>
          <w:rFonts w:ascii="Arial" w:hAnsi="Arial" w:cs="Arial"/>
          <w:sz w:val="24"/>
          <w:szCs w:val="24"/>
        </w:rPr>
        <w:t>Insulin Sensitivity Factor</w:t>
      </w:r>
      <w:r w:rsidRPr="00BE6D1D">
        <w:rPr>
          <w:rFonts w:ascii="Arial" w:hAnsi="Arial" w:cs="Arial"/>
          <w:sz w:val="24"/>
          <w:szCs w:val="24"/>
        </w:rPr>
        <w:t xml:space="preserve"> (</w:t>
      </w:r>
      <w:r w:rsidR="003D00AC" w:rsidRPr="00BE6D1D">
        <w:rPr>
          <w:rFonts w:ascii="Arial" w:hAnsi="Arial" w:cs="Arial"/>
          <w:sz w:val="24"/>
          <w:szCs w:val="24"/>
        </w:rPr>
        <w:t xml:space="preserve">ISF): </w:t>
      </w:r>
      <w:r w:rsidRPr="00BE6D1D">
        <w:rPr>
          <w:rFonts w:ascii="Arial" w:hAnsi="Arial" w:cs="Arial"/>
          <w:sz w:val="24"/>
          <w:szCs w:val="24"/>
        </w:rPr>
        <w:t>The expected decrease in</w:t>
      </w:r>
      <w:r w:rsidR="003D00AC" w:rsidRPr="00BE6D1D">
        <w:rPr>
          <w:rFonts w:ascii="Arial" w:hAnsi="Arial" w:cs="Arial"/>
          <w:sz w:val="24"/>
          <w:szCs w:val="24"/>
        </w:rPr>
        <w:t xml:space="preserve"> blood glucose</w:t>
      </w:r>
      <w:r w:rsidRPr="00BE6D1D">
        <w:rPr>
          <w:rFonts w:ascii="Arial" w:hAnsi="Arial" w:cs="Arial"/>
          <w:sz w:val="24"/>
          <w:szCs w:val="24"/>
        </w:rPr>
        <w:t xml:space="preserve"> (BG)</w:t>
      </w:r>
      <w:r w:rsidR="003D00AC" w:rsidRPr="00BE6D1D">
        <w:rPr>
          <w:rFonts w:ascii="Arial" w:hAnsi="Arial" w:cs="Arial"/>
          <w:sz w:val="24"/>
          <w:szCs w:val="24"/>
        </w:rPr>
        <w:t xml:space="preserve"> after administering 1 unit of insulin.  </w:t>
      </w:r>
      <w:r w:rsidRPr="00BE6D1D">
        <w:rPr>
          <w:rFonts w:ascii="Arial" w:hAnsi="Arial" w:cs="Arial"/>
          <w:sz w:val="24"/>
          <w:szCs w:val="24"/>
        </w:rPr>
        <w:t xml:space="preserve">A </w:t>
      </w:r>
      <w:r w:rsidR="00153611" w:rsidRPr="00BE6D1D">
        <w:rPr>
          <w:rFonts w:ascii="Arial" w:hAnsi="Arial" w:cs="Arial"/>
          <w:sz w:val="24"/>
          <w:szCs w:val="24"/>
        </w:rPr>
        <w:t>CF</w:t>
      </w:r>
      <w:r w:rsidRPr="00BE6D1D">
        <w:rPr>
          <w:rFonts w:ascii="Arial" w:hAnsi="Arial" w:cs="Arial"/>
          <w:sz w:val="24"/>
          <w:szCs w:val="24"/>
        </w:rPr>
        <w:t xml:space="preserve"> of 50 means that 1 unit of insulin is expected to decrease the BG by 50mg/dL. For example, if a patient has a current BG of 300mg/dL, a target BG of 150mg/dL and a </w:t>
      </w:r>
      <w:r w:rsidR="00153611" w:rsidRPr="00BE6D1D">
        <w:rPr>
          <w:rFonts w:ascii="Arial" w:hAnsi="Arial" w:cs="Arial"/>
          <w:sz w:val="24"/>
          <w:szCs w:val="24"/>
        </w:rPr>
        <w:t>CF</w:t>
      </w:r>
      <w:r w:rsidRPr="00BE6D1D">
        <w:rPr>
          <w:rFonts w:ascii="Arial" w:hAnsi="Arial" w:cs="Arial"/>
          <w:sz w:val="24"/>
          <w:szCs w:val="24"/>
        </w:rPr>
        <w:t xml:space="preserve"> of 50, then 3 units of insulin should be administered to lower the BG by 150mg/dL to target range. </w:t>
      </w:r>
    </w:p>
    <w:p w14:paraId="19088AC1" w14:textId="77777777" w:rsidR="003D00AC" w:rsidRPr="00BE6D1D" w:rsidRDefault="003D00AC" w:rsidP="008B2721">
      <w:pPr>
        <w:numPr>
          <w:ilvl w:val="0"/>
          <w:numId w:val="1"/>
        </w:numPr>
        <w:spacing w:after="0" w:line="276" w:lineRule="auto"/>
        <w:contextualSpacing/>
        <w:rPr>
          <w:rFonts w:ascii="Arial" w:hAnsi="Arial" w:cs="Arial"/>
          <w:sz w:val="24"/>
          <w:szCs w:val="24"/>
        </w:rPr>
      </w:pPr>
      <w:r w:rsidRPr="00BE6D1D">
        <w:rPr>
          <w:rFonts w:ascii="Arial" w:hAnsi="Arial" w:cs="Arial"/>
          <w:sz w:val="24"/>
          <w:szCs w:val="24"/>
        </w:rPr>
        <w:t xml:space="preserve">Both the I:C and </w:t>
      </w:r>
      <w:r w:rsidR="00C87057" w:rsidRPr="00BE6D1D">
        <w:rPr>
          <w:rFonts w:ascii="Arial" w:hAnsi="Arial" w:cs="Arial"/>
          <w:sz w:val="24"/>
          <w:szCs w:val="24"/>
        </w:rPr>
        <w:t xml:space="preserve">CF or </w:t>
      </w:r>
      <w:r w:rsidRPr="00BE6D1D">
        <w:rPr>
          <w:rFonts w:ascii="Arial" w:hAnsi="Arial" w:cs="Arial"/>
          <w:sz w:val="24"/>
          <w:szCs w:val="24"/>
        </w:rPr>
        <w:t xml:space="preserve">ISF are patient-specific and should be documented in previous endocrinology notes or obtained from the patient prior to the procedure.  If the </w:t>
      </w:r>
      <w:r w:rsidR="00C87057" w:rsidRPr="00BE6D1D">
        <w:rPr>
          <w:rFonts w:ascii="Arial" w:hAnsi="Arial" w:cs="Arial"/>
          <w:sz w:val="24"/>
          <w:szCs w:val="24"/>
        </w:rPr>
        <w:t>CF or ISF</w:t>
      </w:r>
      <w:r w:rsidRPr="00BE6D1D">
        <w:rPr>
          <w:rFonts w:ascii="Arial" w:hAnsi="Arial" w:cs="Arial"/>
          <w:sz w:val="24"/>
          <w:szCs w:val="24"/>
        </w:rPr>
        <w:t xml:space="preserve"> is not available from the patient records, it can be </w:t>
      </w:r>
      <w:r w:rsidR="00C87057" w:rsidRPr="00BE6D1D">
        <w:rPr>
          <w:rFonts w:ascii="Arial" w:hAnsi="Arial" w:cs="Arial"/>
          <w:sz w:val="24"/>
          <w:szCs w:val="24"/>
        </w:rPr>
        <w:t xml:space="preserve">approximated </w:t>
      </w:r>
      <w:r w:rsidRPr="00BE6D1D">
        <w:rPr>
          <w:rFonts w:ascii="Arial" w:hAnsi="Arial" w:cs="Arial"/>
          <w:sz w:val="24"/>
          <w:szCs w:val="24"/>
        </w:rPr>
        <w:t xml:space="preserve">by dividing 1500 by the patient’s average total daily dose </w:t>
      </w:r>
      <w:r w:rsidR="00C87057" w:rsidRPr="00BE6D1D">
        <w:rPr>
          <w:rFonts w:ascii="Arial" w:hAnsi="Arial" w:cs="Arial"/>
          <w:sz w:val="24"/>
          <w:szCs w:val="24"/>
        </w:rPr>
        <w:t xml:space="preserve">(TDD) </w:t>
      </w:r>
      <w:r w:rsidRPr="00BE6D1D">
        <w:rPr>
          <w:rFonts w:ascii="Arial" w:hAnsi="Arial" w:cs="Arial"/>
          <w:sz w:val="24"/>
          <w:szCs w:val="24"/>
        </w:rPr>
        <w:t>of insulin in the prior week.</w:t>
      </w:r>
      <w:r w:rsidR="00C87057" w:rsidRPr="00BE6D1D">
        <w:rPr>
          <w:rFonts w:ascii="Arial" w:hAnsi="Arial" w:cs="Arial"/>
          <w:sz w:val="24"/>
          <w:szCs w:val="24"/>
        </w:rPr>
        <w:t xml:space="preserve"> For example, if the patient’s average TDD</w:t>
      </w:r>
      <w:r w:rsidR="00153611" w:rsidRPr="00BE6D1D">
        <w:rPr>
          <w:rFonts w:ascii="Arial" w:hAnsi="Arial" w:cs="Arial"/>
          <w:sz w:val="24"/>
          <w:szCs w:val="24"/>
        </w:rPr>
        <w:t xml:space="preserve"> of insulin</w:t>
      </w:r>
      <w:r w:rsidR="00C87057" w:rsidRPr="00BE6D1D">
        <w:rPr>
          <w:rFonts w:ascii="Arial" w:hAnsi="Arial" w:cs="Arial"/>
          <w:sz w:val="24"/>
          <w:szCs w:val="24"/>
        </w:rPr>
        <w:t xml:space="preserve"> is 50 units, the CF is (1500 ÷ 50) = 30.</w:t>
      </w:r>
    </w:p>
    <w:p w14:paraId="19088AC2" w14:textId="32F275BC" w:rsidR="00E27C8F" w:rsidRDefault="003D00AC" w:rsidP="003D00AC">
      <w:pPr>
        <w:numPr>
          <w:ilvl w:val="0"/>
          <w:numId w:val="1"/>
        </w:numPr>
        <w:spacing w:after="0" w:line="276" w:lineRule="auto"/>
        <w:contextualSpacing/>
        <w:rPr>
          <w:rFonts w:ascii="Arial" w:eastAsia="Times New Roman" w:hAnsi="Arial" w:cs="Arial"/>
          <w:sz w:val="24"/>
          <w:szCs w:val="24"/>
        </w:rPr>
      </w:pPr>
      <w:r w:rsidRPr="00BE6D1D">
        <w:rPr>
          <w:rFonts w:ascii="Arial" w:eastAsia="Times New Roman" w:hAnsi="Arial" w:cs="Arial"/>
          <w:sz w:val="24"/>
          <w:szCs w:val="24"/>
        </w:rPr>
        <w:t>Insulin requirements may be altered perioperatively due to fasting, nausea, stress, pain and/or inactivity.</w:t>
      </w:r>
      <w:r w:rsidR="005D407F" w:rsidRPr="00BE6D1D">
        <w:rPr>
          <w:rFonts w:ascii="Arial" w:eastAsia="Times New Roman" w:hAnsi="Arial" w:cs="Arial"/>
          <w:sz w:val="24"/>
          <w:szCs w:val="24"/>
        </w:rPr>
        <w:t xml:space="preserve"> The patient’s usual I:C ratio and </w:t>
      </w:r>
      <w:r w:rsidR="00C87057" w:rsidRPr="00BE6D1D">
        <w:rPr>
          <w:rFonts w:ascii="Arial" w:eastAsia="Times New Roman" w:hAnsi="Arial" w:cs="Arial"/>
          <w:sz w:val="24"/>
          <w:szCs w:val="24"/>
        </w:rPr>
        <w:t>CF</w:t>
      </w:r>
      <w:r w:rsidR="005D407F" w:rsidRPr="00BE6D1D">
        <w:rPr>
          <w:rFonts w:ascii="Arial" w:eastAsia="Times New Roman" w:hAnsi="Arial" w:cs="Arial"/>
          <w:sz w:val="24"/>
          <w:szCs w:val="24"/>
        </w:rPr>
        <w:t xml:space="preserve"> should be used to determine initial </w:t>
      </w:r>
      <w:r w:rsidR="004F4ABF" w:rsidRPr="00BE6D1D">
        <w:rPr>
          <w:rFonts w:ascii="Arial" w:eastAsia="Times New Roman" w:hAnsi="Arial" w:cs="Arial"/>
          <w:sz w:val="24"/>
          <w:szCs w:val="24"/>
        </w:rPr>
        <w:t>subcutaneous</w:t>
      </w:r>
      <w:r w:rsidR="005D407F" w:rsidRPr="00BE6D1D">
        <w:rPr>
          <w:rFonts w:ascii="Arial" w:eastAsia="Times New Roman" w:hAnsi="Arial" w:cs="Arial"/>
          <w:sz w:val="24"/>
          <w:szCs w:val="24"/>
        </w:rPr>
        <w:t xml:space="preserve"> insulin dosing, but </w:t>
      </w:r>
      <w:r w:rsidR="007F564B" w:rsidRPr="00BE6D1D">
        <w:rPr>
          <w:rFonts w:ascii="Arial" w:eastAsia="Times New Roman" w:hAnsi="Arial" w:cs="Arial"/>
          <w:sz w:val="24"/>
          <w:szCs w:val="24"/>
        </w:rPr>
        <w:t xml:space="preserve">subsequent </w:t>
      </w:r>
      <w:r w:rsidR="005D407F" w:rsidRPr="00BE6D1D">
        <w:rPr>
          <w:rFonts w:ascii="Arial" w:eastAsia="Times New Roman" w:hAnsi="Arial" w:cs="Arial"/>
          <w:sz w:val="24"/>
          <w:szCs w:val="24"/>
        </w:rPr>
        <w:t>adjustments may be required due to these factors.</w:t>
      </w:r>
    </w:p>
    <w:p w14:paraId="1A9B82F1" w14:textId="77777777" w:rsidR="00E27C8F" w:rsidRDefault="00E27C8F">
      <w:pPr>
        <w:rPr>
          <w:rFonts w:ascii="Arial" w:eastAsia="Times New Roman" w:hAnsi="Arial" w:cs="Arial"/>
          <w:sz w:val="24"/>
          <w:szCs w:val="24"/>
        </w:rPr>
      </w:pPr>
      <w:r>
        <w:rPr>
          <w:rFonts w:ascii="Arial" w:eastAsia="Times New Roman" w:hAnsi="Arial" w:cs="Arial"/>
          <w:sz w:val="24"/>
          <w:szCs w:val="24"/>
        </w:rPr>
        <w:br w:type="page"/>
      </w:r>
    </w:p>
    <w:p w14:paraId="4345186F" w14:textId="77777777" w:rsidR="00F1375D" w:rsidRPr="002A6E2C" w:rsidRDefault="00F1375D" w:rsidP="00F1375D">
      <w:pPr>
        <w:spacing w:after="0" w:line="276" w:lineRule="auto"/>
        <w:contextualSpacing/>
        <w:rPr>
          <w:rFonts w:ascii="Arial" w:hAnsi="Arial" w:cs="Arial"/>
          <w:b/>
          <w:sz w:val="32"/>
          <w:szCs w:val="32"/>
        </w:rPr>
      </w:pPr>
      <w:r w:rsidRPr="002A6E2C">
        <w:rPr>
          <w:rFonts w:ascii="Arial" w:hAnsi="Arial" w:cs="Arial"/>
          <w:b/>
          <w:sz w:val="32"/>
          <w:szCs w:val="32"/>
        </w:rPr>
        <w:lastRenderedPageBreak/>
        <w:t>Appendix 2</w:t>
      </w:r>
    </w:p>
    <w:p w14:paraId="4CC74399" w14:textId="77777777" w:rsidR="00F1375D" w:rsidRPr="002A6E2C" w:rsidRDefault="00F1375D" w:rsidP="00F1375D">
      <w:pPr>
        <w:spacing w:after="0" w:line="276" w:lineRule="auto"/>
        <w:contextualSpacing/>
        <w:rPr>
          <w:rFonts w:ascii="Arial" w:hAnsi="Arial" w:cs="Arial"/>
          <w:b/>
          <w:sz w:val="28"/>
          <w:szCs w:val="28"/>
        </w:rPr>
      </w:pPr>
      <w:r w:rsidRPr="002A6E2C">
        <w:rPr>
          <w:rFonts w:ascii="Arial" w:hAnsi="Arial" w:cs="Arial"/>
          <w:b/>
          <w:sz w:val="28"/>
          <w:szCs w:val="28"/>
        </w:rPr>
        <w:t>Continuous Subcutaneous Insulin Infusion (CSII, insulin pump) and Continuous Glucose Monitoring (CGM)</w:t>
      </w:r>
    </w:p>
    <w:p w14:paraId="1379264B" w14:textId="77777777" w:rsidR="00F1375D" w:rsidRPr="002A6E2C" w:rsidRDefault="00F1375D" w:rsidP="00F1375D">
      <w:pPr>
        <w:pStyle w:val="ListParagraph"/>
        <w:numPr>
          <w:ilvl w:val="0"/>
          <w:numId w:val="2"/>
        </w:numPr>
        <w:pBdr>
          <w:top w:val="nil"/>
          <w:left w:val="nil"/>
          <w:bottom w:val="nil"/>
          <w:right w:val="nil"/>
          <w:between w:val="nil"/>
        </w:pBdr>
        <w:spacing w:after="0"/>
        <w:rPr>
          <w:rFonts w:ascii="Arial" w:hAnsi="Arial" w:cs="Arial"/>
          <w:sz w:val="24"/>
          <w:szCs w:val="24"/>
        </w:rPr>
      </w:pPr>
      <w:r w:rsidRPr="002A6E2C">
        <w:rPr>
          <w:rFonts w:ascii="Arial" w:hAnsi="Arial" w:cs="Arial"/>
          <w:sz w:val="24"/>
          <w:szCs w:val="24"/>
        </w:rPr>
        <w:t>Preoperatively, patients with insulin pumps should be instructed to place the infusion cannula site outside the surgical field, avoiding dependent/pressure areas. Ideally, the site should be changed within 3 days preoperatively to minimize risk of intraoperative malfunction.</w:t>
      </w:r>
      <w:r w:rsidRPr="00412D93">
        <w:rPr>
          <w:rFonts w:ascii="Arial" w:hAnsi="Arial" w:cs="Arial"/>
          <w:vertAlign w:val="superscript"/>
        </w:rPr>
        <w:t>17</w:t>
      </w:r>
      <w:r w:rsidRPr="00412D93">
        <w:rPr>
          <w:rFonts w:ascii="Arial" w:hAnsi="Arial" w:cs="Arial"/>
        </w:rPr>
        <w:t xml:space="preserve"> </w:t>
      </w:r>
    </w:p>
    <w:p w14:paraId="29BEB954" w14:textId="77777777" w:rsidR="00F1375D" w:rsidRPr="002A6E2C" w:rsidRDefault="00F1375D" w:rsidP="00F1375D">
      <w:pPr>
        <w:pStyle w:val="ListParagraph"/>
        <w:numPr>
          <w:ilvl w:val="0"/>
          <w:numId w:val="2"/>
        </w:numPr>
        <w:pBdr>
          <w:top w:val="nil"/>
          <w:left w:val="nil"/>
          <w:bottom w:val="nil"/>
          <w:right w:val="nil"/>
          <w:between w:val="nil"/>
        </w:pBdr>
        <w:spacing w:after="0"/>
        <w:rPr>
          <w:rFonts w:ascii="Arial" w:hAnsi="Arial" w:cs="Arial"/>
          <w:sz w:val="24"/>
          <w:szCs w:val="24"/>
        </w:rPr>
      </w:pPr>
      <w:r w:rsidRPr="002A6E2C">
        <w:rPr>
          <w:rFonts w:ascii="Arial" w:hAnsi="Arial" w:cs="Arial"/>
          <w:sz w:val="24"/>
          <w:szCs w:val="24"/>
        </w:rPr>
        <w:t>Before initiating anesthesia, a competent caregiver or trained diabetes care provider must confirm the pump is functioning properly and the site is intact,</w:t>
      </w:r>
      <w:r w:rsidRPr="002A6E2C">
        <w:rPr>
          <w:rFonts w:ascii="Arial" w:hAnsi="Arial" w:cs="Arial"/>
          <w:sz w:val="24"/>
          <w:szCs w:val="24"/>
        </w:rPr>
        <w:fldChar w:fldCharType="begin">
          <w:fldData xml:space="preserve">PEVuZE5vdGU+PENpdGU+PEF1dGhvcj5QYXJ0cmlkZ2U8L0F1dGhvcj48WWVhcj4yMDE2PC9ZZWFy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</w:fldData>
        </w:fldChar>
      </w:r>
      <w:r w:rsidRPr="002A6E2C">
        <w:rPr>
          <w:rFonts w:ascii="Arial" w:hAnsi="Arial" w:cs="Arial"/>
          <w:sz w:val="24"/>
          <w:szCs w:val="24"/>
        </w:rPr>
        <w:instrText xml:space="preserve"> ADDIN EN.CITE </w:instrText>
      </w:r>
      <w:r w:rsidRPr="002A6E2C">
        <w:rPr>
          <w:rFonts w:ascii="Arial" w:hAnsi="Arial" w:cs="Arial"/>
          <w:sz w:val="24"/>
          <w:szCs w:val="24"/>
        </w:rPr>
        <w:fldChar w:fldCharType="begin">
          <w:fldData xml:space="preserve">PEVuZE5vdGU+PENpdGU+PEF1dGhvcj5QYXJ0cmlkZ2U8L0F1dGhvcj48WWVhcj4yMDE2PC9ZZWFy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</w:fldData>
        </w:fldChar>
      </w:r>
      <w:r w:rsidRPr="002A6E2C">
        <w:rPr>
          <w:rFonts w:ascii="Arial" w:hAnsi="Arial" w:cs="Arial"/>
          <w:sz w:val="24"/>
          <w:szCs w:val="24"/>
        </w:rPr>
        <w:instrText xml:space="preserve"> ADDIN EN.CITE.DATA </w:instrText>
      </w:r>
      <w:r w:rsidRPr="002A6E2C">
        <w:rPr>
          <w:rFonts w:ascii="Arial" w:hAnsi="Arial" w:cs="Arial"/>
          <w:sz w:val="24"/>
          <w:szCs w:val="24"/>
        </w:rPr>
      </w:r>
      <w:r w:rsidRPr="002A6E2C">
        <w:rPr>
          <w:rFonts w:ascii="Arial" w:hAnsi="Arial" w:cs="Arial"/>
          <w:sz w:val="24"/>
          <w:szCs w:val="24"/>
        </w:rPr>
        <w:fldChar w:fldCharType="end"/>
      </w:r>
      <w:r w:rsidRPr="002A6E2C">
        <w:rPr>
          <w:rFonts w:ascii="Arial" w:hAnsi="Arial" w:cs="Arial"/>
          <w:sz w:val="24"/>
          <w:szCs w:val="24"/>
        </w:rPr>
      </w:r>
      <w:r w:rsidRPr="002A6E2C">
        <w:rPr>
          <w:rFonts w:ascii="Arial" w:hAnsi="Arial" w:cs="Arial"/>
          <w:sz w:val="24"/>
          <w:szCs w:val="24"/>
        </w:rPr>
        <w:fldChar w:fldCharType="separate"/>
      </w:r>
      <w:r w:rsidRPr="00412D93">
        <w:rPr>
          <w:rFonts w:ascii="Arial" w:hAnsi="Arial" w:cs="Arial"/>
          <w:vertAlign w:val="superscript"/>
        </w:rPr>
        <w:t>17</w:t>
      </w:r>
      <w:r>
        <w:rPr>
          <w:rFonts w:ascii="Arial" w:hAnsi="Arial" w:cs="Arial"/>
          <w:sz w:val="24"/>
          <w:szCs w:val="24"/>
          <w:vertAlign w:val="superscript"/>
        </w:rPr>
        <w:t>,</w:t>
      </w:r>
      <w:r>
        <w:rPr>
          <w:rFonts w:ascii="Arial" w:hAnsi="Arial" w:cs="Arial"/>
          <w:vertAlign w:val="superscript"/>
        </w:rPr>
        <w:t>30</w:t>
      </w:r>
      <w:r w:rsidRPr="002A6E2C">
        <w:rPr>
          <w:rFonts w:ascii="Arial" w:hAnsi="Arial" w:cs="Arial"/>
          <w:sz w:val="24"/>
          <w:szCs w:val="24"/>
        </w:rPr>
        <w:t xml:space="preserve"> </w:t>
      </w:r>
      <w:r w:rsidRPr="002A6E2C">
        <w:rPr>
          <w:rFonts w:ascii="Arial" w:hAnsi="Arial" w:cs="Arial"/>
          <w:sz w:val="24"/>
          <w:szCs w:val="24"/>
        </w:rPr>
        <w:fldChar w:fldCharType="end"/>
      </w:r>
      <w:r w:rsidRPr="002A6E2C">
        <w:rPr>
          <w:rFonts w:ascii="Arial" w:hAnsi="Arial" w:cs="Arial"/>
          <w:sz w:val="24"/>
          <w:szCs w:val="24"/>
        </w:rPr>
        <w:t>and review pump settings with the anesthesia team.</w:t>
      </w:r>
    </w:p>
    <w:p w14:paraId="14D89A31" w14:textId="77777777" w:rsidR="00F1375D" w:rsidRPr="002A6E2C" w:rsidRDefault="00F1375D" w:rsidP="00F1375D">
      <w:pPr>
        <w:pStyle w:val="ListParagraph"/>
        <w:numPr>
          <w:ilvl w:val="0"/>
          <w:numId w:val="2"/>
        </w:numPr>
        <w:pBdr>
          <w:top w:val="nil"/>
          <w:left w:val="nil"/>
          <w:bottom w:val="nil"/>
          <w:right w:val="nil"/>
          <w:between w:val="nil"/>
        </w:pBdr>
        <w:spacing w:after="0"/>
        <w:rPr>
          <w:rFonts w:ascii="Arial" w:hAnsi="Arial" w:cs="Arial"/>
          <w:sz w:val="24"/>
          <w:szCs w:val="24"/>
        </w:rPr>
      </w:pPr>
      <w:r w:rsidRPr="002A6E2C">
        <w:rPr>
          <w:rFonts w:ascii="Arial" w:hAnsi="Arial" w:cs="Arial"/>
          <w:sz w:val="24"/>
          <w:szCs w:val="24"/>
        </w:rPr>
        <w:t>If insulin pump therapy is suspended perioperatively, the pump should be physically removed from the patient and an intravenous insulin infusion started.</w:t>
      </w:r>
    </w:p>
    <w:p w14:paraId="54A01900" w14:textId="77777777" w:rsidR="00F1375D" w:rsidRPr="002A6E2C" w:rsidRDefault="00F1375D" w:rsidP="00F1375D">
      <w:pPr>
        <w:pStyle w:val="ListParagraph"/>
        <w:numPr>
          <w:ilvl w:val="0"/>
          <w:numId w:val="2"/>
        </w:numPr>
        <w:pBdr>
          <w:top w:val="nil"/>
          <w:left w:val="nil"/>
          <w:bottom w:val="nil"/>
          <w:right w:val="nil"/>
          <w:between w:val="nil"/>
        </w:pBdr>
        <w:spacing w:after="0"/>
        <w:rPr>
          <w:rFonts w:ascii="Arial" w:hAnsi="Arial" w:cs="Arial"/>
          <w:sz w:val="24"/>
          <w:szCs w:val="24"/>
        </w:rPr>
      </w:pPr>
      <w:r w:rsidRPr="002A6E2C">
        <w:rPr>
          <w:rFonts w:ascii="Arial" w:hAnsi="Arial" w:cs="Arial"/>
          <w:sz w:val="24"/>
          <w:szCs w:val="24"/>
        </w:rPr>
        <w:t>The use of insulin pumps in certain clinical scenarios varies by manufacturer. In general, the following recommendations have been made:</w:t>
      </w:r>
    </w:p>
    <w:p w14:paraId="1CEBEE9E" w14:textId="77777777" w:rsidR="00F1375D" w:rsidRPr="002A6E2C" w:rsidRDefault="00F1375D" w:rsidP="00F1375D">
      <w:pPr>
        <w:pStyle w:val="ListParagraph"/>
        <w:numPr>
          <w:ilvl w:val="1"/>
          <w:numId w:val="2"/>
        </w:numPr>
        <w:pBdr>
          <w:top w:val="nil"/>
          <w:left w:val="nil"/>
          <w:bottom w:val="nil"/>
          <w:right w:val="nil"/>
          <w:between w:val="nil"/>
        </w:pBdr>
        <w:spacing w:after="0"/>
        <w:rPr>
          <w:rFonts w:ascii="Arial" w:hAnsi="Arial" w:cs="Arial"/>
          <w:sz w:val="24"/>
          <w:szCs w:val="24"/>
        </w:rPr>
      </w:pPr>
      <w:r w:rsidRPr="002A6E2C">
        <w:rPr>
          <w:rFonts w:ascii="Arial" w:hAnsi="Arial" w:cs="Arial"/>
          <w:sz w:val="24"/>
          <w:szCs w:val="24"/>
        </w:rPr>
        <w:t>Radiology:</w:t>
      </w:r>
      <w:r w:rsidRPr="00412D93">
        <w:rPr>
          <w:rFonts w:ascii="Arial" w:hAnsi="Arial" w:cs="Arial"/>
          <w:vertAlign w:val="superscript"/>
        </w:rPr>
        <w:t>17</w:t>
      </w:r>
      <w:r w:rsidRPr="002A6E2C">
        <w:rPr>
          <w:rFonts w:ascii="Arial" w:hAnsi="Arial" w:cs="Arial"/>
          <w:sz w:val="24"/>
          <w:szCs w:val="24"/>
          <w:vertAlign w:val="superscript"/>
        </w:rPr>
        <w:t>,</w:t>
      </w:r>
      <w:r>
        <w:rPr>
          <w:rFonts w:ascii="Arial" w:hAnsi="Arial" w:cs="Arial"/>
          <w:vertAlign w:val="superscript"/>
        </w:rPr>
        <w:t>30</w:t>
      </w:r>
      <w:r w:rsidRPr="002A6E2C">
        <w:rPr>
          <w:rFonts w:ascii="Arial" w:hAnsi="Arial" w:cs="Arial"/>
          <w:sz w:val="24"/>
          <w:szCs w:val="24"/>
        </w:rPr>
        <w:t xml:space="preserve">   </w:t>
      </w:r>
    </w:p>
    <w:p w14:paraId="222DE02B" w14:textId="77777777" w:rsidR="00F1375D" w:rsidRPr="002A6E2C" w:rsidRDefault="00F1375D" w:rsidP="00F1375D">
      <w:pPr>
        <w:pStyle w:val="ListParagraph"/>
        <w:numPr>
          <w:ilvl w:val="2"/>
          <w:numId w:val="2"/>
        </w:numPr>
        <w:pBdr>
          <w:top w:val="nil"/>
          <w:left w:val="nil"/>
          <w:bottom w:val="nil"/>
          <w:right w:val="nil"/>
          <w:between w:val="nil"/>
        </w:pBdr>
        <w:spacing w:after="0"/>
        <w:rPr>
          <w:rFonts w:ascii="Arial" w:hAnsi="Arial" w:cs="Arial"/>
          <w:sz w:val="24"/>
          <w:szCs w:val="24"/>
        </w:rPr>
      </w:pPr>
      <w:r w:rsidRPr="002A6E2C">
        <w:rPr>
          <w:rFonts w:ascii="Arial" w:hAnsi="Arial" w:cs="Arial"/>
          <w:sz w:val="24"/>
          <w:szCs w:val="24"/>
        </w:rPr>
        <w:t xml:space="preserve">Insulin pumps must be removed for magnetic resonance imaging (MRI). </w:t>
      </w:r>
    </w:p>
    <w:p w14:paraId="54FD9102" w14:textId="77777777" w:rsidR="00F1375D" w:rsidRPr="002A6E2C" w:rsidRDefault="00F1375D" w:rsidP="00F1375D">
      <w:pPr>
        <w:pStyle w:val="ListParagraph"/>
        <w:numPr>
          <w:ilvl w:val="2"/>
          <w:numId w:val="2"/>
        </w:numPr>
        <w:pBdr>
          <w:top w:val="nil"/>
          <w:left w:val="nil"/>
          <w:bottom w:val="nil"/>
          <w:right w:val="nil"/>
          <w:between w:val="nil"/>
        </w:pBdr>
        <w:spacing w:after="0"/>
        <w:rPr>
          <w:rFonts w:ascii="Arial" w:hAnsi="Arial" w:cs="Arial"/>
          <w:sz w:val="24"/>
          <w:szCs w:val="24"/>
        </w:rPr>
      </w:pPr>
      <w:r w:rsidRPr="002A6E2C">
        <w:rPr>
          <w:rFonts w:ascii="Arial" w:hAnsi="Arial" w:cs="Arial"/>
          <w:sz w:val="24"/>
          <w:szCs w:val="24"/>
        </w:rPr>
        <w:t xml:space="preserve">Due to concern for device dysfunction with ionizing radiation, manufacturers recommend removal of the device for computed tomography (CT) and nuclear medicine scans, cardiac catheterization (with ionizing radiation) or automated implantable cardioverter defibrillator (AICD)/pacemaker implantation, and therapeutic radiation oncology. </w:t>
      </w:r>
    </w:p>
    <w:p w14:paraId="1EB0ED32" w14:textId="77777777" w:rsidR="00F1375D" w:rsidRPr="002A6E2C" w:rsidRDefault="00F1375D" w:rsidP="00F1375D">
      <w:pPr>
        <w:pStyle w:val="ListParagraph"/>
        <w:numPr>
          <w:ilvl w:val="2"/>
          <w:numId w:val="2"/>
        </w:numPr>
        <w:pBdr>
          <w:top w:val="nil"/>
          <w:left w:val="nil"/>
          <w:bottom w:val="nil"/>
          <w:right w:val="nil"/>
          <w:between w:val="nil"/>
        </w:pBdr>
        <w:spacing w:after="0"/>
        <w:rPr>
          <w:rFonts w:ascii="Arial" w:hAnsi="Arial" w:cs="Arial"/>
          <w:sz w:val="24"/>
          <w:szCs w:val="24"/>
        </w:rPr>
      </w:pPr>
      <w:r w:rsidRPr="002A6E2C">
        <w:rPr>
          <w:rFonts w:ascii="Arial" w:hAnsi="Arial" w:cs="Arial"/>
          <w:sz w:val="24"/>
          <w:szCs w:val="24"/>
        </w:rPr>
        <w:t xml:space="preserve">If the pump remains on the patient for X-ray or fluoroscopy, it should be out of the direct radiation field and covered with a lead apron. </w:t>
      </w:r>
    </w:p>
    <w:p w14:paraId="0488471F" w14:textId="77777777" w:rsidR="00F1375D" w:rsidRPr="002A6E2C" w:rsidRDefault="00F1375D" w:rsidP="00F1375D">
      <w:pPr>
        <w:pStyle w:val="ListParagraph"/>
        <w:numPr>
          <w:ilvl w:val="1"/>
          <w:numId w:val="2"/>
        </w:numPr>
        <w:pBdr>
          <w:top w:val="nil"/>
          <w:left w:val="nil"/>
          <w:bottom w:val="nil"/>
          <w:right w:val="nil"/>
          <w:between w:val="nil"/>
        </w:pBdr>
        <w:spacing w:after="0"/>
        <w:rPr>
          <w:rFonts w:ascii="Arial" w:hAnsi="Arial" w:cs="Arial"/>
          <w:sz w:val="24"/>
          <w:szCs w:val="24"/>
        </w:rPr>
      </w:pPr>
      <w:r w:rsidRPr="002A6E2C">
        <w:rPr>
          <w:rFonts w:ascii="Arial" w:hAnsi="Arial" w:cs="Arial"/>
          <w:sz w:val="24"/>
          <w:szCs w:val="24"/>
        </w:rPr>
        <w:t>Electrocautery:</w:t>
      </w:r>
      <w:r w:rsidRPr="00412D93">
        <w:rPr>
          <w:rFonts w:ascii="Arial" w:hAnsi="Arial" w:cs="Arial"/>
          <w:vertAlign w:val="superscript"/>
        </w:rPr>
        <w:t>17</w:t>
      </w:r>
      <w:r w:rsidRPr="002A6E2C">
        <w:rPr>
          <w:rFonts w:ascii="Arial" w:hAnsi="Arial" w:cs="Arial"/>
          <w:sz w:val="24"/>
          <w:szCs w:val="24"/>
          <w:vertAlign w:val="superscript"/>
        </w:rPr>
        <w:t>,</w:t>
      </w:r>
      <w:r>
        <w:rPr>
          <w:rFonts w:ascii="Arial" w:hAnsi="Arial" w:cs="Arial"/>
          <w:vertAlign w:val="superscript"/>
        </w:rPr>
        <w:t>30</w:t>
      </w:r>
      <w:r w:rsidRPr="002A6E2C">
        <w:rPr>
          <w:rFonts w:ascii="Arial" w:hAnsi="Arial" w:cs="Arial"/>
          <w:sz w:val="24"/>
          <w:szCs w:val="24"/>
        </w:rPr>
        <w:t xml:space="preserve">   </w:t>
      </w:r>
    </w:p>
    <w:p w14:paraId="7B1D2D53" w14:textId="77777777" w:rsidR="00F1375D" w:rsidRPr="002A6E2C" w:rsidRDefault="00F1375D" w:rsidP="00F1375D">
      <w:pPr>
        <w:pStyle w:val="ListParagraph"/>
        <w:numPr>
          <w:ilvl w:val="2"/>
          <w:numId w:val="2"/>
        </w:numPr>
        <w:pBdr>
          <w:top w:val="nil"/>
          <w:left w:val="nil"/>
          <w:bottom w:val="nil"/>
          <w:right w:val="nil"/>
          <w:between w:val="nil"/>
        </w:pBdr>
        <w:spacing w:after="0"/>
        <w:rPr>
          <w:rFonts w:ascii="Arial" w:hAnsi="Arial" w:cs="Arial"/>
          <w:sz w:val="24"/>
          <w:szCs w:val="24"/>
        </w:rPr>
      </w:pPr>
      <w:r w:rsidRPr="002A6E2C">
        <w:rPr>
          <w:rFonts w:ascii="Arial" w:hAnsi="Arial" w:cs="Arial"/>
          <w:sz w:val="24"/>
          <w:szCs w:val="24"/>
        </w:rPr>
        <w:t xml:space="preserve">Pumps have been used safely in the presence of electrocautery. However, there is theoretical risk of pump malfunction or burns to the patient, especially if the patient uses an infusion set with a metal </w:t>
      </w:r>
      <w:r w:rsidRPr="006D2167">
        <w:rPr>
          <w:rFonts w:ascii="Arial" w:hAnsi="Arial" w:cs="Arial"/>
          <w:sz w:val="24"/>
          <w:szCs w:val="24"/>
        </w:rPr>
        <w:t>needle.  Confirm pump has a plastic (not metal) infusion needle preoperatively.  For patients with metal infusion sets, consult institutional policy regarding continued use of the insulin pump for minor procedures.</w:t>
      </w:r>
    </w:p>
    <w:p w14:paraId="2960CAC8" w14:textId="77777777" w:rsidR="00F1375D" w:rsidRPr="002A6E2C" w:rsidRDefault="00F1375D" w:rsidP="00F1375D">
      <w:pPr>
        <w:pStyle w:val="ListParagraph"/>
        <w:numPr>
          <w:ilvl w:val="2"/>
          <w:numId w:val="2"/>
        </w:numPr>
        <w:pBdr>
          <w:top w:val="nil"/>
          <w:left w:val="nil"/>
          <w:bottom w:val="nil"/>
          <w:right w:val="nil"/>
          <w:between w:val="nil"/>
        </w:pBdr>
        <w:spacing w:after="0"/>
        <w:rPr>
          <w:rFonts w:ascii="Arial" w:hAnsi="Arial" w:cs="Arial"/>
          <w:sz w:val="24"/>
          <w:szCs w:val="24"/>
        </w:rPr>
      </w:pPr>
      <w:r w:rsidRPr="002A6E2C">
        <w:rPr>
          <w:rFonts w:ascii="Arial" w:hAnsi="Arial" w:cs="Arial"/>
          <w:sz w:val="24"/>
          <w:szCs w:val="24"/>
        </w:rPr>
        <w:t xml:space="preserve">Position the pump as far as possible from surgical and/or electrocautery site to minimize risk of pump malfunction due to diathermy. </w:t>
      </w:r>
    </w:p>
    <w:p w14:paraId="0150176D" w14:textId="77777777" w:rsidR="00F1375D" w:rsidRPr="002A6E2C" w:rsidRDefault="00F1375D" w:rsidP="00F1375D">
      <w:pPr>
        <w:pStyle w:val="ListParagraph"/>
        <w:numPr>
          <w:ilvl w:val="0"/>
          <w:numId w:val="2"/>
        </w:numPr>
        <w:pBdr>
          <w:top w:val="nil"/>
          <w:left w:val="nil"/>
          <w:bottom w:val="nil"/>
          <w:right w:val="nil"/>
          <w:between w:val="nil"/>
        </w:pBdr>
        <w:spacing w:after="0"/>
        <w:rPr>
          <w:rFonts w:ascii="Arial" w:hAnsi="Arial" w:cs="Arial"/>
          <w:sz w:val="24"/>
          <w:szCs w:val="24"/>
        </w:rPr>
      </w:pPr>
      <w:r w:rsidRPr="002A6E2C">
        <w:rPr>
          <w:rFonts w:ascii="Arial" w:hAnsi="Arial" w:cs="Arial"/>
          <w:sz w:val="24"/>
          <w:szCs w:val="24"/>
        </w:rPr>
        <w:t>CGMs should not be worn in the setting of MRI, CT, or high-frequency electrical heat (diathermy) treatment, such as electrocautery.  They have not all been tested in these settings.</w:t>
      </w:r>
    </w:p>
    <w:p w14:paraId="789F6FFC" w14:textId="77777777" w:rsidR="00F1375D" w:rsidRPr="00436220" w:rsidRDefault="00F1375D" w:rsidP="00F1375D">
      <w:pPr>
        <w:rPr>
          <w:rFonts w:asciiTheme="minorHAnsi" w:hAnsiTheme="minorHAnsi" w:cstheme="minorHAnsi"/>
        </w:rPr>
      </w:pPr>
    </w:p>
    <w:p w14:paraId="7E1CD3B3" w14:textId="17980A04" w:rsidR="00F1375D" w:rsidRDefault="00F1375D">
      <w:pPr>
        <w:rPr>
          <w:rFonts w:ascii="Arial" w:eastAsia="Times New Roman" w:hAnsi="Arial" w:cs="Arial"/>
          <w:sz w:val="24"/>
          <w:szCs w:val="24"/>
        </w:rPr>
      </w:pPr>
      <w:r>
        <w:rPr>
          <w:rFonts w:ascii="Arial" w:eastAsia="Times New Roman" w:hAnsi="Arial" w:cs="Arial"/>
          <w:sz w:val="24"/>
          <w:szCs w:val="24"/>
        </w:rPr>
        <w:br w:type="page"/>
      </w:r>
    </w:p>
    <w:p w14:paraId="378A4429" w14:textId="77777777" w:rsidR="000A0BD7" w:rsidRPr="00E7502C" w:rsidRDefault="000A0BD7" w:rsidP="000A0BD7">
      <w:pPr>
        <w:spacing w:line="276" w:lineRule="auto"/>
        <w:contextualSpacing/>
        <w:rPr>
          <w:rFonts w:ascii="Arial" w:hAnsi="Arial" w:cs="Arial"/>
          <w:b/>
          <w:sz w:val="32"/>
          <w:szCs w:val="32"/>
        </w:rPr>
      </w:pPr>
      <w:r w:rsidRPr="00E7502C">
        <w:rPr>
          <w:rFonts w:ascii="Arial" w:hAnsi="Arial" w:cs="Arial"/>
          <w:b/>
          <w:sz w:val="32"/>
          <w:szCs w:val="32"/>
        </w:rPr>
        <w:lastRenderedPageBreak/>
        <w:t>Appendix 3</w:t>
      </w:r>
    </w:p>
    <w:p w14:paraId="4E65A94B" w14:textId="77777777" w:rsidR="000A0BD7" w:rsidRPr="00E7502C" w:rsidRDefault="000A0BD7" w:rsidP="000A0BD7">
      <w:pPr>
        <w:spacing w:before="240" w:after="0" w:line="276" w:lineRule="auto"/>
        <w:contextualSpacing/>
        <w:rPr>
          <w:rFonts w:ascii="Arial" w:hAnsi="Arial" w:cs="Arial"/>
          <w:b/>
          <w:sz w:val="28"/>
          <w:szCs w:val="28"/>
        </w:rPr>
      </w:pPr>
      <w:r w:rsidRPr="00E7502C">
        <w:rPr>
          <w:rFonts w:ascii="Arial" w:hAnsi="Arial" w:cs="Arial"/>
          <w:b/>
          <w:sz w:val="28"/>
          <w:szCs w:val="28"/>
        </w:rPr>
        <w:t>Hypoglycemia Management</w:t>
      </w:r>
    </w:p>
    <w:p w14:paraId="2D1C7844" w14:textId="77777777" w:rsidR="000A0BD7" w:rsidRPr="00E7502C" w:rsidRDefault="000A0BD7" w:rsidP="000A0BD7">
      <w:pPr>
        <w:pStyle w:val="ListParagraph"/>
        <w:numPr>
          <w:ilvl w:val="0"/>
          <w:numId w:val="3"/>
        </w:numPr>
        <w:rPr>
          <w:rFonts w:ascii="Arial" w:hAnsi="Arial" w:cs="Arial"/>
          <w:sz w:val="24"/>
          <w:szCs w:val="24"/>
        </w:rPr>
      </w:pPr>
      <w:r w:rsidRPr="00E7502C">
        <w:rPr>
          <w:rFonts w:ascii="Arial" w:hAnsi="Arial" w:cs="Arial"/>
          <w:sz w:val="24"/>
          <w:szCs w:val="24"/>
        </w:rPr>
        <w:t>Hypoglycemia requires treatment when blood glucose (BG) is &lt;70 mg/dL or if the patient is symptomatic.</w:t>
      </w:r>
      <w:r w:rsidRPr="00FC1285">
        <w:rPr>
          <w:rFonts w:ascii="Arial" w:hAnsi="Arial" w:cs="Arial"/>
          <w:vertAlign w:val="superscript"/>
        </w:rPr>
        <w:t>10</w:t>
      </w:r>
    </w:p>
    <w:p w14:paraId="383E9043" w14:textId="77777777" w:rsidR="000A0BD7" w:rsidRPr="00E7502C" w:rsidRDefault="000A0BD7" w:rsidP="000A0BD7">
      <w:pPr>
        <w:pStyle w:val="ListParagraph"/>
        <w:numPr>
          <w:ilvl w:val="0"/>
          <w:numId w:val="3"/>
        </w:numPr>
        <w:rPr>
          <w:rFonts w:ascii="Arial" w:hAnsi="Arial" w:cs="Arial"/>
          <w:sz w:val="24"/>
          <w:szCs w:val="24"/>
        </w:rPr>
      </w:pPr>
      <w:r w:rsidRPr="00E7502C">
        <w:rPr>
          <w:rFonts w:ascii="Arial" w:hAnsi="Arial" w:cs="Arial"/>
          <w:sz w:val="24"/>
          <w:szCs w:val="24"/>
        </w:rPr>
        <w:t>Every effort should be made to treat hypoglycemia with additional dextrose, rather than discontinuing basal insulin. Basal insulin (subcutaneous insulin pump or intravenous insulin infusion) can be suspended, if necessa</w:t>
      </w:r>
      <w:r>
        <w:rPr>
          <w:rFonts w:ascii="Arial" w:hAnsi="Arial" w:cs="Arial"/>
          <w:sz w:val="24"/>
          <w:szCs w:val="24"/>
        </w:rPr>
        <w:t>ry, for no more than 30 minutes,</w:t>
      </w:r>
      <w:r w:rsidRPr="00FC1285">
        <w:rPr>
          <w:rFonts w:ascii="Arial" w:hAnsi="Arial" w:cs="Arial"/>
          <w:vertAlign w:val="superscript"/>
        </w:rPr>
        <w:t>12</w:t>
      </w:r>
      <w:r w:rsidRPr="00E7502C">
        <w:rPr>
          <w:rFonts w:ascii="Arial" w:hAnsi="Arial" w:cs="Arial"/>
          <w:sz w:val="24"/>
          <w:szCs w:val="24"/>
        </w:rPr>
        <w:t xml:space="preserve"> but should be restarted as soon as possible to prevent ketosis.</w:t>
      </w:r>
    </w:p>
    <w:p w14:paraId="53311FB9" w14:textId="77777777" w:rsidR="000A0BD7" w:rsidRPr="00E7502C" w:rsidRDefault="000A0BD7" w:rsidP="000A0BD7">
      <w:pPr>
        <w:pStyle w:val="ListParagraph"/>
        <w:numPr>
          <w:ilvl w:val="0"/>
          <w:numId w:val="3"/>
        </w:numPr>
        <w:rPr>
          <w:rFonts w:ascii="Arial" w:hAnsi="Arial" w:cs="Arial"/>
          <w:sz w:val="24"/>
          <w:szCs w:val="24"/>
        </w:rPr>
      </w:pPr>
      <w:r w:rsidRPr="00E7502C">
        <w:rPr>
          <w:rFonts w:ascii="Arial" w:hAnsi="Arial" w:cs="Arial"/>
          <w:sz w:val="24"/>
          <w:szCs w:val="24"/>
        </w:rPr>
        <w:t xml:space="preserve">If intravenous access is established, administer 2 mL/kg of 10% dextrose in normal saline (D10%NS) intravenously followed by D10%NS at the </w:t>
      </w:r>
      <w:proofErr w:type="gramStart"/>
      <w:r w:rsidRPr="00E7502C">
        <w:rPr>
          <w:rFonts w:ascii="Arial" w:hAnsi="Arial" w:cs="Arial"/>
          <w:sz w:val="24"/>
          <w:szCs w:val="24"/>
        </w:rPr>
        <w:t>patient’s  maintenance</w:t>
      </w:r>
      <w:proofErr w:type="gramEnd"/>
      <w:r w:rsidRPr="00E7502C">
        <w:rPr>
          <w:rFonts w:ascii="Arial" w:hAnsi="Arial" w:cs="Arial"/>
          <w:sz w:val="24"/>
          <w:szCs w:val="24"/>
        </w:rPr>
        <w:t xml:space="preserve"> rate. </w:t>
      </w:r>
    </w:p>
    <w:p w14:paraId="1E9ADDB1" w14:textId="77777777" w:rsidR="000A0BD7" w:rsidRPr="00E7502C" w:rsidRDefault="000A0BD7" w:rsidP="000A0BD7">
      <w:pPr>
        <w:pStyle w:val="ListParagraph"/>
        <w:numPr>
          <w:ilvl w:val="0"/>
          <w:numId w:val="3"/>
        </w:numPr>
        <w:rPr>
          <w:rFonts w:ascii="Arial" w:hAnsi="Arial" w:cs="Arial"/>
          <w:sz w:val="24"/>
          <w:szCs w:val="24"/>
        </w:rPr>
      </w:pPr>
      <w:r w:rsidRPr="00E7502C">
        <w:rPr>
          <w:rFonts w:ascii="Arial" w:hAnsi="Arial" w:cs="Arial"/>
          <w:sz w:val="24"/>
          <w:szCs w:val="24"/>
        </w:rPr>
        <w:t xml:space="preserve">Preoperatively, oral sugar-containing clear fluids can be given if time to surgery is greater than 2 hours, or if no alternative is available. </w:t>
      </w:r>
    </w:p>
    <w:p w14:paraId="36378ED7" w14:textId="77777777" w:rsidR="000A0BD7" w:rsidRPr="00E7502C" w:rsidRDefault="000A0BD7" w:rsidP="000A0BD7">
      <w:pPr>
        <w:pStyle w:val="ListParagraph"/>
        <w:numPr>
          <w:ilvl w:val="0"/>
          <w:numId w:val="3"/>
        </w:numPr>
        <w:rPr>
          <w:rFonts w:ascii="Arial" w:hAnsi="Arial" w:cs="Arial"/>
          <w:sz w:val="24"/>
          <w:szCs w:val="24"/>
        </w:rPr>
      </w:pPr>
      <w:r w:rsidRPr="00E7502C">
        <w:rPr>
          <w:rFonts w:ascii="Arial" w:hAnsi="Arial" w:cs="Arial"/>
          <w:sz w:val="24"/>
          <w:szCs w:val="24"/>
        </w:rPr>
        <w:t>Postoperatively, consider oral sugar-containing fluids, oral glucose gel or glucose tablets for hypoglycemia if the patient can tolerate oral intake.</w:t>
      </w:r>
    </w:p>
    <w:p w14:paraId="0C6FA926" w14:textId="77777777" w:rsidR="000A0BD7" w:rsidRPr="00E7502C" w:rsidRDefault="000A0BD7" w:rsidP="000A0BD7">
      <w:pPr>
        <w:pStyle w:val="ListParagraph"/>
        <w:numPr>
          <w:ilvl w:val="0"/>
          <w:numId w:val="3"/>
        </w:numPr>
        <w:rPr>
          <w:rFonts w:ascii="Arial" w:hAnsi="Arial" w:cs="Arial"/>
          <w:sz w:val="24"/>
          <w:szCs w:val="24"/>
        </w:rPr>
      </w:pPr>
      <w:r w:rsidRPr="00E7502C">
        <w:rPr>
          <w:rFonts w:ascii="Arial" w:hAnsi="Arial" w:cs="Arial"/>
          <w:sz w:val="24"/>
          <w:szCs w:val="24"/>
        </w:rPr>
        <w:t>Hypoglycemia treatment should raise BG by approximately 50-70 mg/dL.  Approximately 9 grams of sugar is needed for a 30 kg child and 15 grams for a 50 kg child (0.3 grams/kg).</w:t>
      </w:r>
      <w:proofErr w:type="gramStart"/>
      <w:r w:rsidRPr="00FC1285">
        <w:rPr>
          <w:rFonts w:ascii="Arial" w:hAnsi="Arial" w:cs="Arial"/>
          <w:vertAlign w:val="superscript"/>
        </w:rPr>
        <w:t>10</w:t>
      </w:r>
      <w:r>
        <w:rPr>
          <w:rFonts w:ascii="Arial" w:hAnsi="Arial" w:cs="Arial"/>
          <w:sz w:val="24"/>
          <w:szCs w:val="24"/>
          <w:vertAlign w:val="superscript"/>
        </w:rPr>
        <w:t xml:space="preserve">  </w:t>
      </w:r>
      <w:r w:rsidRPr="00E7502C">
        <w:rPr>
          <w:rFonts w:ascii="Arial" w:hAnsi="Arial" w:cs="Arial"/>
          <w:sz w:val="24"/>
          <w:szCs w:val="24"/>
        </w:rPr>
        <w:t>1</w:t>
      </w:r>
      <w:proofErr w:type="gramEnd"/>
      <w:r w:rsidRPr="00E7502C">
        <w:rPr>
          <w:rFonts w:ascii="Arial" w:hAnsi="Arial" w:cs="Arial"/>
          <w:sz w:val="24"/>
          <w:szCs w:val="24"/>
        </w:rPr>
        <w:t xml:space="preserve"> ounce of 100% fruit juice typically contains 3-5 grams.</w:t>
      </w:r>
    </w:p>
    <w:p w14:paraId="32B8BE85" w14:textId="77777777" w:rsidR="000A0BD7" w:rsidRPr="004B0A9A" w:rsidRDefault="000A0BD7" w:rsidP="000A0BD7">
      <w:pPr>
        <w:pStyle w:val="ListParagraph"/>
        <w:numPr>
          <w:ilvl w:val="0"/>
          <w:numId w:val="3"/>
        </w:numPr>
        <w:rPr>
          <w:rFonts w:ascii="Arial" w:hAnsi="Arial" w:cs="Arial"/>
          <w:sz w:val="24"/>
          <w:szCs w:val="24"/>
        </w:rPr>
      </w:pPr>
      <w:r w:rsidRPr="00E7502C">
        <w:rPr>
          <w:rFonts w:ascii="Arial" w:hAnsi="Arial" w:cs="Arial"/>
          <w:sz w:val="24"/>
          <w:szCs w:val="24"/>
        </w:rPr>
        <w:t>For severe hypoglycemia (BG &lt;60 mg/dL and/or neurologic impairment) without intravenous access, give glucagon intramuscularly (0.5mg for patients &lt; 25kg; 1mg for patients &gt; 25kg).</w:t>
      </w:r>
      <w:r w:rsidRPr="004B0A9A">
        <w:rPr>
          <w:rFonts w:ascii="Arial" w:hAnsi="Arial" w:cs="Arial"/>
          <w:vertAlign w:val="superscript"/>
        </w:rPr>
        <w:t>10</w:t>
      </w:r>
      <w:r w:rsidRPr="004B0A9A">
        <w:rPr>
          <w:rFonts w:ascii="Arial" w:hAnsi="Arial" w:cs="Arial"/>
          <w:sz w:val="24"/>
          <w:szCs w:val="24"/>
        </w:rPr>
        <w:t xml:space="preserve">  Intranasal glucagon (</w:t>
      </w:r>
      <w:proofErr w:type="spellStart"/>
      <w:r w:rsidRPr="004B0A9A">
        <w:rPr>
          <w:rFonts w:ascii="Arial" w:hAnsi="Arial" w:cs="Arial"/>
          <w:sz w:val="24"/>
          <w:szCs w:val="24"/>
        </w:rPr>
        <w:t>Baqsimi</w:t>
      </w:r>
      <w:proofErr w:type="spellEnd"/>
      <w:r w:rsidRPr="004B0A9A">
        <w:rPr>
          <w:rFonts w:ascii="Arial" w:hAnsi="Arial" w:cs="Arial"/>
          <w:sz w:val="24"/>
          <w:szCs w:val="24"/>
        </w:rPr>
        <w:t>™), 3 mg irrespective of weight, has recently been approved for use in children ages four years and above.</w:t>
      </w:r>
      <w:r w:rsidRPr="004B0A9A">
        <w:rPr>
          <w:rFonts w:ascii="Arial" w:hAnsi="Arial" w:cs="Arial"/>
          <w:vertAlign w:val="superscript"/>
        </w:rPr>
        <w:t>38</w:t>
      </w:r>
      <w:r w:rsidRPr="004B0A9A">
        <w:rPr>
          <w:rFonts w:ascii="Arial" w:hAnsi="Arial" w:cs="Arial"/>
          <w:sz w:val="24"/>
          <w:szCs w:val="24"/>
        </w:rPr>
        <w:t xml:space="preserve"> </w:t>
      </w:r>
    </w:p>
    <w:p w14:paraId="7471B221" w14:textId="77777777" w:rsidR="000A0BD7" w:rsidRPr="004B0A9A" w:rsidRDefault="000A0BD7" w:rsidP="000A0BD7">
      <w:pPr>
        <w:pStyle w:val="ListParagraph"/>
        <w:numPr>
          <w:ilvl w:val="0"/>
          <w:numId w:val="3"/>
        </w:numPr>
        <w:spacing w:after="0"/>
        <w:rPr>
          <w:rFonts w:ascii="Arial" w:hAnsi="Arial" w:cs="Arial"/>
          <w:b/>
          <w:sz w:val="24"/>
          <w:szCs w:val="24"/>
        </w:rPr>
      </w:pPr>
      <w:r w:rsidRPr="004B0A9A">
        <w:rPr>
          <w:rFonts w:ascii="Arial" w:hAnsi="Arial" w:cs="Arial"/>
          <w:sz w:val="24"/>
          <w:szCs w:val="24"/>
        </w:rPr>
        <w:t>Recheck BG every 15 minutes until &gt;100 mg/dL.</w:t>
      </w:r>
      <w:r w:rsidRPr="004B0A9A">
        <w:rPr>
          <w:rFonts w:ascii="Arial" w:hAnsi="Arial" w:cs="Arial"/>
          <w:vertAlign w:val="superscript"/>
        </w:rPr>
        <w:t>10</w:t>
      </w:r>
    </w:p>
    <w:p w14:paraId="48CB9692" w14:textId="77777777" w:rsidR="000A0BD7" w:rsidRDefault="000A0BD7" w:rsidP="000A0BD7"/>
    <w:p w14:paraId="3EC4F706" w14:textId="77777777" w:rsidR="003D00AC" w:rsidRPr="00BE6D1D" w:rsidRDefault="003D00AC" w:rsidP="00E27C8F">
      <w:pPr>
        <w:spacing w:after="0" w:line="276" w:lineRule="auto"/>
        <w:ind w:left="360"/>
        <w:contextualSpacing/>
        <w:rPr>
          <w:rFonts w:ascii="Arial" w:eastAsia="Times New Roman" w:hAnsi="Arial" w:cs="Arial"/>
          <w:sz w:val="24"/>
          <w:szCs w:val="24"/>
        </w:rPr>
      </w:pPr>
      <w:bookmarkStart w:id="0" w:name="_GoBack"/>
      <w:bookmarkEnd w:id="0"/>
    </w:p>
    <w:p w14:paraId="19088AC3" w14:textId="77777777" w:rsidR="00856486" w:rsidRDefault="00856486"/>
    <w:sectPr w:rsidR="0085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F95"/>
    <w:multiLevelType w:val="multilevel"/>
    <w:tmpl w:val="27E00B7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3E1B4B8F"/>
    <w:multiLevelType w:val="multilevel"/>
    <w:tmpl w:val="C590B6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26A2ECD"/>
    <w:multiLevelType w:val="multilevel"/>
    <w:tmpl w:val="DF401B7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AC"/>
    <w:rsid w:val="000A0BD7"/>
    <w:rsid w:val="00153611"/>
    <w:rsid w:val="0017159E"/>
    <w:rsid w:val="00320C56"/>
    <w:rsid w:val="003D00AC"/>
    <w:rsid w:val="004F4ABF"/>
    <w:rsid w:val="005D407F"/>
    <w:rsid w:val="007F564B"/>
    <w:rsid w:val="00826BD3"/>
    <w:rsid w:val="00856486"/>
    <w:rsid w:val="00B607AA"/>
    <w:rsid w:val="00BE6D1D"/>
    <w:rsid w:val="00C87057"/>
    <w:rsid w:val="00E27C8F"/>
    <w:rsid w:val="00F1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8ABD"/>
  <w15:chartTrackingRefBased/>
  <w15:docId w15:val="{9F07596D-F737-4074-A297-BD2BC151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D00A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07F"/>
    <w:rPr>
      <w:rFonts w:ascii="Segoe UI" w:eastAsia="Calibri" w:hAnsi="Segoe UI" w:cs="Segoe UI"/>
      <w:sz w:val="18"/>
      <w:szCs w:val="18"/>
    </w:rPr>
  </w:style>
  <w:style w:type="paragraph" w:styleId="ListParagraph">
    <w:name w:val="List Paragraph"/>
    <w:basedOn w:val="Normal"/>
    <w:uiPriority w:val="34"/>
    <w:qFormat/>
    <w:rsid w:val="00F1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Lizabeth</dc:creator>
  <cp:keywords/>
  <dc:description/>
  <cp:lastModifiedBy>Justin Peeples</cp:lastModifiedBy>
  <cp:revision>8</cp:revision>
  <dcterms:created xsi:type="dcterms:W3CDTF">2019-07-26T20:33:00Z</dcterms:created>
  <dcterms:modified xsi:type="dcterms:W3CDTF">2019-09-20T19:05:00Z</dcterms:modified>
</cp:coreProperties>
</file>