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8124" w14:textId="77777777" w:rsidR="003E6C67" w:rsidRPr="00DC10DC" w:rsidRDefault="008B3ECE">
      <w:pPr>
        <w:spacing w:line="480" w:lineRule="auto"/>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b/>
          <w:color w:val="000000" w:themeColor="text1"/>
          <w:sz w:val="24"/>
          <w:szCs w:val="24"/>
        </w:rPr>
        <w:t>Supplemental Table 1</w:t>
      </w:r>
      <w:r w:rsidRPr="00DC10DC">
        <w:rPr>
          <w:rFonts w:ascii="Times New Roman" w:eastAsia="Times New Roman" w:hAnsi="Times New Roman" w:cs="Times New Roman"/>
          <w:color w:val="000000" w:themeColor="text1"/>
          <w:sz w:val="24"/>
          <w:szCs w:val="24"/>
        </w:rPr>
        <w:t>. STS ß-blocker table</w:t>
      </w:r>
    </w:p>
    <w:p w14:paraId="0FC30571" w14:textId="77777777" w:rsidR="003E6C67" w:rsidRPr="00DC10DC" w:rsidRDefault="008B3ECE">
      <w:pPr>
        <w:spacing w:line="480" w:lineRule="auto"/>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noProof/>
          <w:color w:val="000000" w:themeColor="text1"/>
          <w:sz w:val="24"/>
          <w:szCs w:val="24"/>
        </w:rPr>
        <w:drawing>
          <wp:inline distT="114300" distB="114300" distL="114300" distR="114300" wp14:anchorId="68694953" wp14:editId="2A2EE4B9">
            <wp:extent cx="5943600" cy="5105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5105400"/>
                    </a:xfrm>
                    <a:prstGeom prst="rect">
                      <a:avLst/>
                    </a:prstGeom>
                    <a:ln/>
                  </pic:spPr>
                </pic:pic>
              </a:graphicData>
            </a:graphic>
          </wp:inline>
        </w:drawing>
      </w:r>
    </w:p>
    <w:p w14:paraId="47B47ED7" w14:textId="77777777" w:rsidR="003E6C67" w:rsidRPr="00DC10DC" w:rsidRDefault="003E6C67">
      <w:pPr>
        <w:spacing w:line="480" w:lineRule="auto"/>
        <w:rPr>
          <w:rFonts w:ascii="Times New Roman" w:eastAsia="Times New Roman" w:hAnsi="Times New Roman" w:cs="Times New Roman"/>
          <w:color w:val="000000" w:themeColor="text1"/>
          <w:sz w:val="24"/>
          <w:szCs w:val="24"/>
        </w:rPr>
      </w:pPr>
    </w:p>
    <w:p w14:paraId="7272E02F" w14:textId="77777777" w:rsidR="003E6C67" w:rsidRPr="00DC10DC" w:rsidRDefault="003E6C67">
      <w:pPr>
        <w:spacing w:line="480" w:lineRule="auto"/>
        <w:rPr>
          <w:rFonts w:ascii="Times New Roman" w:eastAsia="Times New Roman" w:hAnsi="Times New Roman" w:cs="Times New Roman"/>
          <w:color w:val="000000" w:themeColor="text1"/>
          <w:sz w:val="24"/>
          <w:szCs w:val="24"/>
        </w:rPr>
      </w:pPr>
    </w:p>
    <w:p w14:paraId="3C0F625C" w14:textId="77777777" w:rsidR="003E6C67" w:rsidRPr="00DC10DC" w:rsidRDefault="003E6C67">
      <w:pPr>
        <w:spacing w:line="480" w:lineRule="auto"/>
        <w:rPr>
          <w:rFonts w:ascii="Times New Roman" w:eastAsia="Times New Roman" w:hAnsi="Times New Roman" w:cs="Times New Roman"/>
          <w:color w:val="000000" w:themeColor="text1"/>
          <w:sz w:val="24"/>
          <w:szCs w:val="24"/>
        </w:rPr>
      </w:pPr>
    </w:p>
    <w:p w14:paraId="353D43DB" w14:textId="77777777" w:rsidR="003E6C67" w:rsidRPr="00DC10DC" w:rsidRDefault="003E6C67">
      <w:pPr>
        <w:spacing w:line="480" w:lineRule="auto"/>
        <w:rPr>
          <w:rFonts w:ascii="Times New Roman" w:eastAsia="Times New Roman" w:hAnsi="Times New Roman" w:cs="Times New Roman"/>
          <w:color w:val="000000" w:themeColor="text1"/>
          <w:sz w:val="24"/>
          <w:szCs w:val="24"/>
        </w:rPr>
      </w:pPr>
    </w:p>
    <w:p w14:paraId="0A60F9A2" w14:textId="7D2FE918" w:rsidR="003E6C67" w:rsidRPr="00DC10DC" w:rsidRDefault="003E6C67">
      <w:pPr>
        <w:spacing w:line="480" w:lineRule="auto"/>
        <w:rPr>
          <w:rFonts w:ascii="Times New Roman" w:eastAsia="Times New Roman" w:hAnsi="Times New Roman" w:cs="Times New Roman"/>
          <w:color w:val="000000" w:themeColor="text1"/>
          <w:sz w:val="24"/>
          <w:szCs w:val="24"/>
        </w:rPr>
      </w:pPr>
    </w:p>
    <w:p w14:paraId="320E2BB7" w14:textId="77777777" w:rsidR="00976B50" w:rsidRPr="00DC10DC" w:rsidRDefault="00976B50">
      <w:pPr>
        <w:spacing w:line="480" w:lineRule="auto"/>
        <w:rPr>
          <w:rFonts w:ascii="Times New Roman" w:eastAsia="Times New Roman" w:hAnsi="Times New Roman" w:cs="Times New Roman"/>
          <w:color w:val="000000" w:themeColor="text1"/>
          <w:sz w:val="24"/>
          <w:szCs w:val="24"/>
        </w:rPr>
      </w:pPr>
    </w:p>
    <w:p w14:paraId="455583DC" w14:textId="77777777" w:rsidR="003E6C67" w:rsidRPr="00DC10DC" w:rsidRDefault="003E6C67">
      <w:pPr>
        <w:spacing w:line="480" w:lineRule="auto"/>
        <w:rPr>
          <w:rFonts w:ascii="Times New Roman" w:eastAsia="Times New Roman" w:hAnsi="Times New Roman" w:cs="Times New Roman"/>
          <w:color w:val="000000" w:themeColor="text1"/>
          <w:sz w:val="24"/>
          <w:szCs w:val="24"/>
        </w:rPr>
      </w:pPr>
    </w:p>
    <w:p w14:paraId="7F36D50F" w14:textId="6D3A4857" w:rsidR="008B3ECE" w:rsidRPr="00DC10DC" w:rsidRDefault="00976B50" w:rsidP="008B3ECE">
      <w:pPr>
        <w:pStyle w:val="NormalWeb"/>
        <w:pBdr>
          <w:top w:val="single" w:sz="4" w:space="1" w:color="auto"/>
          <w:left w:val="single" w:sz="4" w:space="4" w:color="auto"/>
          <w:bottom w:val="single" w:sz="4" w:space="31" w:color="auto"/>
          <w:right w:val="single" w:sz="4" w:space="4" w:color="auto"/>
        </w:pBdr>
        <w:rPr>
          <w:color w:val="000000" w:themeColor="text1"/>
        </w:rPr>
      </w:pPr>
      <w:r w:rsidRPr="00DC10DC">
        <w:rPr>
          <w:b/>
          <w:color w:val="000000" w:themeColor="text1"/>
        </w:rPr>
        <w:lastRenderedPageBreak/>
        <w:t xml:space="preserve">Supplemental Figure 1. </w:t>
      </w:r>
      <w:r w:rsidR="004615D7" w:rsidRPr="00DC10DC">
        <w:rPr>
          <w:color w:val="000000" w:themeColor="text1"/>
        </w:rPr>
        <w:t xml:space="preserve">Flowchart of patient analysis (patients on preoperative </w:t>
      </w:r>
      <w:r w:rsidR="004615D7" w:rsidRPr="00DC10DC">
        <w:rPr>
          <w:color w:val="000000" w:themeColor="text1"/>
        </w:rPr>
        <w:sym w:font="Symbol" w:char="F062"/>
      </w:r>
      <w:r w:rsidR="004615D7" w:rsidRPr="00DC10DC">
        <w:rPr>
          <w:color w:val="000000" w:themeColor="text1"/>
        </w:rPr>
        <w:t xml:space="preserve">-blockers) </w:t>
      </w:r>
    </w:p>
    <w:p w14:paraId="67953DBC" w14:textId="0AEB4806"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r w:rsidRPr="00DC10DC">
        <w:rPr>
          <w:b/>
          <w:noProof/>
          <w:color w:val="000000" w:themeColor="text1"/>
        </w:rPr>
        <w:drawing>
          <wp:anchor distT="0" distB="0" distL="114300" distR="114300" simplePos="0" relativeHeight="251659263" behindDoc="1" locked="0" layoutInCell="1" allowOverlap="1" wp14:anchorId="46A69C4E" wp14:editId="4C71F7FB">
            <wp:simplePos x="0" y="0"/>
            <wp:positionH relativeFrom="margin">
              <wp:posOffset>57785</wp:posOffset>
            </wp:positionH>
            <wp:positionV relativeFrom="paragraph">
              <wp:posOffset>238746</wp:posOffset>
            </wp:positionV>
            <wp:extent cx="5727065" cy="429387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27065" cy="4293870"/>
                    </a:xfrm>
                    <a:prstGeom prst="rect">
                      <a:avLst/>
                    </a:prstGeom>
                  </pic:spPr>
                </pic:pic>
              </a:graphicData>
            </a:graphic>
            <wp14:sizeRelH relativeFrom="page">
              <wp14:pctWidth>0</wp14:pctWidth>
            </wp14:sizeRelH>
            <wp14:sizeRelV relativeFrom="page">
              <wp14:pctHeight>0</wp14:pctHeight>
            </wp14:sizeRelV>
          </wp:anchor>
        </w:drawing>
      </w:r>
    </w:p>
    <w:p w14:paraId="51CA5F13" w14:textId="5349BAFC"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4E973707" w14:textId="1A26ED73"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62700973" w14:textId="7F277536"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27C8A329" w14:textId="57283030"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3BCD888A" w14:textId="56FBED93"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19D5F945" w14:textId="40C88FE0"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69446CF9" w14:textId="01157C2E"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30499D85" w14:textId="132CC2A0"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373321CB" w14:textId="3FA44AA4"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1CD0484D" w14:textId="7D7279D3"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2BB89B46" w14:textId="64299D93"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1D2E0B6E" w14:textId="75989A34"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7A60C389" w14:textId="77777777" w:rsidR="008B3ECE" w:rsidRPr="00DC10DC" w:rsidRDefault="008B3ECE" w:rsidP="008B3ECE">
      <w:pPr>
        <w:pStyle w:val="NormalWeb"/>
        <w:pBdr>
          <w:top w:val="single" w:sz="4" w:space="1" w:color="auto"/>
          <w:left w:val="single" w:sz="4" w:space="4" w:color="auto"/>
          <w:bottom w:val="single" w:sz="4" w:space="31" w:color="auto"/>
          <w:right w:val="single" w:sz="4" w:space="4" w:color="auto"/>
        </w:pBdr>
        <w:rPr>
          <w:color w:val="000000" w:themeColor="text1"/>
        </w:rPr>
      </w:pPr>
    </w:p>
    <w:p w14:paraId="48F7E3BD" w14:textId="7199C3E0" w:rsidR="00976B50" w:rsidRPr="00DC10DC" w:rsidRDefault="00976B50" w:rsidP="00551231">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br w:type="page"/>
      </w:r>
    </w:p>
    <w:p w14:paraId="7CB057C0" w14:textId="64AFD7D5" w:rsidR="003E6C67" w:rsidRPr="00DC10DC" w:rsidRDefault="008B3ECE">
      <w:pPr>
        <w:spacing w:line="480" w:lineRule="auto"/>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b/>
          <w:color w:val="000000" w:themeColor="text1"/>
          <w:sz w:val="24"/>
          <w:szCs w:val="24"/>
        </w:rPr>
        <w:lastRenderedPageBreak/>
        <w:t xml:space="preserve">Supplemental Table 2. </w:t>
      </w:r>
      <w:r w:rsidRPr="00DC10DC">
        <w:rPr>
          <w:rFonts w:ascii="Times New Roman" w:eastAsia="Times New Roman" w:hAnsi="Times New Roman" w:cs="Times New Roman"/>
          <w:color w:val="000000" w:themeColor="text1"/>
          <w:sz w:val="24"/>
          <w:szCs w:val="24"/>
        </w:rPr>
        <w:t>STS Data Points</w:t>
      </w:r>
    </w:p>
    <w:p w14:paraId="14234FDF"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Patient Info</w:t>
      </w:r>
    </w:p>
    <w:p w14:paraId="29BBDFE0"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Patient ID</w:t>
      </w:r>
    </w:p>
    <w:p w14:paraId="27886141"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Gender Age</w:t>
      </w:r>
    </w:p>
    <w:p w14:paraId="3607BC07"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Height</w:t>
      </w:r>
    </w:p>
    <w:p w14:paraId="62B52798" w14:textId="3798E17F" w:rsidR="003E6C67" w:rsidRPr="00DC10DC" w:rsidRDefault="008B3ECE" w:rsidP="00294D90">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Weight</w:t>
      </w:r>
    </w:p>
    <w:p w14:paraId="5ABCDFC3"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Patient Risk Factors</w:t>
      </w:r>
    </w:p>
    <w:p w14:paraId="1AE12B1C"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Cerebrovascular Disease</w:t>
      </w:r>
    </w:p>
    <w:p w14:paraId="4B3FA0E5"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 CVA</w:t>
      </w:r>
    </w:p>
    <w:p w14:paraId="630C553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TIA</w:t>
      </w:r>
    </w:p>
    <w:p w14:paraId="6B2E31FD"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Hypertension</w:t>
      </w:r>
    </w:p>
    <w:p w14:paraId="66409F49"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Peripheral Vascular Disease</w:t>
      </w:r>
    </w:p>
    <w:p w14:paraId="582B8E6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Chronic Lung Disease</w:t>
      </w:r>
    </w:p>
    <w:p w14:paraId="1A031249"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Diabetes</w:t>
      </w:r>
    </w:p>
    <w:p w14:paraId="02E14095"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Diabetes Control</w:t>
      </w:r>
    </w:p>
    <w:p w14:paraId="780E81F9" w14:textId="14FC7260" w:rsidR="003E6C67" w:rsidRPr="00DC10DC" w:rsidRDefault="008B3ECE" w:rsidP="00294D90">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Dialysis</w:t>
      </w:r>
    </w:p>
    <w:p w14:paraId="5F9D22DE"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Pre-Op Cardiac Status</w:t>
      </w:r>
    </w:p>
    <w:p w14:paraId="2A4F90C4"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Last Creatinine Level</w:t>
      </w:r>
    </w:p>
    <w:p w14:paraId="49717B2E" w14:textId="77777777" w:rsidR="003E6C67" w:rsidRPr="00DC10DC" w:rsidRDefault="008B3ECE">
      <w:pPr>
        <w:spacing w:line="480" w:lineRule="auto"/>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b/>
          <w:color w:val="000000" w:themeColor="text1"/>
          <w:sz w:val="24"/>
          <w:szCs w:val="24"/>
        </w:rPr>
        <w:t xml:space="preserve">          </w:t>
      </w:r>
      <w:r w:rsidRPr="00DC10DC">
        <w:rPr>
          <w:rFonts w:ascii="Times New Roman" w:eastAsia="Times New Roman" w:hAnsi="Times New Roman" w:cs="Times New Roman"/>
          <w:b/>
          <w:color w:val="000000" w:themeColor="text1"/>
          <w:sz w:val="24"/>
          <w:szCs w:val="24"/>
        </w:rPr>
        <w:tab/>
      </w:r>
      <w:r w:rsidRPr="00DC10DC">
        <w:rPr>
          <w:rFonts w:ascii="Times New Roman" w:eastAsia="Times New Roman" w:hAnsi="Times New Roman" w:cs="Times New Roman"/>
          <w:color w:val="000000" w:themeColor="text1"/>
          <w:sz w:val="24"/>
          <w:szCs w:val="24"/>
        </w:rPr>
        <w:t>Cardiac Symptoms at Surgery</w:t>
      </w:r>
    </w:p>
    <w:p w14:paraId="218F749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Heart Failure</w:t>
      </w:r>
    </w:p>
    <w:p w14:paraId="1778BFBE"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Heart Failure Timing</w:t>
      </w:r>
    </w:p>
    <w:p w14:paraId="0E608B4E"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Heart Failure Type</w:t>
      </w:r>
    </w:p>
    <w:p w14:paraId="28CCFA6A"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BNP</w:t>
      </w:r>
    </w:p>
    <w:p w14:paraId="5AAF8E7F"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lastRenderedPageBreak/>
        <w:t>Heart Failure Prior</w:t>
      </w:r>
    </w:p>
    <w:p w14:paraId="1BFA7DBF"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NYHA</w:t>
      </w:r>
    </w:p>
    <w:p w14:paraId="73B6D98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Ejection Fraction</w:t>
      </w:r>
    </w:p>
    <w:p w14:paraId="48C42BBE"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Prior MI</w:t>
      </w:r>
    </w:p>
    <w:p w14:paraId="28CF033F"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Prior MI When</w:t>
      </w:r>
    </w:p>
    <w:p w14:paraId="28BC5EF5"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Arrhythmia</w:t>
      </w:r>
    </w:p>
    <w:p w14:paraId="5D939307"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Arrhythmia </w:t>
      </w:r>
      <w:proofErr w:type="spellStart"/>
      <w:r w:rsidRPr="00DC10DC">
        <w:rPr>
          <w:rFonts w:ascii="Times New Roman" w:eastAsia="Times New Roman" w:hAnsi="Times New Roman" w:cs="Times New Roman"/>
          <w:color w:val="000000" w:themeColor="text1"/>
          <w:sz w:val="24"/>
          <w:szCs w:val="24"/>
        </w:rPr>
        <w:t>Vtach</w:t>
      </w:r>
      <w:proofErr w:type="spellEnd"/>
      <w:r w:rsidRPr="00DC10DC">
        <w:rPr>
          <w:rFonts w:ascii="Times New Roman" w:eastAsia="Times New Roman" w:hAnsi="Times New Roman" w:cs="Times New Roman"/>
          <w:color w:val="000000" w:themeColor="text1"/>
          <w:sz w:val="24"/>
          <w:szCs w:val="24"/>
        </w:rPr>
        <w:t>/</w:t>
      </w:r>
      <w:proofErr w:type="spellStart"/>
      <w:r w:rsidRPr="00DC10DC">
        <w:rPr>
          <w:rFonts w:ascii="Times New Roman" w:eastAsia="Times New Roman" w:hAnsi="Times New Roman" w:cs="Times New Roman"/>
          <w:color w:val="000000" w:themeColor="text1"/>
          <w:sz w:val="24"/>
          <w:szCs w:val="24"/>
        </w:rPr>
        <w:t>Vfib</w:t>
      </w:r>
      <w:proofErr w:type="spellEnd"/>
      <w:r w:rsidRPr="00DC10DC">
        <w:rPr>
          <w:rFonts w:ascii="Times New Roman" w:eastAsia="Times New Roman" w:hAnsi="Times New Roman" w:cs="Times New Roman"/>
          <w:color w:val="000000" w:themeColor="text1"/>
          <w:sz w:val="24"/>
          <w:szCs w:val="24"/>
        </w:rPr>
        <w:t xml:space="preserve"> When</w:t>
      </w:r>
    </w:p>
    <w:p w14:paraId="017C4BF6"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Arrhythmia Sick Sinus Syndrome When</w:t>
      </w:r>
    </w:p>
    <w:p w14:paraId="187ADCBC"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Arrhythmia Aflutter When</w:t>
      </w:r>
    </w:p>
    <w:p w14:paraId="3C72CCE6"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Arrhythmia 2HB When</w:t>
      </w:r>
    </w:p>
    <w:p w14:paraId="1B2B662A"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Arrhythmia 3HB When</w:t>
      </w:r>
    </w:p>
    <w:p w14:paraId="6AFB29E1"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Arrhythmia Perm Paced</w:t>
      </w:r>
    </w:p>
    <w:p w14:paraId="408287A9"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Arrhythmia </w:t>
      </w:r>
      <w:proofErr w:type="spellStart"/>
      <w:r w:rsidRPr="00DC10DC">
        <w:rPr>
          <w:rFonts w:ascii="Times New Roman" w:eastAsia="Times New Roman" w:hAnsi="Times New Roman" w:cs="Times New Roman"/>
          <w:color w:val="000000" w:themeColor="text1"/>
          <w:sz w:val="24"/>
          <w:szCs w:val="24"/>
        </w:rPr>
        <w:t>AFib</w:t>
      </w:r>
      <w:proofErr w:type="spellEnd"/>
    </w:p>
    <w:p w14:paraId="6A9B4006"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Arrhythmia </w:t>
      </w:r>
      <w:proofErr w:type="spellStart"/>
      <w:r w:rsidRPr="00DC10DC">
        <w:rPr>
          <w:rFonts w:ascii="Times New Roman" w:eastAsia="Times New Roman" w:hAnsi="Times New Roman" w:cs="Times New Roman"/>
          <w:color w:val="000000" w:themeColor="text1"/>
          <w:sz w:val="24"/>
          <w:szCs w:val="24"/>
        </w:rPr>
        <w:t>AFib</w:t>
      </w:r>
      <w:proofErr w:type="spellEnd"/>
      <w:r w:rsidRPr="00DC10DC">
        <w:rPr>
          <w:rFonts w:ascii="Times New Roman" w:eastAsia="Times New Roman" w:hAnsi="Times New Roman" w:cs="Times New Roman"/>
          <w:color w:val="000000" w:themeColor="text1"/>
          <w:sz w:val="24"/>
          <w:szCs w:val="24"/>
        </w:rPr>
        <w:t xml:space="preserve"> Duration</w:t>
      </w:r>
    </w:p>
    <w:p w14:paraId="60F41A04"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Cardiogenic Shock</w:t>
      </w:r>
    </w:p>
    <w:p w14:paraId="1384DA10" w14:textId="0381E343" w:rsidR="003E6C67" w:rsidRPr="00DC10DC" w:rsidRDefault="008B3ECE" w:rsidP="00294D90">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Resuscitation</w:t>
      </w:r>
    </w:p>
    <w:p w14:paraId="6AAE42D2"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Pre-Op Meds</w:t>
      </w:r>
    </w:p>
    <w:p w14:paraId="3A46562B"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PreOp</w:t>
      </w:r>
      <w:proofErr w:type="spellEnd"/>
      <w:r w:rsidRPr="00DC10DC">
        <w:rPr>
          <w:rFonts w:ascii="Times New Roman" w:eastAsia="Times New Roman" w:hAnsi="Times New Roman" w:cs="Times New Roman"/>
          <w:color w:val="000000" w:themeColor="text1"/>
          <w:sz w:val="24"/>
          <w:szCs w:val="24"/>
        </w:rPr>
        <w:t xml:space="preserve"> Med Beta Blockers AS [Within 24 Hours]</w:t>
      </w:r>
    </w:p>
    <w:p w14:paraId="37648E55"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PreOp</w:t>
      </w:r>
      <w:proofErr w:type="spellEnd"/>
      <w:r w:rsidRPr="00DC10DC">
        <w:rPr>
          <w:rFonts w:ascii="Times New Roman" w:eastAsia="Times New Roman" w:hAnsi="Times New Roman" w:cs="Times New Roman"/>
          <w:color w:val="000000" w:themeColor="text1"/>
          <w:sz w:val="24"/>
          <w:szCs w:val="24"/>
        </w:rPr>
        <w:t xml:space="preserve"> Med Beta Blocker Therapy AS [Within 2 weeks]</w:t>
      </w:r>
    </w:p>
    <w:p w14:paraId="6A2B7B6A" w14:textId="28F82A07" w:rsidR="003E6C67" w:rsidRPr="00DC10DC" w:rsidRDefault="008B3ECE" w:rsidP="00294D90">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PreOp</w:t>
      </w:r>
      <w:proofErr w:type="spellEnd"/>
      <w:r w:rsidRPr="00DC10DC">
        <w:rPr>
          <w:rFonts w:ascii="Times New Roman" w:eastAsia="Times New Roman" w:hAnsi="Times New Roman" w:cs="Times New Roman"/>
          <w:color w:val="000000" w:themeColor="text1"/>
          <w:sz w:val="24"/>
          <w:szCs w:val="24"/>
        </w:rPr>
        <w:t xml:space="preserve"> Med Inotropes </w:t>
      </w:r>
    </w:p>
    <w:p w14:paraId="212A7816"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Operative Information</w:t>
      </w:r>
    </w:p>
    <w:p w14:paraId="754DB104"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Surgery Date</w:t>
      </w:r>
    </w:p>
    <w:p w14:paraId="408CDC2A"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Status</w:t>
      </w:r>
    </w:p>
    <w:p w14:paraId="76E71EE1"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lastRenderedPageBreak/>
        <w:t>STS Procedure Name</w:t>
      </w:r>
    </w:p>
    <w:p w14:paraId="1B98A5F6"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CABG Performed</w:t>
      </w:r>
    </w:p>
    <w:p w14:paraId="4A238A89"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CPB Utilization</w:t>
      </w:r>
    </w:p>
    <w:p w14:paraId="50867E23"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 CPB Combination Plan</w:t>
      </w:r>
    </w:p>
    <w:p w14:paraId="52A1F2C9"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CPB Unplanned Combo Reason</w:t>
      </w:r>
    </w:p>
    <w:p w14:paraId="29EBDC57"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Unplanned Procedure</w:t>
      </w:r>
    </w:p>
    <w:p w14:paraId="5870CED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Incidence</w:t>
      </w:r>
    </w:p>
    <w:p w14:paraId="7ABC1B1E"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Valve</w:t>
      </w:r>
    </w:p>
    <w:p w14:paraId="1D694842"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Aortic Valve</w:t>
      </w:r>
    </w:p>
    <w:p w14:paraId="6B05D747"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Aortic Procedure </w:t>
      </w:r>
    </w:p>
    <w:p w14:paraId="5A20ADB0"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Mitral Valve </w:t>
      </w:r>
    </w:p>
    <w:p w14:paraId="32B40C2F"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Mitral Procedure </w:t>
      </w:r>
    </w:p>
    <w:p w14:paraId="40443959"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Cerebral Perfusion Utilized</w:t>
      </w:r>
    </w:p>
    <w:p w14:paraId="1458CFBF"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Circulatory Arrest Time</w:t>
      </w:r>
    </w:p>
    <w:p w14:paraId="2E267FA5"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Aortic Occlusion</w:t>
      </w:r>
    </w:p>
    <w:p w14:paraId="15FBABB2"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Cross Clamp Time</w:t>
      </w:r>
    </w:p>
    <w:p w14:paraId="65DB1E44"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IABP</w:t>
      </w:r>
    </w:p>
    <w:p w14:paraId="2224F497"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IABP When</w:t>
      </w:r>
    </w:p>
    <w:p w14:paraId="5BFB5F1B" w14:textId="3507C1B8" w:rsidR="003E6C67" w:rsidRPr="00DC10DC" w:rsidRDefault="008B3ECE" w:rsidP="00294D90">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IABP Indication</w:t>
      </w:r>
    </w:p>
    <w:p w14:paraId="557C7157"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Post –Op</w:t>
      </w:r>
    </w:p>
    <w:p w14:paraId="2214EAFA"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PostOp</w:t>
      </w:r>
      <w:proofErr w:type="spellEnd"/>
      <w:r w:rsidRPr="00DC10DC">
        <w:rPr>
          <w:rFonts w:ascii="Times New Roman" w:eastAsia="Times New Roman" w:hAnsi="Times New Roman" w:cs="Times New Roman"/>
          <w:color w:val="000000" w:themeColor="text1"/>
          <w:sz w:val="24"/>
          <w:szCs w:val="24"/>
        </w:rPr>
        <w:t xml:space="preserve"> Med Beta Blockers</w:t>
      </w:r>
    </w:p>
    <w:p w14:paraId="1787408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PostOp</w:t>
      </w:r>
      <w:proofErr w:type="spellEnd"/>
      <w:r w:rsidRPr="00DC10DC">
        <w:rPr>
          <w:rFonts w:ascii="Times New Roman" w:eastAsia="Times New Roman" w:hAnsi="Times New Roman" w:cs="Times New Roman"/>
          <w:color w:val="000000" w:themeColor="text1"/>
          <w:sz w:val="24"/>
          <w:szCs w:val="24"/>
        </w:rPr>
        <w:t xml:space="preserve"> EF Done</w:t>
      </w:r>
    </w:p>
    <w:p w14:paraId="3AC34E5D"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PostOp</w:t>
      </w:r>
      <w:proofErr w:type="spellEnd"/>
      <w:r w:rsidRPr="00DC10DC">
        <w:rPr>
          <w:rFonts w:ascii="Times New Roman" w:eastAsia="Times New Roman" w:hAnsi="Times New Roman" w:cs="Times New Roman"/>
          <w:color w:val="000000" w:themeColor="text1"/>
          <w:sz w:val="24"/>
          <w:szCs w:val="24"/>
        </w:rPr>
        <w:t xml:space="preserve"> EF</w:t>
      </w:r>
    </w:p>
    <w:p w14:paraId="71A21F06"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lastRenderedPageBreak/>
        <w:t xml:space="preserve">Init </w:t>
      </w:r>
      <w:proofErr w:type="spellStart"/>
      <w:r w:rsidRPr="00DC10DC">
        <w:rPr>
          <w:rFonts w:ascii="Times New Roman" w:eastAsia="Times New Roman" w:hAnsi="Times New Roman" w:cs="Times New Roman"/>
          <w:color w:val="000000" w:themeColor="text1"/>
          <w:sz w:val="24"/>
          <w:szCs w:val="24"/>
        </w:rPr>
        <w:t>HrsI</w:t>
      </w:r>
      <w:proofErr w:type="spellEnd"/>
      <w:r w:rsidRPr="00DC10DC">
        <w:rPr>
          <w:rFonts w:ascii="Times New Roman" w:eastAsia="Times New Roman" w:hAnsi="Times New Roman" w:cs="Times New Roman"/>
          <w:color w:val="000000" w:themeColor="text1"/>
          <w:sz w:val="24"/>
          <w:szCs w:val="24"/>
        </w:rPr>
        <w:t xml:space="preserve"> CU</w:t>
      </w:r>
    </w:p>
    <w:p w14:paraId="05A53287" w14:textId="505E5F31" w:rsidR="003E6C67" w:rsidRPr="00DC10DC" w:rsidRDefault="008B3ECE" w:rsidP="00294D90">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PostOp</w:t>
      </w:r>
      <w:proofErr w:type="spellEnd"/>
      <w:r w:rsidRPr="00DC10DC">
        <w:rPr>
          <w:rFonts w:ascii="Times New Roman" w:eastAsia="Times New Roman" w:hAnsi="Times New Roman" w:cs="Times New Roman"/>
          <w:color w:val="000000" w:themeColor="text1"/>
          <w:sz w:val="24"/>
          <w:szCs w:val="24"/>
        </w:rPr>
        <w:t xml:space="preserve"> Imaging Study</w:t>
      </w:r>
    </w:p>
    <w:p w14:paraId="2D9017EC"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Post-Op Complications</w:t>
      </w:r>
    </w:p>
    <w:p w14:paraId="0BF27907"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Complications Any</w:t>
      </w:r>
    </w:p>
    <w:p w14:paraId="7019AF2C"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Reop Bleeding</w:t>
      </w:r>
    </w:p>
    <w:p w14:paraId="24621C94"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Reop Valve Dysfunction</w:t>
      </w:r>
    </w:p>
    <w:p w14:paraId="62EF1B53"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Reop Graft Occlusion</w:t>
      </w:r>
    </w:p>
    <w:p w14:paraId="09F83CE3"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Reop Other Cardiac</w:t>
      </w:r>
    </w:p>
    <w:p w14:paraId="13447C00"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 xml:space="preserve">Reop Other </w:t>
      </w:r>
      <w:proofErr w:type="spellStart"/>
      <w:r w:rsidRPr="00DC10DC">
        <w:rPr>
          <w:rFonts w:ascii="Times New Roman" w:eastAsia="Times New Roman" w:hAnsi="Times New Roman" w:cs="Times New Roman"/>
          <w:color w:val="000000" w:themeColor="text1"/>
          <w:sz w:val="24"/>
          <w:szCs w:val="24"/>
        </w:rPr>
        <w:t>NonCardiac</w:t>
      </w:r>
      <w:proofErr w:type="spellEnd"/>
    </w:p>
    <w:p w14:paraId="08B039B1"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PostOp</w:t>
      </w:r>
      <w:proofErr w:type="spellEnd"/>
      <w:r w:rsidRPr="00DC10DC">
        <w:rPr>
          <w:rFonts w:ascii="Times New Roman" w:eastAsia="Times New Roman" w:hAnsi="Times New Roman" w:cs="Times New Roman"/>
          <w:color w:val="000000" w:themeColor="text1"/>
          <w:sz w:val="24"/>
          <w:szCs w:val="24"/>
        </w:rPr>
        <w:t xml:space="preserve"> </w:t>
      </w:r>
      <w:proofErr w:type="spellStart"/>
      <w:r w:rsidRPr="00DC10DC">
        <w:rPr>
          <w:rFonts w:ascii="Times New Roman" w:eastAsia="Times New Roman" w:hAnsi="Times New Roman" w:cs="Times New Roman"/>
          <w:color w:val="000000" w:themeColor="text1"/>
          <w:sz w:val="24"/>
          <w:szCs w:val="24"/>
        </w:rPr>
        <w:t>NeuroStroke</w:t>
      </w:r>
      <w:proofErr w:type="spellEnd"/>
      <w:r w:rsidRPr="00DC10DC">
        <w:rPr>
          <w:rFonts w:ascii="Times New Roman" w:eastAsia="Times New Roman" w:hAnsi="Times New Roman" w:cs="Times New Roman"/>
          <w:color w:val="000000" w:themeColor="text1"/>
          <w:sz w:val="24"/>
          <w:szCs w:val="24"/>
        </w:rPr>
        <w:t xml:space="preserve"> Permanent</w:t>
      </w:r>
    </w:p>
    <w:p w14:paraId="6BA1E1D0"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PostOp</w:t>
      </w:r>
      <w:proofErr w:type="spellEnd"/>
      <w:r w:rsidRPr="00DC10DC">
        <w:rPr>
          <w:rFonts w:ascii="Times New Roman" w:eastAsia="Times New Roman" w:hAnsi="Times New Roman" w:cs="Times New Roman"/>
          <w:color w:val="000000" w:themeColor="text1"/>
          <w:sz w:val="24"/>
          <w:szCs w:val="24"/>
        </w:rPr>
        <w:t xml:space="preserve"> </w:t>
      </w:r>
      <w:proofErr w:type="spellStart"/>
      <w:r w:rsidRPr="00DC10DC">
        <w:rPr>
          <w:rFonts w:ascii="Times New Roman" w:eastAsia="Times New Roman" w:hAnsi="Times New Roman" w:cs="Times New Roman"/>
          <w:color w:val="000000" w:themeColor="text1"/>
          <w:sz w:val="24"/>
          <w:szCs w:val="24"/>
        </w:rPr>
        <w:t>NeuroStroke</w:t>
      </w:r>
      <w:proofErr w:type="spellEnd"/>
      <w:r w:rsidRPr="00DC10DC">
        <w:rPr>
          <w:rFonts w:ascii="Times New Roman" w:eastAsia="Times New Roman" w:hAnsi="Times New Roman" w:cs="Times New Roman"/>
          <w:color w:val="000000" w:themeColor="text1"/>
          <w:sz w:val="24"/>
          <w:szCs w:val="24"/>
        </w:rPr>
        <w:t xml:space="preserve"> Transient TIA</w:t>
      </w:r>
    </w:p>
    <w:p w14:paraId="3BA3067A"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Prolonged Ventilation</w:t>
      </w:r>
    </w:p>
    <w:p w14:paraId="783C53AE"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proofErr w:type="spellStart"/>
      <w:r w:rsidRPr="00DC10DC">
        <w:rPr>
          <w:rFonts w:ascii="Times New Roman" w:eastAsia="Times New Roman" w:hAnsi="Times New Roman" w:cs="Times New Roman"/>
          <w:color w:val="000000" w:themeColor="text1"/>
          <w:sz w:val="24"/>
          <w:szCs w:val="24"/>
        </w:rPr>
        <w:t>ReIntubated</w:t>
      </w:r>
      <w:proofErr w:type="spellEnd"/>
    </w:p>
    <w:p w14:paraId="66CB6DCD"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Renal Failure</w:t>
      </w:r>
    </w:p>
    <w:p w14:paraId="2540336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Renal Dialysis Required</w:t>
      </w:r>
    </w:p>
    <w:p w14:paraId="451707F6" w14:textId="77777777" w:rsidR="003E6C67" w:rsidRPr="00DC10DC" w:rsidRDefault="008B3ECE">
      <w:pPr>
        <w:spacing w:line="480" w:lineRule="auto"/>
        <w:rPr>
          <w:rFonts w:ascii="Times New Roman" w:eastAsia="Times New Roman" w:hAnsi="Times New Roman" w:cs="Times New Roman"/>
          <w:b/>
          <w:color w:val="000000" w:themeColor="text1"/>
          <w:sz w:val="24"/>
          <w:szCs w:val="24"/>
        </w:rPr>
      </w:pPr>
      <w:r w:rsidRPr="00DC10DC">
        <w:rPr>
          <w:rFonts w:ascii="Times New Roman" w:eastAsia="Times New Roman" w:hAnsi="Times New Roman" w:cs="Times New Roman"/>
          <w:b/>
          <w:color w:val="000000" w:themeColor="text1"/>
          <w:sz w:val="24"/>
          <w:szCs w:val="24"/>
        </w:rPr>
        <w:t>Patient Discharge Status</w:t>
      </w:r>
    </w:p>
    <w:p w14:paraId="1F9953BE"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Death</w:t>
      </w:r>
    </w:p>
    <w:p w14:paraId="582E5EAA"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Mort30DayStatus</w:t>
      </w:r>
    </w:p>
    <w:p w14:paraId="05F273E8"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Mort DC Status</w:t>
      </w:r>
    </w:p>
    <w:p w14:paraId="41553E15"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Mort Primary Cause</w:t>
      </w:r>
    </w:p>
    <w:p w14:paraId="7E3B8B4F"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Discharge Mortality Status</w:t>
      </w:r>
    </w:p>
    <w:p w14:paraId="4D5C542D"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Operative Death</w:t>
      </w:r>
    </w:p>
    <w:p w14:paraId="6A163390"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Readmit Less Than 30Days</w:t>
      </w:r>
    </w:p>
    <w:p w14:paraId="70C506C2"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lastRenderedPageBreak/>
        <w:t>Readmit Reason</w:t>
      </w:r>
    </w:p>
    <w:p w14:paraId="51A12C73" w14:textId="77777777" w:rsidR="003E6C67"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Readmit Reason Primary Procedure</w:t>
      </w:r>
    </w:p>
    <w:p w14:paraId="2F3307E1" w14:textId="596FD3F2" w:rsidR="0007229D" w:rsidRPr="00DC10DC" w:rsidRDefault="008B3ECE">
      <w:pPr>
        <w:spacing w:line="480" w:lineRule="auto"/>
        <w:ind w:left="720"/>
        <w:rPr>
          <w:rFonts w:ascii="Times New Roman" w:eastAsia="Times New Roman" w:hAnsi="Times New Roman" w:cs="Times New Roman"/>
          <w:color w:val="000000" w:themeColor="text1"/>
          <w:sz w:val="24"/>
          <w:szCs w:val="24"/>
        </w:rPr>
      </w:pPr>
      <w:r w:rsidRPr="00DC10DC">
        <w:rPr>
          <w:rFonts w:ascii="Times New Roman" w:eastAsia="Times New Roman" w:hAnsi="Times New Roman" w:cs="Times New Roman"/>
          <w:color w:val="000000" w:themeColor="text1"/>
          <w:sz w:val="24"/>
          <w:szCs w:val="24"/>
        </w:rPr>
        <w:t>Risk Coefficients Version</w:t>
      </w:r>
    </w:p>
    <w:p w14:paraId="540F4224" w14:textId="6CE0CC0D" w:rsidR="003E6C67" w:rsidRPr="00DC10DC" w:rsidRDefault="003E6C67" w:rsidP="00D90B89">
      <w:pPr>
        <w:rPr>
          <w:rFonts w:ascii="Times New Roman" w:hAnsi="Times New Roman" w:cs="Times New Roman"/>
          <w:color w:val="000000" w:themeColor="text1"/>
        </w:rPr>
      </w:pPr>
    </w:p>
    <w:p w14:paraId="0700FF58" w14:textId="4C5086BE" w:rsidR="005E59A4" w:rsidRPr="00DC10DC" w:rsidRDefault="005E59A4" w:rsidP="00D90B89">
      <w:pPr>
        <w:rPr>
          <w:rFonts w:ascii="Times New Roman" w:hAnsi="Times New Roman" w:cs="Times New Roman"/>
          <w:color w:val="000000" w:themeColor="text1"/>
        </w:rPr>
      </w:pPr>
    </w:p>
    <w:p w14:paraId="484E1492" w14:textId="5E917A0C" w:rsidR="003B2D64" w:rsidRDefault="003B2D64">
      <w:pPr>
        <w:rPr>
          <w:rFonts w:ascii="Times New Roman" w:hAnsi="Times New Roman" w:cs="Times New Roman"/>
          <w:color w:val="000000" w:themeColor="text1"/>
        </w:rPr>
      </w:pPr>
      <w:r>
        <w:rPr>
          <w:rFonts w:ascii="Times New Roman" w:hAnsi="Times New Roman" w:cs="Times New Roman"/>
          <w:color w:val="000000" w:themeColor="text1"/>
        </w:rPr>
        <w:br w:type="page"/>
      </w:r>
    </w:p>
    <w:p w14:paraId="502C4C86" w14:textId="0A10BD02" w:rsidR="005E59A4" w:rsidRPr="00DC10DC" w:rsidRDefault="005E59A4" w:rsidP="005E59A4">
      <w:pPr>
        <w:spacing w:line="480" w:lineRule="auto"/>
        <w:rPr>
          <w:rFonts w:ascii="Times New Roman" w:hAnsi="Times New Roman" w:cs="Times New Roman"/>
          <w:color w:val="000000" w:themeColor="text1"/>
        </w:rPr>
      </w:pPr>
      <w:bookmarkStart w:id="0" w:name="_GoBack"/>
      <w:bookmarkEnd w:id="0"/>
      <w:r w:rsidRPr="00DC10DC">
        <w:rPr>
          <w:rFonts w:ascii="Times New Roman" w:hAnsi="Times New Roman" w:cs="Times New Roman"/>
          <w:b/>
          <w:color w:val="000000" w:themeColor="text1"/>
        </w:rPr>
        <w:lastRenderedPageBreak/>
        <w:t xml:space="preserve">Supplemental Table </w:t>
      </w:r>
      <w:r w:rsidR="00AA4AAD" w:rsidRPr="00DC10DC">
        <w:rPr>
          <w:rFonts w:ascii="Times New Roman" w:hAnsi="Times New Roman" w:cs="Times New Roman"/>
          <w:b/>
          <w:color w:val="000000" w:themeColor="text1"/>
        </w:rPr>
        <w:t>3</w:t>
      </w:r>
      <w:r w:rsidRPr="00DC10DC">
        <w:rPr>
          <w:rFonts w:ascii="Times New Roman" w:hAnsi="Times New Roman" w:cs="Times New Roman"/>
          <w:color w:val="000000" w:themeColor="text1"/>
        </w:rPr>
        <w:t>.  Sensitivity analysis for primary outcome</w:t>
      </w:r>
    </w:p>
    <w:tbl>
      <w:tblPr>
        <w:tblStyle w:val="TableGrid"/>
        <w:tblW w:w="0" w:type="auto"/>
        <w:tblLook w:val="04A0" w:firstRow="1" w:lastRow="0" w:firstColumn="1" w:lastColumn="0" w:noHBand="0" w:noVBand="1"/>
      </w:tblPr>
      <w:tblGrid>
        <w:gridCol w:w="723"/>
        <w:gridCol w:w="3322"/>
        <w:gridCol w:w="2970"/>
        <w:gridCol w:w="2250"/>
      </w:tblGrid>
      <w:tr w:rsidR="00DC10DC" w:rsidRPr="00DC10DC" w14:paraId="0F594BC0" w14:textId="77777777" w:rsidTr="00F4423A">
        <w:trPr>
          <w:trHeight w:val="1656"/>
        </w:trPr>
        <w:tc>
          <w:tcPr>
            <w:tcW w:w="0" w:type="auto"/>
          </w:tcPr>
          <w:p w14:paraId="4E809D40"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r w:rsidRPr="00DC10DC">
              <w:rPr>
                <w:rFonts w:ascii="Times New Roman" w:hAnsi="Times New Roman" w:cs="Times New Roman"/>
                <w:b/>
                <w:color w:val="000000" w:themeColor="text1"/>
                <w:sz w:val="24"/>
                <w:szCs w:val="24"/>
                <w:lang w:val="en-US"/>
              </w:rPr>
              <w:t>POD</w:t>
            </w:r>
          </w:p>
        </w:tc>
        <w:tc>
          <w:tcPr>
            <w:tcW w:w="3322" w:type="dxa"/>
          </w:tcPr>
          <w:p w14:paraId="371D81A8"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N</w:t>
            </w:r>
          </w:p>
          <w:p w14:paraId="0203E8F8"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Number of patients who did not receive ß-blocker</w:t>
            </w:r>
          </w:p>
        </w:tc>
        <w:tc>
          <w:tcPr>
            <w:tcW w:w="5220" w:type="dxa"/>
            <w:gridSpan w:val="2"/>
          </w:tcPr>
          <w:p w14:paraId="6B0D2AE3"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Primary Outcome</w:t>
            </w:r>
          </w:p>
          <w:p w14:paraId="73333A87"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In-Hospital Mortality</w:t>
            </w:r>
          </w:p>
        </w:tc>
      </w:tr>
      <w:tr w:rsidR="00DC10DC" w:rsidRPr="00DC10DC" w14:paraId="62C52D59" w14:textId="77777777" w:rsidTr="00F4423A">
        <w:tc>
          <w:tcPr>
            <w:tcW w:w="0" w:type="auto"/>
          </w:tcPr>
          <w:p w14:paraId="6FBBBE38"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p>
        </w:tc>
        <w:tc>
          <w:tcPr>
            <w:tcW w:w="3322" w:type="dxa"/>
          </w:tcPr>
          <w:p w14:paraId="107D5066"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p>
        </w:tc>
        <w:tc>
          <w:tcPr>
            <w:tcW w:w="2970" w:type="dxa"/>
          </w:tcPr>
          <w:p w14:paraId="32821BD1"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Adjusted OR (99.5% CI)</w:t>
            </w:r>
          </w:p>
        </w:tc>
        <w:tc>
          <w:tcPr>
            <w:tcW w:w="2250" w:type="dxa"/>
          </w:tcPr>
          <w:p w14:paraId="4471F4B2"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p-value</w:t>
            </w:r>
          </w:p>
        </w:tc>
      </w:tr>
      <w:tr w:rsidR="00DC10DC" w:rsidRPr="00DC10DC" w14:paraId="7CF6F8DF" w14:textId="77777777" w:rsidTr="00F4423A">
        <w:tc>
          <w:tcPr>
            <w:tcW w:w="0" w:type="auto"/>
          </w:tcPr>
          <w:p w14:paraId="4169A39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w:t>
            </w:r>
          </w:p>
        </w:tc>
        <w:tc>
          <w:tcPr>
            <w:tcW w:w="3322" w:type="dxa"/>
          </w:tcPr>
          <w:p w14:paraId="0CB6E102"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2994</w:t>
            </w:r>
          </w:p>
        </w:tc>
        <w:tc>
          <w:tcPr>
            <w:tcW w:w="2970" w:type="dxa"/>
          </w:tcPr>
          <w:p w14:paraId="5EE2BFD3"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NA</w:t>
            </w:r>
          </w:p>
        </w:tc>
        <w:tc>
          <w:tcPr>
            <w:tcW w:w="2250" w:type="dxa"/>
          </w:tcPr>
          <w:p w14:paraId="3BE5E109" w14:textId="77777777" w:rsidR="005E59A4" w:rsidRPr="00DC10DC" w:rsidRDefault="005E59A4" w:rsidP="00F4423A">
            <w:pPr>
              <w:spacing w:line="480" w:lineRule="auto"/>
              <w:rPr>
                <w:rFonts w:ascii="Times New Roman" w:hAnsi="Times New Roman" w:cs="Times New Roman"/>
                <w:color w:val="000000" w:themeColor="text1"/>
                <w:sz w:val="24"/>
                <w:szCs w:val="24"/>
              </w:rPr>
            </w:pPr>
          </w:p>
        </w:tc>
      </w:tr>
      <w:tr w:rsidR="00DC10DC" w:rsidRPr="00DC10DC" w14:paraId="4F5DB342" w14:textId="77777777" w:rsidTr="00F4423A">
        <w:tc>
          <w:tcPr>
            <w:tcW w:w="0" w:type="auto"/>
          </w:tcPr>
          <w:p w14:paraId="29B684B7"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2</w:t>
            </w:r>
          </w:p>
        </w:tc>
        <w:tc>
          <w:tcPr>
            <w:tcW w:w="3322" w:type="dxa"/>
          </w:tcPr>
          <w:p w14:paraId="5A0E2424"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2617</w:t>
            </w:r>
          </w:p>
        </w:tc>
        <w:tc>
          <w:tcPr>
            <w:tcW w:w="2970" w:type="dxa"/>
          </w:tcPr>
          <w:p w14:paraId="6B8D53B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1.0 (0.29-3.1)</w:t>
            </w:r>
          </w:p>
        </w:tc>
        <w:tc>
          <w:tcPr>
            <w:tcW w:w="2250" w:type="dxa"/>
          </w:tcPr>
          <w:p w14:paraId="27D2719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0.95</w:t>
            </w:r>
          </w:p>
        </w:tc>
      </w:tr>
      <w:tr w:rsidR="00DC10DC" w:rsidRPr="00DC10DC" w14:paraId="63B130BE" w14:textId="77777777" w:rsidTr="00F4423A">
        <w:tc>
          <w:tcPr>
            <w:tcW w:w="0" w:type="auto"/>
          </w:tcPr>
          <w:p w14:paraId="58B2C44A"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3</w:t>
            </w:r>
          </w:p>
        </w:tc>
        <w:tc>
          <w:tcPr>
            <w:tcW w:w="3322" w:type="dxa"/>
          </w:tcPr>
          <w:p w14:paraId="5D213880"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2219</w:t>
            </w:r>
          </w:p>
        </w:tc>
        <w:tc>
          <w:tcPr>
            <w:tcW w:w="2970" w:type="dxa"/>
          </w:tcPr>
          <w:p w14:paraId="5E817CBC"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1.1 (0.42-2.7)</w:t>
            </w:r>
          </w:p>
        </w:tc>
        <w:tc>
          <w:tcPr>
            <w:tcW w:w="2250" w:type="dxa"/>
          </w:tcPr>
          <w:p w14:paraId="289B2A44"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0.88</w:t>
            </w:r>
          </w:p>
        </w:tc>
      </w:tr>
      <w:tr w:rsidR="00DC10DC" w:rsidRPr="00DC10DC" w14:paraId="41FCEF66" w14:textId="77777777" w:rsidTr="00F4423A">
        <w:tc>
          <w:tcPr>
            <w:tcW w:w="0" w:type="auto"/>
          </w:tcPr>
          <w:p w14:paraId="1FA7D226"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4</w:t>
            </w:r>
          </w:p>
        </w:tc>
        <w:tc>
          <w:tcPr>
            <w:tcW w:w="3322" w:type="dxa"/>
          </w:tcPr>
          <w:p w14:paraId="0435CF94"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1759</w:t>
            </w:r>
          </w:p>
        </w:tc>
        <w:tc>
          <w:tcPr>
            <w:tcW w:w="2970" w:type="dxa"/>
          </w:tcPr>
          <w:p w14:paraId="1F691717"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0.79 (0.32-4.1)</w:t>
            </w:r>
          </w:p>
        </w:tc>
        <w:tc>
          <w:tcPr>
            <w:tcW w:w="2250" w:type="dxa"/>
          </w:tcPr>
          <w:p w14:paraId="1DA79B49"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0.62</w:t>
            </w:r>
          </w:p>
        </w:tc>
      </w:tr>
      <w:tr w:rsidR="00DC10DC" w:rsidRPr="00DC10DC" w14:paraId="0C21A393" w14:textId="77777777" w:rsidTr="00F4423A">
        <w:tc>
          <w:tcPr>
            <w:tcW w:w="0" w:type="auto"/>
          </w:tcPr>
          <w:p w14:paraId="1F78F88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5</w:t>
            </w:r>
          </w:p>
        </w:tc>
        <w:tc>
          <w:tcPr>
            <w:tcW w:w="3322" w:type="dxa"/>
          </w:tcPr>
          <w:p w14:paraId="7EE2BF5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1394</w:t>
            </w:r>
          </w:p>
        </w:tc>
        <w:tc>
          <w:tcPr>
            <w:tcW w:w="2970" w:type="dxa"/>
          </w:tcPr>
          <w:p w14:paraId="5BD328D9"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1.6 (0.49-5.1)</w:t>
            </w:r>
          </w:p>
        </w:tc>
        <w:tc>
          <w:tcPr>
            <w:tcW w:w="2250" w:type="dxa"/>
          </w:tcPr>
          <w:p w14:paraId="4ED2E82B"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0.23</w:t>
            </w:r>
          </w:p>
        </w:tc>
      </w:tr>
      <w:tr w:rsidR="00DC10DC" w:rsidRPr="00DC10DC" w14:paraId="408B8E48" w14:textId="77777777" w:rsidTr="00F4423A">
        <w:tc>
          <w:tcPr>
            <w:tcW w:w="0" w:type="auto"/>
          </w:tcPr>
          <w:p w14:paraId="018CEBB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6</w:t>
            </w:r>
          </w:p>
        </w:tc>
        <w:tc>
          <w:tcPr>
            <w:tcW w:w="3322" w:type="dxa"/>
          </w:tcPr>
          <w:p w14:paraId="163C610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1159</w:t>
            </w:r>
          </w:p>
        </w:tc>
        <w:tc>
          <w:tcPr>
            <w:tcW w:w="2970" w:type="dxa"/>
          </w:tcPr>
          <w:p w14:paraId="2562A881"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0.84 (0.61-6.1)</w:t>
            </w:r>
          </w:p>
        </w:tc>
        <w:tc>
          <w:tcPr>
            <w:tcW w:w="2250" w:type="dxa"/>
          </w:tcPr>
          <w:p w14:paraId="54E717DE"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0.71</w:t>
            </w:r>
          </w:p>
        </w:tc>
      </w:tr>
    </w:tbl>
    <w:p w14:paraId="44DE2E3B" w14:textId="77777777" w:rsidR="005E59A4" w:rsidRPr="00DC10DC" w:rsidRDefault="005E59A4" w:rsidP="005E59A4">
      <w:pPr>
        <w:rPr>
          <w:rFonts w:ascii="Times New Roman" w:hAnsi="Times New Roman" w:cs="Times New Roman"/>
          <w:color w:val="000000" w:themeColor="text1"/>
        </w:rPr>
      </w:pPr>
      <w:r w:rsidRPr="00DC10DC">
        <w:rPr>
          <w:rFonts w:ascii="Times New Roman" w:hAnsi="Times New Roman" w:cs="Times New Roman"/>
          <w:color w:val="000000" w:themeColor="text1"/>
        </w:rPr>
        <w:t>To explore the relationship between timing of β-blocker administration after surgery and outcome, a set of additional analyses were performed in which inverse probability of treatment weighting was done using absent or delayed β-blocker administration within each of 1 day, 2 days, 3 days, 4 days, 5 days, and 6 days after surgery as the treatment variable.</w:t>
      </w:r>
    </w:p>
    <w:p w14:paraId="1AA0719E" w14:textId="77777777" w:rsidR="005E59A4" w:rsidRPr="00DC10DC" w:rsidRDefault="005E59A4" w:rsidP="005E59A4">
      <w:pPr>
        <w:rPr>
          <w:rFonts w:ascii="Times New Roman" w:hAnsi="Times New Roman" w:cs="Times New Roman"/>
          <w:color w:val="000000" w:themeColor="text1"/>
        </w:rPr>
      </w:pPr>
      <w:r w:rsidRPr="00DC10DC">
        <w:rPr>
          <w:rFonts w:ascii="Times New Roman" w:hAnsi="Times New Roman" w:cs="Times New Roman"/>
          <w:color w:val="000000" w:themeColor="text1"/>
        </w:rPr>
        <w:br w:type="page"/>
      </w:r>
    </w:p>
    <w:p w14:paraId="18336842" w14:textId="1FA2C0FC" w:rsidR="005E59A4" w:rsidRPr="00DC10DC" w:rsidRDefault="005E59A4" w:rsidP="005E59A4">
      <w:pPr>
        <w:spacing w:line="480" w:lineRule="auto"/>
        <w:rPr>
          <w:rFonts w:ascii="Times New Roman" w:hAnsi="Times New Roman" w:cs="Times New Roman"/>
          <w:color w:val="000000" w:themeColor="text1"/>
        </w:rPr>
      </w:pPr>
      <w:r w:rsidRPr="00DC10DC">
        <w:rPr>
          <w:rFonts w:ascii="Times New Roman" w:hAnsi="Times New Roman" w:cs="Times New Roman"/>
          <w:b/>
          <w:color w:val="000000" w:themeColor="text1"/>
        </w:rPr>
        <w:lastRenderedPageBreak/>
        <w:t xml:space="preserve">Supplemental </w:t>
      </w:r>
      <w:r w:rsidR="0088428C" w:rsidRPr="00DC10DC">
        <w:rPr>
          <w:rFonts w:ascii="Times New Roman" w:hAnsi="Times New Roman" w:cs="Times New Roman"/>
          <w:b/>
          <w:color w:val="000000" w:themeColor="text1"/>
        </w:rPr>
        <w:t>T</w:t>
      </w:r>
      <w:r w:rsidRPr="00DC10DC">
        <w:rPr>
          <w:rFonts w:ascii="Times New Roman" w:hAnsi="Times New Roman" w:cs="Times New Roman"/>
          <w:b/>
          <w:color w:val="000000" w:themeColor="text1"/>
        </w:rPr>
        <w:t xml:space="preserve">able </w:t>
      </w:r>
      <w:r w:rsidR="00AA4AAD" w:rsidRPr="00DC10DC">
        <w:rPr>
          <w:rFonts w:ascii="Times New Roman" w:hAnsi="Times New Roman" w:cs="Times New Roman"/>
          <w:b/>
          <w:color w:val="000000" w:themeColor="text1"/>
        </w:rPr>
        <w:t>4</w:t>
      </w:r>
      <w:r w:rsidRPr="00DC10DC">
        <w:rPr>
          <w:rFonts w:ascii="Times New Roman" w:hAnsi="Times New Roman" w:cs="Times New Roman"/>
          <w:color w:val="000000" w:themeColor="text1"/>
        </w:rPr>
        <w:t xml:space="preserve">. Odds ratio for the primary outcome in patients given preoperative </w:t>
      </w:r>
      <w:r w:rsidRPr="00DC10DC">
        <w:rPr>
          <w:rFonts w:ascii="Times New Roman" w:hAnsi="Times New Roman" w:cs="Times New Roman"/>
          <w:color w:val="000000" w:themeColor="text1"/>
        </w:rPr>
        <w:sym w:font="Symbol" w:char="F062"/>
      </w:r>
      <w:r w:rsidRPr="00DC10DC">
        <w:rPr>
          <w:rFonts w:ascii="Times New Roman" w:hAnsi="Times New Roman" w:cs="Times New Roman"/>
          <w:color w:val="000000" w:themeColor="text1"/>
        </w:rPr>
        <w:t>-blockers</w:t>
      </w:r>
    </w:p>
    <w:tbl>
      <w:tblPr>
        <w:tblStyle w:val="TableGrid"/>
        <w:tblW w:w="0" w:type="auto"/>
        <w:tblBorders>
          <w:insideV w:val="none" w:sz="0" w:space="0" w:color="auto"/>
        </w:tblBorders>
        <w:tblLook w:val="04A0" w:firstRow="1" w:lastRow="0" w:firstColumn="1" w:lastColumn="0" w:noHBand="0" w:noVBand="1"/>
      </w:tblPr>
      <w:tblGrid>
        <w:gridCol w:w="1515"/>
        <w:gridCol w:w="2676"/>
        <w:gridCol w:w="2389"/>
        <w:gridCol w:w="1310"/>
        <w:gridCol w:w="1460"/>
      </w:tblGrid>
      <w:tr w:rsidR="00DC10DC" w:rsidRPr="00DC10DC" w14:paraId="07B31366" w14:textId="77777777" w:rsidTr="00F4423A">
        <w:tc>
          <w:tcPr>
            <w:tcW w:w="0" w:type="auto"/>
          </w:tcPr>
          <w:p w14:paraId="073365C0" w14:textId="77777777" w:rsidR="005E59A4" w:rsidRPr="00DC10DC" w:rsidRDefault="005E59A4" w:rsidP="00F4423A">
            <w:pPr>
              <w:rPr>
                <w:rFonts w:ascii="Times New Roman" w:hAnsi="Times New Roman" w:cs="Times New Roman"/>
                <w:color w:val="000000" w:themeColor="text1"/>
                <w:sz w:val="24"/>
                <w:szCs w:val="24"/>
              </w:rPr>
            </w:pPr>
          </w:p>
        </w:tc>
        <w:tc>
          <w:tcPr>
            <w:tcW w:w="0" w:type="auto"/>
          </w:tcPr>
          <w:p w14:paraId="59D32BF3"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Early continuation of ß-blockers </w:t>
            </w:r>
            <w:proofErr w:type="spellStart"/>
            <w:r w:rsidRPr="00DC10DC">
              <w:rPr>
                <w:rFonts w:ascii="Times New Roman" w:hAnsi="Times New Roman" w:cs="Times New Roman"/>
                <w:b/>
                <w:color w:val="000000" w:themeColor="text1"/>
                <w:sz w:val="24"/>
                <w:szCs w:val="24"/>
              </w:rPr>
              <w:t>POD</w:t>
            </w:r>
            <w:r w:rsidRPr="00DC10DC">
              <w:rPr>
                <w:rFonts w:ascii="Times New Roman" w:hAnsi="Times New Roman" w:cs="Times New Roman"/>
                <w:bCs/>
                <w:i/>
                <w:iCs/>
                <w:color w:val="000000" w:themeColor="text1"/>
                <w:sz w:val="24"/>
                <w:szCs w:val="24"/>
                <w:vertAlign w:val="superscript"/>
              </w:rPr>
              <w:t>a</w:t>
            </w:r>
            <w:proofErr w:type="spellEnd"/>
            <w:r w:rsidRPr="00DC10DC">
              <w:rPr>
                <w:rFonts w:ascii="Times New Roman" w:hAnsi="Times New Roman" w:cs="Times New Roman"/>
                <w:b/>
                <w:color w:val="000000" w:themeColor="text1"/>
                <w:sz w:val="24"/>
                <w:szCs w:val="24"/>
              </w:rPr>
              <w:t xml:space="preserve"> 0-5 </w:t>
            </w:r>
          </w:p>
          <w:p w14:paraId="1549E1C5"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n= 1,086 </w:t>
            </w:r>
          </w:p>
        </w:tc>
        <w:tc>
          <w:tcPr>
            <w:tcW w:w="0" w:type="auto"/>
          </w:tcPr>
          <w:p w14:paraId="4E6709E6"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Absent or delayed ß-blockers after POD 5 </w:t>
            </w:r>
          </w:p>
          <w:p w14:paraId="61F39365"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n= 585 </w:t>
            </w:r>
          </w:p>
        </w:tc>
        <w:tc>
          <w:tcPr>
            <w:tcW w:w="0" w:type="auto"/>
          </w:tcPr>
          <w:p w14:paraId="586A7789"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Adjusted OR</w:t>
            </w:r>
          </w:p>
          <w:p w14:paraId="0778A78D"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(99.5% CI)</w:t>
            </w:r>
          </w:p>
        </w:tc>
        <w:tc>
          <w:tcPr>
            <w:tcW w:w="0" w:type="auto"/>
          </w:tcPr>
          <w:p w14:paraId="3AC08B76"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Adjusted P value</w:t>
            </w:r>
          </w:p>
        </w:tc>
      </w:tr>
      <w:tr w:rsidR="00DC10DC" w:rsidRPr="00DC10DC" w14:paraId="238C4139" w14:textId="77777777" w:rsidTr="00F4423A">
        <w:tc>
          <w:tcPr>
            <w:tcW w:w="0" w:type="auto"/>
          </w:tcPr>
          <w:p w14:paraId="7BFBE83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In-hospital mortality</w:t>
            </w:r>
          </w:p>
        </w:tc>
        <w:tc>
          <w:tcPr>
            <w:tcW w:w="0" w:type="auto"/>
          </w:tcPr>
          <w:p w14:paraId="0A09C1EF" w14:textId="77777777" w:rsidR="005E59A4" w:rsidRPr="00DC10DC" w:rsidRDefault="005E59A4" w:rsidP="00F4423A">
            <w:pPr>
              <w:pStyle w:val="NormalWeb"/>
              <w:spacing w:before="0" w:beforeAutospacing="0" w:after="0" w:afterAutospacing="0" w:line="480" w:lineRule="auto"/>
              <w:rPr>
                <w:color w:val="000000" w:themeColor="text1"/>
              </w:rPr>
            </w:pPr>
            <w:r w:rsidRPr="00DC10DC">
              <w:rPr>
                <w:color w:val="000000" w:themeColor="text1"/>
              </w:rPr>
              <w:t xml:space="preserve">8 (0.74%) </w:t>
            </w:r>
          </w:p>
        </w:tc>
        <w:tc>
          <w:tcPr>
            <w:tcW w:w="0" w:type="auto"/>
          </w:tcPr>
          <w:p w14:paraId="3361A9D8" w14:textId="77777777" w:rsidR="005E59A4" w:rsidRPr="00DC10DC" w:rsidRDefault="005E59A4" w:rsidP="00F4423A">
            <w:pPr>
              <w:pStyle w:val="NormalWeb"/>
              <w:spacing w:before="0" w:beforeAutospacing="0" w:after="0" w:afterAutospacing="0" w:line="480" w:lineRule="auto"/>
              <w:rPr>
                <w:color w:val="000000" w:themeColor="text1"/>
              </w:rPr>
            </w:pPr>
            <w:r w:rsidRPr="00DC10DC">
              <w:rPr>
                <w:color w:val="000000" w:themeColor="text1"/>
              </w:rPr>
              <w:t xml:space="preserve">5 (0.85%) </w:t>
            </w:r>
          </w:p>
        </w:tc>
        <w:tc>
          <w:tcPr>
            <w:tcW w:w="0" w:type="auto"/>
          </w:tcPr>
          <w:p w14:paraId="44BD89E7"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1.3 (0.43-4.1)</w:t>
            </w:r>
          </w:p>
        </w:tc>
        <w:tc>
          <w:tcPr>
            <w:tcW w:w="0" w:type="auto"/>
          </w:tcPr>
          <w:p w14:paraId="366032DE"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0.63</w:t>
            </w:r>
          </w:p>
        </w:tc>
      </w:tr>
    </w:tbl>
    <w:p w14:paraId="56AEE1A0" w14:textId="77777777" w:rsidR="005E59A4" w:rsidRPr="00DC10DC" w:rsidRDefault="005E59A4" w:rsidP="005E59A4">
      <w:pPr>
        <w:rPr>
          <w:rFonts w:ascii="Times New Roman" w:hAnsi="Times New Roman" w:cs="Times New Roman"/>
          <w:color w:val="000000" w:themeColor="text1"/>
        </w:rPr>
      </w:pPr>
      <w:proofErr w:type="spellStart"/>
      <w:r w:rsidRPr="00DC10DC">
        <w:rPr>
          <w:rFonts w:ascii="Times New Roman" w:hAnsi="Times New Roman" w:cs="Times New Roman"/>
          <w:i/>
          <w:iCs/>
          <w:color w:val="000000" w:themeColor="text1"/>
          <w:vertAlign w:val="superscript"/>
        </w:rPr>
        <w:t>a</w:t>
      </w:r>
      <w:r w:rsidRPr="00DC10DC">
        <w:rPr>
          <w:rFonts w:ascii="Times New Roman" w:hAnsi="Times New Roman" w:cs="Times New Roman"/>
          <w:color w:val="000000" w:themeColor="text1"/>
        </w:rPr>
        <w:t>POD</w:t>
      </w:r>
      <w:proofErr w:type="spellEnd"/>
      <w:r w:rsidRPr="00DC10DC">
        <w:rPr>
          <w:rFonts w:ascii="Times New Roman" w:hAnsi="Times New Roman" w:cs="Times New Roman"/>
          <w:color w:val="000000" w:themeColor="text1"/>
        </w:rPr>
        <w:t xml:space="preserve"> = Postoperative day</w:t>
      </w:r>
    </w:p>
    <w:p w14:paraId="0E12A0A1" w14:textId="00175975" w:rsidR="005E59A4" w:rsidRPr="00DC10DC" w:rsidRDefault="005E59A4" w:rsidP="005E59A4">
      <w:pPr>
        <w:rPr>
          <w:rFonts w:ascii="Times New Roman" w:hAnsi="Times New Roman" w:cs="Times New Roman"/>
          <w:color w:val="000000" w:themeColor="text1"/>
        </w:rPr>
      </w:pPr>
      <w:r w:rsidRPr="00DC10DC">
        <w:rPr>
          <w:rFonts w:ascii="Times New Roman" w:hAnsi="Times New Roman" w:cs="Times New Roman"/>
          <w:color w:val="000000" w:themeColor="text1"/>
        </w:rPr>
        <w:t xml:space="preserve">Univariate logistic regression analyses were performed on the weighted sets using absent or delayed β-blocker </w:t>
      </w:r>
      <w:r w:rsidR="00D9233B" w:rsidRPr="00DC10DC">
        <w:rPr>
          <w:rFonts w:ascii="Times New Roman" w:hAnsi="Times New Roman" w:cs="Times New Roman"/>
          <w:color w:val="000000" w:themeColor="text1"/>
        </w:rPr>
        <w:t xml:space="preserve">administration </w:t>
      </w:r>
      <w:r w:rsidRPr="00DC10DC">
        <w:rPr>
          <w:rFonts w:ascii="Times New Roman" w:hAnsi="Times New Roman" w:cs="Times New Roman"/>
          <w:color w:val="000000" w:themeColor="text1"/>
        </w:rPr>
        <w:t>as the independent variable.  Propensity scores for absent or delayed β-blocker administration were estimated using a generalized boosted model based on preoperative characteristics and comorbidities and postoperative events.  The number of iterations to achieve balance was visualized for each estimated propensity score. Balance was considered adequate for standardized mean difference less than 0.1.  Covariate balance was assessed using standardized differences on the weighted samples.  Inverse probability of treatment weighting was used to show the achieved balance between exposure groups by applying the weights to patients when comparing at baseline.  A p-value &lt; 0.005 was set for significance due to multiple comparisons.  99.5% confidence intervals were reported.  All statistical operations were performed using the R statistical software (v. 3.1.1, The R Foundation for Statistical Computing, Vienna, Austria).</w:t>
      </w:r>
    </w:p>
    <w:p w14:paraId="7BA8EA5F" w14:textId="77777777" w:rsidR="005E59A4" w:rsidRPr="00DC10DC" w:rsidRDefault="005E59A4" w:rsidP="005E59A4">
      <w:pPr>
        <w:rPr>
          <w:rFonts w:ascii="Times New Roman" w:hAnsi="Times New Roman" w:cs="Times New Roman"/>
          <w:color w:val="000000" w:themeColor="text1"/>
        </w:rPr>
      </w:pPr>
    </w:p>
    <w:p w14:paraId="1A342CF5" w14:textId="77777777" w:rsidR="005E59A4" w:rsidRPr="00DC10DC" w:rsidRDefault="005E59A4" w:rsidP="005E59A4">
      <w:pPr>
        <w:rPr>
          <w:rFonts w:ascii="Times New Roman" w:hAnsi="Times New Roman" w:cs="Times New Roman"/>
          <w:b/>
          <w:bCs/>
          <w:color w:val="000000" w:themeColor="text1"/>
        </w:rPr>
      </w:pPr>
      <w:r w:rsidRPr="00DC10DC">
        <w:rPr>
          <w:rFonts w:ascii="Times New Roman" w:hAnsi="Times New Roman" w:cs="Times New Roman"/>
          <w:b/>
          <w:bCs/>
          <w:color w:val="000000" w:themeColor="text1"/>
        </w:rPr>
        <w:br w:type="page"/>
      </w:r>
    </w:p>
    <w:p w14:paraId="5EAD82F3" w14:textId="4BAE810F" w:rsidR="005E59A4" w:rsidRPr="00DC10DC" w:rsidRDefault="005E59A4" w:rsidP="005E59A4">
      <w:pPr>
        <w:spacing w:line="480" w:lineRule="auto"/>
        <w:rPr>
          <w:rFonts w:ascii="Times New Roman" w:hAnsi="Times New Roman" w:cs="Times New Roman"/>
          <w:color w:val="000000" w:themeColor="text1"/>
        </w:rPr>
      </w:pPr>
      <w:r w:rsidRPr="00DC10DC">
        <w:rPr>
          <w:rFonts w:ascii="Times New Roman" w:hAnsi="Times New Roman" w:cs="Times New Roman"/>
          <w:b/>
          <w:color w:val="000000" w:themeColor="text1"/>
        </w:rPr>
        <w:lastRenderedPageBreak/>
        <w:t xml:space="preserve">Supplemental </w:t>
      </w:r>
      <w:r w:rsidR="00A52F64" w:rsidRPr="00DC10DC">
        <w:rPr>
          <w:rFonts w:ascii="Times New Roman" w:hAnsi="Times New Roman" w:cs="Times New Roman"/>
          <w:b/>
          <w:color w:val="000000" w:themeColor="text1"/>
        </w:rPr>
        <w:t>T</w:t>
      </w:r>
      <w:r w:rsidRPr="00DC10DC">
        <w:rPr>
          <w:rFonts w:ascii="Times New Roman" w:hAnsi="Times New Roman" w:cs="Times New Roman"/>
          <w:b/>
          <w:color w:val="000000" w:themeColor="text1"/>
        </w:rPr>
        <w:t xml:space="preserve">able </w:t>
      </w:r>
      <w:r w:rsidR="00AA4AAD" w:rsidRPr="00DC10DC">
        <w:rPr>
          <w:rFonts w:ascii="Times New Roman" w:hAnsi="Times New Roman" w:cs="Times New Roman"/>
          <w:b/>
          <w:color w:val="000000" w:themeColor="text1"/>
        </w:rPr>
        <w:t>5</w:t>
      </w:r>
      <w:r w:rsidRPr="00DC10DC">
        <w:rPr>
          <w:rFonts w:ascii="Times New Roman" w:hAnsi="Times New Roman" w:cs="Times New Roman"/>
          <w:color w:val="000000" w:themeColor="text1"/>
        </w:rPr>
        <w:t xml:space="preserve">. Odds ratios for secondary outcomes in patients who received preoperative </w:t>
      </w:r>
      <w:r w:rsidRPr="00DC10DC">
        <w:rPr>
          <w:rFonts w:ascii="Times New Roman" w:hAnsi="Times New Roman" w:cs="Times New Roman"/>
          <w:color w:val="000000" w:themeColor="text1"/>
        </w:rPr>
        <w:sym w:font="Symbol" w:char="F062"/>
      </w:r>
      <w:r w:rsidRPr="00DC10DC">
        <w:rPr>
          <w:rFonts w:ascii="Times New Roman" w:hAnsi="Times New Roman" w:cs="Times New Roman"/>
          <w:color w:val="000000" w:themeColor="text1"/>
        </w:rPr>
        <w:t>-blockers</w:t>
      </w:r>
    </w:p>
    <w:tbl>
      <w:tblPr>
        <w:tblStyle w:val="TableGrid"/>
        <w:tblW w:w="0" w:type="auto"/>
        <w:tblBorders>
          <w:insideV w:val="none" w:sz="0" w:space="0" w:color="auto"/>
        </w:tblBorders>
        <w:tblLook w:val="04A0" w:firstRow="1" w:lastRow="0" w:firstColumn="1" w:lastColumn="0" w:noHBand="0" w:noVBand="1"/>
      </w:tblPr>
      <w:tblGrid>
        <w:gridCol w:w="1885"/>
        <w:gridCol w:w="1530"/>
        <w:gridCol w:w="1530"/>
        <w:gridCol w:w="1710"/>
        <w:gridCol w:w="1080"/>
        <w:gridCol w:w="810"/>
        <w:gridCol w:w="805"/>
      </w:tblGrid>
      <w:tr w:rsidR="00DC10DC" w:rsidRPr="00DC10DC" w14:paraId="41711274" w14:textId="77777777" w:rsidTr="00F4423A">
        <w:tc>
          <w:tcPr>
            <w:tcW w:w="1885" w:type="dxa"/>
          </w:tcPr>
          <w:p w14:paraId="41859D36" w14:textId="77777777" w:rsidR="005E59A4" w:rsidRPr="00DC10DC" w:rsidRDefault="005E59A4" w:rsidP="00F4423A">
            <w:pPr>
              <w:rPr>
                <w:rFonts w:ascii="Times New Roman" w:hAnsi="Times New Roman" w:cs="Times New Roman"/>
                <w:color w:val="000000" w:themeColor="text1"/>
                <w:sz w:val="24"/>
                <w:szCs w:val="24"/>
              </w:rPr>
            </w:pPr>
          </w:p>
        </w:tc>
        <w:tc>
          <w:tcPr>
            <w:tcW w:w="1530" w:type="dxa"/>
          </w:tcPr>
          <w:p w14:paraId="3DED00E7"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Early continuation of ß-blockers </w:t>
            </w:r>
            <w:proofErr w:type="spellStart"/>
            <w:r w:rsidRPr="00DC10DC">
              <w:rPr>
                <w:rFonts w:ascii="Times New Roman" w:hAnsi="Times New Roman" w:cs="Times New Roman"/>
                <w:b/>
                <w:color w:val="000000" w:themeColor="text1"/>
                <w:sz w:val="24"/>
                <w:szCs w:val="24"/>
              </w:rPr>
              <w:t>POD</w:t>
            </w:r>
            <w:r w:rsidRPr="00DC10DC">
              <w:rPr>
                <w:rFonts w:ascii="Times New Roman" w:hAnsi="Times New Roman" w:cs="Times New Roman"/>
                <w:bCs/>
                <w:i/>
                <w:iCs/>
                <w:color w:val="000000" w:themeColor="text1"/>
                <w:sz w:val="24"/>
                <w:szCs w:val="24"/>
                <w:vertAlign w:val="superscript"/>
              </w:rPr>
              <w:t>a</w:t>
            </w:r>
            <w:proofErr w:type="spellEnd"/>
            <w:r w:rsidRPr="00DC10DC">
              <w:rPr>
                <w:rFonts w:ascii="Times New Roman" w:hAnsi="Times New Roman" w:cs="Times New Roman"/>
                <w:b/>
                <w:color w:val="000000" w:themeColor="text1"/>
                <w:sz w:val="24"/>
                <w:szCs w:val="24"/>
              </w:rPr>
              <w:t xml:space="preserve"> 0-5 </w:t>
            </w:r>
          </w:p>
          <w:p w14:paraId="4848610E"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n= 1078 </w:t>
            </w:r>
          </w:p>
        </w:tc>
        <w:tc>
          <w:tcPr>
            <w:tcW w:w="1530" w:type="dxa"/>
          </w:tcPr>
          <w:p w14:paraId="1BC02656"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Absent or delayed ß-blockers after POD 5 </w:t>
            </w:r>
          </w:p>
          <w:p w14:paraId="358B7953"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n= 578 </w:t>
            </w:r>
          </w:p>
        </w:tc>
        <w:tc>
          <w:tcPr>
            <w:tcW w:w="1710" w:type="dxa"/>
          </w:tcPr>
          <w:p w14:paraId="42BA34F3"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Adjusted OR</w:t>
            </w:r>
          </w:p>
          <w:p w14:paraId="7C8E3946"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(99.5% CI)</w:t>
            </w:r>
          </w:p>
        </w:tc>
        <w:tc>
          <w:tcPr>
            <w:tcW w:w="1080" w:type="dxa"/>
          </w:tcPr>
          <w:p w14:paraId="77381AF4"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P value</w:t>
            </w:r>
          </w:p>
        </w:tc>
        <w:tc>
          <w:tcPr>
            <w:tcW w:w="810" w:type="dxa"/>
          </w:tcPr>
          <w:p w14:paraId="3E6EEB77"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e-value</w:t>
            </w:r>
          </w:p>
        </w:tc>
        <w:tc>
          <w:tcPr>
            <w:tcW w:w="805" w:type="dxa"/>
          </w:tcPr>
          <w:p w14:paraId="404C1291" w14:textId="77777777" w:rsidR="005E59A4" w:rsidRPr="00DC10DC" w:rsidRDefault="005E59A4" w:rsidP="00F4423A">
            <w:pP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e-value lower CI</w:t>
            </w:r>
          </w:p>
        </w:tc>
      </w:tr>
      <w:tr w:rsidR="00DC10DC" w:rsidRPr="00DC10DC" w14:paraId="309F645A" w14:textId="77777777" w:rsidTr="00F4423A">
        <w:tc>
          <w:tcPr>
            <w:tcW w:w="1885" w:type="dxa"/>
          </w:tcPr>
          <w:p w14:paraId="29DDB473"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Postoperative cerebrovascular event</w:t>
            </w:r>
          </w:p>
        </w:tc>
        <w:tc>
          <w:tcPr>
            <w:tcW w:w="1530" w:type="dxa"/>
          </w:tcPr>
          <w:p w14:paraId="39605E1E" w14:textId="77777777" w:rsidR="005E59A4" w:rsidRPr="00DC10DC" w:rsidRDefault="005E59A4" w:rsidP="00F4423A">
            <w:pPr>
              <w:pStyle w:val="NormalWeb"/>
              <w:spacing w:before="0" w:beforeAutospacing="0" w:after="0" w:afterAutospacing="0" w:line="480" w:lineRule="auto"/>
              <w:rPr>
                <w:color w:val="000000" w:themeColor="text1"/>
              </w:rPr>
            </w:pPr>
            <w:r w:rsidRPr="00DC10DC">
              <w:rPr>
                <w:color w:val="000000" w:themeColor="text1"/>
              </w:rPr>
              <w:t xml:space="preserve">9 (0.83%) </w:t>
            </w:r>
          </w:p>
          <w:p w14:paraId="41078388"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530" w:type="dxa"/>
          </w:tcPr>
          <w:p w14:paraId="584DE20E" w14:textId="77777777" w:rsidR="005E59A4" w:rsidRPr="00DC10DC" w:rsidRDefault="005E59A4" w:rsidP="00F4423A">
            <w:pP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shd w:val="clear" w:color="auto" w:fill="FFFFFF"/>
              </w:rPr>
              <w:t>18 (3.1%)</w:t>
            </w:r>
          </w:p>
          <w:p w14:paraId="3EE61145" w14:textId="77777777" w:rsidR="005E59A4" w:rsidRPr="00DC10DC" w:rsidRDefault="005E59A4" w:rsidP="00F4423A">
            <w:pPr>
              <w:pStyle w:val="NormalWeb"/>
              <w:spacing w:before="0" w:beforeAutospacing="0" w:after="0" w:afterAutospacing="0" w:line="480" w:lineRule="auto"/>
              <w:rPr>
                <w:color w:val="000000" w:themeColor="text1"/>
              </w:rPr>
            </w:pPr>
            <w:r w:rsidRPr="00DC10DC">
              <w:rPr>
                <w:color w:val="000000" w:themeColor="text1"/>
              </w:rPr>
              <w:t xml:space="preserve"> </w:t>
            </w:r>
          </w:p>
          <w:p w14:paraId="1B316A45"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710" w:type="dxa"/>
          </w:tcPr>
          <w:p w14:paraId="51C6A99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2.7 (0.82-9.0)</w:t>
            </w:r>
          </w:p>
        </w:tc>
        <w:tc>
          <w:tcPr>
            <w:tcW w:w="1080" w:type="dxa"/>
          </w:tcPr>
          <w:p w14:paraId="4D65CFF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0.019</w:t>
            </w:r>
          </w:p>
        </w:tc>
        <w:tc>
          <w:tcPr>
            <w:tcW w:w="810" w:type="dxa"/>
          </w:tcPr>
          <w:p w14:paraId="55E90296"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805" w:type="dxa"/>
          </w:tcPr>
          <w:p w14:paraId="671520FC" w14:textId="77777777" w:rsidR="005E59A4" w:rsidRPr="00DC10DC" w:rsidRDefault="005E59A4" w:rsidP="00F4423A">
            <w:pPr>
              <w:spacing w:line="480" w:lineRule="auto"/>
              <w:rPr>
                <w:rFonts w:ascii="Times New Roman" w:hAnsi="Times New Roman" w:cs="Times New Roman"/>
                <w:color w:val="000000" w:themeColor="text1"/>
                <w:sz w:val="24"/>
                <w:szCs w:val="24"/>
              </w:rPr>
            </w:pPr>
          </w:p>
        </w:tc>
      </w:tr>
      <w:tr w:rsidR="00DC10DC" w:rsidRPr="00DC10DC" w14:paraId="529F00CC" w14:textId="77777777" w:rsidTr="00F4423A">
        <w:tc>
          <w:tcPr>
            <w:tcW w:w="1885" w:type="dxa"/>
          </w:tcPr>
          <w:p w14:paraId="6DD98D62"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Postoperative atrial fibrillation</w:t>
            </w:r>
          </w:p>
        </w:tc>
        <w:tc>
          <w:tcPr>
            <w:tcW w:w="1530" w:type="dxa"/>
          </w:tcPr>
          <w:p w14:paraId="4E11EDC0" w14:textId="77777777" w:rsidR="005E59A4" w:rsidRPr="00DC10DC" w:rsidRDefault="005E59A4" w:rsidP="00F4423A">
            <w:pPr>
              <w:pStyle w:val="NormalWeb"/>
              <w:spacing w:before="0" w:beforeAutospacing="0" w:after="0" w:afterAutospacing="0" w:line="480" w:lineRule="auto"/>
              <w:rPr>
                <w:color w:val="000000" w:themeColor="text1"/>
              </w:rPr>
            </w:pPr>
            <w:r w:rsidRPr="00DC10DC">
              <w:rPr>
                <w:color w:val="000000" w:themeColor="text1"/>
              </w:rPr>
              <w:t xml:space="preserve">170 (16%) </w:t>
            </w:r>
          </w:p>
          <w:p w14:paraId="20DAB00D"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530" w:type="dxa"/>
          </w:tcPr>
          <w:p w14:paraId="00A09946" w14:textId="77777777" w:rsidR="005E59A4" w:rsidRPr="00DC10DC" w:rsidRDefault="005E59A4" w:rsidP="00F4423A">
            <w:pPr>
              <w:pStyle w:val="NormalWeb"/>
              <w:spacing w:before="0" w:beforeAutospacing="0" w:after="0" w:afterAutospacing="0" w:line="480" w:lineRule="auto"/>
              <w:rPr>
                <w:color w:val="000000" w:themeColor="text1"/>
              </w:rPr>
            </w:pPr>
            <w:r w:rsidRPr="00DC10DC">
              <w:rPr>
                <w:color w:val="000000" w:themeColor="text1"/>
              </w:rPr>
              <w:t xml:space="preserve">146 (25%) </w:t>
            </w:r>
          </w:p>
          <w:p w14:paraId="2C24CEE6"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710" w:type="dxa"/>
          </w:tcPr>
          <w:p w14:paraId="1B221770"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1.6 (1.1-2.4)</w:t>
            </w:r>
          </w:p>
        </w:tc>
        <w:tc>
          <w:tcPr>
            <w:tcW w:w="1080" w:type="dxa"/>
          </w:tcPr>
          <w:p w14:paraId="05E9E66A"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&lt;0.001</w:t>
            </w:r>
          </w:p>
        </w:tc>
        <w:tc>
          <w:tcPr>
            <w:tcW w:w="810" w:type="dxa"/>
          </w:tcPr>
          <w:p w14:paraId="79392D9C"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2.7</w:t>
            </w:r>
          </w:p>
        </w:tc>
        <w:tc>
          <w:tcPr>
            <w:tcW w:w="805" w:type="dxa"/>
          </w:tcPr>
          <w:p w14:paraId="2197AB9A"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1.5</w:t>
            </w:r>
          </w:p>
        </w:tc>
      </w:tr>
      <w:tr w:rsidR="00DC10DC" w:rsidRPr="00DC10DC" w14:paraId="70621EC1" w14:textId="77777777" w:rsidTr="00F4423A">
        <w:tc>
          <w:tcPr>
            <w:tcW w:w="1885" w:type="dxa"/>
          </w:tcPr>
          <w:p w14:paraId="38EE6162"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Pulmonary complications</w:t>
            </w:r>
          </w:p>
        </w:tc>
        <w:tc>
          <w:tcPr>
            <w:tcW w:w="1530" w:type="dxa"/>
          </w:tcPr>
          <w:p w14:paraId="2C1ACD30" w14:textId="77777777" w:rsidR="005E59A4" w:rsidRPr="00DC10DC" w:rsidRDefault="005E59A4" w:rsidP="00F4423A">
            <w:pP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shd w:val="clear" w:color="auto" w:fill="FFFFFF"/>
              </w:rPr>
              <w:t>39 (3.6%)</w:t>
            </w:r>
          </w:p>
          <w:p w14:paraId="1B3E6316"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530" w:type="dxa"/>
          </w:tcPr>
          <w:p w14:paraId="436C02C2" w14:textId="77777777" w:rsidR="005E59A4" w:rsidRPr="00DC10DC" w:rsidRDefault="005E59A4" w:rsidP="00F4423A">
            <w:pP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shd w:val="clear" w:color="auto" w:fill="FFFFFF"/>
              </w:rPr>
              <w:t>77 (13%)</w:t>
            </w:r>
          </w:p>
        </w:tc>
        <w:tc>
          <w:tcPr>
            <w:tcW w:w="1710" w:type="dxa"/>
          </w:tcPr>
          <w:p w14:paraId="21B2960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2.8 (1.6-5.2)</w:t>
            </w:r>
          </w:p>
        </w:tc>
        <w:tc>
          <w:tcPr>
            <w:tcW w:w="1080" w:type="dxa"/>
          </w:tcPr>
          <w:p w14:paraId="5B337F29"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&lt;0.001</w:t>
            </w:r>
          </w:p>
        </w:tc>
        <w:tc>
          <w:tcPr>
            <w:tcW w:w="810" w:type="dxa"/>
          </w:tcPr>
          <w:p w14:paraId="61A22D32"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5.1</w:t>
            </w:r>
          </w:p>
        </w:tc>
        <w:tc>
          <w:tcPr>
            <w:tcW w:w="805" w:type="dxa"/>
          </w:tcPr>
          <w:p w14:paraId="25ACC72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2.5</w:t>
            </w:r>
          </w:p>
        </w:tc>
      </w:tr>
      <w:tr w:rsidR="00DC10DC" w:rsidRPr="00DC10DC" w14:paraId="33D20434" w14:textId="77777777" w:rsidTr="00F4423A">
        <w:tc>
          <w:tcPr>
            <w:tcW w:w="1885" w:type="dxa"/>
          </w:tcPr>
          <w:p w14:paraId="7F42B34B"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Renal failure or new need for dialysis</w:t>
            </w:r>
          </w:p>
        </w:tc>
        <w:tc>
          <w:tcPr>
            <w:tcW w:w="1530" w:type="dxa"/>
          </w:tcPr>
          <w:p w14:paraId="3CE534B7" w14:textId="77777777" w:rsidR="005E59A4" w:rsidRPr="00DC10DC" w:rsidRDefault="005E59A4" w:rsidP="00F4423A">
            <w:pP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shd w:val="clear" w:color="auto" w:fill="FFFFFF"/>
              </w:rPr>
              <w:t>1 (0.09%)</w:t>
            </w:r>
          </w:p>
          <w:p w14:paraId="40241CAF"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530" w:type="dxa"/>
          </w:tcPr>
          <w:p w14:paraId="446D3500" w14:textId="77777777" w:rsidR="005E59A4" w:rsidRPr="00DC10DC" w:rsidRDefault="005E59A4" w:rsidP="00F4423A">
            <w:pP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shd w:val="clear" w:color="auto" w:fill="FFFFFF"/>
              </w:rPr>
              <w:t>3 (0.52%)</w:t>
            </w:r>
          </w:p>
          <w:p w14:paraId="2C970928"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1710" w:type="dxa"/>
          </w:tcPr>
          <w:p w14:paraId="39471A4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3.1 (0.32-30)</w:t>
            </w:r>
          </w:p>
        </w:tc>
        <w:tc>
          <w:tcPr>
            <w:tcW w:w="1080" w:type="dxa"/>
          </w:tcPr>
          <w:p w14:paraId="77C8BC7C"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0.32</w:t>
            </w:r>
          </w:p>
        </w:tc>
        <w:tc>
          <w:tcPr>
            <w:tcW w:w="810" w:type="dxa"/>
          </w:tcPr>
          <w:p w14:paraId="6AF3C9F2"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805" w:type="dxa"/>
          </w:tcPr>
          <w:p w14:paraId="25972E25" w14:textId="77777777" w:rsidR="005E59A4" w:rsidRPr="00DC10DC" w:rsidRDefault="005E59A4" w:rsidP="00F4423A">
            <w:pPr>
              <w:spacing w:line="480" w:lineRule="auto"/>
              <w:rPr>
                <w:rFonts w:ascii="Times New Roman" w:hAnsi="Times New Roman" w:cs="Times New Roman"/>
                <w:color w:val="000000" w:themeColor="text1"/>
                <w:sz w:val="24"/>
                <w:szCs w:val="24"/>
              </w:rPr>
            </w:pPr>
          </w:p>
        </w:tc>
      </w:tr>
    </w:tbl>
    <w:p w14:paraId="1AF812AA" w14:textId="77777777" w:rsidR="005E59A4" w:rsidRPr="00DC10DC" w:rsidRDefault="005E59A4" w:rsidP="005E59A4">
      <w:pPr>
        <w:rPr>
          <w:rFonts w:ascii="Times New Roman" w:hAnsi="Times New Roman" w:cs="Times New Roman"/>
          <w:color w:val="000000" w:themeColor="text1"/>
        </w:rPr>
      </w:pPr>
      <w:proofErr w:type="spellStart"/>
      <w:r w:rsidRPr="00DC10DC">
        <w:rPr>
          <w:rFonts w:ascii="Times New Roman" w:hAnsi="Times New Roman" w:cs="Times New Roman"/>
          <w:i/>
          <w:iCs/>
          <w:color w:val="000000" w:themeColor="text1"/>
          <w:vertAlign w:val="superscript"/>
        </w:rPr>
        <w:t>a</w:t>
      </w:r>
      <w:r w:rsidRPr="00DC10DC">
        <w:rPr>
          <w:rFonts w:ascii="Times New Roman" w:hAnsi="Times New Roman" w:cs="Times New Roman"/>
          <w:color w:val="000000" w:themeColor="text1"/>
        </w:rPr>
        <w:t>POD</w:t>
      </w:r>
      <w:proofErr w:type="spellEnd"/>
      <w:r w:rsidRPr="00DC10DC">
        <w:rPr>
          <w:rFonts w:ascii="Times New Roman" w:hAnsi="Times New Roman" w:cs="Times New Roman"/>
          <w:color w:val="000000" w:themeColor="text1"/>
        </w:rPr>
        <w:t xml:space="preserve"> = Postoperative day</w:t>
      </w:r>
    </w:p>
    <w:p w14:paraId="39F0BA15" w14:textId="116CFF3C" w:rsidR="005E59A4" w:rsidRPr="00DC10DC" w:rsidRDefault="005E59A4" w:rsidP="005E59A4">
      <w:pPr>
        <w:rPr>
          <w:rFonts w:ascii="Times New Roman" w:hAnsi="Times New Roman" w:cs="Times New Roman"/>
          <w:color w:val="000000" w:themeColor="text1"/>
        </w:rPr>
      </w:pPr>
      <w:r w:rsidRPr="00DC10DC">
        <w:rPr>
          <w:rFonts w:ascii="Times New Roman" w:hAnsi="Times New Roman" w:cs="Times New Roman"/>
          <w:color w:val="000000" w:themeColor="text1"/>
        </w:rPr>
        <w:t xml:space="preserve">Univariate logistic regression analyses were performed on the weighted sets using absent or delayed β-blocker </w:t>
      </w:r>
      <w:r w:rsidR="00526823" w:rsidRPr="00DC10DC">
        <w:rPr>
          <w:rFonts w:ascii="Times New Roman" w:hAnsi="Times New Roman" w:cs="Times New Roman"/>
          <w:color w:val="000000" w:themeColor="text1"/>
        </w:rPr>
        <w:t xml:space="preserve">administration </w:t>
      </w:r>
      <w:r w:rsidRPr="00DC10DC">
        <w:rPr>
          <w:rFonts w:ascii="Times New Roman" w:hAnsi="Times New Roman" w:cs="Times New Roman"/>
          <w:color w:val="000000" w:themeColor="text1"/>
        </w:rPr>
        <w:t xml:space="preserve">as the independent variable.  The primary outcome (in-hospital mortality) and each of the 4 secondary outcomes (postoperative cerebrovascular accident, postoperative atrial fibrillation, postoperative pulmonary complications, and renal failure or new dialysis initiation) were dependent variables in separate analyses. A p-value of 0.005 was set for significance due to multiple comparisons.  99.5% confidence intervals were reported.  All statistical operations were performed using the R statistical software (v. 3.1.1, The R Foundation for Statistical Computing, Vienna, Austria). </w:t>
      </w:r>
    </w:p>
    <w:p w14:paraId="631F858D" w14:textId="77777777" w:rsidR="005E59A4" w:rsidRPr="00DC10DC" w:rsidRDefault="005E59A4" w:rsidP="005E59A4">
      <w:pPr>
        <w:rPr>
          <w:rFonts w:ascii="Times New Roman" w:hAnsi="Times New Roman" w:cs="Times New Roman"/>
          <w:b/>
          <w:color w:val="000000" w:themeColor="text1"/>
        </w:rPr>
      </w:pPr>
      <w:r w:rsidRPr="00DC10DC">
        <w:rPr>
          <w:rFonts w:ascii="Times New Roman" w:eastAsia="Times New Roman" w:hAnsi="Times New Roman" w:cs="Times New Roman"/>
          <w:color w:val="000000" w:themeColor="text1"/>
        </w:rPr>
        <w:t>The E-value assess</w:t>
      </w:r>
      <w:r w:rsidRPr="00DC10DC">
        <w:rPr>
          <w:rFonts w:ascii="Times New Roman" w:hAnsi="Times New Roman" w:cs="Times New Roman"/>
          <w:color w:val="000000" w:themeColor="text1"/>
        </w:rPr>
        <w:t xml:space="preserve">es </w:t>
      </w:r>
      <w:r w:rsidRPr="00DC10DC">
        <w:rPr>
          <w:rFonts w:ascii="Times New Roman" w:eastAsia="Times New Roman" w:hAnsi="Times New Roman" w:cs="Times New Roman"/>
          <w:color w:val="000000" w:themeColor="text1"/>
        </w:rPr>
        <w:t>the magnitude of an unmeasured confounding variable (or set of variables) that would be needed to reduce an observed relative risk estimate to 1.0, and to reduce the confidence limit to 1.0 (either the upper or lower limit). For example, an E-value of 2.0 for reducing an observed relative risk to 1.0 means that there would need to be an unmeasured confounding variable which was associated with the exposure with a relative risk of 2.0 and also associated with the outcome with relative risk of 2.0, both after adjusting for the confounding variables already included in the analyses.</w:t>
      </w:r>
    </w:p>
    <w:p w14:paraId="6F11C4EE" w14:textId="17BCD2AD" w:rsidR="006C1AD9" w:rsidRPr="00DC10DC" w:rsidRDefault="005E59A4" w:rsidP="005E59A4">
      <w:pPr>
        <w:rPr>
          <w:rFonts w:ascii="Times New Roman" w:hAnsi="Times New Roman" w:cs="Times New Roman"/>
          <w:color w:val="000000" w:themeColor="text1"/>
        </w:rPr>
      </w:pPr>
      <w:r w:rsidRPr="00DC10DC">
        <w:rPr>
          <w:rFonts w:ascii="Times New Roman" w:hAnsi="Times New Roman" w:cs="Times New Roman"/>
          <w:color w:val="000000" w:themeColor="text1"/>
        </w:rPr>
        <w:br w:type="page"/>
      </w:r>
      <w:r w:rsidRPr="00DC10DC">
        <w:rPr>
          <w:rFonts w:ascii="Times New Roman" w:hAnsi="Times New Roman" w:cs="Times New Roman"/>
          <w:b/>
          <w:bCs/>
          <w:color w:val="000000" w:themeColor="text1"/>
        </w:rPr>
        <w:lastRenderedPageBreak/>
        <w:t xml:space="preserve">Supplemental </w:t>
      </w:r>
      <w:r w:rsidRPr="00DC10DC">
        <w:rPr>
          <w:rFonts w:ascii="Times New Roman" w:hAnsi="Times New Roman" w:cs="Times New Roman"/>
          <w:b/>
          <w:color w:val="000000" w:themeColor="text1"/>
        </w:rPr>
        <w:t xml:space="preserve">Table </w:t>
      </w:r>
      <w:r w:rsidR="001647C8" w:rsidRPr="00DC10DC">
        <w:rPr>
          <w:rFonts w:ascii="Times New Roman" w:hAnsi="Times New Roman" w:cs="Times New Roman"/>
          <w:b/>
          <w:color w:val="000000" w:themeColor="text1"/>
        </w:rPr>
        <w:t>6</w:t>
      </w:r>
      <w:r w:rsidRPr="00DC10DC">
        <w:rPr>
          <w:rFonts w:ascii="Times New Roman" w:hAnsi="Times New Roman" w:cs="Times New Roman"/>
          <w:color w:val="000000" w:themeColor="text1"/>
        </w:rPr>
        <w:t>. Sensitivity analysis for secondary outcomes</w:t>
      </w:r>
    </w:p>
    <w:tbl>
      <w:tblPr>
        <w:tblStyle w:val="TableGrid"/>
        <w:tblW w:w="0" w:type="auto"/>
        <w:tblLook w:val="04A0" w:firstRow="1" w:lastRow="0" w:firstColumn="1" w:lastColumn="0" w:noHBand="0" w:noVBand="1"/>
      </w:tblPr>
      <w:tblGrid>
        <w:gridCol w:w="723"/>
        <w:gridCol w:w="2332"/>
        <w:gridCol w:w="1942"/>
        <w:gridCol w:w="1205"/>
        <w:gridCol w:w="2073"/>
        <w:gridCol w:w="1075"/>
      </w:tblGrid>
      <w:tr w:rsidR="00DC10DC" w:rsidRPr="00DC10DC" w14:paraId="0EAEBD7B" w14:textId="77777777" w:rsidTr="00F4423A">
        <w:trPr>
          <w:trHeight w:val="263"/>
        </w:trPr>
        <w:tc>
          <w:tcPr>
            <w:tcW w:w="0" w:type="auto"/>
            <w:vMerge w:val="restart"/>
          </w:tcPr>
          <w:p w14:paraId="68F302B4"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r w:rsidRPr="00DC10DC">
              <w:rPr>
                <w:rFonts w:ascii="Times New Roman" w:hAnsi="Times New Roman" w:cs="Times New Roman"/>
                <w:b/>
                <w:color w:val="000000" w:themeColor="text1"/>
                <w:sz w:val="24"/>
                <w:szCs w:val="24"/>
                <w:lang w:val="en-US"/>
              </w:rPr>
              <w:t>POD</w:t>
            </w:r>
          </w:p>
        </w:tc>
        <w:tc>
          <w:tcPr>
            <w:tcW w:w="2332" w:type="dxa"/>
            <w:vMerge w:val="restart"/>
          </w:tcPr>
          <w:p w14:paraId="4DBB95FF"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N</w:t>
            </w:r>
          </w:p>
          <w:p w14:paraId="307632FA"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 xml:space="preserve">Number of patients who did not receive ß-blocker </w:t>
            </w:r>
          </w:p>
        </w:tc>
        <w:tc>
          <w:tcPr>
            <w:tcW w:w="6295" w:type="dxa"/>
            <w:gridSpan w:val="4"/>
          </w:tcPr>
          <w:p w14:paraId="418E6468"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rPr>
              <w:t>Secondary Outcomes</w:t>
            </w:r>
          </w:p>
        </w:tc>
      </w:tr>
      <w:tr w:rsidR="00DC10DC" w:rsidRPr="00DC10DC" w14:paraId="712064DF" w14:textId="77777777" w:rsidTr="00F4423A">
        <w:trPr>
          <w:trHeight w:val="262"/>
        </w:trPr>
        <w:tc>
          <w:tcPr>
            <w:tcW w:w="0" w:type="auto"/>
            <w:vMerge/>
          </w:tcPr>
          <w:p w14:paraId="60A7C709"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p>
        </w:tc>
        <w:tc>
          <w:tcPr>
            <w:tcW w:w="2332" w:type="dxa"/>
            <w:vMerge/>
          </w:tcPr>
          <w:p w14:paraId="1F8B9CAE"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p>
        </w:tc>
        <w:tc>
          <w:tcPr>
            <w:tcW w:w="3147" w:type="dxa"/>
            <w:gridSpan w:val="2"/>
          </w:tcPr>
          <w:p w14:paraId="4A069514"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lang w:val="en-US"/>
              </w:rPr>
              <w:t>Atrial fibrillation</w:t>
            </w:r>
          </w:p>
        </w:tc>
        <w:tc>
          <w:tcPr>
            <w:tcW w:w="3148" w:type="dxa"/>
            <w:gridSpan w:val="2"/>
          </w:tcPr>
          <w:p w14:paraId="7992003F" w14:textId="77777777" w:rsidR="005E59A4" w:rsidRPr="00DC10DC" w:rsidRDefault="005E59A4" w:rsidP="00F4423A">
            <w:pPr>
              <w:spacing w:line="480" w:lineRule="auto"/>
              <w:jc w:val="center"/>
              <w:rPr>
                <w:rFonts w:ascii="Times New Roman" w:hAnsi="Times New Roman" w:cs="Times New Roman"/>
                <w:b/>
                <w:color w:val="000000" w:themeColor="text1"/>
                <w:sz w:val="24"/>
                <w:szCs w:val="24"/>
              </w:rPr>
            </w:pPr>
            <w:r w:rsidRPr="00DC10DC">
              <w:rPr>
                <w:rFonts w:ascii="Times New Roman" w:hAnsi="Times New Roman" w:cs="Times New Roman"/>
                <w:b/>
                <w:color w:val="000000" w:themeColor="text1"/>
                <w:sz w:val="24"/>
                <w:szCs w:val="24"/>
                <w:lang w:val="en-US"/>
              </w:rPr>
              <w:t>Pulmonary complications</w:t>
            </w:r>
          </w:p>
        </w:tc>
      </w:tr>
      <w:tr w:rsidR="00DC10DC" w:rsidRPr="00DC10DC" w14:paraId="50EEE3FB" w14:textId="77777777" w:rsidTr="00F4423A">
        <w:tc>
          <w:tcPr>
            <w:tcW w:w="0" w:type="auto"/>
          </w:tcPr>
          <w:p w14:paraId="02CAC61D"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p>
        </w:tc>
        <w:tc>
          <w:tcPr>
            <w:tcW w:w="2332" w:type="dxa"/>
          </w:tcPr>
          <w:p w14:paraId="381EE6D4" w14:textId="77777777" w:rsidR="005E59A4" w:rsidRPr="00DC10DC" w:rsidRDefault="005E59A4" w:rsidP="00F4423A">
            <w:pPr>
              <w:spacing w:line="480" w:lineRule="auto"/>
              <w:jc w:val="center"/>
              <w:rPr>
                <w:rFonts w:ascii="Times New Roman" w:hAnsi="Times New Roman" w:cs="Times New Roman"/>
                <w:color w:val="000000" w:themeColor="text1"/>
                <w:sz w:val="24"/>
                <w:szCs w:val="24"/>
              </w:rPr>
            </w:pPr>
          </w:p>
        </w:tc>
        <w:tc>
          <w:tcPr>
            <w:tcW w:w="1942" w:type="dxa"/>
          </w:tcPr>
          <w:p w14:paraId="148A37E0" w14:textId="77777777" w:rsidR="005E59A4" w:rsidRPr="00DC10DC" w:rsidRDefault="005E59A4" w:rsidP="00F4423A">
            <w:pPr>
              <w:spacing w:line="480" w:lineRule="auto"/>
              <w:jc w:val="center"/>
              <w:rPr>
                <w:rFonts w:ascii="Times New Roman" w:hAnsi="Times New Roman" w:cs="Times New Roman"/>
                <w:b/>
                <w:bCs/>
                <w:color w:val="000000" w:themeColor="text1"/>
                <w:sz w:val="24"/>
                <w:szCs w:val="24"/>
              </w:rPr>
            </w:pPr>
            <w:r w:rsidRPr="00DC10DC">
              <w:rPr>
                <w:rFonts w:ascii="Times New Roman" w:hAnsi="Times New Roman" w:cs="Times New Roman"/>
                <w:b/>
                <w:bCs/>
                <w:color w:val="000000" w:themeColor="text1"/>
                <w:sz w:val="24"/>
                <w:szCs w:val="24"/>
              </w:rPr>
              <w:t>Adjusted OR (99.5% CI)</w:t>
            </w:r>
          </w:p>
        </w:tc>
        <w:tc>
          <w:tcPr>
            <w:tcW w:w="1205" w:type="dxa"/>
          </w:tcPr>
          <w:p w14:paraId="158E433A" w14:textId="77777777" w:rsidR="005E59A4" w:rsidRPr="00DC10DC" w:rsidRDefault="005E59A4" w:rsidP="00F4423A">
            <w:pPr>
              <w:spacing w:line="480" w:lineRule="auto"/>
              <w:jc w:val="center"/>
              <w:rPr>
                <w:rFonts w:ascii="Times New Roman" w:hAnsi="Times New Roman" w:cs="Times New Roman"/>
                <w:b/>
                <w:bCs/>
                <w:color w:val="000000" w:themeColor="text1"/>
                <w:sz w:val="24"/>
                <w:szCs w:val="24"/>
              </w:rPr>
            </w:pPr>
            <w:r w:rsidRPr="00DC10DC">
              <w:rPr>
                <w:rFonts w:ascii="Times New Roman" w:hAnsi="Times New Roman" w:cs="Times New Roman"/>
                <w:b/>
                <w:bCs/>
                <w:color w:val="000000" w:themeColor="text1"/>
                <w:sz w:val="24"/>
                <w:szCs w:val="24"/>
              </w:rPr>
              <w:t>p-value</w:t>
            </w:r>
          </w:p>
        </w:tc>
        <w:tc>
          <w:tcPr>
            <w:tcW w:w="2073" w:type="dxa"/>
          </w:tcPr>
          <w:p w14:paraId="0DB5BA0D" w14:textId="77777777" w:rsidR="005E59A4" w:rsidRPr="00DC10DC" w:rsidRDefault="005E59A4" w:rsidP="00F4423A">
            <w:pPr>
              <w:spacing w:line="480" w:lineRule="auto"/>
              <w:jc w:val="center"/>
              <w:rPr>
                <w:rFonts w:ascii="Times New Roman" w:hAnsi="Times New Roman" w:cs="Times New Roman"/>
                <w:b/>
                <w:bCs/>
                <w:color w:val="000000" w:themeColor="text1"/>
                <w:sz w:val="24"/>
                <w:szCs w:val="24"/>
              </w:rPr>
            </w:pPr>
            <w:r w:rsidRPr="00DC10DC">
              <w:rPr>
                <w:rFonts w:ascii="Times New Roman" w:hAnsi="Times New Roman" w:cs="Times New Roman"/>
                <w:b/>
                <w:bCs/>
                <w:color w:val="000000" w:themeColor="text1"/>
                <w:sz w:val="24"/>
                <w:szCs w:val="24"/>
              </w:rPr>
              <w:t>Adjusted OR (99.5% CI)</w:t>
            </w:r>
          </w:p>
        </w:tc>
        <w:tc>
          <w:tcPr>
            <w:tcW w:w="1075" w:type="dxa"/>
          </w:tcPr>
          <w:p w14:paraId="0FAF3E1F" w14:textId="77777777" w:rsidR="005E59A4" w:rsidRPr="00DC10DC" w:rsidRDefault="005E59A4" w:rsidP="00F4423A">
            <w:pPr>
              <w:spacing w:line="480" w:lineRule="auto"/>
              <w:jc w:val="center"/>
              <w:rPr>
                <w:rFonts w:ascii="Times New Roman" w:hAnsi="Times New Roman" w:cs="Times New Roman"/>
                <w:b/>
                <w:bCs/>
                <w:color w:val="000000" w:themeColor="text1"/>
                <w:sz w:val="24"/>
                <w:szCs w:val="24"/>
              </w:rPr>
            </w:pPr>
            <w:r w:rsidRPr="00DC10DC">
              <w:rPr>
                <w:rFonts w:ascii="Times New Roman" w:hAnsi="Times New Roman" w:cs="Times New Roman"/>
                <w:b/>
                <w:bCs/>
                <w:color w:val="000000" w:themeColor="text1"/>
                <w:sz w:val="24"/>
                <w:szCs w:val="24"/>
              </w:rPr>
              <w:t>p-value</w:t>
            </w:r>
          </w:p>
        </w:tc>
      </w:tr>
      <w:tr w:rsidR="00DC10DC" w:rsidRPr="00DC10DC" w14:paraId="64AEE5E5" w14:textId="77777777" w:rsidTr="00F4423A">
        <w:tc>
          <w:tcPr>
            <w:tcW w:w="0" w:type="auto"/>
          </w:tcPr>
          <w:p w14:paraId="77AD0147"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w:t>
            </w:r>
          </w:p>
        </w:tc>
        <w:tc>
          <w:tcPr>
            <w:tcW w:w="2332" w:type="dxa"/>
          </w:tcPr>
          <w:p w14:paraId="4316EC9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2047</w:t>
            </w:r>
          </w:p>
        </w:tc>
        <w:tc>
          <w:tcPr>
            <w:tcW w:w="1942" w:type="dxa"/>
          </w:tcPr>
          <w:p w14:paraId="61802B8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NA</w:t>
            </w:r>
          </w:p>
        </w:tc>
        <w:tc>
          <w:tcPr>
            <w:tcW w:w="1205" w:type="dxa"/>
          </w:tcPr>
          <w:p w14:paraId="0D13F5B4" w14:textId="77777777" w:rsidR="005E59A4" w:rsidRPr="00DC10DC" w:rsidRDefault="005E59A4" w:rsidP="00F4423A">
            <w:pPr>
              <w:spacing w:line="480" w:lineRule="auto"/>
              <w:rPr>
                <w:rFonts w:ascii="Times New Roman" w:hAnsi="Times New Roman" w:cs="Times New Roman"/>
                <w:color w:val="000000" w:themeColor="text1"/>
                <w:sz w:val="24"/>
                <w:szCs w:val="24"/>
              </w:rPr>
            </w:pPr>
          </w:p>
        </w:tc>
        <w:tc>
          <w:tcPr>
            <w:tcW w:w="2073" w:type="dxa"/>
          </w:tcPr>
          <w:p w14:paraId="51C5AB51"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NA</w:t>
            </w:r>
          </w:p>
        </w:tc>
        <w:tc>
          <w:tcPr>
            <w:tcW w:w="1075" w:type="dxa"/>
          </w:tcPr>
          <w:p w14:paraId="274A33B8" w14:textId="77777777" w:rsidR="005E59A4" w:rsidRPr="00DC10DC" w:rsidRDefault="005E59A4" w:rsidP="00F4423A">
            <w:pPr>
              <w:spacing w:line="480" w:lineRule="auto"/>
              <w:rPr>
                <w:rFonts w:ascii="Times New Roman" w:hAnsi="Times New Roman" w:cs="Times New Roman"/>
                <w:color w:val="000000" w:themeColor="text1"/>
                <w:sz w:val="24"/>
                <w:szCs w:val="24"/>
              </w:rPr>
            </w:pPr>
          </w:p>
        </w:tc>
      </w:tr>
      <w:tr w:rsidR="00DC10DC" w:rsidRPr="00DC10DC" w14:paraId="04B8E1EA" w14:textId="77777777" w:rsidTr="00F4423A">
        <w:tc>
          <w:tcPr>
            <w:tcW w:w="0" w:type="auto"/>
          </w:tcPr>
          <w:p w14:paraId="24B66A0B"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2</w:t>
            </w:r>
          </w:p>
        </w:tc>
        <w:tc>
          <w:tcPr>
            <w:tcW w:w="2332" w:type="dxa"/>
          </w:tcPr>
          <w:p w14:paraId="050EF866"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1745</w:t>
            </w:r>
          </w:p>
        </w:tc>
        <w:tc>
          <w:tcPr>
            <w:tcW w:w="1942" w:type="dxa"/>
          </w:tcPr>
          <w:p w14:paraId="2A5C10B6"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1.3 (0.95-1.8)</w:t>
            </w:r>
          </w:p>
        </w:tc>
        <w:tc>
          <w:tcPr>
            <w:tcW w:w="1205" w:type="dxa"/>
          </w:tcPr>
          <w:p w14:paraId="28F9DDA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0.02</w:t>
            </w:r>
          </w:p>
        </w:tc>
        <w:tc>
          <w:tcPr>
            <w:tcW w:w="2073" w:type="dxa"/>
          </w:tcPr>
          <w:p w14:paraId="14B9FB3C"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3.4 (1.5-7.7)</w:t>
            </w:r>
          </w:p>
        </w:tc>
        <w:tc>
          <w:tcPr>
            <w:tcW w:w="1075" w:type="dxa"/>
          </w:tcPr>
          <w:p w14:paraId="3DE7E7EA"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r>
      <w:tr w:rsidR="00DC10DC" w:rsidRPr="00DC10DC" w14:paraId="29736FFA" w14:textId="77777777" w:rsidTr="00F4423A">
        <w:tc>
          <w:tcPr>
            <w:tcW w:w="0" w:type="auto"/>
          </w:tcPr>
          <w:p w14:paraId="43BF82A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3</w:t>
            </w:r>
          </w:p>
        </w:tc>
        <w:tc>
          <w:tcPr>
            <w:tcW w:w="2332" w:type="dxa"/>
          </w:tcPr>
          <w:p w14:paraId="250541A7"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1437</w:t>
            </w:r>
          </w:p>
        </w:tc>
        <w:tc>
          <w:tcPr>
            <w:tcW w:w="1942" w:type="dxa"/>
          </w:tcPr>
          <w:p w14:paraId="55B4617C"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1.3 (0.99-1.8)</w:t>
            </w:r>
          </w:p>
        </w:tc>
        <w:tc>
          <w:tcPr>
            <w:tcW w:w="1205" w:type="dxa"/>
          </w:tcPr>
          <w:p w14:paraId="040CA64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0.007</w:t>
            </w:r>
          </w:p>
        </w:tc>
        <w:tc>
          <w:tcPr>
            <w:tcW w:w="2073" w:type="dxa"/>
          </w:tcPr>
          <w:p w14:paraId="74535ED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2.5 (1.3-4.7)</w:t>
            </w:r>
          </w:p>
        </w:tc>
        <w:tc>
          <w:tcPr>
            <w:tcW w:w="1075" w:type="dxa"/>
          </w:tcPr>
          <w:p w14:paraId="3D6A134E"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r>
      <w:tr w:rsidR="00DC10DC" w:rsidRPr="00DC10DC" w14:paraId="7AE04A11" w14:textId="77777777" w:rsidTr="00F4423A">
        <w:tc>
          <w:tcPr>
            <w:tcW w:w="0" w:type="auto"/>
          </w:tcPr>
          <w:p w14:paraId="4C9B9F17"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4</w:t>
            </w:r>
          </w:p>
        </w:tc>
        <w:tc>
          <w:tcPr>
            <w:tcW w:w="2332" w:type="dxa"/>
          </w:tcPr>
          <w:p w14:paraId="093303F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1093</w:t>
            </w:r>
          </w:p>
        </w:tc>
        <w:tc>
          <w:tcPr>
            <w:tcW w:w="1942" w:type="dxa"/>
          </w:tcPr>
          <w:p w14:paraId="052B963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1.4 (1.1-1.9)</w:t>
            </w:r>
          </w:p>
        </w:tc>
        <w:tc>
          <w:tcPr>
            <w:tcW w:w="1205" w:type="dxa"/>
          </w:tcPr>
          <w:p w14:paraId="742F5988"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c>
          <w:tcPr>
            <w:tcW w:w="2073" w:type="dxa"/>
          </w:tcPr>
          <w:p w14:paraId="578A9929"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2.2 (1.3-3.8)</w:t>
            </w:r>
          </w:p>
        </w:tc>
        <w:tc>
          <w:tcPr>
            <w:tcW w:w="1075" w:type="dxa"/>
          </w:tcPr>
          <w:p w14:paraId="7B22A351"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r>
      <w:tr w:rsidR="00DC10DC" w:rsidRPr="00DC10DC" w14:paraId="7447C367" w14:textId="77777777" w:rsidTr="00F4423A">
        <w:tc>
          <w:tcPr>
            <w:tcW w:w="0" w:type="auto"/>
          </w:tcPr>
          <w:p w14:paraId="098660E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5</w:t>
            </w:r>
          </w:p>
        </w:tc>
        <w:tc>
          <w:tcPr>
            <w:tcW w:w="2332" w:type="dxa"/>
          </w:tcPr>
          <w:p w14:paraId="033FE845"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815</w:t>
            </w:r>
          </w:p>
        </w:tc>
        <w:tc>
          <w:tcPr>
            <w:tcW w:w="1942" w:type="dxa"/>
          </w:tcPr>
          <w:p w14:paraId="45BE3F96"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1.5 (1.1-2.1)</w:t>
            </w:r>
          </w:p>
        </w:tc>
        <w:tc>
          <w:tcPr>
            <w:tcW w:w="1205" w:type="dxa"/>
          </w:tcPr>
          <w:p w14:paraId="2E9A30E4"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c>
          <w:tcPr>
            <w:tcW w:w="2073" w:type="dxa"/>
          </w:tcPr>
          <w:p w14:paraId="6C526BAC"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3.0 (1.8-5.2)</w:t>
            </w:r>
          </w:p>
        </w:tc>
        <w:tc>
          <w:tcPr>
            <w:tcW w:w="1075" w:type="dxa"/>
          </w:tcPr>
          <w:p w14:paraId="30F9A550"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r>
      <w:tr w:rsidR="00DC10DC" w:rsidRPr="00DC10DC" w14:paraId="7117CDEC" w14:textId="77777777" w:rsidTr="00F4423A">
        <w:tc>
          <w:tcPr>
            <w:tcW w:w="0" w:type="auto"/>
          </w:tcPr>
          <w:p w14:paraId="0020425B"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6</w:t>
            </w:r>
          </w:p>
        </w:tc>
        <w:tc>
          <w:tcPr>
            <w:tcW w:w="2332" w:type="dxa"/>
          </w:tcPr>
          <w:p w14:paraId="709E3AF4"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651</w:t>
            </w:r>
          </w:p>
        </w:tc>
        <w:tc>
          <w:tcPr>
            <w:tcW w:w="1942" w:type="dxa"/>
          </w:tcPr>
          <w:p w14:paraId="01488EB1"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1.5 (1.1-2.0)</w:t>
            </w:r>
          </w:p>
        </w:tc>
        <w:tc>
          <w:tcPr>
            <w:tcW w:w="1205" w:type="dxa"/>
          </w:tcPr>
          <w:p w14:paraId="5796DB50"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c>
          <w:tcPr>
            <w:tcW w:w="2073" w:type="dxa"/>
          </w:tcPr>
          <w:p w14:paraId="5168830D"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2.9 (1.7-4.8)</w:t>
            </w:r>
          </w:p>
        </w:tc>
        <w:tc>
          <w:tcPr>
            <w:tcW w:w="1075" w:type="dxa"/>
          </w:tcPr>
          <w:p w14:paraId="317859BF" w14:textId="77777777" w:rsidR="005E59A4" w:rsidRPr="00DC10DC" w:rsidRDefault="005E59A4" w:rsidP="00F4423A">
            <w:pPr>
              <w:spacing w:line="480" w:lineRule="auto"/>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lang w:val="en-US"/>
              </w:rPr>
              <w:t>&lt;0.001</w:t>
            </w:r>
          </w:p>
        </w:tc>
      </w:tr>
    </w:tbl>
    <w:p w14:paraId="3943D943" w14:textId="77777777" w:rsidR="005E59A4" w:rsidRPr="00DC10DC" w:rsidRDefault="005E59A4" w:rsidP="005E59A4">
      <w:pPr>
        <w:rPr>
          <w:rFonts w:ascii="Times New Roman" w:hAnsi="Times New Roman" w:cs="Times New Roman"/>
          <w:color w:val="000000" w:themeColor="text1"/>
          <w:sz w:val="24"/>
          <w:szCs w:val="24"/>
        </w:rPr>
      </w:pPr>
      <w:r w:rsidRPr="00DC10DC">
        <w:rPr>
          <w:rFonts w:ascii="Times New Roman" w:hAnsi="Times New Roman" w:cs="Times New Roman"/>
          <w:color w:val="000000" w:themeColor="text1"/>
          <w:sz w:val="24"/>
          <w:szCs w:val="24"/>
        </w:rPr>
        <w:t>To explore the relationship between timing of β-blocker administration after surgery and outcome, a set of additional analyses were performed in which inverse probability of treatment weighting was done using absent or delayed β-blocker administration within each of 1 day, 2 days, 3 days, 4 days, 5 days, and 6 days after surgery as the treatment variable. Like the primary analysis, each of these weighted sets was subsequently analyzed with univariate logistic regression using absent or delayed β-blocker as the independent variable, and postoperative atrial fibrillation and postoperative pulmonary complications as dependent variables in two separate analyses.</w:t>
      </w:r>
    </w:p>
    <w:p w14:paraId="7AF2A2FF" w14:textId="77777777" w:rsidR="005E59A4" w:rsidRPr="00DC10DC" w:rsidRDefault="005E59A4" w:rsidP="005E59A4">
      <w:pPr>
        <w:rPr>
          <w:rFonts w:ascii="Times New Roman" w:hAnsi="Times New Roman" w:cs="Times New Roman"/>
          <w:color w:val="000000" w:themeColor="text1"/>
          <w:sz w:val="24"/>
          <w:szCs w:val="24"/>
        </w:rPr>
      </w:pPr>
    </w:p>
    <w:p w14:paraId="55B9B39C" w14:textId="77777777" w:rsidR="005E59A4" w:rsidRPr="00DC10DC" w:rsidRDefault="005E59A4" w:rsidP="00D90B89">
      <w:pPr>
        <w:rPr>
          <w:rFonts w:ascii="Times New Roman" w:hAnsi="Times New Roman" w:cs="Times New Roman"/>
          <w:color w:val="000000" w:themeColor="text1"/>
          <w:sz w:val="24"/>
          <w:szCs w:val="24"/>
        </w:rPr>
      </w:pPr>
    </w:p>
    <w:sectPr w:rsidR="005E59A4" w:rsidRPr="00DC10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C67"/>
    <w:rsid w:val="0007229D"/>
    <w:rsid w:val="00094BF6"/>
    <w:rsid w:val="000E4416"/>
    <w:rsid w:val="001647C8"/>
    <w:rsid w:val="00292BA5"/>
    <w:rsid w:val="00294D90"/>
    <w:rsid w:val="003472C7"/>
    <w:rsid w:val="003761ED"/>
    <w:rsid w:val="003B2D64"/>
    <w:rsid w:val="003E6C67"/>
    <w:rsid w:val="004615D7"/>
    <w:rsid w:val="00496851"/>
    <w:rsid w:val="004A3671"/>
    <w:rsid w:val="00526823"/>
    <w:rsid w:val="00551231"/>
    <w:rsid w:val="00567646"/>
    <w:rsid w:val="005E59A4"/>
    <w:rsid w:val="006809C0"/>
    <w:rsid w:val="006C1AD9"/>
    <w:rsid w:val="006D1FF5"/>
    <w:rsid w:val="00847821"/>
    <w:rsid w:val="0088428C"/>
    <w:rsid w:val="008A0471"/>
    <w:rsid w:val="008B3ECE"/>
    <w:rsid w:val="00976B50"/>
    <w:rsid w:val="009771D0"/>
    <w:rsid w:val="00A52F64"/>
    <w:rsid w:val="00A557BE"/>
    <w:rsid w:val="00A63CFC"/>
    <w:rsid w:val="00AA4AAD"/>
    <w:rsid w:val="00AE61BC"/>
    <w:rsid w:val="00C37ACB"/>
    <w:rsid w:val="00D90B89"/>
    <w:rsid w:val="00D9233B"/>
    <w:rsid w:val="00DC10DC"/>
    <w:rsid w:val="00E951CA"/>
    <w:rsid w:val="00EF7629"/>
    <w:rsid w:val="00F01FAF"/>
    <w:rsid w:val="00F31FE4"/>
    <w:rsid w:val="00F74223"/>
    <w:rsid w:val="00FB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8C98"/>
  <w15:docId w15:val="{B0F51F0D-A56E-5A4D-A479-4CA777AB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8A0471"/>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E59A4"/>
    <w:pPr>
      <w:pBdr>
        <w:top w:val="nil"/>
        <w:left w:val="nil"/>
        <w:bottom w:val="nil"/>
        <w:right w:val="nil"/>
        <w:between w:val="nil"/>
      </w:pBd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0720">
      <w:bodyDiv w:val="1"/>
      <w:marLeft w:val="0"/>
      <w:marRight w:val="0"/>
      <w:marTop w:val="0"/>
      <w:marBottom w:val="0"/>
      <w:divBdr>
        <w:top w:val="none" w:sz="0" w:space="0" w:color="auto"/>
        <w:left w:val="none" w:sz="0" w:space="0" w:color="auto"/>
        <w:bottom w:val="none" w:sz="0" w:space="0" w:color="auto"/>
        <w:right w:val="none" w:sz="0" w:space="0" w:color="auto"/>
      </w:divBdr>
      <w:divsChild>
        <w:div w:id="859583593">
          <w:marLeft w:val="0"/>
          <w:marRight w:val="0"/>
          <w:marTop w:val="0"/>
          <w:marBottom w:val="0"/>
          <w:divBdr>
            <w:top w:val="none" w:sz="0" w:space="0" w:color="auto"/>
            <w:left w:val="none" w:sz="0" w:space="0" w:color="auto"/>
            <w:bottom w:val="none" w:sz="0" w:space="0" w:color="auto"/>
            <w:right w:val="none" w:sz="0" w:space="0" w:color="auto"/>
          </w:divBdr>
          <w:divsChild>
            <w:div w:id="1701973942">
              <w:marLeft w:val="0"/>
              <w:marRight w:val="0"/>
              <w:marTop w:val="0"/>
              <w:marBottom w:val="0"/>
              <w:divBdr>
                <w:top w:val="none" w:sz="0" w:space="0" w:color="auto"/>
                <w:left w:val="none" w:sz="0" w:space="0" w:color="auto"/>
                <w:bottom w:val="none" w:sz="0" w:space="0" w:color="auto"/>
                <w:right w:val="none" w:sz="0" w:space="0" w:color="auto"/>
              </w:divBdr>
              <w:divsChild>
                <w:div w:id="16631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Chanan</cp:lastModifiedBy>
  <cp:revision>4</cp:revision>
  <dcterms:created xsi:type="dcterms:W3CDTF">2020-03-17T17:41:00Z</dcterms:created>
  <dcterms:modified xsi:type="dcterms:W3CDTF">2020-03-18T17:03:00Z</dcterms:modified>
</cp:coreProperties>
</file>