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25F8" w14:textId="60119B57" w:rsidR="003C653B" w:rsidRDefault="003C653B" w:rsidP="00E80944">
      <w:pPr>
        <w:spacing w:after="0" w:line="360" w:lineRule="auto"/>
        <w:rPr>
          <w:rFonts w:ascii="Times New Roman" w:eastAsia="Arial" w:hAnsi="Times New Roman" w:cs="Times New Roman"/>
          <w:iCs/>
          <w:highlight w:val="white"/>
        </w:rPr>
      </w:pPr>
      <w:r>
        <w:rPr>
          <w:rFonts w:ascii="Times New Roman" w:eastAsia="Arial" w:hAnsi="Times New Roman" w:cs="Times New Roman"/>
          <w:iCs/>
          <w:highlight w:val="white"/>
        </w:rPr>
        <w:t xml:space="preserve">   </w:t>
      </w:r>
    </w:p>
    <w:tbl>
      <w:tblPr>
        <w:tblStyle w:val="TableGrid"/>
        <w:tblW w:w="152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890"/>
        <w:gridCol w:w="2406"/>
        <w:gridCol w:w="2859"/>
        <w:gridCol w:w="4095"/>
      </w:tblGrid>
      <w:tr w:rsidR="00F46970" w:rsidRPr="00734070" w14:paraId="57435F13" w14:textId="77777777" w:rsidTr="00F46970">
        <w:trPr>
          <w:trHeight w:val="588"/>
        </w:trPr>
        <w:tc>
          <w:tcPr>
            <w:tcW w:w="2430" w:type="dxa"/>
          </w:tcPr>
          <w:p w14:paraId="3E05F666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Trial name</w:t>
            </w:r>
          </w:p>
        </w:tc>
        <w:tc>
          <w:tcPr>
            <w:tcW w:w="1530" w:type="dxa"/>
          </w:tcPr>
          <w:p w14:paraId="05CA774F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Methods / location</w:t>
            </w:r>
          </w:p>
        </w:tc>
        <w:tc>
          <w:tcPr>
            <w:tcW w:w="1890" w:type="dxa"/>
          </w:tcPr>
          <w:p w14:paraId="434FB36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2406" w:type="dxa"/>
          </w:tcPr>
          <w:p w14:paraId="63A2DFA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Purpose / Interventions</w:t>
            </w:r>
          </w:p>
        </w:tc>
        <w:tc>
          <w:tcPr>
            <w:tcW w:w="2859" w:type="dxa"/>
          </w:tcPr>
          <w:p w14:paraId="7A6B8E1E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Outcomes / Results</w:t>
            </w:r>
          </w:p>
        </w:tc>
        <w:tc>
          <w:tcPr>
            <w:tcW w:w="4095" w:type="dxa"/>
          </w:tcPr>
          <w:p w14:paraId="0B37FD6D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Conclusions / Comments</w:t>
            </w:r>
          </w:p>
          <w:p w14:paraId="2DEF7AB6" w14:textId="3916585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46970" w:rsidRPr="00734070" w14:paraId="16784B3D" w14:textId="77777777" w:rsidTr="00F46970">
        <w:trPr>
          <w:trHeight w:val="811"/>
        </w:trPr>
        <w:tc>
          <w:tcPr>
            <w:tcW w:w="2430" w:type="dxa"/>
          </w:tcPr>
          <w:p w14:paraId="4EA33644" w14:textId="3421811C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t>GLASSY Study</w:t>
            </w:r>
            <w:r w:rsidR="00F46970">
              <w:rPr>
                <w:rFonts w:ascii="Times New Roman" w:hAnsi="Times New Roman" w:cs="Times New Roman"/>
                <w:b/>
              </w:rPr>
              <w:t xml:space="preserve"> (</w:t>
            </w:r>
            <w:r w:rsidR="00F46970">
              <w:rPr>
                <w:rFonts w:ascii="Times New Roman" w:hAnsi="Times New Roman" w:cs="Times New Roman"/>
              </w:rPr>
              <w:t xml:space="preserve">GLOBAL </w:t>
            </w:r>
            <w:r w:rsidR="00F46970" w:rsidRPr="00734070">
              <w:rPr>
                <w:rFonts w:ascii="Times New Roman" w:hAnsi="Times New Roman" w:cs="Times New Roman"/>
              </w:rPr>
              <w:t>LEADERS Adjudication Sub-Study</w:t>
            </w:r>
            <w:r w:rsidR="00F46970">
              <w:rPr>
                <w:rFonts w:ascii="Times New Roman" w:hAnsi="Times New Roman" w:cs="Times New Roman"/>
                <w:b/>
              </w:rPr>
              <w:t>)</w:t>
            </w:r>
            <w:r w:rsidR="00670031" w:rsidRPr="00670031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6555EA49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C09E9BB" w14:textId="77777777" w:rsidR="00734070" w:rsidRPr="00F46970" w:rsidRDefault="00734070" w:rsidP="00734070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46970">
              <w:rPr>
                <w:rFonts w:ascii="Times New Roman" w:hAnsi="Times New Roman" w:cs="Times New Roman"/>
                <w:i/>
              </w:rPr>
              <w:t>Ticagrelor Alone Versus Dual Antiplatelet Therapy From 1 Month After Drug-Eluting Coronary Stenting</w:t>
            </w:r>
          </w:p>
        </w:tc>
        <w:tc>
          <w:tcPr>
            <w:tcW w:w="1530" w:type="dxa"/>
          </w:tcPr>
          <w:p w14:paraId="13588467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Open-label, randomized, superiority trial.</w:t>
            </w:r>
          </w:p>
          <w:p w14:paraId="45DC1240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6B4E8E2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International / multicenter.</w:t>
            </w:r>
          </w:p>
          <w:p w14:paraId="0556F275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3A02980" w14:textId="170B0CFE" w:rsidR="00734070" w:rsidRPr="00734070" w:rsidRDefault="00734070" w:rsidP="00F54CD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Designed after start of parent trial but before completion of 2-year follow-up. Study population </w:t>
            </w:r>
            <w:r w:rsidRPr="00734070">
              <w:rPr>
                <w:rFonts w:ascii="Times New Roman" w:hAnsi="Times New Roman" w:cs="Times New Roman"/>
              </w:rPr>
              <w:lastRenderedPageBreak/>
              <w:t xml:space="preserve">was all consecutively included patients in the 20 highest recruiting </w:t>
            </w:r>
            <w:r w:rsidR="00DA18B3" w:rsidRPr="00734070">
              <w:rPr>
                <w:rFonts w:ascii="Times New Roman" w:hAnsi="Times New Roman" w:cs="Times New Roman"/>
              </w:rPr>
              <w:t>sites,</w:t>
            </w:r>
            <w:r w:rsidRPr="00734070">
              <w:rPr>
                <w:rFonts w:ascii="Times New Roman" w:hAnsi="Times New Roman" w:cs="Times New Roman"/>
              </w:rPr>
              <w:t xml:space="preserve"> which was 47.5% of the overall original trial.</w:t>
            </w:r>
            <w:r w:rsidRPr="00734070">
              <w:rPr>
                <w:rFonts w:ascii="Times New Roman" w:hAnsi="Times New Roman" w:cs="Times New Roman"/>
              </w:rPr>
              <w:fldChar w:fldCharType="begin">
                <w:fldData xml:space="preserve">PEVuZE5vdGU+PENpdGU+PEF1dGhvcj5WcmFuY2t4PC9BdXRob3I+PFllYXI+MjAxODwvWWVhcj48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</w:fldData>
              </w:fldChar>
            </w:r>
            <w:r w:rsidRPr="00734070">
              <w:rPr>
                <w:rFonts w:ascii="Times New Roman" w:hAnsi="Times New Roman" w:cs="Times New Roman"/>
              </w:rPr>
              <w:instrText xml:space="preserve"> ADDIN EN.CITE </w:instrText>
            </w:r>
            <w:r w:rsidRPr="00734070">
              <w:rPr>
                <w:rFonts w:ascii="Times New Roman" w:hAnsi="Times New Roman" w:cs="Times New Roman"/>
              </w:rPr>
              <w:fldChar w:fldCharType="begin">
                <w:fldData xml:space="preserve">PEVuZE5vdGU+PENpdGU+PEF1dGhvcj5WcmFuY2t4PC9BdXRob3I+PFllYXI+MjAxODwvWWVhcj48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</w:fldData>
              </w:fldChar>
            </w:r>
            <w:r w:rsidRPr="00734070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734070">
              <w:rPr>
                <w:rFonts w:ascii="Times New Roman" w:hAnsi="Times New Roman" w:cs="Times New Roman"/>
              </w:rPr>
            </w:r>
            <w:r w:rsidRPr="00734070">
              <w:rPr>
                <w:rFonts w:ascii="Times New Roman" w:hAnsi="Times New Roman" w:cs="Times New Roman"/>
              </w:rPr>
              <w:fldChar w:fldCharType="end"/>
            </w:r>
            <w:r w:rsidRPr="00734070">
              <w:rPr>
                <w:rFonts w:ascii="Times New Roman" w:hAnsi="Times New Roman" w:cs="Times New Roman"/>
              </w:rPr>
            </w:r>
            <w:r w:rsidRPr="00734070">
              <w:rPr>
                <w:rFonts w:ascii="Times New Roman" w:hAnsi="Times New Roman" w:cs="Times New Roman"/>
              </w:rPr>
              <w:fldChar w:fldCharType="separate"/>
            </w:r>
            <w:r w:rsidR="00F54CD1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7340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14:paraId="56CF1EE2" w14:textId="5B23F3F3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Control: </w:t>
            </w:r>
          </w:p>
          <w:p w14:paraId="600941D9" w14:textId="286F6C1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 = 3791</w:t>
            </w:r>
          </w:p>
          <w:p w14:paraId="7429CC62" w14:textId="35FCE98D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Intervention: </w:t>
            </w:r>
          </w:p>
          <w:p w14:paraId="0292C24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 = 3794</w:t>
            </w:r>
          </w:p>
        </w:tc>
        <w:tc>
          <w:tcPr>
            <w:tcW w:w="2406" w:type="dxa"/>
          </w:tcPr>
          <w:p w14:paraId="1B511F82" w14:textId="57F2D84F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To evaluate a shortened course of DAPT followed by ticagrelor monotherapy.</w:t>
            </w:r>
          </w:p>
          <w:p w14:paraId="34943450" w14:textId="066DC6C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>Controls:</w:t>
            </w:r>
            <w:r w:rsidRPr="00734070">
              <w:rPr>
                <w:rFonts w:ascii="Times New Roman" w:hAnsi="Times New Roman" w:cs="Times New Roman"/>
              </w:rPr>
              <w:t xml:space="preserve"> (one of two DAPT regimens)</w:t>
            </w:r>
          </w:p>
          <w:p w14:paraId="20FF2A00" w14:textId="194EEE89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a) If stable CAD:</w:t>
            </w:r>
          </w:p>
          <w:p w14:paraId="717CFCEE" w14:textId="1E9BECE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Aspirin + clopidogrel</w:t>
            </w:r>
          </w:p>
          <w:p w14:paraId="17F383E4" w14:textId="3C1FE02C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b) If recent ACS: </w:t>
            </w:r>
          </w:p>
          <w:p w14:paraId="43779D72" w14:textId="1E0674A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Aspirin + ticagrelor for 12 months followed by aspirin monotherapy for 12 months.</w:t>
            </w:r>
          </w:p>
          <w:p w14:paraId="5365CEB6" w14:textId="1D7AF03D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Intervention: </w:t>
            </w:r>
          </w:p>
          <w:p w14:paraId="46B66365" w14:textId="2D01B85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 xml:space="preserve">Low-dose aspirin (75 – 100 mg) + ticagrelor for one month followed by 23 months of ticagrelor monotherapy. </w:t>
            </w:r>
          </w:p>
        </w:tc>
        <w:tc>
          <w:tcPr>
            <w:tcW w:w="2859" w:type="dxa"/>
          </w:tcPr>
          <w:p w14:paraId="26182D68" w14:textId="31975B42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lastRenderedPageBreak/>
              <w:t>Co-primary composite efficacy endpoint</w:t>
            </w:r>
            <w:r w:rsidRPr="00734070">
              <w:rPr>
                <w:rFonts w:ascii="Times New Roman" w:hAnsi="Times New Roman" w:cs="Times New Roman"/>
              </w:rPr>
              <w:t xml:space="preserve"> = all-cause death, MI, stroke, or urgent target vessel revascularization.</w:t>
            </w:r>
          </w:p>
          <w:p w14:paraId="7F0DF120" w14:textId="027FC2B6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t xml:space="preserve">Co-primary safety endpoint </w:t>
            </w:r>
            <w:r w:rsidRPr="00734070">
              <w:rPr>
                <w:rFonts w:ascii="Times New Roman" w:hAnsi="Times New Roman" w:cs="Times New Roman"/>
              </w:rPr>
              <w:t>= composite of Bleeding Academic Research Consortium 3 or 5 bleeding events.</w:t>
            </w:r>
          </w:p>
          <w:p w14:paraId="6E8DE6D1" w14:textId="614F2FF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6970">
              <w:rPr>
                <w:rFonts w:ascii="Times New Roman" w:hAnsi="Times New Roman" w:cs="Times New Roman"/>
                <w:b/>
              </w:rPr>
              <w:t>At 2 years</w:t>
            </w:r>
            <w:r w:rsidRPr="00734070">
              <w:rPr>
                <w:rFonts w:ascii="Times New Roman" w:hAnsi="Times New Roman" w:cs="Times New Roman"/>
              </w:rPr>
              <w:t>:</w:t>
            </w:r>
          </w:p>
          <w:p w14:paraId="33ACBBEB" w14:textId="6B3FE163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a) No difference in co-primary composite efficacy endpoint; rate ratio 0.85; 95% CI 0.72 - 0.99. This fulfilled </w:t>
            </w:r>
            <w:r w:rsidRPr="00734070">
              <w:rPr>
                <w:rFonts w:ascii="Times New Roman" w:hAnsi="Times New Roman" w:cs="Times New Roman"/>
              </w:rPr>
              <w:lastRenderedPageBreak/>
              <w:t>noninferiority (p &lt; 0.001), but did not achieve superiority (p = 0.0465, alpha of 2.5%).</w:t>
            </w:r>
          </w:p>
          <w:p w14:paraId="04B1F559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b) For safety endpoint, rates were identical: 2.48% for both; rate ratio 1.00, 95% CI 0.75 – 1.33; p for superiority = 0.99.</w:t>
            </w:r>
          </w:p>
          <w:p w14:paraId="3A1E1C0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14:paraId="30269B21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 xml:space="preserve">One month of DAPT followed by ticagrelor monotherapy for 23 months was noninferior, but not superior, to conventional therapy in the prevention of ischemic events after PCI.  </w:t>
            </w:r>
          </w:p>
          <w:p w14:paraId="5419FF41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4623849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Moreover, this strategy did not decrease major bleeding risks as compared with</w:t>
            </w:r>
          </w:p>
          <w:p w14:paraId="4715E990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conventional treatment.</w:t>
            </w:r>
          </w:p>
          <w:p w14:paraId="2EAE1720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7B9E9FC" w14:textId="65B4E0DD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In contrast to parent trial, was the use of an expanded set of primary endpoints.</w:t>
            </w:r>
            <w:r w:rsidR="00F54CD1">
              <w:rPr>
                <w:rFonts w:ascii="Times New Roman" w:hAnsi="Times New Roman" w:cs="Times New Roman"/>
                <w:vertAlign w:val="superscript"/>
              </w:rPr>
              <w:t>3</w:t>
            </w:r>
            <w:r w:rsidR="00D56034" w:rsidRPr="00734070">
              <w:rPr>
                <w:rFonts w:ascii="Times New Roman" w:hAnsi="Times New Roman" w:cs="Times New Roman"/>
              </w:rPr>
              <w:t xml:space="preserve"> </w:t>
            </w:r>
          </w:p>
          <w:p w14:paraId="62524DB3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A7BAE1D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Generalizability limited by the exclusive use of ticagrelor only in patients with stable </w:t>
            </w:r>
            <w:r w:rsidRPr="00734070">
              <w:rPr>
                <w:rFonts w:ascii="Times New Roman" w:hAnsi="Times New Roman" w:cs="Times New Roman"/>
              </w:rPr>
              <w:lastRenderedPageBreak/>
              <w:t>CAD and use of single DES type (biolimus A9–eluting biodegradable polymer stent).  Also limited by open-label design.</w:t>
            </w:r>
          </w:p>
          <w:p w14:paraId="45D33918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2DF9588" w14:textId="6917BD4C" w:rsidR="00734070" w:rsidRPr="00734070" w:rsidRDefault="00734070" w:rsidP="0067003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Follow-up post-hoc study using GLOBAL LEADERS cohort </w:t>
            </w:r>
            <w:r w:rsidR="00DA18B3">
              <w:rPr>
                <w:rFonts w:ascii="Times New Roman" w:hAnsi="Times New Roman" w:cs="Times New Roman"/>
              </w:rPr>
              <w:t xml:space="preserve">reported </w:t>
            </w:r>
            <w:r w:rsidRPr="00734070">
              <w:rPr>
                <w:rFonts w:ascii="Times New Roman" w:hAnsi="Times New Roman" w:cs="Times New Roman"/>
              </w:rPr>
              <w:t>no difference in the risk of the primary endpoint between single-vessel and multivessel PCI patients but there was a significant relationship favoring the experimental arm in multivessel PCI subgroup.</w:t>
            </w:r>
            <w:r w:rsidR="00F54CD1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F46970" w:rsidRPr="00734070" w14:paraId="776A6F70" w14:textId="77777777" w:rsidTr="00F46970">
        <w:trPr>
          <w:trHeight w:val="769"/>
        </w:trPr>
        <w:tc>
          <w:tcPr>
            <w:tcW w:w="2430" w:type="dxa"/>
          </w:tcPr>
          <w:p w14:paraId="1FEB2BEB" w14:textId="6963B32E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lastRenderedPageBreak/>
              <w:t>SMART-CHOICE</w:t>
            </w:r>
            <w:r w:rsidR="00F54CD1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14:paraId="1C009829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DDA22CD" w14:textId="77777777" w:rsidR="00734070" w:rsidRPr="00F46970" w:rsidRDefault="00734070" w:rsidP="00734070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46970">
              <w:rPr>
                <w:rFonts w:ascii="Times New Roman" w:hAnsi="Times New Roman" w:cs="Times New Roman"/>
                <w:i/>
              </w:rPr>
              <w:t>Effect of P2Y12 Inhibitor Monotherapy vs Dual Antiplatelet</w:t>
            </w:r>
          </w:p>
          <w:p w14:paraId="1475FE5F" w14:textId="77777777" w:rsidR="00734070" w:rsidRPr="00F46970" w:rsidRDefault="00734070" w:rsidP="00734070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46970">
              <w:rPr>
                <w:rFonts w:ascii="Times New Roman" w:hAnsi="Times New Roman" w:cs="Times New Roman"/>
                <w:i/>
              </w:rPr>
              <w:lastRenderedPageBreak/>
              <w:t>Therapy on Cardiovascular Events in Patients</w:t>
            </w:r>
          </w:p>
          <w:p w14:paraId="0DAC4B92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6970">
              <w:rPr>
                <w:rFonts w:ascii="Times New Roman" w:hAnsi="Times New Roman" w:cs="Times New Roman"/>
                <w:i/>
              </w:rPr>
              <w:t>Undergoing Percutaneous Coronary Intervention</w:t>
            </w:r>
          </w:p>
        </w:tc>
        <w:tc>
          <w:tcPr>
            <w:tcW w:w="1530" w:type="dxa"/>
          </w:tcPr>
          <w:p w14:paraId="25DBD757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>Open-label,</w:t>
            </w:r>
          </w:p>
          <w:p w14:paraId="7DE0DA07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noninferiority, randomized trial design.</w:t>
            </w:r>
          </w:p>
          <w:p w14:paraId="7EB77784" w14:textId="7791074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South Korea – 33 centers.</w:t>
            </w:r>
          </w:p>
        </w:tc>
        <w:tc>
          <w:tcPr>
            <w:tcW w:w="1890" w:type="dxa"/>
          </w:tcPr>
          <w:p w14:paraId="0D4B0A97" w14:textId="4484B771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Control: </w:t>
            </w:r>
          </w:p>
          <w:p w14:paraId="01EA8A19" w14:textId="65EDC591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 = 1498</w:t>
            </w:r>
          </w:p>
          <w:p w14:paraId="7FC2671D" w14:textId="33B9D413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Intervention: </w:t>
            </w:r>
          </w:p>
          <w:p w14:paraId="5FFAB01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 = 1495</w:t>
            </w:r>
          </w:p>
        </w:tc>
        <w:tc>
          <w:tcPr>
            <w:tcW w:w="2406" w:type="dxa"/>
          </w:tcPr>
          <w:p w14:paraId="333045C9" w14:textId="437B0F58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To compare a shortened DAPT course followed by P2Y12 inhibitor monotherapy versus conventional 12 months of DAPT.</w:t>
            </w:r>
          </w:p>
          <w:p w14:paraId="299F0C87" w14:textId="3E0AD053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>Control:</w:t>
            </w:r>
          </w:p>
          <w:p w14:paraId="68B45024" w14:textId="5A21466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>12 months of DAPT post-PCI.</w:t>
            </w:r>
          </w:p>
          <w:p w14:paraId="2B98D42E" w14:textId="1828A139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Intervention: </w:t>
            </w:r>
          </w:p>
          <w:p w14:paraId="2110C134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3 months of DAPT post-PCI followed by monotherapy of clopidogrel, prasugrel, or ticagrelor </w:t>
            </w:r>
          </w:p>
          <w:p w14:paraId="1AD0AF3A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14:paraId="4E588CB4" w14:textId="0B9B344F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lastRenderedPageBreak/>
              <w:t>Primary outcome</w:t>
            </w:r>
            <w:r w:rsidRPr="00734070">
              <w:rPr>
                <w:rFonts w:ascii="Times New Roman" w:hAnsi="Times New Roman" w:cs="Times New Roman"/>
              </w:rPr>
              <w:t xml:space="preserve"> = composite of all-cause death, MI, or stroke at 12 months after index PCI procedure.</w:t>
            </w:r>
          </w:p>
          <w:p w14:paraId="3A64E939" w14:textId="15FE82E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highlight w:val="white"/>
              </w:rPr>
            </w:pPr>
            <w:r w:rsidRPr="00734070">
              <w:rPr>
                <w:rFonts w:ascii="Times New Roman" w:hAnsi="Times New Roman" w:cs="Times New Roman"/>
                <w:highlight w:val="white"/>
              </w:rPr>
              <w:t>a) For primary outcome, intervention noninferior to control; 2.9% vs. 2.5%; 1-</w:t>
            </w:r>
            <w:r w:rsidRPr="00734070">
              <w:rPr>
                <w:rFonts w:ascii="Times New Roman" w:hAnsi="Times New Roman" w:cs="Times New Roman"/>
                <w:highlight w:val="white"/>
              </w:rPr>
              <w:lastRenderedPageBreak/>
              <w:t>sided 95% CI -∞% - 1.3%; p = 0.007.</w:t>
            </w:r>
          </w:p>
          <w:p w14:paraId="50BF7D5B" w14:textId="7353D21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highlight w:val="white"/>
              </w:rPr>
              <w:t xml:space="preserve">b) No intergroup differences </w:t>
            </w:r>
            <w:r w:rsidRPr="00734070">
              <w:rPr>
                <w:rFonts w:ascii="Times New Roman" w:hAnsi="Times New Roman" w:cs="Times New Roman"/>
              </w:rPr>
              <w:t>in cumulative rates of the primary endpoint components at 12 months (all-cause death, MI, and stroke), the risk of stent thrombosis, or per-protocol analysis versus the intention-to-treat analyses.</w:t>
            </w:r>
          </w:p>
          <w:p w14:paraId="6C2BAAF7" w14:textId="2E6C8FA1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highlight w:val="white"/>
              </w:rPr>
              <w:t xml:space="preserve">c) Rate of bleeding significantly lower in intervention group; </w:t>
            </w:r>
            <w:r w:rsidRPr="00734070">
              <w:rPr>
                <w:rFonts w:ascii="Times New Roman" w:hAnsi="Times New Roman" w:cs="Times New Roman"/>
              </w:rPr>
              <w:t xml:space="preserve">HR 0.58, </w:t>
            </w:r>
            <w:r w:rsidRPr="00734070">
              <w:rPr>
                <w:rFonts w:ascii="Times New Roman" w:hAnsi="Times New Roman" w:cs="Times New Roman"/>
                <w:highlight w:val="white"/>
              </w:rPr>
              <w:t>2.0% vs. 3.4%, 95% CI 0.34 - 0.97; p = 0.4.</w:t>
            </w:r>
          </w:p>
        </w:tc>
        <w:tc>
          <w:tcPr>
            <w:tcW w:w="4095" w:type="dxa"/>
          </w:tcPr>
          <w:p w14:paraId="624AAB8E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>Findings suggest shortened DAPT followed by P2Y12 inhibitor monotherapy compared with prolonged DAPT resulted in noninferior rates of major adverse CV and cerebrovascular events.</w:t>
            </w:r>
          </w:p>
          <w:p w14:paraId="65A46117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E2DAEE2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>In contrast to ‘GLOBAL LEADERS’, varying P2Y12 inhibitors were used in a variety of clinical scenarios.</w:t>
            </w:r>
          </w:p>
          <w:p w14:paraId="699AF3C8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8873E35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Limitations include possibly underpowered for primary outcome, open-label design, and not all consecutive patients were screened for enrollment.</w:t>
            </w:r>
          </w:p>
        </w:tc>
      </w:tr>
      <w:tr w:rsidR="00F46970" w:rsidRPr="00734070" w14:paraId="3E3DE5DA" w14:textId="77777777" w:rsidTr="00F46970">
        <w:trPr>
          <w:trHeight w:val="769"/>
        </w:trPr>
        <w:tc>
          <w:tcPr>
            <w:tcW w:w="2430" w:type="dxa"/>
          </w:tcPr>
          <w:p w14:paraId="49420303" w14:textId="462232B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lastRenderedPageBreak/>
              <w:t>STOPDAPT-2</w:t>
            </w:r>
            <w:r w:rsidR="00F54CD1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14:paraId="047A7684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921530F" w14:textId="77777777" w:rsidR="00734070" w:rsidRPr="00F46970" w:rsidRDefault="00734070" w:rsidP="00734070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46970">
              <w:rPr>
                <w:rFonts w:ascii="Times New Roman" w:hAnsi="Times New Roman" w:cs="Times New Roman"/>
                <w:i/>
              </w:rPr>
              <w:lastRenderedPageBreak/>
              <w:t>Effect of 1-Month Dual Antiplatelet Therapy Followed by Clopidogrel vs 12-Month Dual Antiplatelet Therapy on Cardiovascular and Bleeding Events in Patients Receiving PCI.</w:t>
            </w:r>
          </w:p>
        </w:tc>
        <w:tc>
          <w:tcPr>
            <w:tcW w:w="1530" w:type="dxa"/>
          </w:tcPr>
          <w:p w14:paraId="41BAD189" w14:textId="55F37309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>Multicenter, open-label, adjudicator-</w:t>
            </w:r>
            <w:r w:rsidRPr="00734070">
              <w:rPr>
                <w:rFonts w:ascii="Times New Roman" w:hAnsi="Times New Roman" w:cs="Times New Roman"/>
              </w:rPr>
              <w:lastRenderedPageBreak/>
              <w:t>blinded randomized.</w:t>
            </w:r>
          </w:p>
          <w:p w14:paraId="37054984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Japan – 90 centers.</w:t>
            </w:r>
          </w:p>
          <w:p w14:paraId="60E21123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90056DC" w14:textId="39EA357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Control: </w:t>
            </w:r>
          </w:p>
          <w:p w14:paraId="01DE85CB" w14:textId="4F0B504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 = 1522</w:t>
            </w:r>
          </w:p>
          <w:p w14:paraId="5A77D56F" w14:textId="446EEC53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Intervention: </w:t>
            </w:r>
          </w:p>
          <w:p w14:paraId="4243E149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>n = 1523</w:t>
            </w:r>
          </w:p>
          <w:p w14:paraId="41267ED1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6" w:type="dxa"/>
          </w:tcPr>
          <w:p w14:paraId="1D4C9893" w14:textId="281EF41C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 xml:space="preserve">To compare a shortened DAPT course followed by clopidogrel </w:t>
            </w:r>
            <w:r w:rsidRPr="00734070">
              <w:rPr>
                <w:rFonts w:ascii="Times New Roman" w:hAnsi="Times New Roman" w:cs="Times New Roman"/>
              </w:rPr>
              <w:lastRenderedPageBreak/>
              <w:t>monotherapy versus conventional 12 months of DAPT after DES implantation with newer generation stent (</w:t>
            </w:r>
            <w:r w:rsidRPr="00734070">
              <w:rPr>
                <w:rFonts w:ascii="Times New Roman" w:hAnsi="Times New Roman" w:cs="Times New Roman"/>
                <w:color w:val="333333"/>
              </w:rPr>
              <w:t>cobalt-chromium everolimus-eluting stent</w:t>
            </w:r>
            <w:r w:rsidRPr="00734070">
              <w:rPr>
                <w:rFonts w:ascii="Times New Roman" w:hAnsi="Times New Roman" w:cs="Times New Roman"/>
              </w:rPr>
              <w:t>).</w:t>
            </w:r>
          </w:p>
          <w:p w14:paraId="1721CC9D" w14:textId="3E399B91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Control: </w:t>
            </w:r>
          </w:p>
          <w:p w14:paraId="19848217" w14:textId="111D8B83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highlight w:val="white"/>
              </w:rPr>
              <w:t>12 months of DAPT (aspirin and clopidogrel</w:t>
            </w:r>
            <w:r w:rsidRPr="00734070">
              <w:rPr>
                <w:rFonts w:ascii="Times New Roman" w:hAnsi="Times New Roman" w:cs="Times New Roman"/>
              </w:rPr>
              <w:t>) after PCI.</w:t>
            </w:r>
          </w:p>
          <w:p w14:paraId="3374BE8E" w14:textId="59762E71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Intervention: </w:t>
            </w:r>
          </w:p>
          <w:p w14:paraId="614CA746" w14:textId="2177437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One month DAPT followed by clopidogrel monotherapy after PCI.</w:t>
            </w:r>
          </w:p>
        </w:tc>
        <w:tc>
          <w:tcPr>
            <w:tcW w:w="2859" w:type="dxa"/>
          </w:tcPr>
          <w:p w14:paraId="03E3C9F8" w14:textId="6373040E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lastRenderedPageBreak/>
              <w:t>Primary endpoint</w:t>
            </w:r>
            <w:r w:rsidRPr="00734070">
              <w:rPr>
                <w:rFonts w:ascii="Times New Roman" w:hAnsi="Times New Roman" w:cs="Times New Roman"/>
              </w:rPr>
              <w:t xml:space="preserve"> = CV death, MI, stroke, stent </w:t>
            </w:r>
            <w:r w:rsidRPr="00734070">
              <w:rPr>
                <w:rFonts w:ascii="Times New Roman" w:hAnsi="Times New Roman" w:cs="Times New Roman"/>
              </w:rPr>
              <w:lastRenderedPageBreak/>
              <w:t>thrombosis, major or minor bleeding at 12 months.</w:t>
            </w:r>
          </w:p>
          <w:p w14:paraId="1251B7F7" w14:textId="4FD4916C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t>Major secondary bleeding endpoint</w:t>
            </w:r>
            <w:r w:rsidRPr="00734070">
              <w:rPr>
                <w:rFonts w:ascii="Times New Roman" w:hAnsi="Times New Roman" w:cs="Times New Roman"/>
              </w:rPr>
              <w:t xml:space="preserve"> = major or minor bleeding.</w:t>
            </w:r>
          </w:p>
          <w:p w14:paraId="1E7D76D0" w14:textId="123A215C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6970">
              <w:rPr>
                <w:rFonts w:ascii="Times New Roman" w:hAnsi="Times New Roman" w:cs="Times New Roman"/>
                <w:b/>
              </w:rPr>
              <w:t>At 1 year</w:t>
            </w:r>
            <w:r w:rsidRPr="00734070">
              <w:rPr>
                <w:rFonts w:ascii="Times New Roman" w:hAnsi="Times New Roman" w:cs="Times New Roman"/>
              </w:rPr>
              <w:t>:</w:t>
            </w:r>
          </w:p>
          <w:p w14:paraId="1B473150" w14:textId="13688019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a) Intervention noninferior and superior as compared to control for primary endpoint. Hazard ratio 0.64, 95% CI 0.42 - 0.98; noninferiority (p &lt; 0.001) and superiority (p = 0.04).  </w:t>
            </w:r>
          </w:p>
          <w:p w14:paraId="153B7B12" w14:textId="5E6B1CB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b) Major secondary endpoint was superior in </w:t>
            </w:r>
            <w:r w:rsidR="00DA18B3" w:rsidRPr="00734070">
              <w:rPr>
                <w:rFonts w:ascii="Times New Roman" w:hAnsi="Times New Roman" w:cs="Times New Roman"/>
              </w:rPr>
              <w:t>one-month</w:t>
            </w:r>
            <w:r w:rsidRPr="00734070">
              <w:rPr>
                <w:rFonts w:ascii="Times New Roman" w:hAnsi="Times New Roman" w:cs="Times New Roman"/>
              </w:rPr>
              <w:t xml:space="preserve"> DAPT group.   Hazard ratio 0.26, 95% CI 0.11 - 0.64; p = 0.004 for superiority.</w:t>
            </w:r>
          </w:p>
          <w:p w14:paraId="25ED0D13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14:paraId="121B59D6" w14:textId="619BD54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lastRenderedPageBreak/>
              <w:t xml:space="preserve">Findings suggest a shortened duration of DAPT may be beneficial and is noninferior to </w:t>
            </w:r>
            <w:r w:rsidR="00E80944" w:rsidRPr="00734070">
              <w:rPr>
                <w:rFonts w:ascii="Times New Roman" w:hAnsi="Times New Roman" w:cs="Times New Roman"/>
              </w:rPr>
              <w:t>conventional 12</w:t>
            </w:r>
            <w:r w:rsidRPr="00734070">
              <w:rPr>
                <w:rFonts w:ascii="Times New Roman" w:hAnsi="Times New Roman" w:cs="Times New Roman"/>
              </w:rPr>
              <w:t xml:space="preserve"> months durations. </w:t>
            </w:r>
          </w:p>
          <w:p w14:paraId="3E52289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0EC8F2F" w14:textId="0F186B75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However, multiple study limitations (i.e. composite endpoints, underpowered for secondary CV endpoints, low actual event rates for primary endpoint, possible exclusion of highest risk patients, </w:t>
            </w:r>
            <w:r w:rsidR="00E80944" w:rsidRPr="00734070">
              <w:rPr>
                <w:rFonts w:ascii="Times New Roman" w:hAnsi="Times New Roman" w:cs="Times New Roman"/>
              </w:rPr>
              <w:t>and use</w:t>
            </w:r>
            <w:r w:rsidRPr="00734070">
              <w:rPr>
                <w:rFonts w:ascii="Times New Roman" w:hAnsi="Times New Roman" w:cs="Times New Roman"/>
              </w:rPr>
              <w:t xml:space="preserve"> of specific-type of DES</w:t>
            </w:r>
            <w:r w:rsidR="00E80944" w:rsidRPr="00734070">
              <w:rPr>
                <w:rFonts w:ascii="Times New Roman" w:hAnsi="Times New Roman" w:cs="Times New Roman"/>
              </w:rPr>
              <w:t>) necessitate</w:t>
            </w:r>
            <w:r w:rsidRPr="00734070">
              <w:rPr>
                <w:rFonts w:ascii="Times New Roman" w:hAnsi="Times New Roman" w:cs="Times New Roman"/>
              </w:rPr>
              <w:t xml:space="preserve"> additional research on topic.</w:t>
            </w:r>
          </w:p>
        </w:tc>
      </w:tr>
      <w:tr w:rsidR="00F46970" w:rsidRPr="00734070" w14:paraId="08B94DDF" w14:textId="77777777" w:rsidTr="00F46970">
        <w:trPr>
          <w:trHeight w:val="769"/>
        </w:trPr>
        <w:tc>
          <w:tcPr>
            <w:tcW w:w="2430" w:type="dxa"/>
          </w:tcPr>
          <w:p w14:paraId="67A7A5B3" w14:textId="09497AB8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lastRenderedPageBreak/>
              <w:t>TWILIGHT</w:t>
            </w:r>
            <w:r w:rsidR="00F54CD1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14:paraId="258CA523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FA7F2C7" w14:textId="77777777" w:rsidR="00734070" w:rsidRPr="00F46970" w:rsidRDefault="00734070" w:rsidP="00734070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46970">
              <w:rPr>
                <w:rFonts w:ascii="Times New Roman" w:hAnsi="Times New Roman" w:cs="Times New Roman"/>
                <w:i/>
              </w:rPr>
              <w:t>Ticagrelor with or without Aspirin in High-Risk Patients after PCI</w:t>
            </w:r>
          </w:p>
        </w:tc>
        <w:tc>
          <w:tcPr>
            <w:tcW w:w="1530" w:type="dxa"/>
          </w:tcPr>
          <w:p w14:paraId="09198594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Randomized,</w:t>
            </w:r>
          </w:p>
          <w:p w14:paraId="3326249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placebo-controlled double-blind trial</w:t>
            </w:r>
          </w:p>
          <w:p w14:paraId="59571DB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E1C7D73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International – 187 centers.</w:t>
            </w:r>
          </w:p>
        </w:tc>
        <w:tc>
          <w:tcPr>
            <w:tcW w:w="1890" w:type="dxa"/>
          </w:tcPr>
          <w:p w14:paraId="4121284F" w14:textId="39B73F3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Enrolled those high-risk for bleeding or ischemic events with one of the following: &gt; 65 years, female, troponin+ ACS, PVD, DM, CKD, multivessel CAD, stent length &gt; 30 mm, thrombotic target lesion, bifurcated lesion with 2 stents, obstructive LM or proximal LAD, calcified target.</w:t>
            </w:r>
          </w:p>
          <w:p w14:paraId="116287F9" w14:textId="526FC22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Control: </w:t>
            </w:r>
          </w:p>
          <w:p w14:paraId="0838FCF4" w14:textId="35F2E6D1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 = 3554</w:t>
            </w:r>
          </w:p>
          <w:p w14:paraId="5776F975" w14:textId="0844125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Intervention: </w:t>
            </w:r>
          </w:p>
          <w:p w14:paraId="4163F757" w14:textId="49CA73BF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n = 3546</w:t>
            </w:r>
          </w:p>
        </w:tc>
        <w:tc>
          <w:tcPr>
            <w:tcW w:w="2406" w:type="dxa"/>
          </w:tcPr>
          <w:p w14:paraId="36AB08A2" w14:textId="2579C1DD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Starting after 3 months of DAPT post-PCI, purpose was to examine the effect of ticagrelor monotherapy versus DAPT (ticagrelor + aspirin).</w:t>
            </w:r>
          </w:p>
          <w:p w14:paraId="22D4A8A4" w14:textId="2D7C20C2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 xml:space="preserve">Control: </w:t>
            </w:r>
          </w:p>
          <w:p w14:paraId="3234B179" w14:textId="6B42FEAD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Post-PCI: DAPT for 12 months.</w:t>
            </w:r>
          </w:p>
          <w:p w14:paraId="5BD066E5" w14:textId="77777777" w:rsidR="00F469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  <w:b/>
                <w:bCs/>
              </w:rPr>
              <w:t>Intervention:</w:t>
            </w:r>
          </w:p>
          <w:p w14:paraId="1209672F" w14:textId="65753072" w:rsidR="00734070" w:rsidRPr="00F46970" w:rsidRDefault="00734070" w:rsidP="0073407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4070">
              <w:rPr>
                <w:rFonts w:ascii="Times New Roman" w:hAnsi="Times New Roman" w:cs="Times New Roman"/>
              </w:rPr>
              <w:t>Post-PCI: DAPT for 3 months followed by ticagrelor + placebo for 9 months.</w:t>
            </w:r>
          </w:p>
          <w:p w14:paraId="0DC8413B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67B2F07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14:paraId="68F6336D" w14:textId="347519CC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t>Primary endpoint</w:t>
            </w:r>
            <w:r w:rsidRPr="00734070">
              <w:rPr>
                <w:rFonts w:ascii="Times New Roman" w:hAnsi="Times New Roman" w:cs="Times New Roman"/>
              </w:rPr>
              <w:t xml:space="preserve"> = Bleeding Academic Research Consortium type 2, 3, or 5 bleeding.</w:t>
            </w:r>
          </w:p>
          <w:p w14:paraId="073E8EFB" w14:textId="46ADB170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  <w:b/>
              </w:rPr>
              <w:t>Secondary endpoint</w:t>
            </w:r>
            <w:r w:rsidRPr="00734070">
              <w:rPr>
                <w:rFonts w:ascii="Times New Roman" w:hAnsi="Times New Roman" w:cs="Times New Roman"/>
              </w:rPr>
              <w:t xml:space="preserve"> = composite of mortality, nonfatal MI, nonfatal stroke.</w:t>
            </w:r>
          </w:p>
          <w:p w14:paraId="5CA5BCC0" w14:textId="52AA7D41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6970">
              <w:rPr>
                <w:rFonts w:ascii="Times New Roman" w:hAnsi="Times New Roman" w:cs="Times New Roman"/>
                <w:b/>
              </w:rPr>
              <w:t>At 1 year</w:t>
            </w:r>
            <w:r w:rsidRPr="007340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 w:rsidRPr="00734070">
              <w:rPr>
                <w:rFonts w:ascii="Times New Roman" w:hAnsi="Times New Roman" w:cs="Times New Roman"/>
              </w:rPr>
              <w:t>a) Intervention associated with lower rate of primary endpoint; 4.0% vs 7.1%; hazard ratio 0.56; 95% CI 0.45 - 0.68; p &lt; 0.001.</w:t>
            </w:r>
          </w:p>
          <w:p w14:paraId="5D470A9C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b) Secondary endpoint incidence was 3.9% for both groups; difference −0.06 % points; 95% CI −0.97 - 0.84; hazard ratio 0.99; 95% CI, 0.78 - 1.25; p &lt; 0.001 for noninferiority.</w:t>
            </w:r>
          </w:p>
        </w:tc>
        <w:tc>
          <w:tcPr>
            <w:tcW w:w="4095" w:type="dxa"/>
          </w:tcPr>
          <w:p w14:paraId="096EDBFD" w14:textId="28687D5E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Following three m</w:t>
            </w:r>
            <w:r w:rsidR="00E80944">
              <w:rPr>
                <w:rFonts w:ascii="Times New Roman" w:hAnsi="Times New Roman" w:cs="Times New Roman"/>
              </w:rPr>
              <w:t>onths of DAPT post-PCI, 9 month</w:t>
            </w:r>
            <w:r w:rsidRPr="00734070">
              <w:rPr>
                <w:rFonts w:ascii="Times New Roman" w:hAnsi="Times New Roman" w:cs="Times New Roman"/>
              </w:rPr>
              <w:t>s of ticagrelor monotherapy was associated with a lower rate of clinically relevant bleeding as compared to DAPT in high-risk patients.  There was no evidence of higher risks of death, MI, or stroke with ticagrelor monotherapy.</w:t>
            </w:r>
          </w:p>
          <w:p w14:paraId="7CFA402A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77C817F" w14:textId="0F8A4FF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 xml:space="preserve">Strengths include use of varying DESs, </w:t>
            </w:r>
            <w:r w:rsidR="00E80944" w:rsidRPr="00734070">
              <w:rPr>
                <w:rFonts w:ascii="Times New Roman" w:hAnsi="Times New Roman" w:cs="Times New Roman"/>
              </w:rPr>
              <w:t>double blinding</w:t>
            </w:r>
            <w:r w:rsidRPr="00734070">
              <w:rPr>
                <w:rFonts w:ascii="Times New Roman" w:hAnsi="Times New Roman" w:cs="Times New Roman"/>
              </w:rPr>
              <w:t>, and inclusion of high-risk patients only.</w:t>
            </w:r>
          </w:p>
          <w:p w14:paraId="6E80B0E3" w14:textId="77777777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A0EE6CE" w14:textId="020A743B" w:rsidR="00734070" w:rsidRPr="00734070" w:rsidRDefault="00734070" w:rsidP="007340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4070">
              <w:rPr>
                <w:rFonts w:ascii="Times New Roman" w:hAnsi="Times New Roman" w:cs="Times New Roman"/>
              </w:rPr>
              <w:t>Limitations include under</w:t>
            </w:r>
            <w:r>
              <w:rPr>
                <w:rFonts w:ascii="Times New Roman" w:hAnsi="Times New Roman" w:cs="Times New Roman"/>
              </w:rPr>
              <w:t>-</w:t>
            </w:r>
            <w:r w:rsidRPr="00734070">
              <w:rPr>
                <w:rFonts w:ascii="Times New Roman" w:hAnsi="Times New Roman" w:cs="Times New Roman"/>
              </w:rPr>
              <w:t>powering for detecting infrequent clinical events (i.e. stent thrombosis) and lack of generalizability to low or medium risk patients.</w:t>
            </w:r>
          </w:p>
        </w:tc>
      </w:tr>
    </w:tbl>
    <w:p w14:paraId="735D85BE" w14:textId="76D63FF3" w:rsidR="00670031" w:rsidRDefault="00734070" w:rsidP="00734070">
      <w:pPr>
        <w:spacing w:after="0" w:line="480" w:lineRule="auto"/>
        <w:rPr>
          <w:rFonts w:ascii="Times New Roman" w:eastAsia="Arial" w:hAnsi="Times New Roman" w:cs="Times New Roman"/>
          <w:sz w:val="18"/>
          <w:szCs w:val="18"/>
        </w:rPr>
      </w:pPr>
      <w:r w:rsidRPr="00734070">
        <w:rPr>
          <w:rFonts w:ascii="Times New Roman" w:eastAsia="Arial" w:hAnsi="Times New Roman" w:cs="Times New Roman"/>
          <w:i/>
          <w:highlight w:val="white"/>
        </w:rPr>
        <w:t>Abbreviations</w:t>
      </w:r>
      <w:r w:rsidRPr="00734070">
        <w:rPr>
          <w:rFonts w:ascii="Times New Roman" w:eastAsia="Arial" w:hAnsi="Times New Roman" w:cs="Times New Roman"/>
          <w:highlight w:val="white"/>
        </w:rPr>
        <w:t xml:space="preserve">: </w:t>
      </w:r>
      <w:r w:rsidRPr="00734070">
        <w:rPr>
          <w:rFonts w:ascii="Times New Roman" w:eastAsia="Arial" w:hAnsi="Times New Roman" w:cs="Times New Roman"/>
        </w:rPr>
        <w:t>ACS, acute coronary syndrome; CAD, coronary artery disease; CKD, chronic kidney disease; CV, cardiovascular; DAPT, dual antiplatelet therapy; DES, drug-eluting stent; DM, diabetes mellitus; MI, myocardial infarction; LAD, left anterior descending; LM, left main; PCI, percutaneous coronary intervention; PVD, peripheral vascular disease</w:t>
      </w:r>
      <w:r w:rsidRPr="00734070">
        <w:rPr>
          <w:rFonts w:ascii="Times New Roman" w:eastAsia="Arial" w:hAnsi="Times New Roman" w:cs="Times New Roman"/>
          <w:sz w:val="18"/>
          <w:szCs w:val="18"/>
        </w:rPr>
        <w:t>.</w:t>
      </w:r>
    </w:p>
    <w:p w14:paraId="146055CD" w14:textId="4EC84B26" w:rsidR="00670031" w:rsidRDefault="00670031" w:rsidP="00734070">
      <w:pPr>
        <w:spacing w:after="0" w:line="480" w:lineRule="auto"/>
        <w:rPr>
          <w:rFonts w:ascii="Times New Roman" w:eastAsia="Arial" w:hAnsi="Times New Roman" w:cs="Times New Roman"/>
          <w:sz w:val="18"/>
          <w:szCs w:val="18"/>
        </w:rPr>
      </w:pPr>
    </w:p>
    <w:p w14:paraId="74F7DB0D" w14:textId="6865E9C0" w:rsidR="00670031" w:rsidRDefault="00670031" w:rsidP="00734070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70031">
        <w:rPr>
          <w:rFonts w:ascii="Times New Roman" w:eastAsia="Arial" w:hAnsi="Times New Roman" w:cs="Times New Roman"/>
          <w:sz w:val="24"/>
          <w:szCs w:val="24"/>
          <w:u w:val="single"/>
        </w:rPr>
        <w:t>REFERENCES</w:t>
      </w:r>
    </w:p>
    <w:p w14:paraId="28C55021" w14:textId="29BCCD50" w:rsidR="00670031" w:rsidRDefault="00670031" w:rsidP="0067003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Pr="00670031">
        <w:rPr>
          <w:rFonts w:ascii="Times New Roman" w:eastAsia="Arial" w:hAnsi="Times New Roman" w:cs="Times New Roman"/>
          <w:sz w:val="24"/>
          <w:szCs w:val="24"/>
        </w:rPr>
        <w:t>Franzone A, McFadd</w:t>
      </w:r>
      <w:r>
        <w:rPr>
          <w:rFonts w:ascii="Times New Roman" w:eastAsia="Arial" w:hAnsi="Times New Roman" w:cs="Times New Roman"/>
          <w:sz w:val="24"/>
          <w:szCs w:val="24"/>
        </w:rPr>
        <w:t xml:space="preserve">en E,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S, et al; GLASSY </w:t>
      </w:r>
      <w:r w:rsidRPr="00670031">
        <w:rPr>
          <w:rFonts w:ascii="Times New Roman" w:eastAsia="Arial" w:hAnsi="Times New Roman" w:cs="Times New Roman"/>
          <w:sz w:val="24"/>
          <w:szCs w:val="24"/>
        </w:rPr>
        <w:t>Investigators. Ticagrelor alone versus dual antiplatelet therapy from 1 month after dr</w:t>
      </w:r>
      <w:r>
        <w:rPr>
          <w:rFonts w:ascii="Times New Roman" w:eastAsia="Arial" w:hAnsi="Times New Roman" w:cs="Times New Roman"/>
          <w:sz w:val="24"/>
          <w:szCs w:val="24"/>
        </w:rPr>
        <w:t xml:space="preserve">ug-eluting coronary stenting. J </w:t>
      </w:r>
      <w:r w:rsidRPr="00670031">
        <w:rPr>
          <w:rFonts w:ascii="Times New Roman" w:eastAsia="Arial" w:hAnsi="Times New Roman" w:cs="Times New Roman"/>
          <w:sz w:val="24"/>
          <w:szCs w:val="24"/>
        </w:rPr>
        <w:t xml:space="preserve">Am </w:t>
      </w:r>
      <w:proofErr w:type="spellStart"/>
      <w:r w:rsidRPr="00670031">
        <w:rPr>
          <w:rFonts w:ascii="Times New Roman" w:eastAsia="Arial" w:hAnsi="Times New Roman" w:cs="Times New Roman"/>
          <w:sz w:val="24"/>
          <w:szCs w:val="24"/>
        </w:rPr>
        <w:t>Coll</w:t>
      </w:r>
      <w:proofErr w:type="spellEnd"/>
      <w:r w:rsidRPr="0067003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70031">
        <w:rPr>
          <w:rFonts w:ascii="Times New Roman" w:eastAsia="Arial" w:hAnsi="Times New Roman" w:cs="Times New Roman"/>
          <w:sz w:val="24"/>
          <w:szCs w:val="24"/>
        </w:rPr>
        <w:t>Cardiol</w:t>
      </w:r>
      <w:proofErr w:type="spellEnd"/>
      <w:r w:rsidRPr="00670031">
        <w:rPr>
          <w:rFonts w:ascii="Times New Roman" w:eastAsia="Arial" w:hAnsi="Times New Roman" w:cs="Times New Roman"/>
          <w:sz w:val="24"/>
          <w:szCs w:val="24"/>
        </w:rPr>
        <w:t>. 2019</w:t>
      </w:r>
      <w:proofErr w:type="gramStart"/>
      <w:r w:rsidRPr="00670031">
        <w:rPr>
          <w:rFonts w:ascii="Times New Roman" w:eastAsia="Arial" w:hAnsi="Times New Roman" w:cs="Times New Roman"/>
          <w:sz w:val="24"/>
          <w:szCs w:val="24"/>
        </w:rPr>
        <w:t>;74:2223</w:t>
      </w:r>
      <w:proofErr w:type="gramEnd"/>
      <w:r w:rsidRPr="00670031">
        <w:rPr>
          <w:rFonts w:ascii="Times New Roman" w:eastAsia="Arial" w:hAnsi="Times New Roman" w:cs="Times New Roman"/>
          <w:sz w:val="24"/>
          <w:szCs w:val="24"/>
        </w:rPr>
        <w:t>–2234.</w:t>
      </w:r>
    </w:p>
    <w:p w14:paraId="399074DD" w14:textId="5FB3379E" w:rsidR="00F54CD1" w:rsidRDefault="00670031" w:rsidP="00F54CD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2) </w:t>
      </w:r>
      <w:proofErr w:type="spellStart"/>
      <w:r w:rsidR="00F54CD1" w:rsidRPr="00F54CD1">
        <w:rPr>
          <w:rFonts w:ascii="Times New Roman" w:eastAsia="Arial" w:hAnsi="Times New Roman" w:cs="Times New Roman"/>
          <w:sz w:val="24"/>
          <w:szCs w:val="24"/>
        </w:rPr>
        <w:t>Vranckx</w:t>
      </w:r>
      <w:proofErr w:type="spellEnd"/>
      <w:r w:rsidR="00F54CD1" w:rsidRPr="00F54CD1">
        <w:rPr>
          <w:rFonts w:ascii="Times New Roman" w:eastAsia="Arial" w:hAnsi="Times New Roman" w:cs="Times New Roman"/>
          <w:sz w:val="24"/>
          <w:szCs w:val="24"/>
        </w:rPr>
        <w:t xml:space="preserve"> P, </w:t>
      </w:r>
      <w:proofErr w:type="spellStart"/>
      <w:r w:rsidR="00F54CD1" w:rsidRPr="00F54CD1">
        <w:rPr>
          <w:rFonts w:ascii="Times New Roman" w:eastAsia="Arial" w:hAnsi="Times New Roman" w:cs="Times New Roman"/>
          <w:sz w:val="24"/>
          <w:szCs w:val="24"/>
        </w:rPr>
        <w:t>Valgimigli</w:t>
      </w:r>
      <w:proofErr w:type="spellEnd"/>
      <w:r w:rsidR="00F54CD1" w:rsidRPr="00F54CD1">
        <w:rPr>
          <w:rFonts w:ascii="Times New Roman" w:eastAsia="Arial" w:hAnsi="Times New Roman" w:cs="Times New Roman"/>
          <w:sz w:val="24"/>
          <w:szCs w:val="24"/>
        </w:rPr>
        <w:t xml:space="preserve"> M, </w:t>
      </w:r>
      <w:proofErr w:type="spellStart"/>
      <w:r w:rsidR="00F54CD1" w:rsidRPr="00F54CD1">
        <w:rPr>
          <w:rFonts w:ascii="Times New Roman" w:eastAsia="Arial" w:hAnsi="Times New Roman" w:cs="Times New Roman"/>
          <w:sz w:val="24"/>
          <w:szCs w:val="24"/>
        </w:rPr>
        <w:t>Juni</w:t>
      </w:r>
      <w:proofErr w:type="spellEnd"/>
      <w:r w:rsidR="00F54CD1" w:rsidRPr="00F54CD1">
        <w:rPr>
          <w:rFonts w:ascii="Times New Roman" w:eastAsia="Arial" w:hAnsi="Times New Roman" w:cs="Times New Roman"/>
          <w:sz w:val="24"/>
          <w:szCs w:val="24"/>
        </w:rPr>
        <w:t xml:space="preserve"> P, et al. Ticagrelor plus a</w:t>
      </w:r>
      <w:r w:rsidR="00F54CD1">
        <w:rPr>
          <w:rFonts w:ascii="Times New Roman" w:eastAsia="Arial" w:hAnsi="Times New Roman" w:cs="Times New Roman"/>
          <w:sz w:val="24"/>
          <w:szCs w:val="24"/>
        </w:rPr>
        <w:t xml:space="preserve">spirin for 1 month, followed by </w:t>
      </w:r>
      <w:r w:rsidR="00F54CD1" w:rsidRPr="00F54CD1">
        <w:rPr>
          <w:rFonts w:ascii="Times New Roman" w:eastAsia="Arial" w:hAnsi="Times New Roman" w:cs="Times New Roman"/>
          <w:sz w:val="24"/>
          <w:szCs w:val="24"/>
        </w:rPr>
        <w:t>ticagrelor monotherapy for 23 months vs aspirin plus clopidogrel or ticagr</w:t>
      </w:r>
      <w:r w:rsidR="00F54CD1">
        <w:rPr>
          <w:rFonts w:ascii="Times New Roman" w:eastAsia="Arial" w:hAnsi="Times New Roman" w:cs="Times New Roman"/>
          <w:sz w:val="24"/>
          <w:szCs w:val="24"/>
        </w:rPr>
        <w:t xml:space="preserve">elor for 12 months, followed by </w:t>
      </w:r>
      <w:r w:rsidR="00F54CD1" w:rsidRPr="00F54CD1">
        <w:rPr>
          <w:rFonts w:ascii="Times New Roman" w:eastAsia="Arial" w:hAnsi="Times New Roman" w:cs="Times New Roman"/>
          <w:sz w:val="24"/>
          <w:szCs w:val="24"/>
        </w:rPr>
        <w:t>aspirin monotherapy for 12 months after implantation of a drug-eluting st</w:t>
      </w:r>
      <w:r w:rsidR="00F54CD1">
        <w:rPr>
          <w:rFonts w:ascii="Times New Roman" w:eastAsia="Arial" w:hAnsi="Times New Roman" w:cs="Times New Roman"/>
          <w:sz w:val="24"/>
          <w:szCs w:val="24"/>
        </w:rPr>
        <w:t xml:space="preserve">ent: a </w:t>
      </w:r>
      <w:proofErr w:type="spellStart"/>
      <w:r w:rsidR="00F54CD1">
        <w:rPr>
          <w:rFonts w:ascii="Times New Roman" w:eastAsia="Arial" w:hAnsi="Times New Roman" w:cs="Times New Roman"/>
          <w:sz w:val="24"/>
          <w:szCs w:val="24"/>
        </w:rPr>
        <w:t>multicentre</w:t>
      </w:r>
      <w:proofErr w:type="spellEnd"/>
      <w:r w:rsidR="00F54CD1">
        <w:rPr>
          <w:rFonts w:ascii="Times New Roman" w:eastAsia="Arial" w:hAnsi="Times New Roman" w:cs="Times New Roman"/>
          <w:sz w:val="24"/>
          <w:szCs w:val="24"/>
        </w:rPr>
        <w:t xml:space="preserve">, open-label, </w:t>
      </w:r>
      <w:proofErr w:type="spellStart"/>
      <w:r w:rsidR="00F54CD1" w:rsidRPr="00F54CD1">
        <w:rPr>
          <w:rFonts w:ascii="Times New Roman" w:eastAsia="Arial" w:hAnsi="Times New Roman" w:cs="Times New Roman"/>
          <w:sz w:val="24"/>
          <w:szCs w:val="24"/>
        </w:rPr>
        <w:t>randomised</w:t>
      </w:r>
      <w:proofErr w:type="spellEnd"/>
      <w:r w:rsidR="00F54CD1" w:rsidRPr="00F54CD1">
        <w:rPr>
          <w:rFonts w:ascii="Times New Roman" w:eastAsia="Arial" w:hAnsi="Times New Roman" w:cs="Times New Roman"/>
          <w:sz w:val="24"/>
          <w:szCs w:val="24"/>
        </w:rPr>
        <w:t xml:space="preserve"> superiority trial. Lancet. 2018</w:t>
      </w:r>
      <w:proofErr w:type="gramStart"/>
      <w:r w:rsidR="00F54CD1" w:rsidRPr="00F54CD1">
        <w:rPr>
          <w:rFonts w:ascii="Times New Roman" w:eastAsia="Arial" w:hAnsi="Times New Roman" w:cs="Times New Roman"/>
          <w:sz w:val="24"/>
          <w:szCs w:val="24"/>
        </w:rPr>
        <w:t>;392:940</w:t>
      </w:r>
      <w:proofErr w:type="gramEnd"/>
      <w:r w:rsidR="00F54CD1" w:rsidRPr="00F54CD1">
        <w:rPr>
          <w:rFonts w:ascii="Times New Roman" w:eastAsia="Arial" w:hAnsi="Times New Roman" w:cs="Times New Roman"/>
          <w:sz w:val="24"/>
          <w:szCs w:val="24"/>
        </w:rPr>
        <w:t>-949.</w:t>
      </w:r>
    </w:p>
    <w:p w14:paraId="6ABA614F" w14:textId="494D1B30" w:rsidR="00D56034" w:rsidRDefault="00F54CD1" w:rsidP="00D56034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3) </w:t>
      </w:r>
      <w:r w:rsidR="00D56034" w:rsidRPr="00D56034">
        <w:rPr>
          <w:rFonts w:ascii="Times New Roman" w:eastAsia="Arial" w:hAnsi="Times New Roman" w:cs="Times New Roman"/>
          <w:sz w:val="24"/>
          <w:szCs w:val="24"/>
        </w:rPr>
        <w:t xml:space="preserve">Mehran R, Cao D, Baber U. Ticagrelor Monotherapy </w:t>
      </w:r>
      <w:proofErr w:type="gramStart"/>
      <w:r w:rsidR="00D56034" w:rsidRPr="00D56034">
        <w:rPr>
          <w:rFonts w:ascii="Times New Roman" w:eastAsia="Arial" w:hAnsi="Times New Roman" w:cs="Times New Roman"/>
          <w:sz w:val="24"/>
          <w:szCs w:val="24"/>
        </w:rPr>
        <w:t>After</w:t>
      </w:r>
      <w:proofErr w:type="gramEnd"/>
      <w:r w:rsidR="00D56034" w:rsidRPr="00D560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6034">
        <w:rPr>
          <w:rFonts w:ascii="Times New Roman" w:eastAsia="Arial" w:hAnsi="Times New Roman" w:cs="Times New Roman"/>
          <w:sz w:val="24"/>
          <w:szCs w:val="24"/>
        </w:rPr>
        <w:t xml:space="preserve">Coronary Stenting: Is the GLASS </w:t>
      </w:r>
      <w:r w:rsidR="00D56034" w:rsidRPr="00D56034">
        <w:rPr>
          <w:rFonts w:ascii="Times New Roman" w:eastAsia="Arial" w:hAnsi="Times New Roman" w:cs="Times New Roman"/>
          <w:sz w:val="24"/>
          <w:szCs w:val="24"/>
        </w:rPr>
        <w:t xml:space="preserve">Half Full or Half Empty? J Am </w:t>
      </w:r>
      <w:proofErr w:type="spellStart"/>
      <w:r w:rsidR="00D56034" w:rsidRPr="00D56034">
        <w:rPr>
          <w:rFonts w:ascii="Times New Roman" w:eastAsia="Arial" w:hAnsi="Times New Roman" w:cs="Times New Roman"/>
          <w:sz w:val="24"/>
          <w:szCs w:val="24"/>
        </w:rPr>
        <w:t>Coll</w:t>
      </w:r>
      <w:proofErr w:type="spellEnd"/>
      <w:r w:rsidR="00D56034" w:rsidRPr="00D560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56034" w:rsidRPr="00D56034">
        <w:rPr>
          <w:rFonts w:ascii="Times New Roman" w:eastAsia="Arial" w:hAnsi="Times New Roman" w:cs="Times New Roman"/>
          <w:sz w:val="24"/>
          <w:szCs w:val="24"/>
        </w:rPr>
        <w:t>Cardiol</w:t>
      </w:r>
      <w:proofErr w:type="spellEnd"/>
      <w:r w:rsidR="00D56034" w:rsidRPr="00D56034">
        <w:rPr>
          <w:rFonts w:ascii="Times New Roman" w:eastAsia="Arial" w:hAnsi="Times New Roman" w:cs="Times New Roman"/>
          <w:sz w:val="24"/>
          <w:szCs w:val="24"/>
        </w:rPr>
        <w:t>. 2019</w:t>
      </w:r>
      <w:proofErr w:type="gramStart"/>
      <w:r w:rsidR="00D56034" w:rsidRPr="00D56034">
        <w:rPr>
          <w:rFonts w:ascii="Times New Roman" w:eastAsia="Arial" w:hAnsi="Times New Roman" w:cs="Times New Roman"/>
          <w:sz w:val="24"/>
          <w:szCs w:val="24"/>
        </w:rPr>
        <w:t>;74:2235</w:t>
      </w:r>
      <w:proofErr w:type="gramEnd"/>
      <w:r w:rsidR="00D56034" w:rsidRPr="00D56034">
        <w:rPr>
          <w:rFonts w:ascii="Times New Roman" w:eastAsia="Arial" w:hAnsi="Times New Roman" w:cs="Times New Roman"/>
          <w:sz w:val="24"/>
          <w:szCs w:val="24"/>
        </w:rPr>
        <w:t>-2237.</w:t>
      </w:r>
    </w:p>
    <w:p w14:paraId="2D85D8D2" w14:textId="092E359A" w:rsidR="00670031" w:rsidRDefault="00F54CD1" w:rsidP="0067003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D56034">
        <w:rPr>
          <w:rFonts w:ascii="Times New Roman" w:eastAsia="Arial" w:hAnsi="Times New Roman" w:cs="Times New Roman"/>
          <w:sz w:val="24"/>
          <w:szCs w:val="24"/>
        </w:rPr>
        <w:t xml:space="preserve">) </w:t>
      </w:r>
      <w:bookmarkStart w:id="0" w:name="_GoBack"/>
      <w:r w:rsidR="00670031" w:rsidRPr="00670031">
        <w:rPr>
          <w:rFonts w:ascii="Times New Roman" w:eastAsia="Arial" w:hAnsi="Times New Roman" w:cs="Times New Roman"/>
          <w:sz w:val="24"/>
          <w:szCs w:val="24"/>
        </w:rPr>
        <w:t xml:space="preserve">Takahashi K, </w:t>
      </w:r>
      <w:proofErr w:type="spellStart"/>
      <w:r w:rsidR="00670031" w:rsidRPr="00670031">
        <w:rPr>
          <w:rFonts w:ascii="Times New Roman" w:eastAsia="Arial" w:hAnsi="Times New Roman" w:cs="Times New Roman"/>
          <w:sz w:val="24"/>
          <w:szCs w:val="24"/>
        </w:rPr>
        <w:t>Serruys</w:t>
      </w:r>
      <w:proofErr w:type="spellEnd"/>
      <w:r w:rsidR="00670031" w:rsidRPr="00670031">
        <w:rPr>
          <w:rFonts w:ascii="Times New Roman" w:eastAsia="Arial" w:hAnsi="Times New Roman" w:cs="Times New Roman"/>
          <w:sz w:val="24"/>
          <w:szCs w:val="24"/>
        </w:rPr>
        <w:t xml:space="preserve"> PW, </w:t>
      </w:r>
      <w:proofErr w:type="spellStart"/>
      <w:r w:rsidR="00670031" w:rsidRPr="00670031">
        <w:rPr>
          <w:rFonts w:ascii="Times New Roman" w:eastAsia="Arial" w:hAnsi="Times New Roman" w:cs="Times New Roman"/>
          <w:sz w:val="24"/>
          <w:szCs w:val="24"/>
        </w:rPr>
        <w:t>Ch</w:t>
      </w:r>
      <w:r w:rsidR="00670031">
        <w:rPr>
          <w:rFonts w:ascii="Times New Roman" w:eastAsia="Arial" w:hAnsi="Times New Roman" w:cs="Times New Roman"/>
          <w:sz w:val="24"/>
          <w:szCs w:val="24"/>
        </w:rPr>
        <w:t>ichareon</w:t>
      </w:r>
      <w:proofErr w:type="spellEnd"/>
      <w:r w:rsidR="00670031">
        <w:rPr>
          <w:rFonts w:ascii="Times New Roman" w:eastAsia="Arial" w:hAnsi="Times New Roman" w:cs="Times New Roman"/>
          <w:sz w:val="24"/>
          <w:szCs w:val="24"/>
        </w:rPr>
        <w:t xml:space="preserve"> P, et al. Efficacy and </w:t>
      </w:r>
      <w:r w:rsidR="00D56034">
        <w:rPr>
          <w:rFonts w:ascii="Times New Roman" w:eastAsia="Arial" w:hAnsi="Times New Roman" w:cs="Times New Roman"/>
          <w:sz w:val="24"/>
          <w:szCs w:val="24"/>
        </w:rPr>
        <w:t xml:space="preserve">safety of ticagrelor monotherapy in patients undergoing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 xml:space="preserve">multivessel PCI. </w:t>
      </w:r>
      <w:r w:rsidR="00E4647E" w:rsidRPr="00E4647E">
        <w:rPr>
          <w:rFonts w:ascii="Times New Roman" w:eastAsia="Arial" w:hAnsi="Times New Roman" w:cs="Times New Roman"/>
          <w:sz w:val="24"/>
          <w:szCs w:val="24"/>
        </w:rPr>
        <w:t xml:space="preserve">J Am </w:t>
      </w:r>
      <w:proofErr w:type="spellStart"/>
      <w:r w:rsidR="00E4647E" w:rsidRPr="00E4647E">
        <w:rPr>
          <w:rFonts w:ascii="Times New Roman" w:eastAsia="Arial" w:hAnsi="Times New Roman" w:cs="Times New Roman"/>
          <w:sz w:val="24"/>
          <w:szCs w:val="24"/>
        </w:rPr>
        <w:t>Coll</w:t>
      </w:r>
      <w:proofErr w:type="spellEnd"/>
      <w:r w:rsidR="00E4647E" w:rsidRPr="00E4647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E4647E" w:rsidRPr="00E4647E">
        <w:rPr>
          <w:rFonts w:ascii="Times New Roman" w:eastAsia="Arial" w:hAnsi="Times New Roman" w:cs="Times New Roman"/>
          <w:sz w:val="24"/>
          <w:szCs w:val="24"/>
        </w:rPr>
        <w:t>Cardiol</w:t>
      </w:r>
      <w:proofErr w:type="spellEnd"/>
      <w:r w:rsidR="00E4647E" w:rsidRPr="00E4647E">
        <w:rPr>
          <w:rFonts w:ascii="Times New Roman" w:eastAsia="Arial" w:hAnsi="Times New Roman" w:cs="Times New Roman"/>
          <w:sz w:val="24"/>
          <w:szCs w:val="24"/>
        </w:rPr>
        <w:t>. 2019</w:t>
      </w:r>
      <w:proofErr w:type="gramStart"/>
      <w:r w:rsidR="00E4647E" w:rsidRPr="00E4647E">
        <w:rPr>
          <w:rFonts w:ascii="Times New Roman" w:eastAsia="Arial" w:hAnsi="Times New Roman" w:cs="Times New Roman"/>
          <w:sz w:val="24"/>
          <w:szCs w:val="24"/>
        </w:rPr>
        <w:t>;74:2015</w:t>
      </w:r>
      <w:proofErr w:type="gramEnd"/>
      <w:r w:rsidR="00E4647E" w:rsidRPr="00E4647E">
        <w:rPr>
          <w:rFonts w:ascii="Times New Roman" w:eastAsia="Arial" w:hAnsi="Times New Roman" w:cs="Times New Roman"/>
          <w:sz w:val="24"/>
          <w:szCs w:val="24"/>
        </w:rPr>
        <w:t>–2027.</w:t>
      </w:r>
    </w:p>
    <w:bookmarkEnd w:id="0"/>
    <w:p w14:paraId="4B1D46C3" w14:textId="55A1A48A" w:rsidR="00670031" w:rsidRDefault="00F54CD1" w:rsidP="0067003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</w:t>
      </w:r>
      <w:r w:rsidR="00E4647E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Hahn JY, Song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 YB, Oh JH, et al; SMART-CHOICE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Investigators. Effect of P2Y1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2 inhibitor monotherapy vs dual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antiplatelet therapy on ca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rdiovascular events in patients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undergoing percutan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eous coronary intervention: the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SMART-CHOICE randomized clinical trial. J</w:t>
      </w:r>
      <w:r w:rsidR="00670031">
        <w:rPr>
          <w:rFonts w:ascii="Times New Roman" w:eastAsia="Arial" w:hAnsi="Times New Roman" w:cs="Times New Roman"/>
          <w:sz w:val="24"/>
          <w:szCs w:val="24"/>
        </w:rPr>
        <w:t>AMA. 2019</w:t>
      </w:r>
      <w:proofErr w:type="gramStart"/>
      <w:r w:rsidR="00670031">
        <w:rPr>
          <w:rFonts w:ascii="Times New Roman" w:eastAsia="Arial" w:hAnsi="Times New Roman" w:cs="Times New Roman"/>
          <w:sz w:val="24"/>
          <w:szCs w:val="24"/>
        </w:rPr>
        <w:t>;321: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2428</w:t>
      </w:r>
      <w:proofErr w:type="gramEnd"/>
      <w:r w:rsidR="00670031" w:rsidRPr="00670031">
        <w:rPr>
          <w:rFonts w:ascii="Times New Roman" w:eastAsia="Arial" w:hAnsi="Times New Roman" w:cs="Times New Roman"/>
          <w:sz w:val="24"/>
          <w:szCs w:val="24"/>
        </w:rPr>
        <w:t>–2437.</w:t>
      </w:r>
    </w:p>
    <w:p w14:paraId="22BDAC06" w14:textId="3E9685B7" w:rsidR="00670031" w:rsidRPr="00670031" w:rsidRDefault="00F54CD1" w:rsidP="0067003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 xml:space="preserve">Watanabe H, </w:t>
      </w:r>
      <w:proofErr w:type="spellStart"/>
      <w:r w:rsidR="00670031" w:rsidRPr="00670031">
        <w:rPr>
          <w:rFonts w:ascii="Times New Roman" w:eastAsia="Arial" w:hAnsi="Times New Roman" w:cs="Times New Roman"/>
          <w:sz w:val="24"/>
          <w:szCs w:val="24"/>
        </w:rPr>
        <w:t>Domei</w:t>
      </w:r>
      <w:proofErr w:type="spellEnd"/>
      <w:r w:rsidR="00670031" w:rsidRPr="00670031">
        <w:rPr>
          <w:rFonts w:ascii="Times New Roman" w:eastAsia="Arial" w:hAnsi="Times New Roman" w:cs="Times New Roman"/>
          <w:sz w:val="24"/>
          <w:szCs w:val="24"/>
        </w:rPr>
        <w:t xml:space="preserve"> T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, Morimoto T, et al; STOPDAPT-2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Investigators. Effect of 1-month dual antiplatelet therapy</w:t>
      </w:r>
    </w:p>
    <w:p w14:paraId="0E3BEBE3" w14:textId="4418166A" w:rsidR="00670031" w:rsidRDefault="00670031" w:rsidP="0067003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70031">
        <w:rPr>
          <w:rFonts w:ascii="Times New Roman" w:eastAsia="Arial" w:hAnsi="Times New Roman" w:cs="Times New Roman"/>
          <w:sz w:val="24"/>
          <w:szCs w:val="24"/>
        </w:rPr>
        <w:t>followed</w:t>
      </w:r>
      <w:proofErr w:type="gramEnd"/>
      <w:r w:rsidRPr="00670031">
        <w:rPr>
          <w:rFonts w:ascii="Times New Roman" w:eastAsia="Arial" w:hAnsi="Times New Roman" w:cs="Times New Roman"/>
          <w:sz w:val="24"/>
          <w:szCs w:val="24"/>
        </w:rPr>
        <w:t xml:space="preserve"> by clopidogrel vs 12-month dual antiplatelet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0031">
        <w:rPr>
          <w:rFonts w:ascii="Times New Roman" w:eastAsia="Arial" w:hAnsi="Times New Roman" w:cs="Times New Roman"/>
          <w:sz w:val="24"/>
          <w:szCs w:val="24"/>
        </w:rPr>
        <w:t>therapy on cardiovascular and bleeding events in patients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0031">
        <w:rPr>
          <w:rFonts w:ascii="Times New Roman" w:eastAsia="Arial" w:hAnsi="Times New Roman" w:cs="Times New Roman"/>
          <w:sz w:val="24"/>
          <w:szCs w:val="24"/>
        </w:rPr>
        <w:t>receiving PCI: the STOPDA</w:t>
      </w:r>
      <w:r>
        <w:rPr>
          <w:rFonts w:ascii="Times New Roman" w:eastAsia="Arial" w:hAnsi="Times New Roman" w:cs="Times New Roman"/>
          <w:sz w:val="24"/>
          <w:szCs w:val="24"/>
        </w:rPr>
        <w:t xml:space="preserve">PT-2 randomized clinical trial. </w:t>
      </w:r>
      <w:r w:rsidRPr="00670031">
        <w:rPr>
          <w:rFonts w:ascii="Times New Roman" w:eastAsia="Arial" w:hAnsi="Times New Roman" w:cs="Times New Roman"/>
          <w:sz w:val="24"/>
          <w:szCs w:val="24"/>
        </w:rPr>
        <w:t>JAMA. 2019</w:t>
      </w:r>
      <w:proofErr w:type="gramStart"/>
      <w:r w:rsidRPr="00670031">
        <w:rPr>
          <w:rFonts w:ascii="Times New Roman" w:eastAsia="Arial" w:hAnsi="Times New Roman" w:cs="Times New Roman"/>
          <w:sz w:val="24"/>
          <w:szCs w:val="24"/>
        </w:rPr>
        <w:t>;321:2414</w:t>
      </w:r>
      <w:proofErr w:type="gramEnd"/>
      <w:r w:rsidRPr="00670031">
        <w:rPr>
          <w:rFonts w:ascii="Times New Roman" w:eastAsia="Arial" w:hAnsi="Times New Roman" w:cs="Times New Roman"/>
          <w:sz w:val="24"/>
          <w:szCs w:val="24"/>
        </w:rPr>
        <w:t>–2427.</w:t>
      </w:r>
    </w:p>
    <w:p w14:paraId="13DF88FC" w14:textId="19081BD8" w:rsidR="00670031" w:rsidRDefault="00F54CD1" w:rsidP="0067003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</w:t>
      </w:r>
      <w:r w:rsidR="00670031">
        <w:rPr>
          <w:rFonts w:ascii="Times New Roman" w:eastAsia="Arial" w:hAnsi="Times New Roman" w:cs="Times New Roman"/>
          <w:sz w:val="24"/>
          <w:szCs w:val="24"/>
        </w:rPr>
        <w:t>)</w:t>
      </w:r>
      <w:r w:rsidR="00670031" w:rsidRPr="00670031">
        <w:t xml:space="preserve">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Mehran R, Baber U, Sharm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a SK, et al. Ticagrelor with or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without aspirin in high-risk pa</w:t>
      </w:r>
      <w:r w:rsidR="00670031">
        <w:rPr>
          <w:rFonts w:ascii="Times New Roman" w:eastAsia="Arial" w:hAnsi="Times New Roman" w:cs="Times New Roman"/>
          <w:sz w:val="24"/>
          <w:szCs w:val="24"/>
        </w:rPr>
        <w:t xml:space="preserve">tients after PCI. N Engl J Med. </w:t>
      </w:r>
      <w:r w:rsidR="00670031" w:rsidRPr="00670031">
        <w:rPr>
          <w:rFonts w:ascii="Times New Roman" w:eastAsia="Arial" w:hAnsi="Times New Roman" w:cs="Times New Roman"/>
          <w:sz w:val="24"/>
          <w:szCs w:val="24"/>
        </w:rPr>
        <w:t>2019</w:t>
      </w:r>
      <w:proofErr w:type="gramStart"/>
      <w:r w:rsidR="00670031" w:rsidRPr="00670031">
        <w:rPr>
          <w:rFonts w:ascii="Times New Roman" w:eastAsia="Arial" w:hAnsi="Times New Roman" w:cs="Times New Roman"/>
          <w:sz w:val="24"/>
          <w:szCs w:val="24"/>
        </w:rPr>
        <w:t>;381:2032</w:t>
      </w:r>
      <w:proofErr w:type="gramEnd"/>
      <w:r w:rsidR="00670031" w:rsidRPr="00670031">
        <w:rPr>
          <w:rFonts w:ascii="Times New Roman" w:eastAsia="Arial" w:hAnsi="Times New Roman" w:cs="Times New Roman"/>
          <w:sz w:val="24"/>
          <w:szCs w:val="24"/>
        </w:rPr>
        <w:t>–2042.</w:t>
      </w:r>
    </w:p>
    <w:p w14:paraId="6977FB86" w14:textId="04371B64" w:rsidR="00670031" w:rsidRPr="00670031" w:rsidRDefault="00670031" w:rsidP="00670031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670031" w:rsidRPr="00670031" w:rsidSect="00A827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B1E"/>
    <w:multiLevelType w:val="hybridMultilevel"/>
    <w:tmpl w:val="AC560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B97"/>
    <w:multiLevelType w:val="hybridMultilevel"/>
    <w:tmpl w:val="01021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C9"/>
    <w:rsid w:val="00006E22"/>
    <w:rsid w:val="000A07C4"/>
    <w:rsid w:val="000C2F3A"/>
    <w:rsid w:val="000F1B65"/>
    <w:rsid w:val="00110EFE"/>
    <w:rsid w:val="00157B91"/>
    <w:rsid w:val="001777B9"/>
    <w:rsid w:val="00213D06"/>
    <w:rsid w:val="00215B90"/>
    <w:rsid w:val="00236507"/>
    <w:rsid w:val="002922A0"/>
    <w:rsid w:val="002D4A90"/>
    <w:rsid w:val="002D4E13"/>
    <w:rsid w:val="002F1D6D"/>
    <w:rsid w:val="00373FFE"/>
    <w:rsid w:val="003C653B"/>
    <w:rsid w:val="003F5D01"/>
    <w:rsid w:val="00413F2E"/>
    <w:rsid w:val="00420B76"/>
    <w:rsid w:val="0045224D"/>
    <w:rsid w:val="004D58BF"/>
    <w:rsid w:val="00623863"/>
    <w:rsid w:val="00645800"/>
    <w:rsid w:val="00670031"/>
    <w:rsid w:val="006D107D"/>
    <w:rsid w:val="006E17E4"/>
    <w:rsid w:val="00734070"/>
    <w:rsid w:val="007459AF"/>
    <w:rsid w:val="00766273"/>
    <w:rsid w:val="00777E9D"/>
    <w:rsid w:val="0079775B"/>
    <w:rsid w:val="007D1D24"/>
    <w:rsid w:val="00867817"/>
    <w:rsid w:val="008966CD"/>
    <w:rsid w:val="0091733A"/>
    <w:rsid w:val="009A79CE"/>
    <w:rsid w:val="009B4171"/>
    <w:rsid w:val="009B4D8B"/>
    <w:rsid w:val="00A82771"/>
    <w:rsid w:val="00BA3121"/>
    <w:rsid w:val="00CC51A3"/>
    <w:rsid w:val="00D17FAB"/>
    <w:rsid w:val="00D55D18"/>
    <w:rsid w:val="00D56034"/>
    <w:rsid w:val="00D8588D"/>
    <w:rsid w:val="00D95D04"/>
    <w:rsid w:val="00DA18B3"/>
    <w:rsid w:val="00DB2E57"/>
    <w:rsid w:val="00E234D7"/>
    <w:rsid w:val="00E31321"/>
    <w:rsid w:val="00E4647E"/>
    <w:rsid w:val="00E80944"/>
    <w:rsid w:val="00E95013"/>
    <w:rsid w:val="00F23DE3"/>
    <w:rsid w:val="00F33643"/>
    <w:rsid w:val="00F46970"/>
    <w:rsid w:val="00F54CD1"/>
    <w:rsid w:val="00FA218B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CD7F"/>
  <w15:chartTrackingRefBased/>
  <w15:docId w15:val="{949CF4AA-0193-49E2-9E94-2267BDA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2D2D-FE2A-47B6-8EE6-0388ED40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gerstein</dc:creator>
  <cp:keywords/>
  <dc:description/>
  <cp:lastModifiedBy>Neal S Gerstein</cp:lastModifiedBy>
  <cp:revision>2</cp:revision>
  <dcterms:created xsi:type="dcterms:W3CDTF">2020-07-07T17:01:00Z</dcterms:created>
  <dcterms:modified xsi:type="dcterms:W3CDTF">2020-07-07T17:01:00Z</dcterms:modified>
</cp:coreProperties>
</file>