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480" w:lineRule="auto"/>
        <w:outlineLvl w:val="0"/>
      </w:pPr>
      <w:bookmarkStart w:id="0" w:name="_top"/>
      <w:bookmarkEnd w:id="0"/>
      <w:bookmarkStart w:id="1" w:name="_Toc5636"/>
      <w:bookmarkStart w:id="2" w:name="_Toc24615"/>
      <w:bookmarkStart w:id="3" w:name="_Toc18242"/>
      <w:bookmarkStart w:id="4" w:name="_Toc22052"/>
      <w:bookmarkStart w:id="5" w:name="_Toc8513"/>
      <w:r>
        <w:rPr>
          <w:rFonts w:ascii="Times New Roman" w:hAnsi="Times New Roman" w:cs="Times New Roman"/>
        </w:rPr>
        <w:t xml:space="preserve">Comparative efficacy of 6 topical pharmacological agents for </w:t>
      </w:r>
      <w:r>
        <w:rPr>
          <w:rFonts w:hint="eastAsia" w:ascii="Times New Roman" w:hAnsi="Times New Roman" w:cs="Times New Roman"/>
          <w:color w:val="auto"/>
        </w:rPr>
        <w:t>preventive interventions</w:t>
      </w:r>
      <w:r>
        <w:rPr>
          <w:rFonts w:ascii="Times New Roman" w:hAnsi="Times New Roman" w:cs="Times New Roman"/>
          <w:color w:val="auto"/>
        </w:rPr>
        <w:t xml:space="preserve"> of </w:t>
      </w:r>
      <w:r>
        <w:rPr>
          <w:rFonts w:ascii="Times New Roman" w:hAnsi="Times New Roman" w:cs="Times New Roman"/>
        </w:rPr>
        <w:t xml:space="preserve">postoperative sore throat after tracheal intubation: </w:t>
      </w:r>
      <w:r>
        <w:rPr>
          <w:rFonts w:hint="eastAsia" w:ascii="Times New Roman" w:hAnsi="Times New Roman" w:cs="Times New Roman"/>
        </w:rPr>
        <w:t>a systematic review and network meta-analysis</w:t>
      </w:r>
      <w:bookmarkEnd w:id="1"/>
      <w:bookmarkEnd w:id="2"/>
      <w:bookmarkEnd w:id="3"/>
      <w:bookmarkEnd w:id="4"/>
      <w:bookmarkEnd w:id="5"/>
    </w:p>
    <w:p>
      <w:pPr>
        <w:spacing w:line="480" w:lineRule="auto"/>
        <w:rPr>
          <w:rFonts w:ascii="Times New Roman" w:hAnsi="Times New Roman" w:cs="Times New Roman"/>
        </w:rPr>
      </w:pPr>
    </w:p>
    <w:p>
      <w:pPr>
        <w:spacing w:line="480" w:lineRule="auto"/>
        <w:rPr>
          <w:rFonts w:ascii="Times New Roman" w:hAnsi="Times New Roman" w:cs="Times New Roman"/>
        </w:rPr>
      </w:pPr>
    </w:p>
    <w:p>
      <w:pPr>
        <w:spacing w:line="480" w:lineRule="auto"/>
        <w:jc w:val="center"/>
        <w:rPr>
          <w:rFonts w:ascii="Times New Roman" w:hAnsi="Times New Roman" w:cs="Times New Roman"/>
          <w:b w:val="0"/>
          <w:bCs w:val="0"/>
        </w:rPr>
      </w:pPr>
      <w:bookmarkStart w:id="6" w:name="_Toc14458"/>
      <w:r>
        <w:rPr>
          <w:rFonts w:ascii="Times New Roman" w:hAnsi="Times New Roman" w:cs="Times New Roman"/>
          <w:b w:val="0"/>
          <w:bCs w:val="0"/>
        </w:rPr>
        <w:t>Ge Wang，*Yang Qi，*LiNa Wu，GuiChun Jiang</w:t>
      </w:r>
      <w:bookmarkEnd w:id="6"/>
    </w:p>
    <w:p>
      <w:pPr>
        <w:pStyle w:val="18"/>
        <w:rPr>
          <w:b/>
          <w:bCs/>
          <w:sz w:val="36"/>
          <w:szCs w:val="40"/>
        </w:rPr>
      </w:pPr>
    </w:p>
    <w:p>
      <w:pPr>
        <w:pStyle w:val="18"/>
        <w:rPr>
          <w:b/>
          <w:bCs/>
          <w:sz w:val="36"/>
          <w:szCs w:val="40"/>
        </w:rPr>
      </w:pPr>
    </w:p>
    <w:p>
      <w:pPr>
        <w:pStyle w:val="18"/>
        <w:rPr>
          <w:b/>
          <w:bCs/>
          <w:sz w:val="36"/>
          <w:szCs w:val="40"/>
        </w:rPr>
      </w:pPr>
    </w:p>
    <w:p>
      <w:pPr>
        <w:pStyle w:val="18"/>
        <w:rPr>
          <w:b/>
          <w:bCs/>
          <w:sz w:val="36"/>
          <w:szCs w:val="40"/>
        </w:rPr>
      </w:pPr>
    </w:p>
    <w:p>
      <w:pPr>
        <w:pStyle w:val="18"/>
        <w:rPr>
          <w:b/>
          <w:bCs/>
          <w:sz w:val="36"/>
          <w:szCs w:val="40"/>
        </w:rPr>
      </w:pPr>
    </w:p>
    <w:p>
      <w:pPr>
        <w:pStyle w:val="18"/>
        <w:ind w:firstLine="1446" w:firstLineChars="400"/>
        <w:rPr>
          <w:b/>
          <w:bCs/>
          <w:sz w:val="36"/>
          <w:szCs w:val="40"/>
        </w:rPr>
      </w:pPr>
    </w:p>
    <w:p>
      <w:pPr>
        <w:pStyle w:val="18"/>
        <w:ind w:firstLine="1446" w:firstLineChars="400"/>
        <w:rPr>
          <w:b/>
          <w:bCs/>
          <w:sz w:val="36"/>
          <w:szCs w:val="40"/>
        </w:rPr>
      </w:pPr>
    </w:p>
    <w:p>
      <w:pPr>
        <w:pStyle w:val="18"/>
        <w:ind w:firstLine="1446" w:firstLineChars="400"/>
        <w:rPr>
          <w:b/>
          <w:bCs/>
          <w:sz w:val="36"/>
          <w:szCs w:val="40"/>
        </w:rPr>
      </w:pPr>
    </w:p>
    <w:p>
      <w:pPr>
        <w:pStyle w:val="18"/>
        <w:ind w:firstLine="1446" w:firstLineChars="400"/>
        <w:rPr>
          <w:b/>
          <w:bCs/>
          <w:sz w:val="36"/>
          <w:szCs w:val="40"/>
        </w:rPr>
      </w:pPr>
    </w:p>
    <w:p>
      <w:pPr>
        <w:jc w:val="center"/>
        <w:rPr>
          <w:rFonts w:ascii="Times New Roman" w:hAnsi="Times New Roman" w:cs="Times New Roman"/>
        </w:rPr>
        <w:sectPr>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rPr>
        <w:t>S</w:t>
      </w:r>
      <w:r>
        <w:rPr>
          <w:rFonts w:hint="eastAsia" w:ascii="Times New Roman" w:hAnsi="Times New Roman" w:cs="Times New Roman"/>
        </w:rPr>
        <w:t>upplementary appendix to the manuscript</w:t>
      </w:r>
    </w:p>
    <w:p>
      <w:pPr>
        <w:pStyle w:val="6"/>
        <w:ind w:left="0" w:leftChars="0"/>
      </w:pPr>
      <w:r>
        <w:t>Contents of supplementary appendix</w:t>
      </w:r>
    </w:p>
    <w:p>
      <w:pPr>
        <w:pStyle w:val="19"/>
        <w:tabs>
          <w:tab w:val="right" w:leader="dot" w:pos="8306"/>
        </w:tabs>
        <w:ind w:left="482"/>
      </w:pPr>
    </w:p>
    <w:sdt>
      <w:sdtPr>
        <w:rPr>
          <w:rFonts w:ascii="宋体" w:hAnsi="宋体" w:eastAsia="宋体"/>
          <w:sz w:val="21"/>
        </w:rPr>
        <w:id w:val="147452122"/>
        <w15:color w:val="DBDBDB"/>
        <w:docPartObj>
          <w:docPartGallery w:val="Table of Contents"/>
          <w:docPartUnique/>
        </w:docPartObj>
      </w:sdtPr>
      <w:sdtEndPr>
        <w:rPr>
          <w:rFonts w:ascii="Times New Roman" w:hAnsi="Times New Roman" w:cs="Times New Roman" w:eastAsiaTheme="majorEastAsia"/>
          <w:sz w:val="24"/>
        </w:rPr>
      </w:sdtEndPr>
      <w:sdtContent>
        <w:p>
          <w:pPr>
            <w:spacing w:after="0" w:line="240" w:lineRule="auto"/>
            <w:jc w:val="center"/>
          </w:pPr>
        </w:p>
        <w:p>
          <w:pPr>
            <w:pStyle w:val="10"/>
            <w:tabs>
              <w:tab w:val="right" w:leader="dot" w:pos="8306"/>
            </w:tabs>
            <w:ind w:firstLine="482" w:firstLineChars="200"/>
          </w:pPr>
          <w:r>
            <w:rPr>
              <w:rFonts w:ascii="Times New Roman" w:hAnsi="Times New Roman" w:cs="Times New Roman"/>
            </w:rPr>
            <w:fldChar w:fldCharType="begin"/>
          </w:r>
          <w:r>
            <w:rPr>
              <w:rFonts w:ascii="Times New Roman" w:hAnsi="Times New Roman" w:cs="Times New Roman"/>
            </w:rPr>
            <w:instrText xml:space="preserve">TOC \o "1-3" \h \u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_Toc11846 </w:instrText>
          </w:r>
          <w:r>
            <w:rPr>
              <w:rFonts w:ascii="Times New Roman" w:hAnsi="Times New Roman" w:cs="Times New Roman"/>
            </w:rPr>
            <w:fldChar w:fldCharType="separate"/>
          </w:r>
          <w:r>
            <w:rPr>
              <w:rFonts w:ascii="Times New Roman" w:hAnsi="Times New Roman" w:cs="Times New Roman"/>
            </w:rPr>
            <w:t>Appendix 1</w:t>
          </w:r>
          <w:r>
            <w:fldChar w:fldCharType="begin"/>
          </w:r>
          <w:r>
            <w:instrText xml:space="preserve"> PAGEREF _Toc11846 </w:instrText>
          </w:r>
          <w:r>
            <w:fldChar w:fldCharType="separate"/>
          </w:r>
          <w:r>
            <w:t>1</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_Toc26112 </w:instrText>
          </w:r>
          <w:r>
            <w:rPr>
              <w:rFonts w:ascii="Times New Roman" w:hAnsi="Times New Roman" w:cs="Times New Roman"/>
            </w:rPr>
            <w:fldChar w:fldCharType="separate"/>
          </w:r>
          <w:r>
            <w:rPr>
              <w:rFonts w:ascii="Times New Roman" w:hAnsi="Times New Roman" w:cs="Times New Roman"/>
            </w:rPr>
            <w:t>PRISMA NMA Checklist</w:t>
          </w:r>
          <w:r>
            <w:tab/>
          </w:r>
          <w:r>
            <w:fldChar w:fldCharType="begin"/>
          </w:r>
          <w:r>
            <w:instrText xml:space="preserve"> PAGEREF _Toc26112 </w:instrText>
          </w:r>
          <w:r>
            <w:fldChar w:fldCharType="separate"/>
          </w:r>
          <w:r>
            <w:t>1</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_Toc19135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2</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_Toc25134 </w:instrText>
          </w:r>
          <w:r>
            <w:rPr>
              <w:rFonts w:ascii="Times New Roman" w:hAnsi="Times New Roman" w:cs="Times New Roman"/>
            </w:rPr>
            <w:fldChar w:fldCharType="separate"/>
          </w:r>
          <w:r>
            <w:rPr>
              <w:rFonts w:ascii="Times New Roman" w:hAnsi="Times New Roman" w:cs="Times New Roman"/>
            </w:rPr>
            <w:t>S</w:t>
          </w:r>
          <w:r>
            <w:rPr>
              <w:rFonts w:hint="eastAsia" w:ascii="Times New Roman" w:hAnsi="Times New Roman" w:cs="Times New Roman"/>
            </w:rPr>
            <w:t>earch</w:t>
          </w:r>
          <w:r>
            <w:rPr>
              <w:rFonts w:ascii="Times New Roman" w:hAnsi="Times New Roman" w:cs="Times New Roman"/>
            </w:rPr>
            <w:t xml:space="preserve"> </w:t>
          </w:r>
          <w:r>
            <w:rPr>
              <w:rFonts w:hint="eastAsia" w:ascii="Times New Roman" w:hAnsi="Times New Roman" w:cs="Times New Roman"/>
            </w:rPr>
            <w:t>strategy</w:t>
          </w:r>
          <w:r>
            <w:tab/>
          </w:r>
          <w:r>
            <w:fldChar w:fldCharType="begin"/>
          </w:r>
          <w:r>
            <w:instrText xml:space="preserve"> PAGEREF _Toc25134 </w:instrText>
          </w:r>
          <w:r>
            <w:fldChar w:fldCharType="separate"/>
          </w:r>
          <w:r>
            <w:t>8</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_Toc20105 </w:instrText>
          </w:r>
          <w:r>
            <w:rPr>
              <w:rFonts w:ascii="Times New Roman" w:hAnsi="Times New Roman" w:cs="Times New Roman"/>
            </w:rPr>
            <w:fldChar w:fldCharType="separate"/>
          </w:r>
          <w:r>
            <w:rPr>
              <w:rFonts w:ascii="Times New Roman" w:hAnsi="Times New Roman" w:cs="Times New Roman"/>
            </w:rPr>
            <w:t>2.1 Search strategy for Pubmed</w:t>
          </w:r>
          <w:r>
            <w:tab/>
          </w:r>
          <w:r>
            <w:fldChar w:fldCharType="begin"/>
          </w:r>
          <w:r>
            <w:instrText xml:space="preserve"> PAGEREF _Toc20105 </w:instrText>
          </w:r>
          <w:r>
            <w:fldChar w:fldCharType="separate"/>
          </w:r>
          <w:r>
            <w:t>9</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_Toc9839 </w:instrText>
          </w:r>
          <w:r>
            <w:rPr>
              <w:rFonts w:ascii="Times New Roman" w:hAnsi="Times New Roman" w:cs="Times New Roman"/>
            </w:rPr>
            <w:fldChar w:fldCharType="separate"/>
          </w:r>
          <w:r>
            <w:rPr>
              <w:rFonts w:ascii="Times New Roman" w:hAnsi="Times New Roman" w:cs="Times New Roman"/>
            </w:rPr>
            <w:t>2.2 Search strategy for EMBASE</w:t>
          </w:r>
          <w:r>
            <w:tab/>
          </w:r>
          <w:r>
            <w:fldChar w:fldCharType="begin"/>
          </w:r>
          <w:r>
            <w:instrText xml:space="preserve"> PAGEREF _Toc9839 </w:instrText>
          </w:r>
          <w:r>
            <w:fldChar w:fldCharType="separate"/>
          </w:r>
          <w:r>
            <w:t>11</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_Toc26889 </w:instrText>
          </w:r>
          <w:r>
            <w:rPr>
              <w:rFonts w:ascii="Times New Roman" w:hAnsi="Times New Roman" w:cs="Times New Roman"/>
            </w:rPr>
            <w:fldChar w:fldCharType="separate"/>
          </w:r>
          <w:r>
            <w:rPr>
              <w:rFonts w:ascii="Times New Roman" w:hAnsi="Times New Roman" w:cs="Times New Roman"/>
            </w:rPr>
            <w:t>2.3 Search strategy for Cochrane Library</w:t>
          </w:r>
          <w:r>
            <w:tab/>
          </w:r>
          <w:r>
            <w:fldChar w:fldCharType="begin"/>
          </w:r>
          <w:r>
            <w:instrText xml:space="preserve"> PAGEREF _Toc26889 </w:instrText>
          </w:r>
          <w:r>
            <w:fldChar w:fldCharType="separate"/>
          </w:r>
          <w:r>
            <w:t>14</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_Toc7878 </w:instrText>
          </w:r>
          <w:r>
            <w:rPr>
              <w:rFonts w:ascii="Times New Roman" w:hAnsi="Times New Roman" w:cs="Times New Roman"/>
            </w:rPr>
            <w:fldChar w:fldCharType="separate"/>
          </w:r>
          <w:r>
            <w:rPr>
              <w:rFonts w:ascii="Times New Roman" w:hAnsi="Times New Roman" w:cs="Times New Roman"/>
            </w:rPr>
            <w:t>2.4 Search strategy for Web of Science</w:t>
          </w:r>
          <w:r>
            <w:tab/>
          </w:r>
          <w:r>
            <w:fldChar w:fldCharType="begin"/>
          </w:r>
          <w:r>
            <w:instrText xml:space="preserve"> PAGEREF _Toc7878 </w:instrText>
          </w:r>
          <w:r>
            <w:fldChar w:fldCharType="separate"/>
          </w:r>
          <w:r>
            <w:t>16</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_Toc12192 </w:instrText>
          </w:r>
          <w:r>
            <w:rPr>
              <w:rFonts w:ascii="Times New Roman" w:hAnsi="Times New Roman" w:cs="Times New Roman"/>
            </w:rPr>
            <w:fldChar w:fldCharType="separate"/>
          </w:r>
          <w:r>
            <w:rPr>
              <w:rFonts w:ascii="Times New Roman" w:hAnsi="Times New Roman" w:cs="Times New Roman"/>
            </w:rPr>
            <w:t>Appendix 3</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_Toc9940 </w:instrText>
          </w:r>
          <w:r>
            <w:rPr>
              <w:rFonts w:ascii="Times New Roman" w:hAnsi="Times New Roman" w:cs="Times New Roman"/>
            </w:rPr>
            <w:fldChar w:fldCharType="separate"/>
          </w:r>
          <w:r>
            <w:rPr>
              <w:rFonts w:ascii="Times New Roman" w:hAnsi="Times New Roman" w:cs="Times New Roman"/>
            </w:rPr>
            <w:t>Reference list of included studies</w:t>
          </w:r>
          <w:r>
            <w:tab/>
          </w:r>
          <w:r>
            <w:fldChar w:fldCharType="begin"/>
          </w:r>
          <w:r>
            <w:instrText xml:space="preserve"> PAGEREF _Toc9940 </w:instrText>
          </w:r>
          <w:r>
            <w:fldChar w:fldCharType="separate"/>
          </w:r>
          <w:r>
            <w:t>19</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_Toc17441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4</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_Toc8943 </w:instrText>
          </w:r>
          <w:r>
            <w:rPr>
              <w:rFonts w:ascii="Times New Roman" w:hAnsi="Times New Roman" w:cs="Times New Roman"/>
            </w:rPr>
            <w:fldChar w:fldCharType="separate"/>
          </w:r>
          <w:r>
            <w:rPr>
              <w:rFonts w:ascii="Times New Roman" w:hAnsi="Times New Roman" w:cs="Times New Roman"/>
            </w:rPr>
            <w:t>Characteristics of included studies</w:t>
          </w:r>
          <w:r>
            <w:tab/>
          </w:r>
          <w:r>
            <w:fldChar w:fldCharType="begin"/>
          </w:r>
          <w:r>
            <w:instrText xml:space="preserve"> PAGEREF _Toc8943 </w:instrText>
          </w:r>
          <w:r>
            <w:fldChar w:fldCharType="separate"/>
          </w:r>
          <w:r>
            <w:t>26</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_Toc25623 </w:instrText>
          </w:r>
          <w:r>
            <w:rPr>
              <w:rFonts w:ascii="Times New Roman" w:hAnsi="Times New Roman" w:cs="Times New Roman"/>
            </w:rPr>
            <w:fldChar w:fldCharType="separate"/>
          </w:r>
          <w:r>
            <w:rPr>
              <w:rFonts w:ascii="Times New Roman" w:hAnsi="Times New Roman" w:cs="Times New Roman"/>
            </w:rPr>
            <w:t>Appendix 5</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_Toc17112 </w:instrText>
          </w:r>
          <w:r>
            <w:rPr>
              <w:rFonts w:ascii="Times New Roman" w:hAnsi="Times New Roman" w:cs="Times New Roman"/>
            </w:rPr>
            <w:fldChar w:fldCharType="separate"/>
          </w:r>
          <w:r>
            <w:rPr>
              <w:rFonts w:ascii="Times New Roman" w:hAnsi="Times New Roman" w:cs="Times New Roman"/>
            </w:rPr>
            <w:t>Risk of bias assessment</w:t>
          </w:r>
          <w:r>
            <w:tab/>
          </w:r>
          <w:r>
            <w:fldChar w:fldCharType="begin"/>
          </w:r>
          <w:r>
            <w:instrText xml:space="preserve"> PAGEREF _Toc17112 </w:instrText>
          </w:r>
          <w:r>
            <w:fldChar w:fldCharType="separate"/>
          </w:r>
          <w:r>
            <w:t>45</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_Toc20247 </w:instrText>
          </w:r>
          <w:r>
            <w:rPr>
              <w:rFonts w:ascii="Times New Roman" w:hAnsi="Times New Roman" w:cs="Times New Roman"/>
            </w:rPr>
            <w:fldChar w:fldCharType="separate"/>
          </w:r>
          <w:r>
            <w:rPr>
              <w:rFonts w:ascii="Times New Roman" w:hAnsi="Times New Roman" w:cs="Times New Roman"/>
            </w:rPr>
            <w:t>5.1 Risk of bias graph: it summarizes the</w:t>
          </w:r>
          <w:r>
            <w:rPr>
              <w:rFonts w:hint="eastAsia" w:ascii="Times New Roman" w:hAnsi="Times New Roman" w:cs="Times New Roman"/>
            </w:rPr>
            <w:t xml:space="preserve"> </w:t>
          </w:r>
          <w:r>
            <w:rPr>
              <w:rFonts w:ascii="Times New Roman" w:hAnsi="Times New Roman" w:cs="Times New Roman"/>
            </w:rPr>
            <w:t>authors’ judgments for each risk of bias entry for each study</w:t>
          </w:r>
          <w:r>
            <w:tab/>
          </w:r>
          <w:r>
            <w:fldChar w:fldCharType="begin"/>
          </w:r>
          <w:r>
            <w:instrText xml:space="preserve"> PAGEREF _Toc20247 </w:instrText>
          </w:r>
          <w:r>
            <w:fldChar w:fldCharType="separate"/>
          </w:r>
          <w:r>
            <w:t>46</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_Toc17222 </w:instrText>
          </w:r>
          <w:r>
            <w:rPr>
              <w:rFonts w:ascii="Times New Roman" w:hAnsi="Times New Roman" w:cs="Times New Roman"/>
            </w:rPr>
            <w:fldChar w:fldCharType="separate"/>
          </w:r>
          <w:r>
            <w:rPr>
              <w:rFonts w:ascii="Times New Roman" w:hAnsi="Times New Roman" w:cs="Times New Roman"/>
            </w:rPr>
            <w:t>5.2 Risk of bias table: it shows the distribution of judgments (Yes, No, Unclear) across studies for each risk of bias entry</w:t>
          </w:r>
          <w:r>
            <w:tab/>
          </w:r>
          <w:r>
            <w:fldChar w:fldCharType="begin"/>
          </w:r>
          <w:r>
            <w:instrText xml:space="preserve"> PAGEREF _Toc17222 </w:instrText>
          </w:r>
          <w:r>
            <w:fldChar w:fldCharType="separate"/>
          </w:r>
          <w:r>
            <w:t>47</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_Toc9386 </w:instrText>
          </w:r>
          <w:r>
            <w:rPr>
              <w:rFonts w:ascii="Times New Roman" w:hAnsi="Times New Roman" w:cs="Times New Roman"/>
            </w:rPr>
            <w:fldChar w:fldCharType="separate"/>
          </w:r>
          <w:r>
            <w:rPr>
              <w:rFonts w:ascii="Times New Roman" w:hAnsi="Times New Roman" w:cs="Times New Roman"/>
            </w:rPr>
            <w:t>Appendix</w:t>
          </w:r>
          <w:r>
            <w:rPr>
              <w:rFonts w:hint="eastAsia" w:ascii="Times New Roman" w:hAnsi="Times New Roman" w:cs="Times New Roman"/>
            </w:rPr>
            <w:t xml:space="preserve"> </w:t>
          </w:r>
          <w:r>
            <w:rPr>
              <w:rFonts w:ascii="Times New Roman" w:hAnsi="Times New Roman" w:cs="Times New Roman"/>
            </w:rPr>
            <w:t>6</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_Toc27803 </w:instrText>
          </w:r>
          <w:r>
            <w:rPr>
              <w:rFonts w:ascii="Times New Roman" w:hAnsi="Times New Roman" w:cs="Times New Roman"/>
            </w:rPr>
            <w:fldChar w:fldCharType="separate"/>
          </w:r>
          <w:r>
            <w:rPr>
              <w:rFonts w:hint="eastAsia" w:ascii="Times New Roman" w:hAnsi="Times New Roman" w:cs="Times New Roman"/>
            </w:rPr>
            <w:t>Direct comparison of drugs for preventing sore throat after endotracheal intubation</w:t>
          </w:r>
          <w:r>
            <w:tab/>
          </w:r>
          <w:r>
            <w:fldChar w:fldCharType="begin"/>
          </w:r>
          <w:r>
            <w:instrText xml:space="preserve"> PAGEREF _Toc27803 </w:instrText>
          </w:r>
          <w:r>
            <w:fldChar w:fldCharType="separate"/>
          </w:r>
          <w:r>
            <w:t>52</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_Toc29364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w:t>
          </w:r>
          <w:r>
            <w:rPr>
              <w:rFonts w:hint="eastAsia" w:ascii="Times New Roman" w:hAnsi="Times New Roman" w:cs="Times New Roman"/>
            </w:rPr>
            <w:t>7</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_Toc5463 </w:instrText>
          </w:r>
          <w:r>
            <w:rPr>
              <w:rFonts w:ascii="Times New Roman" w:hAnsi="Times New Roman" w:cs="Times New Roman"/>
            </w:rPr>
            <w:fldChar w:fldCharType="separate"/>
          </w:r>
          <w:r>
            <w:rPr>
              <w:rFonts w:ascii="Times New Roman" w:hAnsi="Times New Roman" w:cs="Times New Roman"/>
            </w:rPr>
            <w:t>Contribution plot for postoperative sore throat after tracheal intubation  </w:t>
          </w:r>
          <w:r>
            <w:tab/>
          </w:r>
          <w:r>
            <w:fldChar w:fldCharType="begin"/>
          </w:r>
          <w:r>
            <w:instrText xml:space="preserve"> PAGEREF _Toc5463 </w:instrText>
          </w:r>
          <w:r>
            <w:fldChar w:fldCharType="separate"/>
          </w:r>
          <w:r>
            <w:t>57</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_Toc16151 </w:instrText>
          </w:r>
          <w:r>
            <w:rPr>
              <w:rFonts w:ascii="Times New Roman" w:hAnsi="Times New Roman" w:cs="Times New Roman"/>
            </w:rPr>
            <w:fldChar w:fldCharType="separate"/>
          </w:r>
          <w:r>
            <w:rPr>
              <w:rFonts w:ascii="Times New Roman" w:hAnsi="Times New Roman" w:cs="Times New Roman"/>
            </w:rPr>
            <w:t>Appendix</w:t>
          </w:r>
          <w:r>
            <w:rPr>
              <w:rFonts w:hint="eastAsia" w:ascii="Times New Roman" w:hAnsi="Times New Roman" w:cs="Times New Roman"/>
            </w:rPr>
            <w:t xml:space="preserve"> 8</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_Toc5455 </w:instrText>
          </w:r>
          <w:r>
            <w:rPr>
              <w:rFonts w:ascii="Times New Roman" w:hAnsi="Times New Roman" w:cs="Times New Roman"/>
            </w:rPr>
            <w:fldChar w:fldCharType="separate"/>
          </w:r>
          <w:r>
            <w:rPr>
              <w:rFonts w:ascii="Times New Roman" w:hAnsi="Times New Roman" w:cs="Times New Roman"/>
            </w:rPr>
            <w:t>Plots of cumulative ranking probability on the impact of postoperative sore throat after tracheal intubation (SUCRA)</w:t>
          </w:r>
          <w:r>
            <w:tab/>
          </w:r>
          <w:r>
            <w:fldChar w:fldCharType="begin"/>
          </w:r>
          <w:r>
            <w:instrText xml:space="preserve"> PAGEREF _Toc5455 </w:instrText>
          </w:r>
          <w:r>
            <w:fldChar w:fldCharType="separate"/>
          </w:r>
          <w:r>
            <w:t>62</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_Toc16107 </w:instrText>
          </w:r>
          <w:r>
            <w:rPr>
              <w:rFonts w:ascii="Times New Roman" w:hAnsi="Times New Roman" w:cs="Times New Roman"/>
            </w:rPr>
            <w:fldChar w:fldCharType="separate"/>
          </w:r>
          <w:r>
            <w:rPr>
              <w:rFonts w:hint="eastAsia" w:ascii="Times New Roman" w:hAnsi="Times New Roman" w:cs="Times New Roman"/>
            </w:rPr>
            <w:t>8</w:t>
          </w:r>
          <w:r>
            <w:rPr>
              <w:rFonts w:ascii="Times New Roman" w:hAnsi="Times New Roman" w:cs="Times New Roman"/>
            </w:rPr>
            <w:t>.1 SUCRA: surface under the cumulative ranking curve</w:t>
          </w:r>
          <w:r>
            <w:tab/>
          </w:r>
          <w:r>
            <w:fldChar w:fldCharType="begin"/>
          </w:r>
          <w:r>
            <w:instrText xml:space="preserve"> PAGEREF _Toc16107 </w:instrText>
          </w:r>
          <w:r>
            <w:fldChar w:fldCharType="separate"/>
          </w:r>
          <w:r>
            <w:t>63</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_Toc2368 </w:instrText>
          </w:r>
          <w:r>
            <w:rPr>
              <w:rFonts w:ascii="Times New Roman" w:hAnsi="Times New Roman" w:cs="Times New Roman"/>
            </w:rPr>
            <w:fldChar w:fldCharType="separate"/>
          </w:r>
          <w:r>
            <w:rPr>
              <w:rFonts w:hint="eastAsia" w:ascii="Times New Roman" w:hAnsi="Times New Roman" w:cs="Times New Roman"/>
            </w:rPr>
            <w:t>8</w:t>
          </w:r>
          <w:r>
            <w:rPr>
              <w:rFonts w:ascii="Times New Roman" w:hAnsi="Times New Roman" w:cs="Times New Roman"/>
            </w:rPr>
            <w:t>.2 Ranking probability of different drugs on postoperative sore throat after tracheal intubation</w:t>
          </w:r>
          <w:r>
            <w:tab/>
          </w:r>
          <w:r>
            <w:fldChar w:fldCharType="begin"/>
          </w:r>
          <w:r>
            <w:instrText xml:space="preserve"> PAGEREF _Toc2368 </w:instrText>
          </w:r>
          <w:r>
            <w:fldChar w:fldCharType="separate"/>
          </w:r>
          <w:r>
            <w:t>67</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_Toc12534 </w:instrText>
          </w:r>
          <w:r>
            <w:rPr>
              <w:rFonts w:ascii="Times New Roman" w:hAnsi="Times New Roman" w:cs="Times New Roman"/>
            </w:rPr>
            <w:fldChar w:fldCharType="separate"/>
          </w:r>
          <w:r>
            <w:rPr>
              <w:rFonts w:ascii="Times New Roman" w:hAnsi="Times New Roman" w:cs="Times New Roman"/>
            </w:rPr>
            <w:t>Appendix</w:t>
          </w:r>
          <w:r>
            <w:rPr>
              <w:rFonts w:hint="eastAsia" w:ascii="Times New Roman" w:hAnsi="Times New Roman" w:cs="Times New Roman"/>
            </w:rPr>
            <w:t xml:space="preserve"> 9</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_Toc20774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 xml:space="preserve">ssessment </w:t>
          </w:r>
          <w:r>
            <w:rPr>
              <w:rFonts w:ascii="Times New Roman" w:hAnsi="Times New Roman" w:cs="Times New Roman"/>
            </w:rPr>
            <w:t xml:space="preserve">of </w:t>
          </w:r>
          <w:r>
            <w:rPr>
              <w:rFonts w:hint="eastAsia" w:ascii="Times New Roman" w:hAnsi="Times New Roman" w:cs="Times New Roman"/>
            </w:rPr>
            <w:t xml:space="preserve">transitivity </w:t>
          </w:r>
          <w:r>
            <w:tab/>
          </w:r>
          <w:r>
            <w:fldChar w:fldCharType="begin"/>
          </w:r>
          <w:r>
            <w:instrText xml:space="preserve"> PAGEREF _Toc20774 </w:instrText>
          </w:r>
          <w:r>
            <w:fldChar w:fldCharType="separate"/>
          </w:r>
          <w:r>
            <w:t>68</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_Toc26699 </w:instrText>
          </w:r>
          <w:r>
            <w:rPr>
              <w:rFonts w:ascii="Times New Roman" w:hAnsi="Times New Roman" w:cs="Times New Roman"/>
            </w:rPr>
            <w:fldChar w:fldCharType="separate"/>
          </w:r>
          <w:r>
            <w:rPr>
              <w:rFonts w:hint="eastAsia" w:ascii="Times New Roman" w:hAnsi="Times New Roman" w:cs="Times New Roman"/>
            </w:rPr>
            <w:t>Appendix 10</w:t>
          </w:r>
          <w:r>
            <w:rPr>
              <w:rFonts w:ascii="Times New Roman" w:hAnsi="Times New Roman" w:cs="Times New Roman"/>
            </w:rPr>
            <w:fldChar w:fldCharType="end"/>
          </w:r>
        </w:p>
        <w:p>
          <w:pPr>
            <w:pStyle w:val="11"/>
            <w:tabs>
              <w:tab w:val="right" w:leader="dot" w:pos="8306"/>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_Toc17070 </w:instrText>
          </w:r>
          <w:r>
            <w:rPr>
              <w:rFonts w:ascii="Times New Roman" w:hAnsi="Times New Roman" w:cs="Times New Roman"/>
            </w:rPr>
            <w:fldChar w:fldCharType="separate"/>
          </w:r>
          <w:r>
            <w:rPr>
              <w:rFonts w:ascii="Times New Roman" w:hAnsi="Times New Roman" w:cs="Times New Roman"/>
            </w:rPr>
            <w:t>Assessment of inconsistency results: local and from the node-splitting model</w:t>
          </w:r>
        </w:p>
        <w:p>
          <w:pPr>
            <w:pStyle w:val="11"/>
            <w:tabs>
              <w:tab w:val="right" w:leader="dot" w:pos="8306"/>
            </w:tabs>
          </w:pPr>
          <w:r>
            <w:tab/>
          </w:r>
          <w:r>
            <w:fldChar w:fldCharType="begin"/>
          </w:r>
          <w:r>
            <w:instrText xml:space="preserve"> PAGEREF _Toc17070 </w:instrText>
          </w:r>
          <w:r>
            <w:fldChar w:fldCharType="separate"/>
          </w:r>
          <w:r>
            <w:t>73</w:t>
          </w:r>
          <w:r>
            <w:fldChar w:fldCharType="end"/>
          </w:r>
          <w:r>
            <w:rPr>
              <w:rFonts w:ascii="Times New Roman" w:hAnsi="Times New Roman" w:cs="Times New Roman"/>
            </w:rPr>
            <w:fldChar w:fldCharType="end"/>
          </w:r>
        </w:p>
        <w:p>
          <w:pPr>
            <w:pStyle w:val="6"/>
            <w:tabs>
              <w:tab w:val="right" w:leader="dot" w:pos="8306"/>
              <w:tab w:val="clear" w:pos="7829"/>
            </w:tabs>
            <w:jc w:val="both"/>
          </w:pPr>
          <w:r>
            <w:rPr>
              <w:rFonts w:ascii="Times New Roman" w:hAnsi="Times New Roman" w:cs="Times New Roman"/>
            </w:rPr>
            <w:fldChar w:fldCharType="begin"/>
          </w:r>
          <w:r>
            <w:rPr>
              <w:rFonts w:ascii="Times New Roman" w:hAnsi="Times New Roman" w:cs="Times New Roman"/>
            </w:rPr>
            <w:instrText xml:space="preserve"> HYPERLINK \l _Toc32578 </w:instrText>
          </w:r>
          <w:r>
            <w:rPr>
              <w:rFonts w:ascii="Times New Roman" w:hAnsi="Times New Roman" w:cs="Times New Roman"/>
            </w:rPr>
            <w:fldChar w:fldCharType="separate"/>
          </w:r>
          <w:r>
            <w:rPr>
              <w:rFonts w:hint="eastAsia" w:ascii="Times New Roman" w:hAnsi="Times New Roman" w:cs="Times New Roman"/>
            </w:rPr>
            <w:t>10</w:t>
          </w:r>
          <w:r>
            <w:rPr>
              <w:rFonts w:ascii="Times New Roman" w:hAnsi="Times New Roman" w:cs="Times New Roman"/>
            </w:rPr>
            <w:t xml:space="preserve">.1 </w:t>
          </w:r>
          <w:r>
            <w:rPr>
              <w:rFonts w:ascii="Times New Roman" w:hAnsi="Times New Roman" w:cs="Times New Roman"/>
              <w:highlight w:val="none"/>
            </w:rPr>
            <w:t>Evaluation of the local inconsistency: forest plots of inconsistency check for all closed loops in the network</w:t>
          </w:r>
          <w:r>
            <w:tab/>
          </w:r>
          <w:r>
            <w:fldChar w:fldCharType="begin"/>
          </w:r>
          <w:r>
            <w:instrText xml:space="preserve"> PAGEREF _Toc32578 </w:instrText>
          </w:r>
          <w:r>
            <w:fldChar w:fldCharType="separate"/>
          </w:r>
          <w:r>
            <w:t>74</w:t>
          </w:r>
          <w:r>
            <w:fldChar w:fldCharType="end"/>
          </w:r>
          <w:r>
            <w:rPr>
              <w:rFonts w:ascii="Times New Roman" w:hAnsi="Times New Roman" w:cs="Times New Roman"/>
            </w:rPr>
            <w:fldChar w:fldCharType="end"/>
          </w:r>
        </w:p>
        <w:p>
          <w:pPr>
            <w:pStyle w:val="6"/>
            <w:tabs>
              <w:tab w:val="right" w:leader="dot" w:pos="8306"/>
              <w:tab w:val="clear" w:pos="7829"/>
            </w:tabs>
            <w:jc w:val="both"/>
          </w:pPr>
          <w:r>
            <w:rPr>
              <w:rFonts w:ascii="Times New Roman" w:hAnsi="Times New Roman" w:cs="Times New Roman"/>
            </w:rPr>
            <w:fldChar w:fldCharType="begin"/>
          </w:r>
          <w:r>
            <w:rPr>
              <w:rFonts w:ascii="Times New Roman" w:hAnsi="Times New Roman" w:cs="Times New Roman"/>
            </w:rPr>
            <w:instrText xml:space="preserve"> HYPERLINK \l _Toc885 </w:instrText>
          </w:r>
          <w:r>
            <w:rPr>
              <w:rFonts w:ascii="Times New Roman" w:hAnsi="Times New Roman" w:cs="Times New Roman"/>
            </w:rPr>
            <w:fldChar w:fldCharType="separate"/>
          </w:r>
          <w:r>
            <w:rPr>
              <w:rFonts w:hint="eastAsia" w:ascii="Times New Roman" w:hAnsi="Times New Roman" w:cs="Times New Roman"/>
            </w:rPr>
            <w:t>10</w:t>
          </w:r>
          <w:r>
            <w:rPr>
              <w:rFonts w:ascii="Times New Roman" w:hAnsi="Times New Roman" w:cs="Times New Roman"/>
            </w:rPr>
            <w:t>.2 Evaluation of the inconsistency by node-splitting model</w:t>
          </w:r>
          <w:r>
            <w:tab/>
          </w:r>
          <w:r>
            <w:fldChar w:fldCharType="begin"/>
          </w:r>
          <w:r>
            <w:instrText xml:space="preserve"> PAGEREF _Toc885 </w:instrText>
          </w:r>
          <w:r>
            <w:fldChar w:fldCharType="separate"/>
          </w:r>
          <w:r>
            <w:t>78</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_Toc14696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w:t>
          </w:r>
          <w:r>
            <w:rPr>
              <w:rFonts w:hint="eastAsia" w:ascii="Times New Roman" w:hAnsi="Times New Roman" w:cs="Times New Roman"/>
            </w:rPr>
            <w:t>11</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_Toc27572 </w:instrText>
          </w:r>
          <w:r>
            <w:rPr>
              <w:rFonts w:ascii="Times New Roman" w:hAnsi="Times New Roman" w:cs="Times New Roman"/>
            </w:rPr>
            <w:fldChar w:fldCharType="separate"/>
          </w:r>
          <w:r>
            <w:rPr>
              <w:rFonts w:ascii="Times New Roman" w:hAnsi="Times New Roman" w:cs="Times New Roman"/>
            </w:rPr>
            <w:t>Predictive intervals plot for postoperative sore throat after tracheal intubation</w:t>
          </w:r>
          <w:r>
            <w:tab/>
          </w:r>
          <w:r>
            <w:fldChar w:fldCharType="begin"/>
          </w:r>
          <w:r>
            <w:instrText xml:space="preserve"> PAGEREF _Toc27572 </w:instrText>
          </w:r>
          <w:r>
            <w:fldChar w:fldCharType="separate"/>
          </w:r>
          <w:r>
            <w:t>85</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_Toc12690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 xml:space="preserve">ppendix </w:t>
          </w:r>
          <w:r>
            <w:rPr>
              <w:rFonts w:ascii="Times New Roman" w:hAnsi="Times New Roman" w:cs="Times New Roman"/>
            </w:rPr>
            <w:t>1</w:t>
          </w:r>
          <w:r>
            <w:rPr>
              <w:rFonts w:hint="eastAsia" w:ascii="Times New Roman" w:hAnsi="Times New Roman" w:cs="Times New Roman"/>
            </w:rPr>
            <w:t>2</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_Toc32290 </w:instrText>
          </w:r>
          <w:r>
            <w:rPr>
              <w:rFonts w:ascii="Times New Roman" w:hAnsi="Times New Roman" w:cs="Times New Roman"/>
            </w:rPr>
            <w:fldChar w:fldCharType="separate"/>
          </w:r>
          <w:r>
            <w:rPr>
              <w:rFonts w:ascii="Times New Roman" w:hAnsi="Times New Roman" w:cs="Times New Roman"/>
              <w:highlight w:val="none"/>
            </w:rPr>
            <w:t xml:space="preserve">Comparison-adjusted funnel plot for postoperative sore throat after tracheal intubation </w:t>
          </w:r>
          <w:r>
            <w:tab/>
          </w:r>
          <w:r>
            <w:fldChar w:fldCharType="begin"/>
          </w:r>
          <w:r>
            <w:instrText xml:space="preserve"> PAGEREF _Toc32290 </w:instrText>
          </w:r>
          <w:r>
            <w:fldChar w:fldCharType="separate"/>
          </w:r>
          <w:r>
            <w:t>90</w:t>
          </w:r>
          <w:r>
            <w:fldChar w:fldCharType="end"/>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_Toc24744 </w:instrText>
          </w:r>
          <w:r>
            <w:rPr>
              <w:rFonts w:ascii="Times New Roman" w:hAnsi="Times New Roman" w:cs="Times New Roman"/>
            </w:rPr>
            <w:fldChar w:fldCharType="separate"/>
          </w:r>
          <w:r>
            <w:rPr>
              <w:rFonts w:ascii="Times New Roman" w:hAnsi="Times New Roman" w:cs="Times New Roman"/>
            </w:rPr>
            <w:t>A</w:t>
          </w:r>
          <w:r>
            <w:rPr>
              <w:rFonts w:hint="eastAsia" w:ascii="Times New Roman" w:hAnsi="Times New Roman" w:cs="Times New Roman"/>
            </w:rPr>
            <w:t xml:space="preserve">ppendix </w:t>
          </w:r>
          <w:r>
            <w:rPr>
              <w:rFonts w:ascii="Times New Roman" w:hAnsi="Times New Roman" w:cs="Times New Roman"/>
            </w:rPr>
            <w:t>1</w:t>
          </w:r>
          <w:r>
            <w:rPr>
              <w:rFonts w:hint="eastAsia" w:ascii="Times New Roman" w:hAnsi="Times New Roman" w:cs="Times New Roman"/>
            </w:rPr>
            <w:t>3</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_Toc14438 </w:instrText>
          </w:r>
          <w:r>
            <w:rPr>
              <w:rFonts w:ascii="Times New Roman" w:hAnsi="Times New Roman" w:cs="Times New Roman"/>
            </w:rPr>
            <w:fldChar w:fldCharType="separate"/>
          </w:r>
          <w:r>
            <w:rPr>
              <w:rFonts w:hint="eastAsia" w:ascii="Times New Roman" w:hAnsi="Times New Roman" w:cs="Times New Roman"/>
            </w:rPr>
            <w:t xml:space="preserve">Contribution summary of </w:t>
          </w:r>
          <w:r>
            <w:rPr>
              <w:rFonts w:ascii="Times New Roman" w:hAnsi="Times New Roman" w:cs="Times New Roman"/>
            </w:rPr>
            <w:t xml:space="preserve">the </w:t>
          </w:r>
          <w:r>
            <w:rPr>
              <w:rFonts w:hint="eastAsia" w:ascii="Times New Roman" w:hAnsi="Times New Roman" w:cs="Times New Roman"/>
            </w:rPr>
            <w:t xml:space="preserve">risk of bias assessments </w:t>
          </w:r>
          <w:r>
            <w:tab/>
          </w:r>
          <w:r>
            <w:fldChar w:fldCharType="begin"/>
          </w:r>
          <w:r>
            <w:instrText xml:space="preserve"> PAGEREF _Toc14438 </w:instrText>
          </w:r>
          <w:r>
            <w:fldChar w:fldCharType="separate"/>
          </w:r>
          <w:r>
            <w:t>97</w:t>
          </w:r>
          <w:r>
            <w:fldChar w:fldCharType="end"/>
          </w:r>
          <w:r>
            <w:rPr>
              <w:rFonts w:ascii="Times New Roman" w:hAnsi="Times New Roman" w:cs="Times New Roman"/>
            </w:rPr>
            <w:fldChar w:fldCharType="end"/>
          </w:r>
        </w:p>
        <w:p>
          <w:pPr>
            <w:pStyle w:val="6"/>
            <w:tabs>
              <w:tab w:val="right" w:leader="dot" w:pos="8306"/>
              <w:tab w:val="clear" w:pos="7829"/>
            </w:tabs>
          </w:pPr>
          <w:r>
            <w:rPr>
              <w:rFonts w:ascii="Times New Roman" w:hAnsi="Times New Roman" w:cs="Times New Roman"/>
            </w:rPr>
            <w:fldChar w:fldCharType="begin"/>
          </w:r>
          <w:r>
            <w:rPr>
              <w:rFonts w:ascii="Times New Roman" w:hAnsi="Times New Roman" w:cs="Times New Roman"/>
            </w:rPr>
            <w:instrText xml:space="preserve"> HYPERLINK \l _Toc27499 </w:instrText>
          </w:r>
          <w:r>
            <w:rPr>
              <w:rFonts w:ascii="Times New Roman" w:hAnsi="Times New Roman" w:cs="Times New Roman"/>
            </w:rPr>
            <w:fldChar w:fldCharType="separate"/>
          </w:r>
          <w:r>
            <w:rPr>
              <w:rFonts w:hint="eastAsia" w:ascii="Times New Roman" w:hAnsi="Times New Roman" w:cs="Times New Roman"/>
              <w:highlight w:val="none"/>
            </w:rPr>
            <w:t xml:space="preserve">13.1 </w:t>
          </w:r>
          <w:r>
            <w:rPr>
              <w:rFonts w:ascii="Times New Roman" w:hAnsi="Times New Roman" w:cs="Times New Roman"/>
              <w:highlight w:val="none"/>
            </w:rPr>
            <w:t>Summary of the risk of bias assessments for direct comparisons included in the meta-analysis on postoperative sore throat.</w:t>
          </w:r>
          <w:r>
            <w:tab/>
          </w:r>
          <w:r>
            <w:fldChar w:fldCharType="begin"/>
          </w:r>
          <w:r>
            <w:instrText xml:space="preserve"> PAGEREF _Toc27499 </w:instrText>
          </w:r>
          <w:r>
            <w:fldChar w:fldCharType="separate"/>
          </w:r>
          <w:r>
            <w:t>98</w:t>
          </w:r>
          <w:r>
            <w:fldChar w:fldCharType="end"/>
          </w:r>
          <w:r>
            <w:rPr>
              <w:rFonts w:ascii="Times New Roman" w:hAnsi="Times New Roman" w:cs="Times New Roman"/>
            </w:rPr>
            <w:fldChar w:fldCharType="end"/>
          </w:r>
        </w:p>
        <w:p>
          <w:pPr>
            <w:spacing w:line="360" w:lineRule="auto"/>
            <w:ind w:left="960" w:leftChars="400" w:firstLine="241" w:firstLineChars="100"/>
          </w:pPr>
          <w:r>
            <w:rPr>
              <w:rFonts w:hint="eastAsia" w:ascii="Times New Roman" w:hAnsi="Times New Roman" w:cs="Times New Roman"/>
            </w:rPr>
            <w:t xml:space="preserve">13.2 </w:t>
          </w:r>
          <w:r>
            <w:rPr>
              <w:rFonts w:ascii="Times New Roman" w:hAnsi="Times New Roman" w:cs="Times New Roman"/>
              <w:highlight w:val="none"/>
            </w:rPr>
            <w:t>The contribution of direct comparisons to mixed or indirect comparisons</w:t>
          </w:r>
          <w:r>
            <w:rPr>
              <w:rFonts w:hint="eastAsia" w:ascii="Times New Roman" w:hAnsi="Times New Roman" w:cs="Times New Roman"/>
              <w:highlight w:val="none"/>
            </w:rPr>
            <w:t xml:space="preserve"> </w:t>
          </w:r>
          <w:r>
            <w:rPr>
              <w:rFonts w:ascii="Times New Roman" w:hAnsi="Times New Roman" w:cs="Times New Roman"/>
              <w:highlight w:val="none"/>
            </w:rPr>
            <w:t>by the risk of bias classification</w:t>
          </w:r>
          <w:r>
            <w:rPr>
              <w:rFonts w:hint="eastAsia" w:ascii="Times New Roman" w:hAnsi="Times New Roman" w:cs="Times New Roman"/>
              <w:highlight w:val="none"/>
            </w:rPr>
            <w:t xml:space="preserve"> on </w:t>
          </w:r>
          <w:r>
            <w:rPr>
              <w:rFonts w:ascii="Times New Roman" w:hAnsi="Times New Roman" w:cs="Times New Roman"/>
              <w:highlight w:val="none"/>
            </w:rPr>
            <w:t>p</w:t>
          </w:r>
          <w:r>
            <w:rPr>
              <w:rFonts w:hint="eastAsia" w:ascii="Times New Roman" w:hAnsi="Times New Roman" w:cs="Times New Roman"/>
              <w:highlight w:val="none"/>
            </w:rPr>
            <w:t>ostoperative sore throat</w:t>
          </w:r>
          <w:r>
            <w:rPr>
              <w:rFonts w:hint="eastAsia" w:ascii="Times New Roman" w:hAnsi="Times New Roman" w:cs="Times New Roman"/>
              <w:highlight w:val="none"/>
              <w:lang w:val="en-US" w:eastAsia="zh-CN"/>
            </w:rPr>
            <w:t>.........................................................................................................104</w:t>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_Toc12096 </w:instrText>
          </w:r>
          <w:r>
            <w:rPr>
              <w:rFonts w:ascii="Times New Roman" w:hAnsi="Times New Roman" w:cs="Times New Roman"/>
            </w:rPr>
            <w:fldChar w:fldCharType="separate"/>
          </w:r>
          <w:r>
            <w:rPr>
              <w:rFonts w:ascii="Times New Roman" w:hAnsi="Times New Roman" w:cs="Times New Roman"/>
            </w:rPr>
            <w:t>Appendix 1</w:t>
          </w:r>
          <w:r>
            <w:rPr>
              <w:rFonts w:hint="eastAsia" w:ascii="Times New Roman" w:hAnsi="Times New Roman" w:cs="Times New Roman"/>
            </w:rPr>
            <w:t>4</w:t>
          </w:r>
          <w:r>
            <w:rPr>
              <w:rFonts w:ascii="Times New Roman" w:hAnsi="Times New Roman" w:cs="Times New Roman"/>
            </w:rPr>
            <w:fldChar w:fldCharType="end"/>
          </w:r>
        </w:p>
        <w:p>
          <w:pPr>
            <w:pStyle w:val="11"/>
            <w:tabs>
              <w:tab w:val="right" w:leader="dot" w:pos="8306"/>
            </w:tabs>
          </w:pPr>
          <w:r>
            <w:rPr>
              <w:rFonts w:ascii="Times New Roman" w:hAnsi="Times New Roman" w:cs="Times New Roman"/>
            </w:rPr>
            <w:fldChar w:fldCharType="begin"/>
          </w:r>
          <w:r>
            <w:rPr>
              <w:rFonts w:ascii="Times New Roman" w:hAnsi="Times New Roman" w:cs="Times New Roman"/>
            </w:rPr>
            <w:instrText xml:space="preserve"> HYPERLINK \l _Toc14887 </w:instrText>
          </w:r>
          <w:r>
            <w:rPr>
              <w:rFonts w:ascii="Times New Roman" w:hAnsi="Times New Roman" w:cs="Times New Roman"/>
            </w:rPr>
            <w:fldChar w:fldCharType="separate"/>
          </w:r>
          <w:r>
            <w:rPr>
              <w:rFonts w:ascii="Times New Roman" w:hAnsi="Times New Roman" w:cs="Times New Roman"/>
            </w:rPr>
            <w:t>Evaluation of the quality of the evidence using GRADE framework</w:t>
          </w:r>
          <w:r>
            <w:tab/>
          </w:r>
          <w:r>
            <w:fldChar w:fldCharType="begin"/>
          </w:r>
          <w:r>
            <w:instrText xml:space="preserve"> PAGEREF _Toc14887 </w:instrText>
          </w:r>
          <w:r>
            <w:fldChar w:fldCharType="separate"/>
          </w:r>
          <w:r>
            <w:t>112</w:t>
          </w:r>
          <w:r>
            <w:fldChar w:fldCharType="end"/>
          </w:r>
          <w:r>
            <w:rPr>
              <w:rFonts w:ascii="Times New Roman" w:hAnsi="Times New Roman" w:cs="Times New Roman"/>
            </w:rPr>
            <w:fldChar w:fldCharType="end"/>
          </w:r>
        </w:p>
        <w:p>
          <w:pPr>
            <w:rPr>
              <w:rFonts w:ascii="Times New Roman" w:hAnsi="Times New Roman" w:cs="Times New Roman"/>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rPr>
            <w:fldChar w:fldCharType="end"/>
          </w:r>
        </w:p>
      </w:sdtContent>
    </w:sdt>
    <w:p>
      <w:pPr>
        <w:rPr>
          <w:rFonts w:ascii="Times New Roman" w:hAnsi="Times New Roman" w:cs="Times New Roman"/>
        </w:rPr>
      </w:pPr>
      <w:bookmarkStart w:id="7" w:name="_Toc12737"/>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00" w:lineRule="auto"/>
        <w:jc w:val="center"/>
        <w:outlineLvl w:val="1"/>
        <w:rPr>
          <w:rFonts w:ascii="Times New Roman" w:hAnsi="Times New Roman" w:cs="Times New Roman"/>
        </w:rPr>
      </w:pPr>
      <w:bookmarkStart w:id="8" w:name="_Toc11846"/>
      <w:r>
        <w:rPr>
          <w:rFonts w:ascii="Times New Roman" w:hAnsi="Times New Roman" w:cs="Times New Roman"/>
        </w:rPr>
        <w:t>Appendix 1</w:t>
      </w:r>
      <w:bookmarkEnd w:id="7"/>
      <w:bookmarkEnd w:id="8"/>
      <w:r>
        <w:rPr>
          <w:rFonts w:ascii="Times New Roman" w:hAnsi="Times New Roman" w:cs="Times New Roman"/>
        </w:rPr>
        <w:t xml:space="preserve">  </w:t>
      </w:r>
    </w:p>
    <w:p>
      <w:pPr>
        <w:spacing w:line="600" w:lineRule="auto"/>
        <w:jc w:val="center"/>
        <w:outlineLvl w:val="1"/>
        <w:rPr>
          <w:rFonts w:ascii="Times New Roman" w:hAnsi="Times New Roman" w:cs="Times New Roman"/>
        </w:rPr>
      </w:pPr>
      <w:bookmarkStart w:id="9" w:name="_Toc26112"/>
      <w:bookmarkStart w:id="10" w:name="_Toc23102"/>
      <w:r>
        <w:rPr>
          <w:rFonts w:ascii="Times New Roman" w:hAnsi="Times New Roman" w:cs="Times New Roman"/>
        </w:rPr>
        <w:t>PRISMA NMA Checklist</w:t>
      </w:r>
      <w:bookmarkEnd w:id="9"/>
      <w:bookmarkEnd w:id="10"/>
    </w:p>
    <w:p>
      <w:pPr>
        <w:jc w:val="center"/>
        <w:rPr>
          <w:rFonts w:ascii="Times New Roman" w:hAnsi="Times New Roman" w:cs="Times New Roman"/>
        </w:rPr>
        <w:sectPr>
          <w:footerReference r:id="rId4" w:type="default"/>
          <w:pgSz w:w="11906" w:h="16838"/>
          <w:pgMar w:top="1440" w:right="1800" w:bottom="1440" w:left="1800" w:header="851" w:footer="992" w:gutter="0"/>
          <w:pgNumType w:start="1"/>
          <w:cols w:space="425" w:num="1"/>
          <w:docGrid w:type="lines" w:linePitch="312" w:charSpace="0"/>
        </w:sectPr>
      </w:pPr>
    </w:p>
    <w:tbl>
      <w:tblPr>
        <w:tblStyle w:val="13"/>
        <w:tblW w:w="0" w:type="auto"/>
        <w:tblInd w:w="-318" w:type="dxa"/>
        <w:tblLayout w:type="autofit"/>
        <w:tblCellMar>
          <w:top w:w="0" w:type="dxa"/>
          <w:left w:w="108" w:type="dxa"/>
          <w:bottom w:w="0" w:type="dxa"/>
          <w:right w:w="108" w:type="dxa"/>
        </w:tblCellMar>
      </w:tblPr>
      <w:tblGrid>
        <w:gridCol w:w="1977"/>
        <w:gridCol w:w="669"/>
        <w:gridCol w:w="4768"/>
        <w:gridCol w:w="1426"/>
      </w:tblGrid>
      <w:tr>
        <w:tblPrEx>
          <w:tblCellMar>
            <w:top w:w="0" w:type="dxa"/>
            <w:left w:w="108" w:type="dxa"/>
            <w:bottom w:w="0" w:type="dxa"/>
            <w:right w:w="108" w:type="dxa"/>
          </w:tblCellMar>
        </w:tblPrEx>
        <w:trPr>
          <w:trHeight w:val="323" w:hRule="atLeast"/>
        </w:trPr>
        <w:tc>
          <w:tcPr>
            <w:tcW w:w="0" w:type="auto"/>
            <w:tcBorders>
              <w:top w:val="single" w:color="000000" w:sz="2" w:space="0"/>
              <w:bottom w:val="single" w:color="auto" w:sz="4" w:space="0"/>
            </w:tcBorders>
            <w:shd w:val="clear" w:color="auto" w:fill="auto"/>
          </w:tcPr>
          <w:p>
            <w:pPr>
              <w:pStyle w:val="20"/>
              <w:jc w:val="center"/>
              <w:rPr>
                <w:b/>
                <w:color w:val="auto"/>
                <w:sz w:val="22"/>
                <w:szCs w:val="22"/>
              </w:rPr>
            </w:pPr>
            <w:r>
              <w:rPr>
                <w:b/>
                <w:color w:val="auto"/>
                <w:sz w:val="22"/>
                <w:szCs w:val="22"/>
              </w:rPr>
              <w:t>Section/Topic</w:t>
            </w:r>
          </w:p>
        </w:tc>
        <w:tc>
          <w:tcPr>
            <w:tcW w:w="674" w:type="dxa"/>
            <w:tcBorders>
              <w:top w:val="single" w:color="000000" w:sz="2" w:space="0"/>
              <w:bottom w:val="single" w:color="auto" w:sz="4" w:space="0"/>
            </w:tcBorders>
            <w:shd w:val="clear" w:color="auto" w:fill="auto"/>
          </w:tcPr>
          <w:p>
            <w:pPr>
              <w:pStyle w:val="20"/>
              <w:jc w:val="center"/>
              <w:rPr>
                <w:b/>
                <w:color w:val="auto"/>
                <w:sz w:val="22"/>
                <w:szCs w:val="22"/>
              </w:rPr>
            </w:pPr>
            <w:r>
              <w:rPr>
                <w:b/>
                <w:color w:val="auto"/>
                <w:sz w:val="22"/>
                <w:szCs w:val="22"/>
              </w:rPr>
              <w:t>Item #</w:t>
            </w:r>
          </w:p>
        </w:tc>
        <w:tc>
          <w:tcPr>
            <w:tcW w:w="5526" w:type="dxa"/>
            <w:tcBorders>
              <w:top w:val="single" w:color="000000" w:sz="2" w:space="0"/>
              <w:bottom w:val="single" w:color="auto" w:sz="4" w:space="0"/>
              <w:right w:val="single" w:color="auto" w:sz="4" w:space="0"/>
            </w:tcBorders>
            <w:shd w:val="clear" w:color="auto" w:fill="auto"/>
          </w:tcPr>
          <w:p>
            <w:pPr>
              <w:pStyle w:val="20"/>
              <w:jc w:val="center"/>
              <w:rPr>
                <w:b/>
                <w:color w:val="auto"/>
                <w:sz w:val="22"/>
                <w:szCs w:val="22"/>
              </w:rPr>
            </w:pPr>
            <w:r>
              <w:rPr>
                <w:b/>
                <w:color w:val="auto"/>
                <w:sz w:val="22"/>
                <w:szCs w:val="22"/>
              </w:rPr>
              <w:t>Checklist Item</w:t>
            </w:r>
          </w:p>
        </w:tc>
        <w:tc>
          <w:tcPr>
            <w:tcW w:w="1530" w:type="dxa"/>
            <w:tcBorders>
              <w:top w:val="single" w:color="000000" w:sz="2" w:space="0"/>
              <w:left w:val="single" w:color="auto" w:sz="4" w:space="0"/>
              <w:bottom w:val="single" w:color="auto" w:sz="4" w:space="0"/>
            </w:tcBorders>
            <w:shd w:val="clear" w:color="auto" w:fill="auto"/>
          </w:tcPr>
          <w:p>
            <w:pPr>
              <w:pStyle w:val="20"/>
              <w:jc w:val="center"/>
              <w:rPr>
                <w:b/>
                <w:color w:val="auto"/>
                <w:sz w:val="22"/>
                <w:szCs w:val="22"/>
              </w:rPr>
            </w:pPr>
            <w:r>
              <w:rPr>
                <w:b/>
                <w:color w:val="auto"/>
                <w:sz w:val="22"/>
                <w:szCs w:val="22"/>
              </w:rPr>
              <w:t>Reported on Page #</w:t>
            </w:r>
          </w:p>
        </w:tc>
      </w:tr>
      <w:tr>
        <w:tblPrEx>
          <w:tblCellMar>
            <w:top w:w="0" w:type="dxa"/>
            <w:left w:w="108" w:type="dxa"/>
            <w:bottom w:w="0" w:type="dxa"/>
            <w:right w:w="108" w:type="dxa"/>
          </w:tblCellMar>
        </w:tblPrEx>
        <w:trPr>
          <w:trHeight w:val="323" w:hRule="atLeast"/>
        </w:trPr>
        <w:tc>
          <w:tcPr>
            <w:tcW w:w="0" w:type="auto"/>
            <w:tcBorders>
              <w:top w:val="single" w:color="auto" w:sz="4" w:space="0"/>
            </w:tcBorders>
            <w:shd w:val="clear" w:color="auto" w:fill="auto"/>
          </w:tcPr>
          <w:p>
            <w:pPr>
              <w:pStyle w:val="20"/>
              <w:rPr>
                <w:b/>
                <w:color w:val="auto"/>
                <w:sz w:val="22"/>
                <w:szCs w:val="22"/>
              </w:rPr>
            </w:pPr>
            <w:r>
              <w:rPr>
                <w:b/>
                <w:bCs/>
                <w:sz w:val="22"/>
                <w:szCs w:val="22"/>
              </w:rPr>
              <w:t>TITLE</w:t>
            </w:r>
          </w:p>
        </w:tc>
        <w:tc>
          <w:tcPr>
            <w:tcW w:w="674" w:type="dxa"/>
            <w:tcBorders>
              <w:top w:val="single" w:color="auto" w:sz="4" w:space="0"/>
            </w:tcBorders>
            <w:shd w:val="clear" w:color="auto" w:fill="auto"/>
          </w:tcPr>
          <w:p>
            <w:pPr>
              <w:pStyle w:val="20"/>
              <w:rPr>
                <w:b/>
                <w:color w:val="auto"/>
                <w:sz w:val="22"/>
                <w:szCs w:val="22"/>
              </w:rPr>
            </w:pPr>
          </w:p>
        </w:tc>
        <w:tc>
          <w:tcPr>
            <w:tcW w:w="5526" w:type="dxa"/>
            <w:tcBorders>
              <w:top w:val="single" w:color="auto" w:sz="4" w:space="0"/>
              <w:right w:val="single" w:color="auto" w:sz="4" w:space="0"/>
            </w:tcBorders>
            <w:shd w:val="clear" w:color="auto" w:fill="auto"/>
          </w:tcPr>
          <w:p>
            <w:pPr>
              <w:pStyle w:val="20"/>
              <w:rPr>
                <w:b/>
                <w:color w:val="auto"/>
                <w:sz w:val="22"/>
                <w:szCs w:val="22"/>
              </w:rPr>
            </w:pPr>
          </w:p>
        </w:tc>
        <w:tc>
          <w:tcPr>
            <w:tcW w:w="1530" w:type="dxa"/>
            <w:tcBorders>
              <w:top w:val="single" w:color="auto" w:sz="4" w:space="0"/>
              <w:left w:val="single" w:color="auto" w:sz="4" w:space="0"/>
            </w:tcBorders>
            <w:shd w:val="clear" w:color="auto" w:fill="auto"/>
          </w:tcPr>
          <w:p>
            <w:pPr>
              <w:pStyle w:val="20"/>
              <w:rPr>
                <w:b/>
                <w:color w:val="auto"/>
                <w:sz w:val="22"/>
                <w:szCs w:val="22"/>
              </w:rPr>
            </w:pPr>
          </w:p>
        </w:tc>
      </w:tr>
      <w:tr>
        <w:tblPrEx>
          <w:tblCellMar>
            <w:top w:w="0" w:type="dxa"/>
            <w:left w:w="108" w:type="dxa"/>
            <w:bottom w:w="0" w:type="dxa"/>
            <w:right w:w="108" w:type="dxa"/>
          </w:tblCellMar>
        </w:tblPrEx>
        <w:trPr>
          <w:trHeight w:val="323" w:hRule="atLeast"/>
        </w:trPr>
        <w:tc>
          <w:tcPr>
            <w:tcW w:w="0" w:type="auto"/>
            <w:shd w:val="clear" w:color="auto" w:fill="D9D9D9"/>
          </w:tcPr>
          <w:p>
            <w:pPr>
              <w:pStyle w:val="20"/>
              <w:ind w:left="176"/>
              <w:rPr>
                <w:sz w:val="22"/>
                <w:szCs w:val="22"/>
              </w:rPr>
            </w:pPr>
            <w:r>
              <w:rPr>
                <w:sz w:val="22"/>
                <w:szCs w:val="22"/>
              </w:rPr>
              <w:t>Title</w:t>
            </w:r>
          </w:p>
        </w:tc>
        <w:tc>
          <w:tcPr>
            <w:tcW w:w="674" w:type="dxa"/>
            <w:shd w:val="clear" w:color="auto" w:fill="D9D9D9"/>
          </w:tcPr>
          <w:p>
            <w:pPr>
              <w:pStyle w:val="20"/>
              <w:rPr>
                <w:sz w:val="22"/>
                <w:szCs w:val="22"/>
              </w:rPr>
            </w:pPr>
            <w:r>
              <w:rPr>
                <w:sz w:val="22"/>
                <w:szCs w:val="22"/>
              </w:rPr>
              <w:t>1</w:t>
            </w:r>
          </w:p>
        </w:tc>
        <w:tc>
          <w:tcPr>
            <w:tcW w:w="5526" w:type="dxa"/>
            <w:tcBorders>
              <w:right w:val="single" w:color="auto" w:sz="4" w:space="0"/>
            </w:tcBorders>
            <w:shd w:val="clear" w:color="auto" w:fill="D9D9D9"/>
          </w:tcPr>
          <w:p>
            <w:pPr>
              <w:pStyle w:val="20"/>
              <w:rPr>
                <w:sz w:val="22"/>
                <w:szCs w:val="22"/>
              </w:rPr>
            </w:pPr>
            <w:r>
              <w:rPr>
                <w:sz w:val="22"/>
                <w:szCs w:val="22"/>
              </w:rPr>
              <w:t xml:space="preserve">Identify the report as a systematic review </w:t>
            </w:r>
            <w:r>
              <w:rPr>
                <w:i/>
                <w:sz w:val="22"/>
                <w:szCs w:val="22"/>
              </w:rPr>
              <w:t>incorporating a network meta-analysis (or related form of meta-analysis).</w:t>
            </w:r>
            <w:r>
              <w:rPr>
                <w:sz w:val="22"/>
                <w:szCs w:val="22"/>
              </w:rPr>
              <w:t xml:space="preserve">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w:t>
            </w:r>
          </w:p>
        </w:tc>
      </w:tr>
      <w:tr>
        <w:tblPrEx>
          <w:tblCellMar>
            <w:top w:w="0" w:type="dxa"/>
            <w:left w:w="108" w:type="dxa"/>
            <w:bottom w:w="0" w:type="dxa"/>
            <w:right w:w="108" w:type="dxa"/>
          </w:tblCellMar>
        </w:tblPrEx>
        <w:trPr>
          <w:trHeight w:val="323" w:hRule="atLeast"/>
        </w:trPr>
        <w:tc>
          <w:tcPr>
            <w:tcW w:w="0" w:type="auto"/>
            <w:shd w:val="clear" w:color="auto" w:fill="auto"/>
          </w:tcPr>
          <w:p>
            <w:pPr>
              <w:pStyle w:val="20"/>
              <w:rPr>
                <w:b/>
                <w:bCs/>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323" w:hRule="atLeast"/>
        </w:trPr>
        <w:tc>
          <w:tcPr>
            <w:tcW w:w="0" w:type="auto"/>
            <w:shd w:val="clear" w:color="auto" w:fill="auto"/>
          </w:tcPr>
          <w:p>
            <w:pPr>
              <w:pStyle w:val="20"/>
              <w:rPr>
                <w:sz w:val="22"/>
                <w:szCs w:val="22"/>
              </w:rPr>
            </w:pPr>
            <w:r>
              <w:rPr>
                <w:b/>
                <w:bCs/>
                <w:sz w:val="22"/>
                <w:szCs w:val="22"/>
              </w:rPr>
              <w:t>ABSTRACT</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810" w:hRule="atLeast"/>
        </w:trPr>
        <w:tc>
          <w:tcPr>
            <w:tcW w:w="0" w:type="auto"/>
            <w:shd w:val="clear" w:color="auto" w:fill="auto"/>
          </w:tcPr>
          <w:p>
            <w:pPr>
              <w:pStyle w:val="20"/>
              <w:ind w:left="176"/>
              <w:rPr>
                <w:sz w:val="22"/>
                <w:szCs w:val="22"/>
              </w:rPr>
            </w:pPr>
            <w:r>
              <w:rPr>
                <w:sz w:val="22"/>
                <w:szCs w:val="22"/>
              </w:rPr>
              <w:t xml:space="preserve">Structured summary </w:t>
            </w:r>
          </w:p>
        </w:tc>
        <w:tc>
          <w:tcPr>
            <w:tcW w:w="674" w:type="dxa"/>
            <w:shd w:val="clear" w:color="auto" w:fill="auto"/>
          </w:tcPr>
          <w:p>
            <w:pPr>
              <w:pStyle w:val="20"/>
              <w:rPr>
                <w:sz w:val="22"/>
                <w:szCs w:val="22"/>
              </w:rPr>
            </w:pPr>
            <w:r>
              <w:rPr>
                <w:sz w:val="22"/>
                <w:szCs w:val="22"/>
              </w:rPr>
              <w:t>2</w:t>
            </w:r>
          </w:p>
        </w:tc>
        <w:tc>
          <w:tcPr>
            <w:tcW w:w="5526" w:type="dxa"/>
            <w:tcBorders>
              <w:right w:val="single" w:color="auto" w:sz="4" w:space="0"/>
            </w:tcBorders>
            <w:shd w:val="clear" w:color="auto" w:fill="auto"/>
          </w:tcPr>
          <w:p>
            <w:pPr>
              <w:pStyle w:val="20"/>
              <w:rPr>
                <w:sz w:val="22"/>
                <w:szCs w:val="22"/>
              </w:rPr>
            </w:pPr>
            <w:r>
              <w:rPr>
                <w:sz w:val="22"/>
                <w:szCs w:val="22"/>
              </w:rPr>
              <w:t xml:space="preserve">Provide a structured summary including, as applicable: </w:t>
            </w:r>
          </w:p>
          <w:p>
            <w:pPr>
              <w:pStyle w:val="20"/>
              <w:ind w:left="176"/>
              <w:rPr>
                <w:sz w:val="22"/>
                <w:szCs w:val="22"/>
              </w:rPr>
            </w:pPr>
            <w:r>
              <w:rPr>
                <w:b/>
                <w:sz w:val="22"/>
                <w:szCs w:val="22"/>
              </w:rPr>
              <w:t>Background:</w:t>
            </w:r>
            <w:r>
              <w:rPr>
                <w:sz w:val="22"/>
                <w:szCs w:val="22"/>
              </w:rPr>
              <w:t xml:space="preserve"> main objectives</w:t>
            </w:r>
          </w:p>
          <w:p>
            <w:pPr>
              <w:pStyle w:val="20"/>
              <w:ind w:left="176"/>
              <w:rPr>
                <w:sz w:val="22"/>
                <w:szCs w:val="22"/>
              </w:rPr>
            </w:pPr>
            <w:r>
              <w:rPr>
                <w:b/>
                <w:sz w:val="22"/>
                <w:szCs w:val="22"/>
              </w:rPr>
              <w:t>Methods:</w:t>
            </w:r>
            <w:r>
              <w:rPr>
                <w:sz w:val="22"/>
                <w:szCs w:val="22"/>
              </w:rPr>
              <w:t xml:space="preserve"> data sources; study eligibility criteria, participants, and interventions; study appraisal; and </w:t>
            </w:r>
            <w:r>
              <w:rPr>
                <w:i/>
                <w:sz w:val="22"/>
                <w:szCs w:val="22"/>
              </w:rPr>
              <w:t>synthesis methods, such as network meta-analysis.</w:t>
            </w:r>
            <w:r>
              <w:rPr>
                <w:sz w:val="22"/>
                <w:szCs w:val="22"/>
              </w:rPr>
              <w:t xml:space="preserve"> </w:t>
            </w:r>
          </w:p>
          <w:p>
            <w:pPr>
              <w:pStyle w:val="20"/>
              <w:ind w:left="176"/>
              <w:rPr>
                <w:sz w:val="22"/>
                <w:szCs w:val="22"/>
              </w:rPr>
            </w:pPr>
            <w:r>
              <w:rPr>
                <w:b/>
                <w:sz w:val="22"/>
                <w:szCs w:val="22"/>
              </w:rPr>
              <w:t>Results:</w:t>
            </w:r>
            <w:r>
              <w:rPr>
                <w:sz w:val="22"/>
                <w:szCs w:val="22"/>
              </w:rPr>
              <w:t xml:space="preserve"> number of studies and participants identified; summary estimates with corresponding confidence/credible intervals; </w:t>
            </w:r>
            <w:r>
              <w:rPr>
                <w:i/>
                <w:sz w:val="22"/>
                <w:szCs w:val="22"/>
              </w:rPr>
              <w:t>treatment rankings may also be discussed. Authors may choose to summarize pairwise comparisons against a chosen treatment included in their analyses for brevity.</w:t>
            </w:r>
          </w:p>
          <w:p>
            <w:pPr>
              <w:pStyle w:val="20"/>
              <w:ind w:left="176"/>
              <w:rPr>
                <w:sz w:val="22"/>
                <w:szCs w:val="22"/>
              </w:rPr>
            </w:pPr>
            <w:r>
              <w:rPr>
                <w:b/>
                <w:sz w:val="22"/>
                <w:szCs w:val="22"/>
              </w:rPr>
              <w:t>Discussion/Conclusions:</w:t>
            </w:r>
            <w:r>
              <w:rPr>
                <w:sz w:val="22"/>
                <w:szCs w:val="22"/>
              </w:rPr>
              <w:t xml:space="preserve"> limitations; conclusions and implications of findings.</w:t>
            </w:r>
          </w:p>
          <w:p>
            <w:pPr>
              <w:pStyle w:val="20"/>
              <w:ind w:left="176"/>
              <w:rPr>
                <w:sz w:val="22"/>
                <w:szCs w:val="22"/>
              </w:rPr>
            </w:pPr>
            <w:r>
              <w:rPr>
                <w:b/>
                <w:sz w:val="22"/>
                <w:szCs w:val="22"/>
              </w:rPr>
              <w:t>Other:</w:t>
            </w:r>
            <w:r>
              <w:rPr>
                <w:sz w:val="22"/>
                <w:szCs w:val="22"/>
              </w:rPr>
              <w:t xml:space="preserve"> primary source of funding; systematic review registration number with registry name.</w:t>
            </w:r>
          </w:p>
        </w:tc>
        <w:tc>
          <w:tcPr>
            <w:tcW w:w="1530" w:type="dxa"/>
            <w:tcBorders>
              <w:left w:val="single" w:color="auto" w:sz="4" w:space="0"/>
            </w:tcBorders>
            <w:shd w:val="clear" w:color="auto" w:fill="auto"/>
          </w:tcPr>
          <w:p>
            <w:pPr>
              <w:pStyle w:val="20"/>
              <w:rPr>
                <w:color w:val="auto"/>
                <w:sz w:val="22"/>
                <w:szCs w:val="22"/>
              </w:rPr>
            </w:pPr>
            <w:r>
              <w:rPr>
                <w:color w:val="auto"/>
                <w:sz w:val="22"/>
                <w:szCs w:val="22"/>
              </w:rPr>
              <w:t>3</w:t>
            </w:r>
            <w:r>
              <w:rPr>
                <w:rFonts w:hint="eastAsia"/>
                <w:color w:val="auto"/>
                <w:sz w:val="22"/>
                <w:szCs w:val="22"/>
              </w:rPr>
              <w:t>-5</w:t>
            </w:r>
          </w:p>
        </w:tc>
      </w:tr>
      <w:tr>
        <w:tblPrEx>
          <w:tblCellMar>
            <w:top w:w="0" w:type="dxa"/>
            <w:left w:w="108" w:type="dxa"/>
            <w:bottom w:w="0" w:type="dxa"/>
            <w:right w:w="108" w:type="dxa"/>
          </w:tblCellMar>
        </w:tblPrEx>
        <w:trPr>
          <w:trHeight w:val="408" w:hRule="atLeast"/>
        </w:trPr>
        <w:tc>
          <w:tcPr>
            <w:tcW w:w="0" w:type="auto"/>
            <w:shd w:val="clear" w:color="auto" w:fill="auto"/>
          </w:tcPr>
          <w:p>
            <w:pPr>
              <w:pStyle w:val="20"/>
              <w:rPr>
                <w:b/>
                <w:bCs/>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408" w:hRule="atLeast"/>
        </w:trPr>
        <w:tc>
          <w:tcPr>
            <w:tcW w:w="0" w:type="auto"/>
            <w:shd w:val="clear" w:color="auto" w:fill="auto"/>
          </w:tcPr>
          <w:p>
            <w:pPr>
              <w:pStyle w:val="20"/>
              <w:rPr>
                <w:sz w:val="22"/>
                <w:szCs w:val="22"/>
              </w:rPr>
            </w:pPr>
            <w:r>
              <w:rPr>
                <w:b/>
                <w:bCs/>
                <w:sz w:val="22"/>
                <w:szCs w:val="22"/>
              </w:rPr>
              <w:t>INTRODUCTION</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333" w:hRule="atLeast"/>
        </w:trPr>
        <w:tc>
          <w:tcPr>
            <w:tcW w:w="0" w:type="auto"/>
            <w:shd w:val="clear" w:color="auto" w:fill="D9D9D9"/>
          </w:tcPr>
          <w:p>
            <w:pPr>
              <w:pStyle w:val="20"/>
              <w:ind w:left="176"/>
              <w:rPr>
                <w:sz w:val="22"/>
                <w:szCs w:val="22"/>
              </w:rPr>
            </w:pPr>
            <w:r>
              <w:rPr>
                <w:sz w:val="22"/>
                <w:szCs w:val="22"/>
              </w:rPr>
              <w:t xml:space="preserve">Rationale </w:t>
            </w:r>
          </w:p>
        </w:tc>
        <w:tc>
          <w:tcPr>
            <w:tcW w:w="674" w:type="dxa"/>
            <w:shd w:val="clear" w:color="auto" w:fill="D9D9D9"/>
          </w:tcPr>
          <w:p>
            <w:pPr>
              <w:pStyle w:val="20"/>
              <w:rPr>
                <w:sz w:val="22"/>
                <w:szCs w:val="22"/>
              </w:rPr>
            </w:pPr>
            <w:r>
              <w:rPr>
                <w:sz w:val="22"/>
                <w:szCs w:val="22"/>
              </w:rPr>
              <w:t>3</w:t>
            </w:r>
          </w:p>
        </w:tc>
        <w:tc>
          <w:tcPr>
            <w:tcW w:w="5526" w:type="dxa"/>
            <w:tcBorders>
              <w:right w:val="single" w:color="auto" w:sz="4" w:space="0"/>
            </w:tcBorders>
            <w:shd w:val="clear" w:color="auto" w:fill="D9D9D9"/>
          </w:tcPr>
          <w:p>
            <w:pPr>
              <w:pStyle w:val="20"/>
              <w:rPr>
                <w:sz w:val="22"/>
                <w:szCs w:val="22"/>
              </w:rPr>
            </w:pPr>
            <w:r>
              <w:rPr>
                <w:sz w:val="22"/>
                <w:szCs w:val="22"/>
              </w:rPr>
              <w:t>Describe the rationale for the review in the context of what is already known</w:t>
            </w:r>
            <w:r>
              <w:rPr>
                <w:i/>
                <w:sz w:val="22"/>
                <w:szCs w:val="22"/>
              </w:rPr>
              <w:t>, including mention of why a network meta-analysis has been conducted.</w:t>
            </w:r>
            <w:r>
              <w:rPr>
                <w:i/>
                <w:sz w:val="22"/>
                <w:szCs w:val="22"/>
                <w:u w:val="single"/>
              </w:rPr>
              <w:t xml:space="preserve">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6</w:t>
            </w:r>
          </w:p>
        </w:tc>
      </w:tr>
      <w:tr>
        <w:tblPrEx>
          <w:tblCellMar>
            <w:top w:w="0" w:type="dxa"/>
            <w:left w:w="108" w:type="dxa"/>
            <w:bottom w:w="0" w:type="dxa"/>
            <w:right w:w="108" w:type="dxa"/>
          </w:tblCellMar>
        </w:tblPrEx>
        <w:trPr>
          <w:trHeight w:val="568" w:hRule="atLeast"/>
        </w:trPr>
        <w:tc>
          <w:tcPr>
            <w:tcW w:w="0" w:type="auto"/>
            <w:shd w:val="clear" w:color="auto" w:fill="auto"/>
          </w:tcPr>
          <w:p>
            <w:pPr>
              <w:pStyle w:val="20"/>
              <w:ind w:left="176"/>
              <w:rPr>
                <w:sz w:val="22"/>
                <w:szCs w:val="22"/>
              </w:rPr>
            </w:pPr>
            <w:r>
              <w:rPr>
                <w:sz w:val="22"/>
                <w:szCs w:val="22"/>
              </w:rPr>
              <w:t xml:space="preserve">Objectives </w:t>
            </w:r>
          </w:p>
        </w:tc>
        <w:tc>
          <w:tcPr>
            <w:tcW w:w="674" w:type="dxa"/>
            <w:shd w:val="clear" w:color="auto" w:fill="auto"/>
          </w:tcPr>
          <w:p>
            <w:pPr>
              <w:pStyle w:val="20"/>
              <w:rPr>
                <w:sz w:val="22"/>
                <w:szCs w:val="22"/>
              </w:rPr>
            </w:pPr>
            <w:r>
              <w:rPr>
                <w:sz w:val="22"/>
                <w:szCs w:val="22"/>
              </w:rPr>
              <w:t>4</w:t>
            </w:r>
          </w:p>
        </w:tc>
        <w:tc>
          <w:tcPr>
            <w:tcW w:w="5526" w:type="dxa"/>
            <w:tcBorders>
              <w:right w:val="single" w:color="auto" w:sz="4" w:space="0"/>
            </w:tcBorders>
            <w:shd w:val="clear" w:color="auto" w:fill="auto"/>
          </w:tcPr>
          <w:p>
            <w:pPr>
              <w:pStyle w:val="20"/>
              <w:rPr>
                <w:sz w:val="22"/>
                <w:szCs w:val="22"/>
              </w:rPr>
            </w:pPr>
            <w:r>
              <w:rPr>
                <w:sz w:val="22"/>
                <w:szCs w:val="22"/>
              </w:rPr>
              <w:t xml:space="preserve">Provide an explicit statement of questions being addressed, with reference to participants, interventions, comparisons, outcomes, and study design (PICOS). </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6-7</w:t>
            </w:r>
          </w:p>
        </w:tc>
      </w:tr>
      <w:tr>
        <w:tblPrEx>
          <w:tblCellMar>
            <w:top w:w="0" w:type="dxa"/>
            <w:left w:w="108" w:type="dxa"/>
            <w:bottom w:w="0" w:type="dxa"/>
            <w:right w:w="108" w:type="dxa"/>
          </w:tblCellMar>
        </w:tblPrEx>
        <w:trPr>
          <w:trHeight w:val="143" w:hRule="atLeast"/>
        </w:trPr>
        <w:tc>
          <w:tcPr>
            <w:tcW w:w="0" w:type="auto"/>
            <w:shd w:val="clear" w:color="auto" w:fill="auto"/>
          </w:tcPr>
          <w:p>
            <w:pPr>
              <w:pStyle w:val="20"/>
              <w:rPr>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568" w:hRule="atLeast"/>
        </w:trPr>
        <w:tc>
          <w:tcPr>
            <w:tcW w:w="0" w:type="auto"/>
            <w:shd w:val="clear" w:color="auto" w:fill="auto"/>
          </w:tcPr>
          <w:p>
            <w:pPr>
              <w:pStyle w:val="20"/>
              <w:rPr>
                <w:sz w:val="22"/>
                <w:szCs w:val="22"/>
              </w:rPr>
            </w:pPr>
            <w:r>
              <w:rPr>
                <w:b/>
                <w:bCs/>
                <w:sz w:val="22"/>
                <w:szCs w:val="22"/>
              </w:rPr>
              <w:t>METHODS</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578" w:hRule="atLeast"/>
        </w:trPr>
        <w:tc>
          <w:tcPr>
            <w:tcW w:w="0" w:type="auto"/>
            <w:shd w:val="clear" w:color="auto" w:fill="D9D9D9"/>
          </w:tcPr>
          <w:p>
            <w:pPr>
              <w:pStyle w:val="20"/>
              <w:ind w:left="176"/>
              <w:rPr>
                <w:sz w:val="22"/>
                <w:szCs w:val="22"/>
              </w:rPr>
            </w:pPr>
            <w:r>
              <w:rPr>
                <w:sz w:val="22"/>
                <w:szCs w:val="22"/>
              </w:rPr>
              <w:t xml:space="preserve">Protocol and registration </w:t>
            </w:r>
          </w:p>
        </w:tc>
        <w:tc>
          <w:tcPr>
            <w:tcW w:w="674" w:type="dxa"/>
            <w:shd w:val="clear" w:color="auto" w:fill="D9D9D9"/>
          </w:tcPr>
          <w:p>
            <w:pPr>
              <w:pStyle w:val="20"/>
              <w:rPr>
                <w:sz w:val="22"/>
                <w:szCs w:val="22"/>
              </w:rPr>
            </w:pPr>
            <w:r>
              <w:rPr>
                <w:sz w:val="22"/>
                <w:szCs w:val="22"/>
              </w:rPr>
              <w:t>5</w:t>
            </w:r>
          </w:p>
        </w:tc>
        <w:tc>
          <w:tcPr>
            <w:tcW w:w="5526" w:type="dxa"/>
            <w:tcBorders>
              <w:right w:val="single" w:color="auto" w:sz="4" w:space="0"/>
            </w:tcBorders>
            <w:shd w:val="clear" w:color="auto" w:fill="D9D9D9"/>
          </w:tcPr>
          <w:p>
            <w:pPr>
              <w:pStyle w:val="20"/>
              <w:rPr>
                <w:sz w:val="22"/>
                <w:szCs w:val="22"/>
              </w:rPr>
            </w:pPr>
            <w:r>
              <w:rPr>
                <w:sz w:val="22"/>
                <w:szCs w:val="22"/>
              </w:rPr>
              <w:t xml:space="preserve">Indicate whether a review protocol exists and if and where it can be accessed (e.g., Web address); and, if available, provide registration information, including registration number.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7</w:t>
            </w:r>
          </w:p>
        </w:tc>
      </w:tr>
      <w:tr>
        <w:tblPrEx>
          <w:tblCellMar>
            <w:top w:w="0" w:type="dxa"/>
            <w:left w:w="108" w:type="dxa"/>
            <w:bottom w:w="0" w:type="dxa"/>
            <w:right w:w="108" w:type="dxa"/>
          </w:tblCellMar>
        </w:tblPrEx>
        <w:trPr>
          <w:trHeight w:val="426" w:hRule="atLeast"/>
        </w:trPr>
        <w:tc>
          <w:tcPr>
            <w:tcW w:w="0" w:type="auto"/>
            <w:shd w:val="clear" w:color="auto" w:fill="auto"/>
          </w:tcPr>
          <w:p>
            <w:pPr>
              <w:pStyle w:val="20"/>
              <w:ind w:left="176"/>
              <w:rPr>
                <w:sz w:val="22"/>
                <w:szCs w:val="22"/>
              </w:rPr>
            </w:pPr>
            <w:r>
              <w:rPr>
                <w:sz w:val="22"/>
                <w:szCs w:val="22"/>
              </w:rPr>
              <w:t xml:space="preserve">Eligibility criteria </w:t>
            </w:r>
          </w:p>
        </w:tc>
        <w:tc>
          <w:tcPr>
            <w:tcW w:w="674" w:type="dxa"/>
            <w:shd w:val="clear" w:color="auto" w:fill="auto"/>
          </w:tcPr>
          <w:p>
            <w:pPr>
              <w:pStyle w:val="20"/>
              <w:rPr>
                <w:sz w:val="22"/>
                <w:szCs w:val="22"/>
              </w:rPr>
            </w:pPr>
            <w:r>
              <w:rPr>
                <w:sz w:val="22"/>
                <w:szCs w:val="22"/>
              </w:rPr>
              <w:t>6</w:t>
            </w:r>
          </w:p>
        </w:tc>
        <w:tc>
          <w:tcPr>
            <w:tcW w:w="5526" w:type="dxa"/>
            <w:tcBorders>
              <w:right w:val="single" w:color="auto" w:sz="4" w:space="0"/>
            </w:tcBorders>
            <w:shd w:val="clear" w:color="auto" w:fill="auto"/>
          </w:tcPr>
          <w:p>
            <w:pPr>
              <w:pStyle w:val="20"/>
              <w:rPr>
                <w:sz w:val="22"/>
                <w:szCs w:val="22"/>
              </w:rPr>
            </w:pPr>
            <w:r>
              <w:rPr>
                <w:sz w:val="22"/>
                <w:szCs w:val="22"/>
              </w:rPr>
              <w:t xml:space="preserve">Specify study characteristics (e.g., PICOS, length of follow-up) and report characteristics (e.g., years considered, language, publication status) used as criteria for eligibility, giving rationale. </w:t>
            </w:r>
            <w:r>
              <w:rPr>
                <w:i/>
                <w:sz w:val="22"/>
                <w:szCs w:val="22"/>
              </w:rPr>
              <w:t>Clearly describe eligible treatments included in the treatment network, and note whether any have been clustered or merged into the same node (with justification).</w:t>
            </w:r>
            <w:r>
              <w:rPr>
                <w:i/>
                <w:sz w:val="22"/>
                <w:szCs w:val="22"/>
                <w:u w:val="single"/>
              </w:rPr>
              <w:t xml:space="preserve"> </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7-8,</w:t>
            </w:r>
            <w:r>
              <w:rPr>
                <w:color w:val="auto"/>
                <w:sz w:val="22"/>
                <w:szCs w:val="22"/>
              </w:rPr>
              <w:t xml:space="preserve"> Appendix </w:t>
            </w:r>
            <w:r>
              <w:rPr>
                <w:rFonts w:hint="eastAsia"/>
                <w:color w:val="auto"/>
                <w:sz w:val="22"/>
                <w:szCs w:val="22"/>
              </w:rPr>
              <w:t>4</w:t>
            </w:r>
          </w:p>
        </w:tc>
      </w:tr>
      <w:tr>
        <w:tblPrEx>
          <w:tblCellMar>
            <w:top w:w="0" w:type="dxa"/>
            <w:left w:w="108" w:type="dxa"/>
            <w:bottom w:w="0" w:type="dxa"/>
            <w:right w:w="108" w:type="dxa"/>
          </w:tblCellMar>
        </w:tblPrEx>
        <w:trPr>
          <w:trHeight w:val="578" w:hRule="atLeast"/>
        </w:trPr>
        <w:tc>
          <w:tcPr>
            <w:tcW w:w="0" w:type="auto"/>
            <w:shd w:val="clear" w:color="auto" w:fill="D9D9D9"/>
          </w:tcPr>
          <w:p>
            <w:pPr>
              <w:pStyle w:val="20"/>
              <w:ind w:left="176"/>
              <w:rPr>
                <w:sz w:val="22"/>
                <w:szCs w:val="22"/>
              </w:rPr>
            </w:pPr>
            <w:r>
              <w:rPr>
                <w:sz w:val="22"/>
                <w:szCs w:val="22"/>
              </w:rPr>
              <w:t xml:space="preserve">Information sources </w:t>
            </w:r>
          </w:p>
        </w:tc>
        <w:tc>
          <w:tcPr>
            <w:tcW w:w="674" w:type="dxa"/>
            <w:shd w:val="clear" w:color="auto" w:fill="D9D9D9"/>
          </w:tcPr>
          <w:p>
            <w:pPr>
              <w:pStyle w:val="20"/>
              <w:rPr>
                <w:sz w:val="22"/>
                <w:szCs w:val="22"/>
              </w:rPr>
            </w:pPr>
            <w:r>
              <w:rPr>
                <w:sz w:val="22"/>
                <w:szCs w:val="22"/>
              </w:rPr>
              <w:t>7</w:t>
            </w:r>
          </w:p>
        </w:tc>
        <w:tc>
          <w:tcPr>
            <w:tcW w:w="5526" w:type="dxa"/>
            <w:tcBorders>
              <w:right w:val="single" w:color="auto" w:sz="4" w:space="0"/>
            </w:tcBorders>
            <w:shd w:val="clear" w:color="auto" w:fill="D9D9D9"/>
          </w:tcPr>
          <w:p>
            <w:pPr>
              <w:pStyle w:val="20"/>
              <w:rPr>
                <w:sz w:val="22"/>
                <w:szCs w:val="22"/>
              </w:rPr>
            </w:pPr>
            <w:r>
              <w:rPr>
                <w:sz w:val="22"/>
                <w:szCs w:val="22"/>
              </w:rPr>
              <w:t xml:space="preserve">Describe all information sources (e.g., databases with dates of coverage, contact with study authors to identify additional studies) in the search and date last searched.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7-8</w:t>
            </w:r>
            <w:r>
              <w:rPr>
                <w:color w:val="auto"/>
                <w:sz w:val="22"/>
                <w:szCs w:val="22"/>
              </w:rPr>
              <w:t xml:space="preserve">, Appendix </w:t>
            </w:r>
            <w:r>
              <w:rPr>
                <w:rFonts w:hint="eastAsia"/>
                <w:color w:val="auto"/>
                <w:sz w:val="22"/>
                <w:szCs w:val="22"/>
              </w:rPr>
              <w:t>2</w:t>
            </w:r>
          </w:p>
        </w:tc>
      </w:tr>
      <w:tr>
        <w:tblPrEx>
          <w:tblCellMar>
            <w:top w:w="0" w:type="dxa"/>
            <w:left w:w="108" w:type="dxa"/>
            <w:bottom w:w="0" w:type="dxa"/>
            <w:right w:w="108" w:type="dxa"/>
          </w:tblCellMar>
        </w:tblPrEx>
        <w:trPr>
          <w:trHeight w:val="303" w:hRule="atLeast"/>
        </w:trPr>
        <w:tc>
          <w:tcPr>
            <w:tcW w:w="0" w:type="auto"/>
            <w:shd w:val="clear" w:color="auto" w:fill="auto"/>
          </w:tcPr>
          <w:p>
            <w:pPr>
              <w:pStyle w:val="20"/>
              <w:ind w:left="176"/>
              <w:rPr>
                <w:sz w:val="22"/>
                <w:szCs w:val="22"/>
              </w:rPr>
            </w:pPr>
            <w:r>
              <w:rPr>
                <w:sz w:val="22"/>
                <w:szCs w:val="22"/>
              </w:rPr>
              <w:t xml:space="preserve">Search </w:t>
            </w:r>
          </w:p>
        </w:tc>
        <w:tc>
          <w:tcPr>
            <w:tcW w:w="674" w:type="dxa"/>
            <w:shd w:val="clear" w:color="auto" w:fill="auto"/>
          </w:tcPr>
          <w:p>
            <w:pPr>
              <w:pStyle w:val="20"/>
              <w:rPr>
                <w:sz w:val="22"/>
                <w:szCs w:val="22"/>
              </w:rPr>
            </w:pPr>
            <w:r>
              <w:rPr>
                <w:sz w:val="22"/>
                <w:szCs w:val="22"/>
              </w:rPr>
              <w:t>8</w:t>
            </w:r>
          </w:p>
        </w:tc>
        <w:tc>
          <w:tcPr>
            <w:tcW w:w="5526" w:type="dxa"/>
            <w:tcBorders>
              <w:right w:val="single" w:color="auto" w:sz="4" w:space="0"/>
            </w:tcBorders>
            <w:shd w:val="clear" w:color="auto" w:fill="auto"/>
          </w:tcPr>
          <w:p>
            <w:pPr>
              <w:pStyle w:val="20"/>
              <w:rPr>
                <w:sz w:val="22"/>
                <w:szCs w:val="22"/>
              </w:rPr>
            </w:pPr>
            <w:r>
              <w:rPr>
                <w:sz w:val="22"/>
                <w:szCs w:val="22"/>
              </w:rPr>
              <w:t xml:space="preserve">Present full electronic search strategy for at least one database, including any limits used, such that it could be repeated. </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7-8</w:t>
            </w:r>
            <w:r>
              <w:rPr>
                <w:color w:val="auto"/>
                <w:sz w:val="22"/>
                <w:szCs w:val="22"/>
              </w:rPr>
              <w:t xml:space="preserve">, Appendix </w:t>
            </w:r>
            <w:r>
              <w:rPr>
                <w:rFonts w:hint="eastAsia"/>
                <w:color w:val="auto"/>
                <w:sz w:val="22"/>
                <w:szCs w:val="22"/>
              </w:rPr>
              <w:t>2</w:t>
            </w:r>
          </w:p>
        </w:tc>
      </w:tr>
      <w:tr>
        <w:tblPrEx>
          <w:tblCellMar>
            <w:top w:w="0" w:type="dxa"/>
            <w:left w:w="108" w:type="dxa"/>
            <w:bottom w:w="0" w:type="dxa"/>
            <w:right w:w="108" w:type="dxa"/>
          </w:tblCellMar>
        </w:tblPrEx>
        <w:trPr>
          <w:trHeight w:val="578" w:hRule="atLeast"/>
        </w:trPr>
        <w:tc>
          <w:tcPr>
            <w:tcW w:w="0" w:type="auto"/>
            <w:shd w:val="clear" w:color="auto" w:fill="D9D9D9"/>
          </w:tcPr>
          <w:p>
            <w:pPr>
              <w:pStyle w:val="20"/>
              <w:ind w:left="176"/>
              <w:rPr>
                <w:sz w:val="22"/>
                <w:szCs w:val="22"/>
              </w:rPr>
            </w:pPr>
            <w:r>
              <w:rPr>
                <w:sz w:val="22"/>
                <w:szCs w:val="22"/>
              </w:rPr>
              <w:t xml:space="preserve">Study selection </w:t>
            </w:r>
          </w:p>
        </w:tc>
        <w:tc>
          <w:tcPr>
            <w:tcW w:w="674" w:type="dxa"/>
            <w:shd w:val="clear" w:color="auto" w:fill="D9D9D9"/>
          </w:tcPr>
          <w:p>
            <w:pPr>
              <w:pStyle w:val="20"/>
              <w:rPr>
                <w:sz w:val="22"/>
                <w:szCs w:val="22"/>
              </w:rPr>
            </w:pPr>
            <w:r>
              <w:rPr>
                <w:sz w:val="22"/>
                <w:szCs w:val="22"/>
              </w:rPr>
              <w:t>9</w:t>
            </w:r>
          </w:p>
        </w:tc>
        <w:tc>
          <w:tcPr>
            <w:tcW w:w="5526" w:type="dxa"/>
            <w:tcBorders>
              <w:right w:val="single" w:color="auto" w:sz="4" w:space="0"/>
            </w:tcBorders>
            <w:shd w:val="clear" w:color="auto" w:fill="D9D9D9"/>
          </w:tcPr>
          <w:p>
            <w:pPr>
              <w:pStyle w:val="20"/>
              <w:rPr>
                <w:sz w:val="22"/>
                <w:szCs w:val="22"/>
              </w:rPr>
            </w:pPr>
            <w:r>
              <w:rPr>
                <w:sz w:val="22"/>
                <w:szCs w:val="22"/>
              </w:rPr>
              <w:t xml:space="preserve">State the process for selecting studies (i.e., screening, eligibility, included in systematic review, and, if applicable, included in the meta-analysis). </w:t>
            </w:r>
          </w:p>
        </w:tc>
        <w:tc>
          <w:tcPr>
            <w:tcW w:w="1530" w:type="dxa"/>
            <w:tcBorders>
              <w:left w:val="single" w:color="auto" w:sz="4" w:space="0"/>
            </w:tcBorders>
            <w:shd w:val="clear" w:color="auto" w:fill="D9D9D9"/>
          </w:tcPr>
          <w:p>
            <w:pPr>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sz w:val="22"/>
              </w:rPr>
              <w:t xml:space="preserve">Appendix </w:t>
            </w:r>
            <w:r>
              <w:rPr>
                <w:rFonts w:hint="eastAsia" w:ascii="Times New Roman" w:hAnsi="Times New Roman" w:cs="Times New Roman"/>
                <w:sz w:val="22"/>
              </w:rPr>
              <w:t>3</w:t>
            </w:r>
          </w:p>
        </w:tc>
      </w:tr>
      <w:tr>
        <w:tblPrEx>
          <w:tblCellMar>
            <w:top w:w="0" w:type="dxa"/>
            <w:left w:w="108" w:type="dxa"/>
            <w:bottom w:w="0" w:type="dxa"/>
            <w:right w:w="108" w:type="dxa"/>
          </w:tblCellMar>
        </w:tblPrEx>
        <w:trPr>
          <w:trHeight w:val="578" w:hRule="atLeast"/>
        </w:trPr>
        <w:tc>
          <w:tcPr>
            <w:tcW w:w="0" w:type="auto"/>
            <w:shd w:val="clear" w:color="auto" w:fill="auto"/>
          </w:tcPr>
          <w:p>
            <w:pPr>
              <w:pStyle w:val="20"/>
              <w:ind w:left="176"/>
              <w:rPr>
                <w:sz w:val="22"/>
                <w:szCs w:val="22"/>
              </w:rPr>
            </w:pPr>
            <w:r>
              <w:rPr>
                <w:sz w:val="22"/>
                <w:szCs w:val="22"/>
              </w:rPr>
              <w:t xml:space="preserve">Data collection process </w:t>
            </w:r>
          </w:p>
        </w:tc>
        <w:tc>
          <w:tcPr>
            <w:tcW w:w="674" w:type="dxa"/>
            <w:shd w:val="clear" w:color="auto" w:fill="auto"/>
          </w:tcPr>
          <w:p>
            <w:pPr>
              <w:pStyle w:val="20"/>
              <w:rPr>
                <w:sz w:val="22"/>
                <w:szCs w:val="22"/>
              </w:rPr>
            </w:pPr>
            <w:r>
              <w:rPr>
                <w:sz w:val="22"/>
                <w:szCs w:val="22"/>
              </w:rPr>
              <w:t>10</w:t>
            </w:r>
          </w:p>
        </w:tc>
        <w:tc>
          <w:tcPr>
            <w:tcW w:w="5526" w:type="dxa"/>
            <w:tcBorders>
              <w:right w:val="single" w:color="auto" w:sz="4" w:space="0"/>
            </w:tcBorders>
            <w:shd w:val="clear" w:color="auto" w:fill="auto"/>
          </w:tcPr>
          <w:p>
            <w:pPr>
              <w:pStyle w:val="20"/>
              <w:rPr>
                <w:sz w:val="22"/>
                <w:szCs w:val="22"/>
              </w:rPr>
            </w:pPr>
            <w:r>
              <w:rPr>
                <w:sz w:val="22"/>
                <w:szCs w:val="22"/>
              </w:rPr>
              <w:t xml:space="preserve">Describe method of data extraction from reports (e.g., piloted forms, independently, in duplicate) and any processes for obtaining and confirming data from investigators. </w:t>
            </w:r>
          </w:p>
        </w:tc>
        <w:tc>
          <w:tcPr>
            <w:tcW w:w="1530" w:type="dxa"/>
            <w:tcBorders>
              <w:left w:val="single" w:color="auto" w:sz="4" w:space="0"/>
            </w:tcBorders>
            <w:shd w:val="clear" w:color="auto" w:fill="auto"/>
          </w:tcPr>
          <w:p>
            <w:pPr>
              <w:rPr>
                <w:rFonts w:ascii="Times New Roman" w:hAnsi="Times New Roman" w:cs="Times New Roman"/>
              </w:rPr>
            </w:pPr>
            <w:r>
              <w:rPr>
                <w:rFonts w:hint="eastAsia" w:ascii="Times New Roman" w:hAnsi="Times New Roman" w:cs="Times New Roman"/>
              </w:rPr>
              <w:t>8</w:t>
            </w:r>
          </w:p>
        </w:tc>
      </w:tr>
      <w:tr>
        <w:tblPrEx>
          <w:tblCellMar>
            <w:top w:w="0" w:type="dxa"/>
            <w:left w:w="108" w:type="dxa"/>
            <w:bottom w:w="0" w:type="dxa"/>
            <w:right w:w="108" w:type="dxa"/>
          </w:tblCellMar>
        </w:tblPrEx>
        <w:trPr>
          <w:trHeight w:val="578" w:hRule="atLeast"/>
        </w:trPr>
        <w:tc>
          <w:tcPr>
            <w:tcW w:w="0" w:type="auto"/>
            <w:shd w:val="clear" w:color="auto" w:fill="D9D9D9"/>
          </w:tcPr>
          <w:p>
            <w:pPr>
              <w:pStyle w:val="20"/>
              <w:ind w:left="176"/>
              <w:rPr>
                <w:sz w:val="22"/>
                <w:szCs w:val="22"/>
              </w:rPr>
            </w:pPr>
            <w:r>
              <w:rPr>
                <w:sz w:val="22"/>
                <w:szCs w:val="22"/>
              </w:rPr>
              <w:t xml:space="preserve">Data items </w:t>
            </w:r>
          </w:p>
        </w:tc>
        <w:tc>
          <w:tcPr>
            <w:tcW w:w="674" w:type="dxa"/>
            <w:shd w:val="clear" w:color="auto" w:fill="D9D9D9"/>
          </w:tcPr>
          <w:p>
            <w:pPr>
              <w:pStyle w:val="20"/>
              <w:rPr>
                <w:sz w:val="22"/>
                <w:szCs w:val="22"/>
              </w:rPr>
            </w:pPr>
            <w:r>
              <w:rPr>
                <w:sz w:val="22"/>
                <w:szCs w:val="22"/>
              </w:rPr>
              <w:t>11</w:t>
            </w:r>
          </w:p>
        </w:tc>
        <w:tc>
          <w:tcPr>
            <w:tcW w:w="5526" w:type="dxa"/>
            <w:tcBorders>
              <w:right w:val="single" w:color="auto" w:sz="4" w:space="0"/>
            </w:tcBorders>
            <w:shd w:val="clear" w:color="auto" w:fill="D9D9D9"/>
          </w:tcPr>
          <w:p>
            <w:pPr>
              <w:pStyle w:val="20"/>
              <w:rPr>
                <w:sz w:val="22"/>
                <w:szCs w:val="22"/>
              </w:rPr>
            </w:pPr>
            <w:r>
              <w:rPr>
                <w:sz w:val="22"/>
                <w:szCs w:val="22"/>
              </w:rPr>
              <w:t xml:space="preserve">List and define all variables for which data were sought (e.g., PICOS, funding sources) and any assumptions and simplifications made. </w:t>
            </w:r>
          </w:p>
        </w:tc>
        <w:tc>
          <w:tcPr>
            <w:tcW w:w="1530" w:type="dxa"/>
            <w:tcBorders>
              <w:left w:val="single" w:color="auto" w:sz="4" w:space="0"/>
            </w:tcBorders>
            <w:shd w:val="clear" w:color="auto" w:fill="D9D9D9"/>
          </w:tcPr>
          <w:p>
            <w:pPr>
              <w:rPr>
                <w:rFonts w:ascii="Times New Roman" w:hAnsi="Times New Roman" w:cs="Times New Roman"/>
              </w:rPr>
            </w:pPr>
            <w:r>
              <w:rPr>
                <w:rFonts w:hint="eastAsia" w:ascii="Times New Roman" w:hAnsi="Times New Roman" w:cs="Times New Roman"/>
              </w:rPr>
              <w:t>9</w:t>
            </w:r>
          </w:p>
        </w:tc>
      </w:tr>
      <w:tr>
        <w:tblPrEx>
          <w:tblCellMar>
            <w:top w:w="0" w:type="dxa"/>
            <w:left w:w="108" w:type="dxa"/>
            <w:bottom w:w="0" w:type="dxa"/>
            <w:right w:w="108" w:type="dxa"/>
          </w:tblCellMar>
        </w:tblPrEx>
        <w:trPr>
          <w:trHeight w:val="578" w:hRule="atLeast"/>
        </w:trPr>
        <w:tc>
          <w:tcPr>
            <w:tcW w:w="0" w:type="auto"/>
            <w:shd w:val="clear" w:color="auto" w:fill="auto"/>
          </w:tcPr>
          <w:p>
            <w:pPr>
              <w:pStyle w:val="20"/>
              <w:ind w:left="176"/>
              <w:rPr>
                <w:b/>
                <w:sz w:val="22"/>
                <w:szCs w:val="22"/>
              </w:rPr>
            </w:pPr>
            <w:r>
              <w:rPr>
                <w:b/>
                <w:sz w:val="22"/>
                <w:szCs w:val="22"/>
              </w:rPr>
              <w:t>Geometry of the network</w:t>
            </w:r>
          </w:p>
        </w:tc>
        <w:tc>
          <w:tcPr>
            <w:tcW w:w="674" w:type="dxa"/>
            <w:shd w:val="clear" w:color="auto" w:fill="auto"/>
          </w:tcPr>
          <w:p>
            <w:pPr>
              <w:pStyle w:val="20"/>
              <w:rPr>
                <w:b/>
                <w:sz w:val="22"/>
                <w:szCs w:val="22"/>
              </w:rPr>
            </w:pPr>
            <w:r>
              <w:rPr>
                <w:b/>
                <w:sz w:val="22"/>
                <w:szCs w:val="22"/>
              </w:rPr>
              <w:t>S1</w:t>
            </w:r>
          </w:p>
        </w:tc>
        <w:tc>
          <w:tcPr>
            <w:tcW w:w="5526" w:type="dxa"/>
            <w:tcBorders>
              <w:right w:val="single" w:color="auto" w:sz="4" w:space="0"/>
            </w:tcBorders>
            <w:shd w:val="clear" w:color="auto" w:fill="auto"/>
          </w:tcPr>
          <w:p>
            <w:pPr>
              <w:pStyle w:val="20"/>
              <w:rPr>
                <w:sz w:val="22"/>
                <w:szCs w:val="22"/>
              </w:rPr>
            </w:pPr>
            <w:r>
              <w:rPr>
                <w:sz w:val="22"/>
                <w:szCs w:val="22"/>
              </w:rPr>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10</w:t>
            </w:r>
          </w:p>
        </w:tc>
      </w:tr>
      <w:tr>
        <w:tblPrEx>
          <w:tblCellMar>
            <w:top w:w="0" w:type="dxa"/>
            <w:left w:w="108" w:type="dxa"/>
            <w:bottom w:w="0" w:type="dxa"/>
            <w:right w:w="108" w:type="dxa"/>
          </w:tblCellMar>
        </w:tblPrEx>
        <w:trPr>
          <w:trHeight w:val="578" w:hRule="atLeast"/>
        </w:trPr>
        <w:tc>
          <w:tcPr>
            <w:tcW w:w="0" w:type="auto"/>
            <w:shd w:val="clear" w:color="auto" w:fill="D9D9D9"/>
          </w:tcPr>
          <w:p>
            <w:pPr>
              <w:pStyle w:val="20"/>
              <w:ind w:left="176"/>
              <w:rPr>
                <w:sz w:val="22"/>
                <w:szCs w:val="22"/>
              </w:rPr>
            </w:pPr>
            <w:r>
              <w:rPr>
                <w:sz w:val="22"/>
                <w:szCs w:val="22"/>
              </w:rPr>
              <w:t xml:space="preserve">Risk of bias within individual studies </w:t>
            </w:r>
          </w:p>
        </w:tc>
        <w:tc>
          <w:tcPr>
            <w:tcW w:w="674" w:type="dxa"/>
            <w:shd w:val="clear" w:color="auto" w:fill="D9D9D9"/>
          </w:tcPr>
          <w:p>
            <w:pPr>
              <w:pStyle w:val="20"/>
              <w:rPr>
                <w:sz w:val="22"/>
                <w:szCs w:val="22"/>
              </w:rPr>
            </w:pPr>
            <w:r>
              <w:rPr>
                <w:sz w:val="22"/>
                <w:szCs w:val="22"/>
              </w:rPr>
              <w:t>12</w:t>
            </w:r>
          </w:p>
        </w:tc>
        <w:tc>
          <w:tcPr>
            <w:tcW w:w="5526" w:type="dxa"/>
            <w:tcBorders>
              <w:right w:val="single" w:color="auto" w:sz="4" w:space="0"/>
            </w:tcBorders>
            <w:shd w:val="clear" w:color="auto" w:fill="D9D9D9"/>
          </w:tcPr>
          <w:p>
            <w:pPr>
              <w:pStyle w:val="20"/>
              <w:rPr>
                <w:sz w:val="22"/>
                <w:szCs w:val="22"/>
              </w:rPr>
            </w:pPr>
            <w:r>
              <w:rPr>
                <w:sz w:val="22"/>
                <w:szCs w:val="22"/>
              </w:rPr>
              <w:t xml:space="preserve">Describe methods used for assessing risk of bias of individual studies (including specification of whether this was done at the study or outcome level), and how this information is to be used in any data synthesis.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11</w:t>
            </w:r>
          </w:p>
        </w:tc>
      </w:tr>
      <w:tr>
        <w:tblPrEx>
          <w:tblCellMar>
            <w:top w:w="0" w:type="dxa"/>
            <w:left w:w="108" w:type="dxa"/>
            <w:bottom w:w="0" w:type="dxa"/>
            <w:right w:w="108" w:type="dxa"/>
          </w:tblCellMar>
        </w:tblPrEx>
        <w:trPr>
          <w:trHeight w:val="333" w:hRule="atLeast"/>
        </w:trPr>
        <w:tc>
          <w:tcPr>
            <w:tcW w:w="0" w:type="auto"/>
            <w:shd w:val="clear" w:color="auto" w:fill="auto"/>
          </w:tcPr>
          <w:p>
            <w:pPr>
              <w:pStyle w:val="20"/>
              <w:ind w:left="176"/>
              <w:rPr>
                <w:sz w:val="22"/>
                <w:szCs w:val="22"/>
              </w:rPr>
            </w:pPr>
            <w:r>
              <w:rPr>
                <w:sz w:val="22"/>
                <w:szCs w:val="22"/>
              </w:rPr>
              <w:t xml:space="preserve">Summary measures </w:t>
            </w:r>
          </w:p>
        </w:tc>
        <w:tc>
          <w:tcPr>
            <w:tcW w:w="674" w:type="dxa"/>
            <w:shd w:val="clear" w:color="auto" w:fill="auto"/>
          </w:tcPr>
          <w:p>
            <w:pPr>
              <w:pStyle w:val="20"/>
              <w:rPr>
                <w:sz w:val="22"/>
                <w:szCs w:val="22"/>
              </w:rPr>
            </w:pPr>
            <w:r>
              <w:rPr>
                <w:sz w:val="22"/>
                <w:szCs w:val="22"/>
              </w:rPr>
              <w:t>13</w:t>
            </w:r>
          </w:p>
        </w:tc>
        <w:tc>
          <w:tcPr>
            <w:tcW w:w="5526" w:type="dxa"/>
            <w:tcBorders>
              <w:right w:val="single" w:color="auto" w:sz="4" w:space="0"/>
            </w:tcBorders>
            <w:shd w:val="clear" w:color="auto" w:fill="auto"/>
          </w:tcPr>
          <w:p>
            <w:pPr>
              <w:pStyle w:val="20"/>
              <w:rPr>
                <w:sz w:val="22"/>
                <w:szCs w:val="22"/>
              </w:rPr>
            </w:pPr>
            <w:r>
              <w:rPr>
                <w:sz w:val="22"/>
                <w:szCs w:val="22"/>
              </w:rPr>
              <w:t xml:space="preserve">State the principal summary measures (e.g., risk ratio, difference in means). </w:t>
            </w:r>
            <w:r>
              <w:rPr>
                <w:i/>
                <w:sz w:val="22"/>
                <w:szCs w:val="22"/>
              </w:rPr>
              <w:t>Also describe the use of additional summary measures assessed, such as treatment rankings and surface under the cumulative ranking curve (SUCRA) values, as well as modified approaches used to present summary findings from meta-analyses.</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10-11</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Planned methods of analysis</w:t>
            </w:r>
          </w:p>
        </w:tc>
        <w:tc>
          <w:tcPr>
            <w:tcW w:w="674" w:type="dxa"/>
            <w:shd w:val="clear" w:color="auto" w:fill="D9D9D9"/>
          </w:tcPr>
          <w:p>
            <w:pPr>
              <w:pStyle w:val="20"/>
              <w:rPr>
                <w:sz w:val="22"/>
                <w:szCs w:val="22"/>
              </w:rPr>
            </w:pPr>
            <w:r>
              <w:rPr>
                <w:sz w:val="22"/>
                <w:szCs w:val="22"/>
              </w:rPr>
              <w:t>14</w:t>
            </w:r>
          </w:p>
        </w:tc>
        <w:tc>
          <w:tcPr>
            <w:tcW w:w="5526" w:type="dxa"/>
            <w:tcBorders>
              <w:right w:val="single" w:color="auto" w:sz="4" w:space="0"/>
            </w:tcBorders>
            <w:shd w:val="clear" w:color="auto" w:fill="D9D9D9"/>
          </w:tcPr>
          <w:p>
            <w:pPr>
              <w:pStyle w:val="20"/>
              <w:rPr>
                <w:sz w:val="22"/>
                <w:szCs w:val="22"/>
              </w:rPr>
            </w:pPr>
            <w:r>
              <w:rPr>
                <w:sz w:val="22"/>
                <w:szCs w:val="22"/>
              </w:rPr>
              <w:t xml:space="preserve">Describe the methods of handling data and combining results of studies for each network meta-analysis. This should include, but not be limited to:  </w:t>
            </w:r>
          </w:p>
          <w:p>
            <w:pPr>
              <w:pStyle w:val="20"/>
              <w:numPr>
                <w:ilvl w:val="0"/>
                <w:numId w:val="1"/>
              </w:numPr>
              <w:rPr>
                <w:i/>
                <w:sz w:val="22"/>
                <w:szCs w:val="22"/>
              </w:rPr>
            </w:pPr>
            <w:r>
              <w:rPr>
                <w:i/>
                <w:sz w:val="22"/>
                <w:szCs w:val="22"/>
              </w:rPr>
              <w:t>Handling of multi-arm trials;</w:t>
            </w:r>
          </w:p>
          <w:p>
            <w:pPr>
              <w:pStyle w:val="20"/>
              <w:numPr>
                <w:ilvl w:val="0"/>
                <w:numId w:val="1"/>
              </w:numPr>
              <w:rPr>
                <w:i/>
                <w:sz w:val="22"/>
                <w:szCs w:val="22"/>
              </w:rPr>
            </w:pPr>
            <w:r>
              <w:rPr>
                <w:i/>
                <w:sz w:val="22"/>
                <w:szCs w:val="22"/>
              </w:rPr>
              <w:t>Selection of variance structure;</w:t>
            </w:r>
          </w:p>
          <w:p>
            <w:pPr>
              <w:pStyle w:val="20"/>
              <w:numPr>
                <w:ilvl w:val="0"/>
                <w:numId w:val="1"/>
              </w:numPr>
              <w:rPr>
                <w:i/>
                <w:sz w:val="22"/>
                <w:szCs w:val="22"/>
              </w:rPr>
            </w:pPr>
            <w:r>
              <w:rPr>
                <w:i/>
                <w:sz w:val="22"/>
                <w:szCs w:val="22"/>
              </w:rPr>
              <w:t>Selection of prior distributions in Bayesian analyses; and</w:t>
            </w:r>
          </w:p>
          <w:p>
            <w:pPr>
              <w:pStyle w:val="20"/>
              <w:numPr>
                <w:ilvl w:val="0"/>
                <w:numId w:val="1"/>
              </w:numPr>
              <w:rPr>
                <w:sz w:val="22"/>
                <w:szCs w:val="22"/>
              </w:rPr>
            </w:pPr>
            <w:r>
              <w:rPr>
                <w:i/>
                <w:sz w:val="22"/>
                <w:szCs w:val="22"/>
              </w:rPr>
              <w:t xml:space="preserve"> Assessment of model fit.</w:t>
            </w:r>
            <w:r>
              <w:rPr>
                <w:sz w:val="22"/>
                <w:szCs w:val="22"/>
              </w:rPr>
              <w:t xml:space="preserve">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10-11</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b/>
                <w:sz w:val="22"/>
                <w:szCs w:val="22"/>
              </w:rPr>
            </w:pPr>
            <w:r>
              <w:rPr>
                <w:b/>
                <w:sz w:val="22"/>
                <w:szCs w:val="22"/>
              </w:rPr>
              <w:t>Assessment of Inconsistency</w:t>
            </w:r>
          </w:p>
        </w:tc>
        <w:tc>
          <w:tcPr>
            <w:tcW w:w="674" w:type="dxa"/>
            <w:shd w:val="clear" w:color="auto" w:fill="auto"/>
          </w:tcPr>
          <w:p>
            <w:pPr>
              <w:pStyle w:val="20"/>
              <w:rPr>
                <w:b/>
                <w:sz w:val="22"/>
                <w:szCs w:val="22"/>
              </w:rPr>
            </w:pPr>
            <w:r>
              <w:rPr>
                <w:b/>
                <w:sz w:val="22"/>
                <w:szCs w:val="22"/>
              </w:rPr>
              <w:t>S2</w:t>
            </w:r>
          </w:p>
        </w:tc>
        <w:tc>
          <w:tcPr>
            <w:tcW w:w="5526" w:type="dxa"/>
            <w:tcBorders>
              <w:right w:val="single" w:color="auto" w:sz="4" w:space="0"/>
            </w:tcBorders>
            <w:shd w:val="clear" w:color="auto" w:fill="auto"/>
          </w:tcPr>
          <w:p>
            <w:pPr>
              <w:pStyle w:val="20"/>
              <w:rPr>
                <w:b/>
                <w:i/>
                <w:sz w:val="22"/>
                <w:szCs w:val="22"/>
              </w:rPr>
            </w:pPr>
            <w:r>
              <w:rPr>
                <w:color w:val="auto"/>
                <w:sz w:val="22"/>
                <w:szCs w:val="22"/>
              </w:rPr>
              <w:t>Describe the statistical methods used to evaluate the agreement of direct and indirect evidence in the treatment network(s) studied. Describe efforts taken to address its presence when found.</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11</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Risk of bias across studies </w:t>
            </w:r>
          </w:p>
        </w:tc>
        <w:tc>
          <w:tcPr>
            <w:tcW w:w="674" w:type="dxa"/>
            <w:shd w:val="clear" w:color="auto" w:fill="D9D9D9"/>
          </w:tcPr>
          <w:p>
            <w:pPr>
              <w:pStyle w:val="20"/>
              <w:rPr>
                <w:sz w:val="22"/>
                <w:szCs w:val="22"/>
              </w:rPr>
            </w:pPr>
            <w:r>
              <w:rPr>
                <w:sz w:val="22"/>
                <w:szCs w:val="22"/>
              </w:rPr>
              <w:t>15</w:t>
            </w:r>
          </w:p>
        </w:tc>
        <w:tc>
          <w:tcPr>
            <w:tcW w:w="5526" w:type="dxa"/>
            <w:tcBorders>
              <w:right w:val="single" w:color="auto" w:sz="4" w:space="0"/>
            </w:tcBorders>
            <w:shd w:val="clear" w:color="auto" w:fill="D9D9D9"/>
          </w:tcPr>
          <w:p>
            <w:pPr>
              <w:pStyle w:val="20"/>
              <w:rPr>
                <w:sz w:val="22"/>
                <w:szCs w:val="22"/>
              </w:rPr>
            </w:pPr>
            <w:r>
              <w:rPr>
                <w:sz w:val="22"/>
                <w:szCs w:val="22"/>
              </w:rPr>
              <w:t xml:space="preserve">Specify any assessment of risk of bias that may affect the cumulative evidence (e.g., publication bias, selective reporting within studies).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11</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sz w:val="22"/>
                <w:szCs w:val="22"/>
              </w:rPr>
            </w:pPr>
            <w:r>
              <w:rPr>
                <w:sz w:val="22"/>
                <w:szCs w:val="22"/>
              </w:rPr>
              <w:t xml:space="preserve">Additional analyses </w:t>
            </w:r>
          </w:p>
        </w:tc>
        <w:tc>
          <w:tcPr>
            <w:tcW w:w="674" w:type="dxa"/>
            <w:shd w:val="clear" w:color="auto" w:fill="auto"/>
          </w:tcPr>
          <w:p>
            <w:pPr>
              <w:pStyle w:val="20"/>
              <w:rPr>
                <w:sz w:val="22"/>
                <w:szCs w:val="22"/>
              </w:rPr>
            </w:pPr>
            <w:r>
              <w:rPr>
                <w:sz w:val="22"/>
                <w:szCs w:val="22"/>
              </w:rPr>
              <w:t>16</w:t>
            </w:r>
          </w:p>
        </w:tc>
        <w:tc>
          <w:tcPr>
            <w:tcW w:w="5526" w:type="dxa"/>
            <w:tcBorders>
              <w:right w:val="single" w:color="auto" w:sz="4" w:space="0"/>
            </w:tcBorders>
            <w:shd w:val="clear" w:color="auto" w:fill="auto"/>
          </w:tcPr>
          <w:p>
            <w:pPr>
              <w:pStyle w:val="20"/>
              <w:rPr>
                <w:sz w:val="22"/>
                <w:szCs w:val="22"/>
              </w:rPr>
            </w:pPr>
            <w:r>
              <w:rPr>
                <w:sz w:val="22"/>
                <w:szCs w:val="22"/>
              </w:rPr>
              <w:t xml:space="preserve">Describe methods of additional analyses if done, indicating which were pre-specified. This may include, but not be limited to, the following: </w:t>
            </w:r>
          </w:p>
          <w:p>
            <w:pPr>
              <w:pStyle w:val="20"/>
              <w:numPr>
                <w:ilvl w:val="0"/>
                <w:numId w:val="2"/>
              </w:numPr>
              <w:rPr>
                <w:sz w:val="22"/>
                <w:szCs w:val="22"/>
              </w:rPr>
            </w:pPr>
            <w:r>
              <w:rPr>
                <w:sz w:val="22"/>
                <w:szCs w:val="22"/>
              </w:rPr>
              <w:t>Sensitivity or subgroup analyses;</w:t>
            </w:r>
          </w:p>
          <w:p>
            <w:pPr>
              <w:pStyle w:val="20"/>
              <w:numPr>
                <w:ilvl w:val="0"/>
                <w:numId w:val="2"/>
              </w:numPr>
              <w:rPr>
                <w:sz w:val="22"/>
                <w:szCs w:val="22"/>
              </w:rPr>
            </w:pPr>
            <w:r>
              <w:rPr>
                <w:sz w:val="22"/>
                <w:szCs w:val="22"/>
              </w:rPr>
              <w:t xml:space="preserve">Meta-regression analyses; </w:t>
            </w:r>
          </w:p>
          <w:p>
            <w:pPr>
              <w:pStyle w:val="20"/>
              <w:numPr>
                <w:ilvl w:val="0"/>
                <w:numId w:val="2"/>
              </w:numPr>
              <w:rPr>
                <w:i/>
                <w:sz w:val="22"/>
                <w:szCs w:val="22"/>
              </w:rPr>
            </w:pPr>
            <w:r>
              <w:rPr>
                <w:i/>
                <w:sz w:val="22"/>
                <w:szCs w:val="22"/>
              </w:rPr>
              <w:t>Alternative formulations of the treatment network; and</w:t>
            </w:r>
          </w:p>
          <w:p>
            <w:pPr>
              <w:pStyle w:val="20"/>
              <w:numPr>
                <w:ilvl w:val="0"/>
                <w:numId w:val="2"/>
              </w:numPr>
              <w:rPr>
                <w:i/>
                <w:sz w:val="22"/>
                <w:szCs w:val="22"/>
                <w:u w:val="single"/>
              </w:rPr>
            </w:pPr>
            <w:r>
              <w:rPr>
                <w:i/>
                <w:sz w:val="22"/>
                <w:szCs w:val="22"/>
              </w:rPr>
              <w:t>Use of alternative prior distributions for Bayesian analyses (if applicable).</w:t>
            </w:r>
            <w:r>
              <w:rPr>
                <w:i/>
                <w:sz w:val="22"/>
                <w:szCs w:val="22"/>
                <w:u w:val="single"/>
              </w:rPr>
              <w:t xml:space="preserve"> </w:t>
            </w:r>
          </w:p>
        </w:tc>
        <w:tc>
          <w:tcPr>
            <w:tcW w:w="1530" w:type="dxa"/>
            <w:tcBorders>
              <w:left w:val="single" w:color="auto" w:sz="4" w:space="0"/>
            </w:tcBorders>
            <w:shd w:val="clear" w:color="auto" w:fill="auto"/>
          </w:tcPr>
          <w:p>
            <w:pPr>
              <w:pStyle w:val="20"/>
              <w:rPr>
                <w:color w:val="auto"/>
                <w:sz w:val="22"/>
                <w:szCs w:val="22"/>
              </w:rPr>
            </w:pPr>
            <w:r>
              <w:rPr>
                <w:color w:val="auto"/>
                <w:sz w:val="22"/>
                <w:szCs w:val="22"/>
              </w:rPr>
              <w:t>9</w:t>
            </w:r>
            <w:r>
              <w:rPr>
                <w:rFonts w:hint="eastAsia"/>
                <w:color w:val="auto"/>
                <w:sz w:val="22"/>
                <w:szCs w:val="22"/>
              </w:rPr>
              <w:t>-11</w:t>
            </w:r>
          </w:p>
        </w:tc>
      </w:tr>
      <w:tr>
        <w:tblPrEx>
          <w:tblCellMar>
            <w:top w:w="0" w:type="dxa"/>
            <w:left w:w="108" w:type="dxa"/>
            <w:bottom w:w="0" w:type="dxa"/>
            <w:right w:w="108" w:type="dxa"/>
          </w:tblCellMar>
        </w:tblPrEx>
        <w:trPr>
          <w:trHeight w:val="179" w:hRule="atLeast"/>
        </w:trPr>
        <w:tc>
          <w:tcPr>
            <w:tcW w:w="0" w:type="auto"/>
            <w:shd w:val="clear" w:color="auto" w:fill="auto"/>
          </w:tcPr>
          <w:p>
            <w:pPr>
              <w:pStyle w:val="20"/>
              <w:rPr>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rPr>
                <w:sz w:val="22"/>
                <w:szCs w:val="22"/>
              </w:rPr>
            </w:pPr>
            <w:r>
              <w:rPr>
                <w:b/>
                <w:bCs/>
                <w:sz w:val="22"/>
                <w:szCs w:val="22"/>
              </w:rPr>
              <w:t>RESULTS†</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Study selection </w:t>
            </w:r>
          </w:p>
        </w:tc>
        <w:tc>
          <w:tcPr>
            <w:tcW w:w="674" w:type="dxa"/>
            <w:shd w:val="clear" w:color="auto" w:fill="D9D9D9"/>
          </w:tcPr>
          <w:p>
            <w:pPr>
              <w:pStyle w:val="20"/>
              <w:rPr>
                <w:sz w:val="22"/>
                <w:szCs w:val="22"/>
              </w:rPr>
            </w:pPr>
            <w:r>
              <w:rPr>
                <w:sz w:val="22"/>
                <w:szCs w:val="22"/>
              </w:rPr>
              <w:t>17</w:t>
            </w:r>
          </w:p>
        </w:tc>
        <w:tc>
          <w:tcPr>
            <w:tcW w:w="5526" w:type="dxa"/>
            <w:tcBorders>
              <w:right w:val="single" w:color="auto" w:sz="4" w:space="0"/>
            </w:tcBorders>
            <w:shd w:val="clear" w:color="auto" w:fill="D9D9D9"/>
          </w:tcPr>
          <w:p>
            <w:pPr>
              <w:pStyle w:val="20"/>
              <w:rPr>
                <w:sz w:val="22"/>
                <w:szCs w:val="22"/>
              </w:rPr>
            </w:pPr>
            <w:r>
              <w:rPr>
                <w:sz w:val="22"/>
                <w:szCs w:val="22"/>
              </w:rPr>
              <w:t xml:space="preserve">Give numbers of studies screened, assessed for eligibility, and included in the review, with reasons for exclusions at each stage, ideally with a flow diagram.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12</w:t>
            </w:r>
            <w:r>
              <w:rPr>
                <w:color w:val="auto"/>
                <w:sz w:val="22"/>
                <w:szCs w:val="22"/>
              </w:rPr>
              <w:t xml:space="preserve">, Figure 1, Appendix </w:t>
            </w:r>
            <w:r>
              <w:rPr>
                <w:rFonts w:hint="eastAsia"/>
                <w:color w:val="auto"/>
                <w:sz w:val="22"/>
                <w:szCs w:val="22"/>
              </w:rPr>
              <w:t>3</w:t>
            </w:r>
          </w:p>
        </w:tc>
      </w:tr>
      <w:tr>
        <w:tblPrEx>
          <w:tblCellMar>
            <w:top w:w="0" w:type="dxa"/>
            <w:left w:w="108" w:type="dxa"/>
            <w:bottom w:w="0" w:type="dxa"/>
            <w:right w:w="108" w:type="dxa"/>
          </w:tblCellMar>
        </w:tblPrEx>
        <w:trPr>
          <w:trHeight w:val="272" w:hRule="atLeast"/>
        </w:trPr>
        <w:tc>
          <w:tcPr>
            <w:tcW w:w="0" w:type="auto"/>
            <w:shd w:val="clear" w:color="auto" w:fill="auto"/>
          </w:tcPr>
          <w:p>
            <w:pPr>
              <w:pStyle w:val="20"/>
              <w:ind w:left="176"/>
              <w:rPr>
                <w:b/>
                <w:sz w:val="22"/>
                <w:szCs w:val="22"/>
              </w:rPr>
            </w:pPr>
            <w:r>
              <w:rPr>
                <w:b/>
                <w:sz w:val="22"/>
                <w:szCs w:val="22"/>
              </w:rPr>
              <w:t>Presentation of network structure</w:t>
            </w:r>
          </w:p>
        </w:tc>
        <w:tc>
          <w:tcPr>
            <w:tcW w:w="674" w:type="dxa"/>
            <w:shd w:val="clear" w:color="auto" w:fill="auto"/>
          </w:tcPr>
          <w:p>
            <w:pPr>
              <w:pStyle w:val="20"/>
              <w:rPr>
                <w:b/>
                <w:sz w:val="22"/>
                <w:szCs w:val="22"/>
              </w:rPr>
            </w:pPr>
            <w:r>
              <w:rPr>
                <w:b/>
                <w:sz w:val="22"/>
                <w:szCs w:val="22"/>
              </w:rPr>
              <w:t>S3</w:t>
            </w:r>
          </w:p>
        </w:tc>
        <w:tc>
          <w:tcPr>
            <w:tcW w:w="5526" w:type="dxa"/>
            <w:tcBorders>
              <w:right w:val="single" w:color="auto" w:sz="4" w:space="0"/>
            </w:tcBorders>
            <w:shd w:val="clear" w:color="auto" w:fill="auto"/>
          </w:tcPr>
          <w:p>
            <w:pPr>
              <w:pStyle w:val="20"/>
              <w:rPr>
                <w:sz w:val="22"/>
                <w:szCs w:val="22"/>
              </w:rPr>
            </w:pPr>
            <w:r>
              <w:rPr>
                <w:sz w:val="22"/>
                <w:szCs w:val="22"/>
              </w:rPr>
              <w:t xml:space="preserve">Provide a network graph of the included studies to enable visualization of the geometry of the treatment network. </w:t>
            </w:r>
          </w:p>
        </w:tc>
        <w:tc>
          <w:tcPr>
            <w:tcW w:w="1530" w:type="dxa"/>
            <w:tcBorders>
              <w:left w:val="single" w:color="auto" w:sz="4" w:space="0"/>
            </w:tcBorders>
            <w:shd w:val="clear" w:color="auto" w:fill="auto"/>
          </w:tcPr>
          <w:p>
            <w:pPr>
              <w:pStyle w:val="20"/>
              <w:rPr>
                <w:color w:val="auto"/>
                <w:sz w:val="22"/>
                <w:szCs w:val="22"/>
              </w:rPr>
            </w:pPr>
            <w:r>
              <w:rPr>
                <w:color w:val="auto"/>
                <w:sz w:val="22"/>
                <w:szCs w:val="22"/>
              </w:rPr>
              <w:t>1</w:t>
            </w:r>
            <w:r>
              <w:rPr>
                <w:rFonts w:hint="eastAsia"/>
                <w:color w:val="auto"/>
                <w:sz w:val="22"/>
                <w:szCs w:val="22"/>
              </w:rPr>
              <w:t>2</w:t>
            </w:r>
            <w:r>
              <w:rPr>
                <w:color w:val="auto"/>
                <w:sz w:val="22"/>
                <w:szCs w:val="22"/>
              </w:rPr>
              <w:t xml:space="preserve">, </w:t>
            </w:r>
            <w:r>
              <w:rPr>
                <w:rFonts w:hint="eastAsia"/>
                <w:color w:val="auto"/>
                <w:sz w:val="22"/>
                <w:szCs w:val="22"/>
              </w:rPr>
              <w:t>F</w:t>
            </w:r>
            <w:r>
              <w:rPr>
                <w:color w:val="auto"/>
                <w:sz w:val="22"/>
                <w:szCs w:val="22"/>
              </w:rPr>
              <w:t>igure 2</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b/>
                <w:sz w:val="22"/>
                <w:szCs w:val="22"/>
              </w:rPr>
            </w:pPr>
            <w:r>
              <w:rPr>
                <w:b/>
                <w:sz w:val="22"/>
                <w:szCs w:val="22"/>
              </w:rPr>
              <w:t>Summary of network geometry</w:t>
            </w:r>
          </w:p>
        </w:tc>
        <w:tc>
          <w:tcPr>
            <w:tcW w:w="674" w:type="dxa"/>
            <w:shd w:val="clear" w:color="auto" w:fill="D9D9D9"/>
          </w:tcPr>
          <w:p>
            <w:pPr>
              <w:pStyle w:val="20"/>
              <w:rPr>
                <w:b/>
                <w:sz w:val="22"/>
                <w:szCs w:val="22"/>
              </w:rPr>
            </w:pPr>
            <w:r>
              <w:rPr>
                <w:b/>
                <w:sz w:val="22"/>
                <w:szCs w:val="22"/>
              </w:rPr>
              <w:t>S4</w:t>
            </w:r>
          </w:p>
        </w:tc>
        <w:tc>
          <w:tcPr>
            <w:tcW w:w="5526" w:type="dxa"/>
            <w:tcBorders>
              <w:right w:val="single" w:color="auto" w:sz="4" w:space="0"/>
            </w:tcBorders>
            <w:shd w:val="clear" w:color="auto" w:fill="D9D9D9"/>
          </w:tcPr>
          <w:p>
            <w:pPr>
              <w:pStyle w:val="20"/>
              <w:rPr>
                <w:sz w:val="22"/>
                <w:szCs w:val="22"/>
              </w:rPr>
            </w:pPr>
            <w:r>
              <w:rPr>
                <w:sz w:val="22"/>
                <w:szCs w:val="22"/>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12</w:t>
            </w:r>
            <w:r>
              <w:rPr>
                <w:color w:val="auto"/>
                <w:sz w:val="22"/>
                <w:szCs w:val="22"/>
              </w:rPr>
              <w:t xml:space="preserve">, </w:t>
            </w:r>
            <w:r>
              <w:rPr>
                <w:rFonts w:hint="eastAsia"/>
                <w:color w:val="auto"/>
                <w:sz w:val="22"/>
                <w:szCs w:val="22"/>
              </w:rPr>
              <w:t>F</w:t>
            </w:r>
            <w:r>
              <w:rPr>
                <w:color w:val="auto"/>
                <w:sz w:val="22"/>
                <w:szCs w:val="22"/>
              </w:rPr>
              <w:t xml:space="preserve">igure 2, Appendix </w:t>
            </w:r>
            <w:r>
              <w:rPr>
                <w:rFonts w:hint="eastAsia"/>
                <w:color w:val="auto"/>
                <w:sz w:val="22"/>
                <w:szCs w:val="22"/>
              </w:rPr>
              <w:t>4</w:t>
            </w:r>
            <w:r>
              <w:rPr>
                <w:color w:val="auto"/>
                <w:sz w:val="22"/>
                <w:szCs w:val="22"/>
              </w:rPr>
              <w:t xml:space="preserve">, Appendix </w:t>
            </w:r>
            <w:r>
              <w:rPr>
                <w:rFonts w:hint="eastAsia"/>
                <w:color w:val="auto"/>
                <w:sz w:val="22"/>
                <w:szCs w:val="22"/>
              </w:rPr>
              <w:t>9</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sz w:val="22"/>
                <w:szCs w:val="22"/>
              </w:rPr>
            </w:pPr>
            <w:r>
              <w:rPr>
                <w:sz w:val="22"/>
                <w:szCs w:val="22"/>
              </w:rPr>
              <w:t xml:space="preserve">Study characteristics </w:t>
            </w:r>
          </w:p>
        </w:tc>
        <w:tc>
          <w:tcPr>
            <w:tcW w:w="674" w:type="dxa"/>
            <w:shd w:val="clear" w:color="auto" w:fill="auto"/>
          </w:tcPr>
          <w:p>
            <w:pPr>
              <w:pStyle w:val="20"/>
              <w:rPr>
                <w:sz w:val="22"/>
                <w:szCs w:val="22"/>
              </w:rPr>
            </w:pPr>
            <w:r>
              <w:rPr>
                <w:sz w:val="22"/>
                <w:szCs w:val="22"/>
              </w:rPr>
              <w:t>18</w:t>
            </w:r>
          </w:p>
        </w:tc>
        <w:tc>
          <w:tcPr>
            <w:tcW w:w="5526" w:type="dxa"/>
            <w:tcBorders>
              <w:right w:val="single" w:color="auto" w:sz="4" w:space="0"/>
            </w:tcBorders>
            <w:shd w:val="clear" w:color="auto" w:fill="auto"/>
          </w:tcPr>
          <w:p>
            <w:pPr>
              <w:pStyle w:val="20"/>
              <w:rPr>
                <w:sz w:val="22"/>
                <w:szCs w:val="22"/>
              </w:rPr>
            </w:pPr>
            <w:r>
              <w:rPr>
                <w:sz w:val="22"/>
                <w:szCs w:val="22"/>
              </w:rPr>
              <w:t xml:space="preserve">For each study, present characteristics for which data were extracted (e.g., study size, PICOS, follow-up period) and provide the citations. </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13</w:t>
            </w:r>
            <w:r>
              <w:rPr>
                <w:color w:val="auto"/>
                <w:sz w:val="22"/>
                <w:szCs w:val="22"/>
              </w:rPr>
              <w:t xml:space="preserve">, </w:t>
            </w:r>
          </w:p>
          <w:p>
            <w:pPr>
              <w:pStyle w:val="20"/>
              <w:rPr>
                <w:color w:val="auto"/>
                <w:sz w:val="22"/>
                <w:szCs w:val="22"/>
              </w:rPr>
            </w:pPr>
            <w:r>
              <w:rPr>
                <w:color w:val="auto"/>
                <w:sz w:val="22"/>
                <w:szCs w:val="22"/>
              </w:rPr>
              <w:t xml:space="preserve">Appendix </w:t>
            </w:r>
            <w:r>
              <w:rPr>
                <w:rFonts w:hint="eastAsia"/>
                <w:color w:val="auto"/>
                <w:sz w:val="22"/>
                <w:szCs w:val="22"/>
              </w:rPr>
              <w:t>4</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Risk of bias within studies </w:t>
            </w:r>
          </w:p>
        </w:tc>
        <w:tc>
          <w:tcPr>
            <w:tcW w:w="674" w:type="dxa"/>
            <w:shd w:val="clear" w:color="auto" w:fill="D9D9D9"/>
          </w:tcPr>
          <w:p>
            <w:pPr>
              <w:pStyle w:val="20"/>
              <w:rPr>
                <w:sz w:val="22"/>
                <w:szCs w:val="22"/>
              </w:rPr>
            </w:pPr>
            <w:r>
              <w:rPr>
                <w:sz w:val="22"/>
                <w:szCs w:val="22"/>
              </w:rPr>
              <w:t>19</w:t>
            </w:r>
          </w:p>
        </w:tc>
        <w:tc>
          <w:tcPr>
            <w:tcW w:w="5526" w:type="dxa"/>
            <w:tcBorders>
              <w:right w:val="single" w:color="auto" w:sz="4" w:space="0"/>
            </w:tcBorders>
            <w:shd w:val="clear" w:color="auto" w:fill="D9D9D9"/>
          </w:tcPr>
          <w:p>
            <w:pPr>
              <w:pStyle w:val="20"/>
              <w:rPr>
                <w:sz w:val="22"/>
                <w:szCs w:val="22"/>
              </w:rPr>
            </w:pPr>
            <w:r>
              <w:rPr>
                <w:sz w:val="22"/>
                <w:szCs w:val="22"/>
              </w:rPr>
              <w:t xml:space="preserve">Present data on risk of bias of each study and, if available, any outcome level assessment.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18</w:t>
            </w:r>
            <w:r>
              <w:rPr>
                <w:color w:val="auto"/>
                <w:sz w:val="22"/>
                <w:szCs w:val="22"/>
              </w:rPr>
              <w:t xml:space="preserve">, </w:t>
            </w:r>
          </w:p>
          <w:p>
            <w:pPr>
              <w:pStyle w:val="20"/>
              <w:rPr>
                <w:color w:val="auto"/>
                <w:sz w:val="22"/>
                <w:szCs w:val="22"/>
              </w:rPr>
            </w:pPr>
            <w:r>
              <w:rPr>
                <w:color w:val="auto"/>
                <w:sz w:val="22"/>
                <w:szCs w:val="22"/>
              </w:rPr>
              <w:t>Appendix 5</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sz w:val="22"/>
                <w:szCs w:val="22"/>
              </w:rPr>
            </w:pPr>
            <w:r>
              <w:rPr>
                <w:sz w:val="22"/>
                <w:szCs w:val="22"/>
              </w:rPr>
              <w:t xml:space="preserve">Results of individual studies </w:t>
            </w:r>
          </w:p>
        </w:tc>
        <w:tc>
          <w:tcPr>
            <w:tcW w:w="674" w:type="dxa"/>
            <w:shd w:val="clear" w:color="auto" w:fill="auto"/>
          </w:tcPr>
          <w:p>
            <w:pPr>
              <w:pStyle w:val="20"/>
              <w:rPr>
                <w:sz w:val="22"/>
                <w:szCs w:val="22"/>
              </w:rPr>
            </w:pPr>
            <w:r>
              <w:rPr>
                <w:sz w:val="22"/>
                <w:szCs w:val="22"/>
              </w:rPr>
              <w:t>20</w:t>
            </w:r>
          </w:p>
        </w:tc>
        <w:tc>
          <w:tcPr>
            <w:tcW w:w="5526" w:type="dxa"/>
            <w:tcBorders>
              <w:right w:val="single" w:color="auto" w:sz="4" w:space="0"/>
            </w:tcBorders>
            <w:shd w:val="clear" w:color="auto" w:fill="auto"/>
          </w:tcPr>
          <w:p>
            <w:pPr>
              <w:pStyle w:val="20"/>
              <w:rPr>
                <w:sz w:val="22"/>
                <w:szCs w:val="22"/>
              </w:rPr>
            </w:pPr>
            <w:r>
              <w:rPr>
                <w:sz w:val="22"/>
                <w:szCs w:val="22"/>
              </w:rPr>
              <w:t xml:space="preserve">For all outcomes considered (benefits or harms), present, for each study: 1) simple summary data for each intervention group, and 2) effect estimates and confidence intervals. </w:t>
            </w:r>
            <w:r>
              <w:rPr>
                <w:i/>
                <w:sz w:val="22"/>
                <w:szCs w:val="22"/>
              </w:rPr>
              <w:t>Modified approaches may be needed to deal with information from larger networks.</w:t>
            </w:r>
          </w:p>
        </w:tc>
        <w:tc>
          <w:tcPr>
            <w:tcW w:w="1530" w:type="dxa"/>
            <w:tcBorders>
              <w:left w:val="single" w:color="auto" w:sz="4" w:space="0"/>
            </w:tcBorders>
            <w:shd w:val="clear" w:color="auto" w:fill="auto"/>
          </w:tcPr>
          <w:p>
            <w:pPr>
              <w:pStyle w:val="20"/>
              <w:rPr>
                <w:color w:val="auto"/>
                <w:sz w:val="22"/>
                <w:szCs w:val="22"/>
              </w:rPr>
            </w:pPr>
            <w:r>
              <w:rPr>
                <w:color w:val="auto"/>
                <w:sz w:val="22"/>
                <w:szCs w:val="22"/>
              </w:rPr>
              <w:t>1</w:t>
            </w:r>
            <w:r>
              <w:rPr>
                <w:rFonts w:hint="eastAsia"/>
                <w:color w:val="auto"/>
                <w:sz w:val="22"/>
                <w:szCs w:val="22"/>
              </w:rPr>
              <w:t>4</w:t>
            </w:r>
            <w:r>
              <w:rPr>
                <w:color w:val="auto"/>
                <w:sz w:val="22"/>
                <w:szCs w:val="22"/>
              </w:rPr>
              <w:t>, Figure 3</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Synthesis of results </w:t>
            </w:r>
          </w:p>
        </w:tc>
        <w:tc>
          <w:tcPr>
            <w:tcW w:w="674" w:type="dxa"/>
            <w:shd w:val="clear" w:color="auto" w:fill="D9D9D9"/>
          </w:tcPr>
          <w:p>
            <w:pPr>
              <w:pStyle w:val="20"/>
              <w:rPr>
                <w:sz w:val="22"/>
                <w:szCs w:val="22"/>
              </w:rPr>
            </w:pPr>
            <w:r>
              <w:rPr>
                <w:sz w:val="22"/>
                <w:szCs w:val="22"/>
              </w:rPr>
              <w:t>21</w:t>
            </w:r>
          </w:p>
        </w:tc>
        <w:tc>
          <w:tcPr>
            <w:tcW w:w="5526" w:type="dxa"/>
            <w:tcBorders>
              <w:right w:val="single" w:color="auto" w:sz="4" w:space="0"/>
            </w:tcBorders>
            <w:shd w:val="clear" w:color="auto" w:fill="D9D9D9"/>
          </w:tcPr>
          <w:p>
            <w:pPr>
              <w:pStyle w:val="20"/>
              <w:rPr>
                <w:sz w:val="22"/>
                <w:szCs w:val="22"/>
              </w:rPr>
            </w:pPr>
            <w:r>
              <w:rPr>
                <w:sz w:val="22"/>
                <w:szCs w:val="22"/>
              </w:rPr>
              <w:t xml:space="preserve">Present results of each meta-analysis done, including confidence/credible intervals. </w:t>
            </w:r>
            <w:r>
              <w:rPr>
                <w:i/>
                <w:color w:val="auto"/>
                <w:sz w:val="22"/>
                <w:szCs w:val="22"/>
              </w:rPr>
              <w:t>In larger networks, authors may focus on comparisons versus a particular comparator (e.g. placebo or standard care), with full findings presented in an appendix. League tables and forest plots may be considered to summarize pairwise comparisons.</w:t>
            </w:r>
            <w:r>
              <w:rPr>
                <w:color w:val="auto"/>
                <w:sz w:val="22"/>
                <w:szCs w:val="22"/>
              </w:rPr>
              <w:t xml:space="preserve"> If additional summary measures were explored (such as treatment rankings), these should also be presented.</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14</w:t>
            </w:r>
            <w:r>
              <w:rPr>
                <w:color w:val="auto"/>
                <w:sz w:val="22"/>
                <w:szCs w:val="22"/>
              </w:rPr>
              <w:t>-1</w:t>
            </w:r>
            <w:r>
              <w:rPr>
                <w:rFonts w:hint="eastAsia"/>
                <w:color w:val="auto"/>
                <w:sz w:val="22"/>
                <w:szCs w:val="22"/>
              </w:rPr>
              <w:t>6</w:t>
            </w:r>
            <w:r>
              <w:rPr>
                <w:color w:val="auto"/>
                <w:sz w:val="22"/>
                <w:szCs w:val="22"/>
              </w:rPr>
              <w:t xml:space="preserve">, Figure 4, Figure 5, Appendix </w:t>
            </w:r>
            <w:r>
              <w:rPr>
                <w:rFonts w:hint="eastAsia"/>
                <w:color w:val="auto"/>
                <w:sz w:val="22"/>
                <w:szCs w:val="22"/>
              </w:rPr>
              <w:t>6</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b/>
                <w:sz w:val="22"/>
                <w:szCs w:val="22"/>
              </w:rPr>
            </w:pPr>
            <w:r>
              <w:rPr>
                <w:b/>
                <w:sz w:val="22"/>
                <w:szCs w:val="22"/>
              </w:rPr>
              <w:t>Exploration for inconsistency</w:t>
            </w:r>
          </w:p>
        </w:tc>
        <w:tc>
          <w:tcPr>
            <w:tcW w:w="674" w:type="dxa"/>
            <w:shd w:val="clear" w:color="auto" w:fill="auto"/>
          </w:tcPr>
          <w:p>
            <w:pPr>
              <w:pStyle w:val="20"/>
              <w:rPr>
                <w:b/>
                <w:sz w:val="22"/>
                <w:szCs w:val="22"/>
              </w:rPr>
            </w:pPr>
            <w:r>
              <w:rPr>
                <w:b/>
                <w:sz w:val="22"/>
                <w:szCs w:val="22"/>
              </w:rPr>
              <w:t>S5</w:t>
            </w:r>
          </w:p>
        </w:tc>
        <w:tc>
          <w:tcPr>
            <w:tcW w:w="5526" w:type="dxa"/>
            <w:tcBorders>
              <w:right w:val="single" w:color="auto" w:sz="4" w:space="0"/>
            </w:tcBorders>
            <w:shd w:val="clear" w:color="auto" w:fill="auto"/>
          </w:tcPr>
          <w:p>
            <w:pPr>
              <w:pStyle w:val="20"/>
              <w:rPr>
                <w:sz w:val="22"/>
                <w:szCs w:val="22"/>
              </w:rPr>
            </w:pPr>
            <w:r>
              <w:rPr>
                <w:color w:val="auto"/>
                <w:sz w:val="22"/>
                <w:szCs w:val="22"/>
              </w:rPr>
              <w:t xml:space="preserve">Describe results from investigations of inconsistency. This may include such information as measures of model fit to compare consistency and inconsistency models, </w:t>
            </w:r>
            <w:r>
              <w:rPr>
                <w:i/>
                <w:color w:val="auto"/>
                <w:sz w:val="22"/>
                <w:szCs w:val="22"/>
              </w:rPr>
              <w:t xml:space="preserve">P </w:t>
            </w:r>
            <w:r>
              <w:rPr>
                <w:color w:val="auto"/>
                <w:sz w:val="22"/>
                <w:szCs w:val="22"/>
              </w:rPr>
              <w:t>values from statistical tests, or summary of inconsistency estimates from different parts of the treatment network.</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17-18</w:t>
            </w:r>
            <w:r>
              <w:rPr>
                <w:color w:val="auto"/>
                <w:sz w:val="22"/>
                <w:szCs w:val="22"/>
              </w:rPr>
              <w:t>, Appendix 7</w:t>
            </w:r>
          </w:p>
          <w:p>
            <w:pPr>
              <w:pStyle w:val="20"/>
              <w:rPr>
                <w:color w:val="auto"/>
                <w:sz w:val="22"/>
                <w:szCs w:val="22"/>
              </w:rPr>
            </w:pPr>
            <w:r>
              <w:rPr>
                <w:color w:val="auto"/>
                <w:sz w:val="22"/>
                <w:szCs w:val="22"/>
              </w:rPr>
              <w:t xml:space="preserve">Appendix </w:t>
            </w:r>
            <w:r>
              <w:rPr>
                <w:rFonts w:hint="eastAsia"/>
                <w:color w:val="auto"/>
                <w:sz w:val="22"/>
                <w:szCs w:val="22"/>
              </w:rPr>
              <w:t>8</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Risk of bias across studies </w:t>
            </w:r>
          </w:p>
        </w:tc>
        <w:tc>
          <w:tcPr>
            <w:tcW w:w="674" w:type="dxa"/>
            <w:shd w:val="clear" w:color="auto" w:fill="D9D9D9"/>
          </w:tcPr>
          <w:p>
            <w:pPr>
              <w:pStyle w:val="20"/>
              <w:rPr>
                <w:sz w:val="22"/>
                <w:szCs w:val="22"/>
              </w:rPr>
            </w:pPr>
            <w:r>
              <w:rPr>
                <w:sz w:val="22"/>
                <w:szCs w:val="22"/>
              </w:rPr>
              <w:t>22</w:t>
            </w:r>
          </w:p>
        </w:tc>
        <w:tc>
          <w:tcPr>
            <w:tcW w:w="5526" w:type="dxa"/>
            <w:tcBorders>
              <w:right w:val="single" w:color="auto" w:sz="4" w:space="0"/>
            </w:tcBorders>
            <w:shd w:val="clear" w:color="auto" w:fill="D9D9D9"/>
          </w:tcPr>
          <w:p>
            <w:pPr>
              <w:pStyle w:val="20"/>
              <w:rPr>
                <w:sz w:val="22"/>
                <w:szCs w:val="22"/>
              </w:rPr>
            </w:pPr>
            <w:r>
              <w:rPr>
                <w:sz w:val="22"/>
                <w:szCs w:val="22"/>
              </w:rPr>
              <w:t xml:space="preserve">Present results of any assessment of risk of bias across studies for the evidence base being studied.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18</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sz w:val="22"/>
                <w:szCs w:val="22"/>
              </w:rPr>
            </w:pPr>
            <w:r>
              <w:rPr>
                <w:sz w:val="22"/>
                <w:szCs w:val="22"/>
              </w:rPr>
              <w:t>Results of additional analyses</w:t>
            </w:r>
          </w:p>
        </w:tc>
        <w:tc>
          <w:tcPr>
            <w:tcW w:w="674" w:type="dxa"/>
            <w:shd w:val="clear" w:color="auto" w:fill="auto"/>
          </w:tcPr>
          <w:p>
            <w:pPr>
              <w:pStyle w:val="20"/>
              <w:rPr>
                <w:sz w:val="22"/>
                <w:szCs w:val="22"/>
              </w:rPr>
            </w:pPr>
            <w:r>
              <w:rPr>
                <w:sz w:val="22"/>
                <w:szCs w:val="22"/>
              </w:rPr>
              <w:t>23</w:t>
            </w:r>
          </w:p>
        </w:tc>
        <w:tc>
          <w:tcPr>
            <w:tcW w:w="5526" w:type="dxa"/>
            <w:tcBorders>
              <w:right w:val="single" w:color="auto" w:sz="4" w:space="0"/>
            </w:tcBorders>
            <w:shd w:val="clear" w:color="auto" w:fill="auto"/>
          </w:tcPr>
          <w:p>
            <w:pPr>
              <w:pStyle w:val="20"/>
              <w:rPr>
                <w:sz w:val="22"/>
                <w:szCs w:val="22"/>
              </w:rPr>
            </w:pPr>
            <w:r>
              <w:rPr>
                <w:sz w:val="22"/>
                <w:szCs w:val="22"/>
              </w:rPr>
              <w:t>Give results of additional analyses, if done (e.g., sensitivity or subgroup analyses, meta-regression analyses</w:t>
            </w:r>
            <w:r>
              <w:rPr>
                <w:i/>
                <w:sz w:val="22"/>
                <w:szCs w:val="22"/>
              </w:rPr>
              <w:t>, alternative network geometries studied, alternative choice of prior distributions for Bayesian analyses,</w:t>
            </w:r>
            <w:r>
              <w:rPr>
                <w:sz w:val="22"/>
                <w:szCs w:val="22"/>
              </w:rPr>
              <w:t xml:space="preserve"> and so forth). </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1</w:t>
            </w:r>
            <w:r>
              <w:rPr>
                <w:color w:val="auto"/>
                <w:sz w:val="22"/>
                <w:szCs w:val="22"/>
              </w:rPr>
              <w:t>4-15, Appendix 10</w:t>
            </w:r>
          </w:p>
        </w:tc>
      </w:tr>
      <w:tr>
        <w:tblPrEx>
          <w:tblCellMar>
            <w:top w:w="0" w:type="dxa"/>
            <w:left w:w="108" w:type="dxa"/>
            <w:bottom w:w="0" w:type="dxa"/>
            <w:right w:w="108" w:type="dxa"/>
          </w:tblCellMar>
        </w:tblPrEx>
        <w:trPr>
          <w:trHeight w:val="351" w:hRule="atLeast"/>
        </w:trPr>
        <w:tc>
          <w:tcPr>
            <w:tcW w:w="0" w:type="auto"/>
            <w:shd w:val="clear" w:color="auto" w:fill="auto"/>
          </w:tcPr>
          <w:p>
            <w:pPr>
              <w:pStyle w:val="20"/>
              <w:rPr>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331" w:hRule="atLeast"/>
        </w:trPr>
        <w:tc>
          <w:tcPr>
            <w:tcW w:w="0" w:type="auto"/>
            <w:shd w:val="clear" w:color="auto" w:fill="auto"/>
          </w:tcPr>
          <w:p>
            <w:pPr>
              <w:pStyle w:val="20"/>
              <w:rPr>
                <w:sz w:val="22"/>
                <w:szCs w:val="22"/>
              </w:rPr>
            </w:pPr>
            <w:r>
              <w:rPr>
                <w:b/>
                <w:bCs/>
                <w:sz w:val="22"/>
                <w:szCs w:val="22"/>
              </w:rPr>
              <w:t>DISCUSSION</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b/>
                <w:i/>
                <w:color w:val="auto"/>
                <w:sz w:val="22"/>
                <w:szCs w:val="22"/>
              </w:rPr>
            </w:pP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Summary of evidence </w:t>
            </w:r>
          </w:p>
        </w:tc>
        <w:tc>
          <w:tcPr>
            <w:tcW w:w="674" w:type="dxa"/>
            <w:shd w:val="clear" w:color="auto" w:fill="D9D9D9"/>
          </w:tcPr>
          <w:p>
            <w:pPr>
              <w:pStyle w:val="20"/>
              <w:rPr>
                <w:sz w:val="22"/>
                <w:szCs w:val="22"/>
              </w:rPr>
            </w:pPr>
            <w:r>
              <w:rPr>
                <w:sz w:val="22"/>
                <w:szCs w:val="22"/>
              </w:rPr>
              <w:t>24</w:t>
            </w:r>
          </w:p>
        </w:tc>
        <w:tc>
          <w:tcPr>
            <w:tcW w:w="5526" w:type="dxa"/>
            <w:tcBorders>
              <w:right w:val="single" w:color="auto" w:sz="4" w:space="0"/>
            </w:tcBorders>
            <w:shd w:val="clear" w:color="auto" w:fill="D9D9D9"/>
          </w:tcPr>
          <w:p>
            <w:pPr>
              <w:pStyle w:val="20"/>
              <w:rPr>
                <w:sz w:val="22"/>
                <w:szCs w:val="22"/>
              </w:rPr>
            </w:pPr>
            <w:r>
              <w:rPr>
                <w:sz w:val="22"/>
                <w:szCs w:val="22"/>
              </w:rPr>
              <w:t xml:space="preserve">Summarize the main findings, including the strength of evidence for each main outcome; consider their relevance to key groups (e.g., healthcare providers, users, and policy-makers).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19-22</w:t>
            </w:r>
          </w:p>
        </w:tc>
      </w:tr>
      <w:tr>
        <w:tblPrEx>
          <w:tblCellMar>
            <w:top w:w="0" w:type="dxa"/>
            <w:left w:w="108" w:type="dxa"/>
            <w:bottom w:w="0" w:type="dxa"/>
            <w:right w:w="108" w:type="dxa"/>
          </w:tblCellMar>
        </w:tblPrEx>
        <w:trPr>
          <w:trHeight w:val="580" w:hRule="atLeast"/>
        </w:trPr>
        <w:tc>
          <w:tcPr>
            <w:tcW w:w="0" w:type="auto"/>
            <w:shd w:val="clear" w:color="auto" w:fill="auto"/>
          </w:tcPr>
          <w:p>
            <w:pPr>
              <w:pStyle w:val="20"/>
              <w:ind w:left="176"/>
              <w:rPr>
                <w:sz w:val="22"/>
                <w:szCs w:val="22"/>
              </w:rPr>
            </w:pPr>
            <w:r>
              <w:rPr>
                <w:sz w:val="22"/>
                <w:szCs w:val="22"/>
              </w:rPr>
              <w:t xml:space="preserve">Limitations </w:t>
            </w:r>
          </w:p>
        </w:tc>
        <w:tc>
          <w:tcPr>
            <w:tcW w:w="674" w:type="dxa"/>
            <w:shd w:val="clear" w:color="auto" w:fill="auto"/>
          </w:tcPr>
          <w:p>
            <w:pPr>
              <w:pStyle w:val="20"/>
              <w:rPr>
                <w:sz w:val="22"/>
                <w:szCs w:val="22"/>
              </w:rPr>
            </w:pPr>
            <w:r>
              <w:rPr>
                <w:sz w:val="22"/>
                <w:szCs w:val="22"/>
              </w:rPr>
              <w:t>25</w:t>
            </w:r>
          </w:p>
        </w:tc>
        <w:tc>
          <w:tcPr>
            <w:tcW w:w="5526" w:type="dxa"/>
            <w:tcBorders>
              <w:right w:val="single" w:color="auto" w:sz="4" w:space="0"/>
            </w:tcBorders>
            <w:shd w:val="clear" w:color="auto" w:fill="auto"/>
          </w:tcPr>
          <w:p>
            <w:pPr>
              <w:pStyle w:val="20"/>
              <w:rPr>
                <w:sz w:val="22"/>
                <w:szCs w:val="22"/>
              </w:rPr>
            </w:pPr>
            <w:r>
              <w:rPr>
                <w:sz w:val="22"/>
                <w:szCs w:val="22"/>
              </w:rPr>
              <w:t xml:space="preserve">Discuss limitations at study and outcome level (e.g., risk of bias), and at review level (e.g., incomplete retrieval of identified research, reporting bias). </w:t>
            </w:r>
            <w:r>
              <w:rPr>
                <w:i/>
                <w:sz w:val="22"/>
                <w:szCs w:val="22"/>
              </w:rPr>
              <w:t>Comment on the validity of the assumptions, such as transitivity and consistency. Comment on any concerns regarding network geometry (e.g., avoidance of certain comparisons).</w:t>
            </w:r>
          </w:p>
        </w:tc>
        <w:tc>
          <w:tcPr>
            <w:tcW w:w="1530" w:type="dxa"/>
            <w:tcBorders>
              <w:left w:val="single" w:color="auto" w:sz="4" w:space="0"/>
            </w:tcBorders>
            <w:shd w:val="clear" w:color="auto" w:fill="auto"/>
          </w:tcPr>
          <w:p>
            <w:pPr>
              <w:pStyle w:val="20"/>
              <w:rPr>
                <w:color w:val="auto"/>
                <w:sz w:val="22"/>
                <w:szCs w:val="22"/>
              </w:rPr>
            </w:pPr>
            <w:r>
              <w:rPr>
                <w:rFonts w:hint="eastAsia"/>
                <w:color w:val="auto"/>
                <w:sz w:val="22"/>
                <w:szCs w:val="22"/>
              </w:rPr>
              <w:t>22-23</w:t>
            </w:r>
          </w:p>
        </w:tc>
      </w:tr>
      <w:tr>
        <w:tblPrEx>
          <w:tblCellMar>
            <w:top w:w="0" w:type="dxa"/>
            <w:left w:w="108" w:type="dxa"/>
            <w:bottom w:w="0" w:type="dxa"/>
            <w:right w:w="108" w:type="dxa"/>
          </w:tblCellMar>
        </w:tblPrEx>
        <w:trPr>
          <w:trHeight w:val="580" w:hRule="atLeast"/>
        </w:trPr>
        <w:tc>
          <w:tcPr>
            <w:tcW w:w="0" w:type="auto"/>
            <w:shd w:val="clear" w:color="auto" w:fill="D9D9D9"/>
          </w:tcPr>
          <w:p>
            <w:pPr>
              <w:pStyle w:val="20"/>
              <w:ind w:left="176"/>
              <w:rPr>
                <w:sz w:val="22"/>
                <w:szCs w:val="22"/>
              </w:rPr>
            </w:pPr>
            <w:r>
              <w:rPr>
                <w:sz w:val="22"/>
                <w:szCs w:val="22"/>
              </w:rPr>
              <w:t xml:space="preserve">Conclusions </w:t>
            </w:r>
          </w:p>
        </w:tc>
        <w:tc>
          <w:tcPr>
            <w:tcW w:w="674" w:type="dxa"/>
            <w:shd w:val="clear" w:color="auto" w:fill="D9D9D9"/>
          </w:tcPr>
          <w:p>
            <w:pPr>
              <w:pStyle w:val="20"/>
              <w:rPr>
                <w:sz w:val="22"/>
                <w:szCs w:val="22"/>
              </w:rPr>
            </w:pPr>
            <w:r>
              <w:rPr>
                <w:sz w:val="22"/>
                <w:szCs w:val="22"/>
              </w:rPr>
              <w:t>26</w:t>
            </w:r>
          </w:p>
        </w:tc>
        <w:tc>
          <w:tcPr>
            <w:tcW w:w="5526" w:type="dxa"/>
            <w:tcBorders>
              <w:right w:val="single" w:color="auto" w:sz="4" w:space="0"/>
            </w:tcBorders>
            <w:shd w:val="clear" w:color="auto" w:fill="D9D9D9"/>
          </w:tcPr>
          <w:p>
            <w:pPr>
              <w:pStyle w:val="20"/>
              <w:rPr>
                <w:sz w:val="22"/>
                <w:szCs w:val="22"/>
              </w:rPr>
            </w:pPr>
            <w:r>
              <w:rPr>
                <w:sz w:val="22"/>
                <w:szCs w:val="22"/>
              </w:rPr>
              <w:t xml:space="preserve">Provide a general interpretation of the results in the context of other evidence, and implications for future research. </w:t>
            </w:r>
          </w:p>
        </w:tc>
        <w:tc>
          <w:tcPr>
            <w:tcW w:w="1530" w:type="dxa"/>
            <w:tcBorders>
              <w:left w:val="single" w:color="auto" w:sz="4" w:space="0"/>
            </w:tcBorders>
            <w:shd w:val="clear" w:color="auto" w:fill="D9D9D9"/>
          </w:tcPr>
          <w:p>
            <w:pPr>
              <w:pStyle w:val="20"/>
              <w:rPr>
                <w:color w:val="auto"/>
                <w:sz w:val="22"/>
                <w:szCs w:val="22"/>
              </w:rPr>
            </w:pPr>
            <w:r>
              <w:rPr>
                <w:rFonts w:hint="eastAsia"/>
                <w:color w:val="auto"/>
                <w:sz w:val="22"/>
                <w:szCs w:val="22"/>
              </w:rPr>
              <w:t>24</w:t>
            </w:r>
          </w:p>
        </w:tc>
      </w:tr>
      <w:tr>
        <w:tblPrEx>
          <w:tblCellMar>
            <w:top w:w="0" w:type="dxa"/>
            <w:left w:w="108" w:type="dxa"/>
            <w:bottom w:w="0" w:type="dxa"/>
            <w:right w:w="108" w:type="dxa"/>
          </w:tblCellMar>
        </w:tblPrEx>
        <w:trPr>
          <w:trHeight w:val="333" w:hRule="atLeast"/>
        </w:trPr>
        <w:tc>
          <w:tcPr>
            <w:tcW w:w="0" w:type="auto"/>
            <w:shd w:val="clear" w:color="auto" w:fill="auto"/>
          </w:tcPr>
          <w:p>
            <w:pPr>
              <w:pStyle w:val="20"/>
              <w:rPr>
                <w:sz w:val="22"/>
                <w:szCs w:val="22"/>
              </w:rPr>
            </w:pP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153" w:hRule="atLeast"/>
        </w:trPr>
        <w:tc>
          <w:tcPr>
            <w:tcW w:w="0" w:type="auto"/>
            <w:shd w:val="clear" w:color="auto" w:fill="auto"/>
          </w:tcPr>
          <w:p>
            <w:pPr>
              <w:pStyle w:val="20"/>
              <w:rPr>
                <w:sz w:val="22"/>
                <w:szCs w:val="22"/>
              </w:rPr>
            </w:pPr>
            <w:r>
              <w:rPr>
                <w:b/>
                <w:bCs/>
                <w:sz w:val="22"/>
                <w:szCs w:val="22"/>
              </w:rPr>
              <w:t>FUNDING</w:t>
            </w:r>
          </w:p>
        </w:tc>
        <w:tc>
          <w:tcPr>
            <w:tcW w:w="674" w:type="dxa"/>
            <w:shd w:val="clear" w:color="auto" w:fill="auto"/>
          </w:tcPr>
          <w:p>
            <w:pPr>
              <w:pStyle w:val="20"/>
              <w:rPr>
                <w:sz w:val="22"/>
                <w:szCs w:val="22"/>
              </w:rPr>
            </w:pPr>
          </w:p>
        </w:tc>
        <w:tc>
          <w:tcPr>
            <w:tcW w:w="5526" w:type="dxa"/>
            <w:tcBorders>
              <w:right w:val="single" w:color="auto" w:sz="4" w:space="0"/>
            </w:tcBorders>
            <w:shd w:val="clear" w:color="auto" w:fill="auto"/>
          </w:tcPr>
          <w:p>
            <w:pPr>
              <w:pStyle w:val="20"/>
              <w:rPr>
                <w:sz w:val="22"/>
                <w:szCs w:val="22"/>
              </w:rPr>
            </w:pPr>
          </w:p>
        </w:tc>
        <w:tc>
          <w:tcPr>
            <w:tcW w:w="1530" w:type="dxa"/>
            <w:tcBorders>
              <w:left w:val="single" w:color="auto" w:sz="4" w:space="0"/>
            </w:tcBorders>
            <w:shd w:val="clear" w:color="auto" w:fill="auto"/>
          </w:tcPr>
          <w:p>
            <w:pPr>
              <w:pStyle w:val="20"/>
              <w:rPr>
                <w:color w:val="auto"/>
                <w:sz w:val="22"/>
                <w:szCs w:val="22"/>
              </w:rPr>
            </w:pPr>
          </w:p>
        </w:tc>
      </w:tr>
      <w:tr>
        <w:tblPrEx>
          <w:tblCellMar>
            <w:top w:w="0" w:type="dxa"/>
            <w:left w:w="108" w:type="dxa"/>
            <w:bottom w:w="0" w:type="dxa"/>
            <w:right w:w="108" w:type="dxa"/>
          </w:tblCellMar>
        </w:tblPrEx>
        <w:trPr>
          <w:trHeight w:val="580" w:hRule="atLeast"/>
        </w:trPr>
        <w:tc>
          <w:tcPr>
            <w:tcW w:w="0" w:type="auto"/>
            <w:tcBorders>
              <w:bottom w:val="single" w:color="000000" w:sz="2" w:space="0"/>
            </w:tcBorders>
            <w:shd w:val="clear" w:color="auto" w:fill="auto"/>
          </w:tcPr>
          <w:p>
            <w:pPr>
              <w:pStyle w:val="20"/>
              <w:ind w:left="176"/>
              <w:rPr>
                <w:sz w:val="22"/>
                <w:szCs w:val="22"/>
              </w:rPr>
            </w:pPr>
            <w:r>
              <w:rPr>
                <w:sz w:val="22"/>
                <w:szCs w:val="22"/>
              </w:rPr>
              <w:t xml:space="preserve">Funding </w:t>
            </w:r>
          </w:p>
        </w:tc>
        <w:tc>
          <w:tcPr>
            <w:tcW w:w="674" w:type="dxa"/>
            <w:tcBorders>
              <w:bottom w:val="single" w:color="000000" w:sz="2" w:space="0"/>
            </w:tcBorders>
            <w:shd w:val="clear" w:color="auto" w:fill="auto"/>
          </w:tcPr>
          <w:p>
            <w:pPr>
              <w:pStyle w:val="20"/>
              <w:rPr>
                <w:sz w:val="22"/>
                <w:szCs w:val="22"/>
              </w:rPr>
            </w:pPr>
            <w:r>
              <w:rPr>
                <w:sz w:val="22"/>
                <w:szCs w:val="22"/>
              </w:rPr>
              <w:t>27</w:t>
            </w:r>
          </w:p>
        </w:tc>
        <w:tc>
          <w:tcPr>
            <w:tcW w:w="5526" w:type="dxa"/>
            <w:tcBorders>
              <w:bottom w:val="single" w:color="000000" w:sz="2" w:space="0"/>
              <w:right w:val="single" w:color="auto" w:sz="4" w:space="0"/>
            </w:tcBorders>
            <w:shd w:val="clear" w:color="auto" w:fill="auto"/>
          </w:tcPr>
          <w:p>
            <w:pPr>
              <w:pStyle w:val="20"/>
              <w:rPr>
                <w:sz w:val="22"/>
                <w:szCs w:val="22"/>
              </w:rPr>
            </w:pPr>
            <w:r>
              <w:rPr>
                <w:sz w:val="22"/>
                <w:szCs w:val="22"/>
              </w:rPr>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1530" w:type="dxa"/>
            <w:tcBorders>
              <w:left w:val="single" w:color="auto" w:sz="4" w:space="0"/>
              <w:bottom w:val="single" w:color="000000" w:sz="2" w:space="0"/>
            </w:tcBorders>
            <w:shd w:val="clear" w:color="auto" w:fill="auto"/>
          </w:tcPr>
          <w:p>
            <w:pPr>
              <w:pStyle w:val="20"/>
              <w:rPr>
                <w:color w:val="auto"/>
                <w:sz w:val="22"/>
                <w:szCs w:val="22"/>
              </w:rPr>
            </w:pPr>
            <w:r>
              <w:rPr>
                <w:rFonts w:hint="eastAsia"/>
                <w:color w:val="auto"/>
                <w:sz w:val="22"/>
                <w:szCs w:val="22"/>
              </w:rPr>
              <w:t>24</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360" w:lineRule="auto"/>
        <w:rPr>
          <w:rFonts w:ascii="Times New Roman" w:hAnsi="Times New Roman" w:cs="Times New Roman"/>
          <w:sz w:val="20"/>
          <w:szCs w:val="20"/>
        </w:rPr>
      </w:pPr>
      <w:r>
        <w:rPr>
          <w:rFonts w:ascii="Times New Roman" w:hAnsi="Times New Roman" w:cs="Times New Roman"/>
          <w:sz w:val="20"/>
          <w:szCs w:val="20"/>
        </w:rPr>
        <w:t>PICOS = population, intervention, comparators, outcomes, study design.</w:t>
      </w:r>
    </w:p>
    <w:p>
      <w:pPr>
        <w:spacing w:line="360" w:lineRule="auto"/>
        <w:rPr>
          <w:rFonts w:ascii="Times New Roman" w:hAnsi="Times New Roman" w:cs="Times New Roman"/>
          <w:sz w:val="20"/>
          <w:szCs w:val="20"/>
        </w:rPr>
      </w:pPr>
      <w:r>
        <w:rPr>
          <w:rFonts w:ascii="Times New Roman" w:hAnsi="Times New Roman" w:cs="Times New Roman"/>
          <w:sz w:val="20"/>
          <w:szCs w:val="20"/>
        </w:rPr>
        <w:t>* Text in italics indicateS wording specific to reporting of network meta-analyses that has been added to guidance from the PRISMA statement.</w:t>
      </w:r>
    </w:p>
    <w:p>
      <w:pPr>
        <w:spacing w:line="360" w:lineRule="auto"/>
        <w:rPr>
          <w:rFonts w:ascii="Times New Roman" w:hAnsi="Times New Roman" w:cs="Times New Roman"/>
          <w:sz w:val="20"/>
          <w:szCs w:val="20"/>
        </w:rPr>
      </w:pPr>
      <w:r>
        <w:rPr>
          <w:rFonts w:ascii="Times New Roman" w:hAnsi="Times New Roman" w:cs="Times New Roman"/>
          <w:sz w:val="20"/>
          <w:szCs w:val="20"/>
        </w:rPr>
        <w:t>† Authors may wish to plan for use of appendices to present all relevant information in full detail for items in this section.</w:t>
      </w: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cs="Times New Roman"/>
        </w:rPr>
      </w:pPr>
      <w:bookmarkStart w:id="11" w:name="_Toc25439"/>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12" w:name="_Toc19135"/>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2</w:t>
      </w:r>
      <w:bookmarkEnd w:id="11"/>
      <w:bookmarkEnd w:id="12"/>
      <w:r>
        <w:rPr>
          <w:rFonts w:ascii="Times New Roman" w:hAnsi="Times New Roman" w:cs="Times New Roman"/>
        </w:rPr>
        <w:t xml:space="preserve"> </w:t>
      </w:r>
    </w:p>
    <w:p>
      <w:pPr>
        <w:spacing w:line="600" w:lineRule="auto"/>
        <w:jc w:val="center"/>
        <w:outlineLvl w:val="1"/>
        <w:rPr>
          <w:rFonts w:ascii="Times New Roman" w:hAnsi="Times New Roman" w:cs="Times New Roman"/>
        </w:rPr>
      </w:pPr>
      <w:bookmarkStart w:id="13" w:name="_Toc25634"/>
      <w:bookmarkStart w:id="14" w:name="_Toc25134"/>
      <w:r>
        <w:rPr>
          <w:rFonts w:ascii="Times New Roman" w:hAnsi="Times New Roman" w:cs="Times New Roman"/>
        </w:rPr>
        <w:t>S</w:t>
      </w:r>
      <w:r>
        <w:rPr>
          <w:rFonts w:hint="eastAsia" w:ascii="Times New Roman" w:hAnsi="Times New Roman" w:cs="Times New Roman"/>
        </w:rPr>
        <w:t>earch</w:t>
      </w:r>
      <w:r>
        <w:rPr>
          <w:rFonts w:ascii="Times New Roman" w:hAnsi="Times New Roman" w:cs="Times New Roman"/>
        </w:rPr>
        <w:t xml:space="preserve"> </w:t>
      </w:r>
      <w:r>
        <w:rPr>
          <w:rFonts w:hint="eastAsia" w:ascii="Times New Roman" w:hAnsi="Times New Roman" w:cs="Times New Roman"/>
        </w:rPr>
        <w:t>strategy</w:t>
      </w:r>
      <w:bookmarkEnd w:id="13"/>
      <w:bookmarkEnd w:id="14"/>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outlineLvl w:val="2"/>
        <w:rPr>
          <w:rFonts w:ascii="Times New Roman" w:hAnsi="Times New Roman" w:cs="Times New Roman"/>
          <w:shd w:val="clear" w:color="auto" w:fill="F7F8FA"/>
        </w:rPr>
      </w:pPr>
      <w:bookmarkStart w:id="15" w:name="_Toc20105"/>
      <w:bookmarkStart w:id="16" w:name="_Toc24979"/>
      <w:r>
        <w:rPr>
          <w:rFonts w:ascii="Times New Roman" w:hAnsi="Times New Roman" w:cs="Times New Roman"/>
        </w:rPr>
        <w:t>2.1 Search strategy for Pubmed</w:t>
      </w:r>
      <w:bookmarkEnd w:id="15"/>
      <w:bookmarkEnd w:id="16"/>
    </w:p>
    <w:p>
      <w:pPr>
        <w:rPr>
          <w:rFonts w:ascii="Times New Roman" w:hAnsi="Times New Roman"/>
          <w:b w:val="0"/>
          <w:bCs w:val="0"/>
        </w:rPr>
      </w:pPr>
      <w:r>
        <w:rPr>
          <w:rFonts w:hint="eastAsia" w:ascii="Times New Roman" w:hAnsi="Times New Roman"/>
          <w:b w:val="0"/>
          <w:bCs w:val="0"/>
        </w:rPr>
        <w:t xml:space="preserve">#1.   </w:t>
      </w:r>
      <w:r>
        <w:rPr>
          <w:rFonts w:ascii="Times New Roman" w:hAnsi="Times New Roman"/>
          <w:b w:val="0"/>
          <w:bCs w:val="0"/>
        </w:rPr>
        <w:t>"adrenal cortex hormones"[MeSH Terms]</w:t>
      </w:r>
    </w:p>
    <w:p>
      <w:pPr>
        <w:rPr>
          <w:rFonts w:ascii="Times New Roman" w:hAnsi="Times New Roman"/>
          <w:b w:val="0"/>
          <w:bCs w:val="0"/>
        </w:rPr>
      </w:pPr>
      <w:r>
        <w:rPr>
          <w:rFonts w:hint="eastAsia" w:ascii="Times New Roman" w:hAnsi="Times New Roman"/>
          <w:b w:val="0"/>
          <w:bCs w:val="0"/>
        </w:rPr>
        <w:t xml:space="preserve">#2.   </w:t>
      </w:r>
      <w:r>
        <w:rPr>
          <w:rFonts w:ascii="Times New Roman" w:hAnsi="Times New Roman"/>
          <w:b w:val="0"/>
          <w:bCs w:val="0"/>
        </w:rPr>
        <w:t xml:space="preserve">(corticoid* or corticosteroid* or </w:t>
      </w:r>
      <w:r>
        <w:rPr>
          <w:rFonts w:hint="eastAsia" w:ascii="Times New Roman" w:hAnsi="Times New Roman"/>
          <w:b w:val="0"/>
          <w:bCs w:val="0"/>
        </w:rPr>
        <w:t>Corticosteroid</w:t>
      </w:r>
      <w:r>
        <w:rPr>
          <w:rFonts w:ascii="Times New Roman" w:hAnsi="Times New Roman"/>
          <w:b w:val="0"/>
          <w:bCs w:val="0"/>
        </w:rPr>
        <w:t>*)</w:t>
      </w:r>
      <w:r>
        <w:rPr>
          <w:rFonts w:hint="eastAsia" w:ascii="Times New Roman" w:hAnsi="Times New Roman"/>
          <w:b w:val="0"/>
          <w:bCs w:val="0"/>
        </w:rPr>
        <w:t xml:space="preserve"> </w:t>
      </w:r>
      <w:r>
        <w:rPr>
          <w:rFonts w:ascii="Times New Roman" w:hAnsi="Times New Roman"/>
          <w:b w:val="0"/>
          <w:bCs w:val="0"/>
        </w:rPr>
        <w:t>tw</w:t>
      </w:r>
    </w:p>
    <w:p>
      <w:pPr>
        <w:rPr>
          <w:rFonts w:ascii="Times New Roman" w:hAnsi="Times New Roman"/>
          <w:b w:val="0"/>
          <w:bCs w:val="0"/>
        </w:rPr>
      </w:pPr>
      <w:r>
        <w:rPr>
          <w:rFonts w:hint="eastAsia" w:ascii="Times New Roman" w:hAnsi="Times New Roman"/>
          <w:b w:val="0"/>
          <w:bCs w:val="0"/>
        </w:rPr>
        <w:t>#3.   p</w:t>
      </w:r>
      <w:r>
        <w:rPr>
          <w:rFonts w:ascii="Times New Roman" w:hAnsi="Times New Roman"/>
          <w:b w:val="0"/>
          <w:bCs w:val="0"/>
        </w:rPr>
        <w:t>rednisone</w:t>
      </w:r>
    </w:p>
    <w:p>
      <w:pPr>
        <w:rPr>
          <w:rFonts w:ascii="Times New Roman" w:hAnsi="Times New Roman"/>
          <w:b w:val="0"/>
          <w:bCs w:val="0"/>
        </w:rPr>
      </w:pPr>
      <w:r>
        <w:rPr>
          <w:rFonts w:hint="eastAsia" w:ascii="Times New Roman" w:hAnsi="Times New Roman"/>
          <w:b w:val="0"/>
          <w:bCs w:val="0"/>
        </w:rPr>
        <w:t>#4.   p</w:t>
      </w:r>
      <w:r>
        <w:rPr>
          <w:rFonts w:ascii="Times New Roman" w:hAnsi="Times New Roman"/>
          <w:b w:val="0"/>
          <w:bCs w:val="0"/>
        </w:rPr>
        <w:t>rednisolone</w:t>
      </w:r>
    </w:p>
    <w:p>
      <w:pPr>
        <w:rPr>
          <w:rFonts w:ascii="Times New Roman" w:hAnsi="Times New Roman"/>
          <w:b w:val="0"/>
          <w:bCs w:val="0"/>
        </w:rPr>
      </w:pPr>
      <w:r>
        <w:rPr>
          <w:rFonts w:hint="eastAsia" w:ascii="Times New Roman" w:hAnsi="Times New Roman"/>
          <w:b w:val="0"/>
          <w:bCs w:val="0"/>
        </w:rPr>
        <w:t xml:space="preserve">#5.   </w:t>
      </w:r>
      <w:r>
        <w:rPr>
          <w:rFonts w:ascii="Times New Roman" w:hAnsi="Times New Roman"/>
          <w:b w:val="0"/>
          <w:bCs w:val="0"/>
        </w:rPr>
        <w:t>methylprednisolone</w:t>
      </w:r>
    </w:p>
    <w:p>
      <w:pPr>
        <w:rPr>
          <w:rFonts w:ascii="Times New Roman" w:hAnsi="Times New Roman"/>
          <w:b w:val="0"/>
          <w:bCs w:val="0"/>
        </w:rPr>
      </w:pPr>
      <w:r>
        <w:rPr>
          <w:rFonts w:hint="eastAsia" w:ascii="Times New Roman" w:hAnsi="Times New Roman"/>
          <w:b w:val="0"/>
          <w:bCs w:val="0"/>
        </w:rPr>
        <w:t>#6.</w:t>
      </w:r>
      <w:r>
        <w:rPr>
          <w:rFonts w:ascii="Times New Roman" w:hAnsi="Times New Roman"/>
          <w:b w:val="0"/>
          <w:bCs w:val="0"/>
        </w:rPr>
        <w:t xml:space="preserve"> </w:t>
      </w:r>
      <w:r>
        <w:rPr>
          <w:rFonts w:hint="eastAsia" w:ascii="Times New Roman" w:hAnsi="Times New Roman"/>
          <w:b w:val="0"/>
          <w:bCs w:val="0"/>
        </w:rPr>
        <w:t xml:space="preserve">  </w:t>
      </w:r>
      <w:r>
        <w:rPr>
          <w:rFonts w:ascii="Times New Roman" w:hAnsi="Times New Roman"/>
          <w:b w:val="0"/>
          <w:bCs w:val="0"/>
        </w:rPr>
        <w:t>dexamethasone</w:t>
      </w:r>
    </w:p>
    <w:p>
      <w:pPr>
        <w:rPr>
          <w:rFonts w:ascii="Times New Roman" w:hAnsi="Times New Roman"/>
          <w:b w:val="0"/>
          <w:bCs w:val="0"/>
        </w:rPr>
      </w:pPr>
      <w:r>
        <w:rPr>
          <w:rFonts w:hint="eastAsia" w:ascii="Times New Roman" w:hAnsi="Times New Roman"/>
          <w:b w:val="0"/>
          <w:bCs w:val="0"/>
        </w:rPr>
        <w:t>#7.   c</w:t>
      </w:r>
      <w:r>
        <w:rPr>
          <w:rFonts w:ascii="Times New Roman" w:hAnsi="Times New Roman"/>
          <w:b w:val="0"/>
          <w:bCs w:val="0"/>
        </w:rPr>
        <w:t>ortisone</w:t>
      </w:r>
    </w:p>
    <w:p>
      <w:pPr>
        <w:rPr>
          <w:rFonts w:ascii="Times New Roman" w:hAnsi="Times New Roman"/>
          <w:b w:val="0"/>
          <w:bCs w:val="0"/>
        </w:rPr>
      </w:pPr>
      <w:r>
        <w:rPr>
          <w:rFonts w:hint="eastAsia" w:ascii="Times New Roman" w:hAnsi="Times New Roman"/>
          <w:b w:val="0"/>
          <w:bCs w:val="0"/>
        </w:rPr>
        <w:t xml:space="preserve">#8.   </w:t>
      </w:r>
      <w:r>
        <w:rPr>
          <w:rFonts w:ascii="Times New Roman" w:hAnsi="Times New Roman"/>
          <w:b w:val="0"/>
          <w:bCs w:val="0"/>
        </w:rPr>
        <w:t xml:space="preserve">hydrocortisone </w:t>
      </w:r>
    </w:p>
    <w:p>
      <w:pPr>
        <w:rPr>
          <w:rFonts w:ascii="Times New Roman" w:hAnsi="Times New Roman"/>
          <w:b w:val="0"/>
          <w:bCs w:val="0"/>
        </w:rPr>
      </w:pPr>
      <w:r>
        <w:rPr>
          <w:rFonts w:hint="eastAsia" w:ascii="Times New Roman" w:hAnsi="Times New Roman"/>
          <w:b w:val="0"/>
          <w:bCs w:val="0"/>
        </w:rPr>
        <w:t xml:space="preserve">#9.   </w:t>
      </w:r>
      <w:r>
        <w:rPr>
          <w:rFonts w:ascii="Times New Roman" w:hAnsi="Times New Roman"/>
          <w:b w:val="0"/>
          <w:bCs w:val="0"/>
        </w:rPr>
        <w:t>riamcinolone</w:t>
      </w:r>
    </w:p>
    <w:p>
      <w:pPr>
        <w:rPr>
          <w:rFonts w:ascii="Times New Roman" w:hAnsi="Times New Roman"/>
          <w:b w:val="0"/>
          <w:bCs w:val="0"/>
        </w:rPr>
      </w:pPr>
      <w:r>
        <w:rPr>
          <w:rFonts w:hint="eastAsia" w:ascii="Times New Roman" w:hAnsi="Times New Roman"/>
          <w:b w:val="0"/>
          <w:bCs w:val="0"/>
        </w:rPr>
        <w:t>#10.  b</w:t>
      </w:r>
      <w:r>
        <w:rPr>
          <w:rFonts w:ascii="Times New Roman" w:hAnsi="Times New Roman"/>
          <w:b w:val="0"/>
          <w:bCs w:val="0"/>
        </w:rPr>
        <w:t>eclomethasone</w:t>
      </w:r>
    </w:p>
    <w:p>
      <w:pPr>
        <w:rPr>
          <w:rFonts w:ascii="Times New Roman" w:hAnsi="Times New Roman"/>
          <w:b w:val="0"/>
          <w:bCs w:val="0"/>
        </w:rPr>
      </w:pPr>
      <w:r>
        <w:rPr>
          <w:rFonts w:hint="eastAsia" w:ascii="Times New Roman" w:hAnsi="Times New Roman"/>
          <w:b w:val="0"/>
          <w:bCs w:val="0"/>
        </w:rPr>
        <w:t>#11.  #1 OR #2 OR #3 OR #4 OR #5 OR #6 OR #7 OR #8 OR #9 OR #10</w:t>
      </w:r>
    </w:p>
    <w:p>
      <w:pPr>
        <w:rPr>
          <w:rFonts w:ascii="Times New Roman" w:hAnsi="Times New Roman" w:eastAsia="宋体" w:cs="Times New Roman"/>
          <w:b w:val="0"/>
          <w:bCs w:val="0"/>
          <w:color w:val="000000"/>
          <w:shd w:val="clear" w:color="auto" w:fill="FFFFFF"/>
        </w:rPr>
      </w:pPr>
      <w:r>
        <w:rPr>
          <w:rFonts w:hint="eastAsia" w:ascii="Times New Roman" w:hAnsi="Times New Roman" w:eastAsia="宋体" w:cs="Times New Roman"/>
          <w:b w:val="0"/>
          <w:bCs w:val="0"/>
          <w:color w:val="000000"/>
          <w:shd w:val="clear" w:color="auto" w:fill="FFFFFF"/>
        </w:rPr>
        <w:t>#12.  l</w:t>
      </w:r>
      <w:r>
        <w:rPr>
          <w:rFonts w:ascii="Times New Roman" w:hAnsi="Times New Roman" w:eastAsia="宋体" w:cs="Times New Roman"/>
          <w:b w:val="0"/>
          <w:bCs w:val="0"/>
          <w:color w:val="000000"/>
          <w:shd w:val="clear" w:color="auto" w:fill="FFFFFF"/>
        </w:rPr>
        <w:t>idocaine</w:t>
      </w:r>
    </w:p>
    <w:p>
      <w:pPr>
        <w:rPr>
          <w:rFonts w:ascii="Times New Roman" w:hAnsi="Times New Roman" w:cs="Times New Roman"/>
          <w:b w:val="0"/>
          <w:bCs w:val="0"/>
          <w:color w:val="000000"/>
          <w:shd w:val="clear" w:color="auto" w:fill="FFFFFF"/>
        </w:rPr>
      </w:pPr>
      <w:r>
        <w:rPr>
          <w:rFonts w:ascii="Times New Roman" w:hAnsi="Times New Roman" w:eastAsia="宋体" w:cs="Times New Roman"/>
          <w:b w:val="0"/>
          <w:bCs w:val="0"/>
          <w:color w:val="000000"/>
          <w:shd w:val="clear" w:color="auto" w:fill="FFFFFF"/>
        </w:rPr>
        <w:t>#13.</w:t>
      </w:r>
      <w:r>
        <w:rPr>
          <w:rFonts w:hint="eastAsia" w:ascii="Times New Roman" w:hAnsi="Times New Roman" w:eastAsia="宋体" w:cs="Times New Roman"/>
          <w:b w:val="0"/>
          <w:bCs w:val="0"/>
          <w:color w:val="000000"/>
          <w:shd w:val="clear" w:color="auto" w:fill="FFFFFF"/>
        </w:rPr>
        <w:t xml:space="preserve">  </w:t>
      </w:r>
      <w:r>
        <w:rPr>
          <w:rFonts w:ascii="Times New Roman" w:hAnsi="Times New Roman" w:cs="Times New Roman"/>
          <w:b w:val="0"/>
          <w:bCs w:val="0"/>
          <w:color w:val="000000"/>
          <w:shd w:val="clear" w:color="auto" w:fill="FFFFFF"/>
        </w:rPr>
        <w:t>ligocaine</w:t>
      </w:r>
    </w:p>
    <w:p>
      <w:pPr>
        <w:rPr>
          <w:rFonts w:ascii="Times New Roman" w:hAnsi="Times New Roman" w:cs="Times New Roman"/>
          <w:b w:val="0"/>
          <w:bCs w:val="0"/>
          <w:color w:val="000000"/>
          <w:shd w:val="clear" w:color="auto" w:fill="FFFFFF"/>
        </w:rPr>
      </w:pPr>
      <w:r>
        <w:rPr>
          <w:rFonts w:hint="eastAsia" w:ascii="Times New Roman" w:hAnsi="Times New Roman" w:cs="Times New Roman"/>
          <w:b w:val="0"/>
          <w:bCs w:val="0"/>
          <w:color w:val="000000"/>
          <w:shd w:val="clear" w:color="auto" w:fill="FFFFFF"/>
        </w:rPr>
        <w:t xml:space="preserve">#14.  </w:t>
      </w:r>
      <w:r>
        <w:rPr>
          <w:rFonts w:ascii="Times New Roman" w:hAnsi="Times New Roman" w:cs="Times New Roman"/>
          <w:b w:val="0"/>
          <w:bCs w:val="0"/>
          <w:color w:val="000000"/>
          <w:shd w:val="clear" w:color="auto" w:fill="FFFFFF"/>
        </w:rPr>
        <w:t>xylocaine</w:t>
      </w:r>
    </w:p>
    <w:p>
      <w:pPr>
        <w:rPr>
          <w:rFonts w:ascii="Times New Roman" w:hAnsi="Times New Roman" w:cs="Times New Roman"/>
          <w:b w:val="0"/>
          <w:bCs w:val="0"/>
          <w:color w:val="000000"/>
          <w:shd w:val="clear" w:color="auto" w:fill="FFFFFF"/>
        </w:rPr>
      </w:pPr>
      <w:r>
        <w:rPr>
          <w:rFonts w:hint="eastAsia" w:ascii="Times New Roman" w:hAnsi="Times New Roman" w:cs="Times New Roman"/>
          <w:b w:val="0"/>
          <w:bCs w:val="0"/>
          <w:color w:val="000000"/>
          <w:shd w:val="clear" w:color="auto" w:fill="FFFFFF"/>
        </w:rPr>
        <w:t>#15.  #12 OR #13 OR #14</w:t>
      </w:r>
    </w:p>
    <w:p>
      <w:pPr>
        <w:rPr>
          <w:rFonts w:ascii="Times New Roman" w:hAnsi="Times New Roman" w:cs="Times New Roman"/>
          <w:b w:val="0"/>
          <w:bCs w:val="0"/>
          <w:color w:val="000000"/>
          <w:shd w:val="clear" w:color="auto" w:fill="FFFFFF"/>
        </w:rPr>
      </w:pPr>
      <w:r>
        <w:rPr>
          <w:rFonts w:ascii="Times New Roman" w:hAnsi="Times New Roman" w:cs="Times New Roman"/>
          <w:b w:val="0"/>
          <w:bCs w:val="0"/>
          <w:color w:val="000000"/>
          <w:shd w:val="clear" w:color="auto" w:fill="FFFFFF"/>
        </w:rPr>
        <w:t>#16.</w:t>
      </w:r>
      <w:r>
        <w:rPr>
          <w:rFonts w:hint="eastAsia" w:ascii="Times New Roman" w:hAnsi="Times New Roman" w:cs="Times New Roman"/>
          <w:b w:val="0"/>
          <w:bCs w:val="0"/>
          <w:color w:val="000000"/>
          <w:shd w:val="clear" w:color="auto" w:fill="FFFFFF"/>
        </w:rPr>
        <w:t xml:space="preserve">  </w:t>
      </w:r>
      <w:r>
        <w:rPr>
          <w:rFonts w:ascii="Times New Roman" w:hAnsi="Times New Roman" w:eastAsia="AdvPTimes" w:cs="Times New Roman"/>
          <w:b w:val="0"/>
          <w:bCs w:val="0"/>
          <w:color w:val="000000"/>
          <w:kern w:val="0"/>
          <w:lang w:bidi="ar"/>
        </w:rPr>
        <w:t>magnesium</w:t>
      </w:r>
    </w:p>
    <w:p>
      <w:pPr>
        <w:rPr>
          <w:rFonts w:ascii="Times New Roman" w:hAnsi="Times New Roman"/>
          <w:b w:val="0"/>
          <w:bCs w:val="0"/>
        </w:rPr>
      </w:pPr>
      <w:r>
        <w:rPr>
          <w:rFonts w:hint="eastAsia" w:ascii="Times New Roman" w:hAnsi="Times New Roman" w:eastAsia="宋体" w:cs="Times New Roman"/>
          <w:b w:val="0"/>
          <w:bCs w:val="0"/>
          <w:color w:val="000000"/>
          <w:shd w:val="clear" w:color="auto" w:fill="FFFFFF"/>
        </w:rPr>
        <w:t xml:space="preserve">#17.  </w:t>
      </w:r>
      <w:r>
        <w:rPr>
          <w:rFonts w:ascii="Times New Roman" w:hAnsi="Times New Roman"/>
          <w:b w:val="0"/>
          <w:bCs w:val="0"/>
        </w:rPr>
        <w:t>"</w:t>
      </w:r>
      <w:r>
        <w:rPr>
          <w:rFonts w:ascii="Times New Roman" w:hAnsi="Times New Roman" w:eastAsia="AdvPTimes" w:cs="Times New Roman"/>
          <w:b w:val="0"/>
          <w:bCs w:val="0"/>
          <w:color w:val="000000"/>
          <w:kern w:val="0"/>
          <w:lang w:bidi="ar"/>
        </w:rPr>
        <w:t>magnesium sulfate</w:t>
      </w:r>
      <w:r>
        <w:rPr>
          <w:rFonts w:ascii="Times New Roman" w:hAnsi="Times New Roman"/>
          <w:b w:val="0"/>
          <w:bCs w:val="0"/>
        </w:rPr>
        <w:t>"</w:t>
      </w:r>
    </w:p>
    <w:p>
      <w:pPr>
        <w:rPr>
          <w:rFonts w:ascii="Times New Roman" w:hAnsi="Times New Roman" w:eastAsia="宋体" w:cs="Times New Roman"/>
          <w:b w:val="0"/>
          <w:bCs w:val="0"/>
          <w:color w:val="000000"/>
          <w:shd w:val="clear" w:color="auto" w:fill="FFFFFF"/>
        </w:rPr>
      </w:pPr>
      <w:r>
        <w:rPr>
          <w:rFonts w:hint="eastAsia" w:ascii="Times New Roman" w:hAnsi="Times New Roman"/>
          <w:b w:val="0"/>
          <w:bCs w:val="0"/>
        </w:rPr>
        <w:t>#1</w:t>
      </w:r>
      <w:r>
        <w:rPr>
          <w:rFonts w:ascii="Times New Roman" w:hAnsi="Times New Roman" w:cs="Times New Roman"/>
          <w:b w:val="0"/>
          <w:bCs w:val="0"/>
        </w:rPr>
        <w:t>8.</w:t>
      </w:r>
      <w:r>
        <w:rPr>
          <w:rFonts w:hint="eastAsia" w:ascii="Times New Roman" w:hAnsi="Times New Roman" w:cs="Times New Roman"/>
          <w:b w:val="0"/>
          <w:bCs w:val="0"/>
        </w:rPr>
        <w:t xml:space="preserve">  </w:t>
      </w:r>
      <w:r>
        <w:rPr>
          <w:rFonts w:ascii="Times New Roman" w:hAnsi="Times New Roman" w:eastAsia="宋体" w:cs="Times New Roman"/>
          <w:b w:val="0"/>
          <w:bCs w:val="0"/>
          <w:color w:val="000000"/>
          <w:shd w:val="clear" w:color="auto" w:fill="FFFFFF"/>
        </w:rPr>
        <w:t>mgso4</w:t>
      </w:r>
    </w:p>
    <w:p>
      <w:pPr>
        <w:rPr>
          <w:rFonts w:ascii="Times New Roman" w:hAnsi="Times New Roman" w:eastAsia="宋体" w:cs="Times New Roman"/>
          <w:b w:val="0"/>
          <w:bCs w:val="0"/>
          <w:color w:val="000000"/>
          <w:shd w:val="clear" w:color="auto" w:fill="FFFFFF"/>
        </w:rPr>
      </w:pPr>
      <w:r>
        <w:rPr>
          <w:rFonts w:hint="eastAsia" w:ascii="Times New Roman" w:hAnsi="Times New Roman" w:eastAsia="宋体" w:cs="Times New Roman"/>
          <w:b w:val="0"/>
          <w:bCs w:val="0"/>
          <w:color w:val="000000"/>
          <w:shd w:val="clear" w:color="auto" w:fill="FFFFFF"/>
        </w:rPr>
        <w:t>#19.  #16 OR #17 OR #18</w:t>
      </w:r>
    </w:p>
    <w:p>
      <w:pPr>
        <w:rPr>
          <w:rFonts w:ascii="Times New Roman" w:hAnsi="Times New Roman" w:eastAsia="宋体" w:cs="Times New Roman"/>
          <w:b w:val="0"/>
          <w:bCs w:val="0"/>
          <w:color w:val="000000"/>
          <w:shd w:val="clear" w:color="auto" w:fill="FFFFFF"/>
        </w:rPr>
      </w:pPr>
      <w:r>
        <w:rPr>
          <w:rFonts w:hint="eastAsia" w:ascii="Times New Roman" w:hAnsi="Times New Roman" w:eastAsia="宋体" w:cs="Times New Roman"/>
          <w:b w:val="0"/>
          <w:bCs w:val="0"/>
          <w:color w:val="000000"/>
          <w:shd w:val="clear" w:color="auto" w:fill="FFFFFF"/>
        </w:rPr>
        <w:t>#</w:t>
      </w:r>
      <w:r>
        <w:rPr>
          <w:rFonts w:ascii="Times New Roman" w:hAnsi="Times New Roman" w:eastAsia="宋体" w:cs="Times New Roman"/>
          <w:b w:val="0"/>
          <w:bCs w:val="0"/>
          <w:color w:val="000000"/>
          <w:shd w:val="clear" w:color="auto" w:fill="FFFFFF"/>
        </w:rPr>
        <w:t>20.</w:t>
      </w:r>
      <w:r>
        <w:rPr>
          <w:rFonts w:hint="eastAsia" w:ascii="Times New Roman" w:hAnsi="Times New Roman" w:eastAsia="宋体" w:cs="Times New Roman"/>
          <w:b w:val="0"/>
          <w:bCs w:val="0"/>
          <w:color w:val="000000"/>
          <w:shd w:val="clear" w:color="auto" w:fill="FFFFFF"/>
        </w:rPr>
        <w:t xml:space="preserve">  </w:t>
      </w:r>
      <w:r>
        <w:rPr>
          <w:rFonts w:ascii="Times New Roman" w:hAnsi="Times New Roman" w:cs="Times New Roman"/>
          <w:b w:val="0"/>
          <w:bCs w:val="0"/>
        </w:rPr>
        <w:t>Licorice</w:t>
      </w:r>
    </w:p>
    <w:p>
      <w:pPr>
        <w:rPr>
          <w:rFonts w:ascii="Times New Roman" w:hAnsi="Times New Roman" w:cs="Times New Roman"/>
          <w:b w:val="0"/>
          <w:bCs w:val="0"/>
        </w:rPr>
      </w:pPr>
      <w:r>
        <w:rPr>
          <w:rFonts w:hint="eastAsia" w:ascii="Times New Roman" w:hAnsi="Times New Roman" w:eastAsia="AdvPTimes" w:cs="Times New Roman"/>
          <w:b w:val="0"/>
          <w:bCs w:val="0"/>
          <w:color w:val="000000"/>
          <w:kern w:val="0"/>
          <w:lang w:bidi="ar"/>
        </w:rPr>
        <w:t>#</w:t>
      </w:r>
      <w:r>
        <w:rPr>
          <w:rFonts w:ascii="Times New Roman" w:hAnsi="Times New Roman" w:eastAsia="AdvPTimes" w:cs="Times New Roman"/>
          <w:b w:val="0"/>
          <w:bCs w:val="0"/>
          <w:color w:val="000000"/>
          <w:kern w:val="0"/>
          <w:lang w:bidi="ar"/>
        </w:rPr>
        <w:t>21.</w:t>
      </w:r>
      <w:r>
        <w:rPr>
          <w:rFonts w:hint="eastAsia" w:ascii="Times New Roman" w:hAnsi="Times New Roman" w:eastAsia="宋体" w:cs="Times New Roman"/>
          <w:b w:val="0"/>
          <w:bCs w:val="0"/>
          <w:color w:val="000000"/>
          <w:kern w:val="0"/>
          <w:lang w:bidi="ar"/>
        </w:rPr>
        <w:t xml:space="preserve">  </w:t>
      </w:r>
      <w:r>
        <w:rPr>
          <w:rFonts w:ascii="Times New Roman" w:hAnsi="Times New Roman" w:cs="Times New Roman"/>
          <w:b w:val="0"/>
          <w:bCs w:val="0"/>
        </w:rPr>
        <w:t>Glycyrrhiza</w:t>
      </w:r>
    </w:p>
    <w:p>
      <w:pPr>
        <w:rPr>
          <w:rFonts w:ascii="Times New Roman" w:hAnsi="Times New Roman" w:cs="Times New Roman"/>
          <w:b w:val="0"/>
          <w:bCs w:val="0"/>
        </w:rPr>
      </w:pPr>
      <w:r>
        <w:rPr>
          <w:rFonts w:hint="eastAsia" w:ascii="Times New Roman" w:hAnsi="Times New Roman" w:cs="Times New Roman"/>
          <w:b w:val="0"/>
          <w:bCs w:val="0"/>
        </w:rPr>
        <w:t>#22.  #20 OR #21</w:t>
      </w:r>
    </w:p>
    <w:p>
      <w:pPr>
        <w:rPr>
          <w:rFonts w:ascii="Times New Roman" w:hAnsi="Times New Roman"/>
          <w:b w:val="0"/>
          <w:bCs w:val="0"/>
        </w:rPr>
      </w:pPr>
      <w:r>
        <w:rPr>
          <w:rFonts w:hint="eastAsia" w:ascii="Times New Roman" w:hAnsi="Times New Roman" w:cs="Times New Roman"/>
          <w:b w:val="0"/>
          <w:bCs w:val="0"/>
        </w:rPr>
        <w:t>#2</w:t>
      </w:r>
      <w:r>
        <w:rPr>
          <w:rFonts w:ascii="Times New Roman" w:hAnsi="Times New Roman" w:cs="Times New Roman"/>
          <w:b w:val="0"/>
          <w:bCs w:val="0"/>
        </w:rPr>
        <w:t>3.</w:t>
      </w:r>
      <w:r>
        <w:rPr>
          <w:rFonts w:hint="eastAsia" w:ascii="Times New Roman" w:hAnsi="Times New Roman" w:cs="Times New Roman"/>
          <w:b w:val="0"/>
          <w:bCs w:val="0"/>
        </w:rPr>
        <w:t xml:space="preserve">  </w:t>
      </w:r>
      <w:r>
        <w:rPr>
          <w:rFonts w:ascii="Times New Roman" w:hAnsi="Times New Roman"/>
          <w:b w:val="0"/>
          <w:bCs w:val="0"/>
        </w:rPr>
        <w:t>"</w:t>
      </w:r>
      <w:r>
        <w:rPr>
          <w:rFonts w:ascii="Times New Roman" w:hAnsi="Times New Roman" w:cs="Times New Roman"/>
          <w:b w:val="0"/>
          <w:bCs w:val="0"/>
        </w:rPr>
        <w:t>Anti-Inflammatory Agents, Non-Steroidal</w:t>
      </w:r>
      <w:r>
        <w:rPr>
          <w:rFonts w:ascii="Times New Roman" w:hAnsi="Times New Roman"/>
          <w:b w:val="0"/>
          <w:bCs w:val="0"/>
        </w:rPr>
        <w:t>"</w:t>
      </w:r>
    </w:p>
    <w:p>
      <w:pPr>
        <w:rPr>
          <w:rFonts w:ascii="Times New Roman" w:hAnsi="Times New Roman" w:cs="Times New Roman"/>
          <w:b w:val="0"/>
          <w:bCs w:val="0"/>
        </w:rPr>
      </w:pPr>
      <w:r>
        <w:rPr>
          <w:rFonts w:ascii="Times New Roman" w:hAnsi="Times New Roman" w:cs="Times New Roman"/>
          <w:b w:val="0"/>
          <w:bCs w:val="0"/>
        </w:rPr>
        <w:t>#24.</w:t>
      </w:r>
      <w:r>
        <w:rPr>
          <w:rFonts w:hint="eastAsia" w:ascii="Times New Roman" w:hAnsi="Times New Roman" w:cs="Times New Roman"/>
          <w:b w:val="0"/>
          <w:bCs w:val="0"/>
        </w:rPr>
        <w:t xml:space="preserve">  </w:t>
      </w:r>
      <w:r>
        <w:rPr>
          <w:rFonts w:ascii="Times New Roman" w:hAnsi="Times New Roman" w:cs="Times New Roman"/>
          <w:b w:val="0"/>
          <w:bCs w:val="0"/>
        </w:rPr>
        <w:t>benzydamine</w:t>
      </w:r>
    </w:p>
    <w:p>
      <w:pPr>
        <w:rPr>
          <w:rFonts w:ascii="Times New Roman" w:hAnsi="Times New Roman"/>
          <w:b w:val="0"/>
          <w:bCs w:val="0"/>
        </w:rPr>
      </w:pPr>
      <w:r>
        <w:rPr>
          <w:rFonts w:ascii="Times New Roman" w:hAnsi="Times New Roman"/>
          <w:b w:val="0"/>
          <w:bCs w:val="0"/>
        </w:rPr>
        <w:t>#</w:t>
      </w:r>
      <w:r>
        <w:rPr>
          <w:rFonts w:hint="eastAsia" w:ascii="Times New Roman" w:hAnsi="Times New Roman"/>
          <w:b w:val="0"/>
          <w:bCs w:val="0"/>
        </w:rPr>
        <w:t xml:space="preserve">25. </w:t>
      </w:r>
      <w:r>
        <w:rPr>
          <w:rFonts w:ascii="Times New Roman" w:hAnsi="Times New Roman"/>
          <w:b w:val="0"/>
          <w:bCs w:val="0"/>
        </w:rPr>
        <w:t xml:space="preserve"> "tantum verde"</w:t>
      </w:r>
    </w:p>
    <w:p>
      <w:pPr>
        <w:rPr>
          <w:b w:val="0"/>
          <w:bCs w:val="0"/>
        </w:rPr>
      </w:pPr>
      <w:r>
        <w:rPr>
          <w:rFonts w:ascii="Times New Roman" w:hAnsi="Times New Roman"/>
          <w:b w:val="0"/>
          <w:bCs w:val="0"/>
        </w:rPr>
        <w:t>#</w:t>
      </w:r>
      <w:r>
        <w:rPr>
          <w:rFonts w:hint="eastAsia" w:ascii="Times New Roman" w:hAnsi="Times New Roman"/>
          <w:b w:val="0"/>
          <w:bCs w:val="0"/>
        </w:rPr>
        <w:t>26</w:t>
      </w:r>
      <w:r>
        <w:rPr>
          <w:rFonts w:ascii="Times New Roman" w:hAnsi="Times New Roman"/>
          <w:b w:val="0"/>
          <w:bCs w:val="0"/>
        </w:rPr>
        <w:t xml:space="preserve">. </w:t>
      </w:r>
      <w:r>
        <w:rPr>
          <w:rFonts w:hint="eastAsia" w:ascii="Times New Roman" w:hAnsi="Times New Roman"/>
          <w:b w:val="0"/>
          <w:bCs w:val="0"/>
        </w:rPr>
        <w:t xml:space="preserve"> </w:t>
      </w:r>
      <w:r>
        <w:rPr>
          <w:rFonts w:ascii="Times New Roman" w:hAnsi="Times New Roman"/>
          <w:b w:val="0"/>
          <w:bCs w:val="0"/>
        </w:rPr>
        <w:t>difflam</w:t>
      </w:r>
    </w:p>
    <w:p>
      <w:pPr>
        <w:rPr>
          <w:rFonts w:ascii="Times New Roman" w:hAnsi="Times New Roman" w:cs="Times New Roman"/>
          <w:b w:val="0"/>
          <w:bCs w:val="0"/>
        </w:rPr>
      </w:pPr>
      <w:r>
        <w:rPr>
          <w:rFonts w:ascii="Times New Roman" w:hAnsi="Times New Roman" w:cs="Times New Roman"/>
          <w:b w:val="0"/>
          <w:bCs w:val="0"/>
        </w:rPr>
        <w:t>#</w:t>
      </w:r>
      <w:r>
        <w:rPr>
          <w:rFonts w:hint="eastAsia" w:ascii="Times New Roman" w:hAnsi="Times New Roman" w:cs="Times New Roman"/>
          <w:b w:val="0"/>
          <w:bCs w:val="0"/>
        </w:rPr>
        <w:t>27</w:t>
      </w:r>
      <w:r>
        <w:rPr>
          <w:rFonts w:ascii="Times New Roman" w:hAnsi="Times New Roman" w:cs="Times New Roman"/>
          <w:b w:val="0"/>
          <w:bCs w:val="0"/>
        </w:rPr>
        <w:t>.</w:t>
      </w:r>
      <w:r>
        <w:rPr>
          <w:rFonts w:hint="eastAsia" w:ascii="Times New Roman" w:hAnsi="Times New Roman" w:cs="Times New Roman"/>
          <w:b w:val="0"/>
          <w:bCs w:val="0"/>
        </w:rPr>
        <w:t xml:space="preserve">  #23 OR #24 OR #25 OR #26</w:t>
      </w:r>
    </w:p>
    <w:p>
      <w:pPr>
        <w:rPr>
          <w:rFonts w:ascii="Times New Roman" w:hAnsi="Times New Roman" w:eastAsia="Helvetica" w:cs="Times New Roman"/>
          <w:b w:val="0"/>
          <w:bCs w:val="0"/>
          <w:color w:val="000000"/>
          <w:kern w:val="0"/>
          <w:lang w:bidi="ar"/>
        </w:rPr>
      </w:pPr>
      <w:r>
        <w:rPr>
          <w:rFonts w:hint="eastAsia" w:ascii="Times New Roman" w:hAnsi="Times New Roman" w:cs="Times New Roman"/>
          <w:b w:val="0"/>
          <w:bCs w:val="0"/>
        </w:rPr>
        <w:t>#</w:t>
      </w:r>
      <w:r>
        <w:rPr>
          <w:rFonts w:ascii="Times New Roman" w:hAnsi="Times New Roman" w:cs="Times New Roman"/>
          <w:b w:val="0"/>
          <w:bCs w:val="0"/>
        </w:rPr>
        <w:t>2</w:t>
      </w:r>
      <w:r>
        <w:rPr>
          <w:rFonts w:hint="eastAsia" w:ascii="Times New Roman" w:hAnsi="Times New Roman" w:cs="Times New Roman"/>
          <w:b w:val="0"/>
          <w:bCs w:val="0"/>
        </w:rPr>
        <w:t>8</w:t>
      </w:r>
      <w:r>
        <w:rPr>
          <w:rFonts w:ascii="Times New Roman" w:hAnsi="Times New Roman" w:cs="Times New Roman"/>
          <w:b w:val="0"/>
          <w:bCs w:val="0"/>
        </w:rPr>
        <w:t>.</w:t>
      </w:r>
      <w:r>
        <w:rPr>
          <w:rFonts w:hint="eastAsia" w:ascii="Times New Roman" w:hAnsi="Times New Roman" w:cs="Times New Roman"/>
          <w:b w:val="0"/>
          <w:bCs w:val="0"/>
        </w:rPr>
        <w:t xml:space="preserve">  </w:t>
      </w:r>
      <w:r>
        <w:rPr>
          <w:rFonts w:ascii="Times New Roman" w:hAnsi="Times New Roman" w:eastAsia="Helvetica" w:cs="Times New Roman"/>
          <w:b w:val="0"/>
          <w:bCs w:val="0"/>
          <w:color w:val="000000"/>
          <w:kern w:val="0"/>
          <w:lang w:bidi="ar"/>
        </w:rPr>
        <w:t>ketamine</w:t>
      </w:r>
    </w:p>
    <w:p>
      <w:pPr>
        <w:rPr>
          <w:rFonts w:ascii="Times New Roman" w:hAnsi="Times New Roman" w:eastAsia="Helvetica" w:cs="Times New Roman"/>
          <w:b w:val="0"/>
          <w:bCs w:val="0"/>
          <w:color w:val="000000"/>
          <w:kern w:val="0"/>
          <w:lang w:bidi="ar"/>
        </w:rPr>
      </w:pPr>
      <w:r>
        <w:rPr>
          <w:rFonts w:ascii="Times New Roman" w:hAnsi="Times New Roman" w:eastAsia="Helvetica" w:cs="Times New Roman"/>
          <w:b w:val="0"/>
          <w:bCs w:val="0"/>
          <w:color w:val="000000"/>
          <w:kern w:val="0"/>
          <w:lang w:bidi="ar"/>
        </w:rPr>
        <w:t>#</w:t>
      </w:r>
      <w:r>
        <w:rPr>
          <w:rFonts w:hint="eastAsia" w:ascii="Times New Roman" w:hAnsi="Times New Roman" w:eastAsia="Helvetica" w:cs="Times New Roman"/>
          <w:b w:val="0"/>
          <w:bCs w:val="0"/>
          <w:color w:val="000000"/>
          <w:kern w:val="0"/>
          <w:lang w:bidi="ar"/>
        </w:rPr>
        <w:t>29</w:t>
      </w:r>
      <w:r>
        <w:rPr>
          <w:rFonts w:ascii="Times New Roman" w:hAnsi="Times New Roman" w:eastAsia="Helvetica" w:cs="Times New Roman"/>
          <w:b w:val="0"/>
          <w:bCs w:val="0"/>
          <w:color w:val="000000"/>
          <w:kern w:val="0"/>
          <w:lang w:bidi="ar"/>
        </w:rPr>
        <w:t>.</w:t>
      </w:r>
      <w:r>
        <w:rPr>
          <w:rFonts w:hint="eastAsia" w:ascii="Times New Roman" w:hAnsi="Times New Roman" w:eastAsia="宋体" w:cs="Times New Roman"/>
          <w:b w:val="0"/>
          <w:bCs w:val="0"/>
          <w:color w:val="000000"/>
          <w:kern w:val="0"/>
          <w:lang w:bidi="ar"/>
        </w:rPr>
        <w:t xml:space="preserve">  </w:t>
      </w:r>
      <w:r>
        <w:rPr>
          <w:rFonts w:ascii="Times New Roman" w:hAnsi="Times New Roman" w:eastAsia="Helvetica" w:cs="Times New Roman"/>
          <w:b w:val="0"/>
          <w:bCs w:val="0"/>
          <w:color w:val="000000"/>
          <w:kern w:val="0"/>
          <w:lang w:bidi="ar"/>
        </w:rPr>
        <w:t>ketalar</w:t>
      </w:r>
      <w:r>
        <w:rPr>
          <w:rFonts w:ascii="Helvetica" w:hAnsi="Helvetica" w:eastAsia="Helvetica" w:cs="Helvetica"/>
          <w:b w:val="0"/>
          <w:bCs w:val="0"/>
          <w:color w:val="000000"/>
          <w:kern w:val="0"/>
          <w:sz w:val="19"/>
          <w:szCs w:val="19"/>
          <w:lang w:bidi="ar"/>
        </w:rPr>
        <w:t xml:space="preserve"> </w:t>
      </w:r>
    </w:p>
    <w:p>
      <w:pPr>
        <w:rPr>
          <w:rFonts w:ascii="Times New Roman" w:hAnsi="Times New Roman" w:cs="Times New Roman"/>
          <w:b w:val="0"/>
          <w:bCs w:val="0"/>
        </w:rPr>
      </w:pPr>
      <w:r>
        <w:rPr>
          <w:rFonts w:hint="eastAsia" w:ascii="Times New Roman" w:hAnsi="Times New Roman" w:cs="Times New Roman"/>
          <w:b w:val="0"/>
          <w:bCs w:val="0"/>
        </w:rPr>
        <w:t>#30.  #28 OR #29</w:t>
      </w:r>
    </w:p>
    <w:p>
      <w:pPr>
        <w:rPr>
          <w:rFonts w:ascii="Times New Roman" w:hAnsi="Times New Roman" w:eastAsia="Helvetica" w:cs="Times New Roman"/>
          <w:b w:val="0"/>
          <w:bCs w:val="0"/>
          <w:color w:val="000000"/>
          <w:kern w:val="0"/>
          <w:lang w:bidi="ar"/>
        </w:rPr>
      </w:pPr>
      <w:r>
        <w:rPr>
          <w:rFonts w:hint="eastAsia" w:ascii="Times New Roman" w:hAnsi="Times New Roman" w:cs="Times New Roman"/>
          <w:b w:val="0"/>
          <w:bCs w:val="0"/>
        </w:rPr>
        <w:t>#31</w:t>
      </w:r>
      <w:r>
        <w:rPr>
          <w:rFonts w:ascii="Times New Roman" w:hAnsi="Times New Roman" w:cs="Times New Roman"/>
          <w:b w:val="0"/>
          <w:bCs w:val="0"/>
        </w:rPr>
        <w:t>.</w:t>
      </w:r>
      <w:r>
        <w:rPr>
          <w:rFonts w:hint="eastAsia" w:ascii="Times New Roman" w:hAnsi="Times New Roman" w:cs="Times New Roman"/>
          <w:b w:val="0"/>
          <w:bCs w:val="0"/>
        </w:rPr>
        <w:t xml:space="preserve">  </w:t>
      </w:r>
      <w:r>
        <w:rPr>
          <w:rFonts w:ascii="Times New Roman" w:hAnsi="Times New Roman" w:eastAsia="Helvetica" w:cs="Times New Roman"/>
          <w:b w:val="0"/>
          <w:bCs w:val="0"/>
          <w:color w:val="000000"/>
          <w:kern w:val="0"/>
          <w:lang w:bidi="ar"/>
        </w:rPr>
        <w:t>gargle</w:t>
      </w:r>
    </w:p>
    <w:p>
      <w:pPr>
        <w:rPr>
          <w:rFonts w:ascii="Times New Roman" w:hAnsi="Times New Roman" w:cs="Times New Roman"/>
          <w:b w:val="0"/>
          <w:bCs w:val="0"/>
        </w:rPr>
      </w:pPr>
      <w:r>
        <w:rPr>
          <w:rFonts w:ascii="Times New Roman" w:hAnsi="Times New Roman" w:eastAsia="Helvetica" w:cs="Times New Roman"/>
          <w:b w:val="0"/>
          <w:bCs w:val="0"/>
          <w:color w:val="000000"/>
          <w:kern w:val="0"/>
          <w:lang w:bidi="ar"/>
        </w:rPr>
        <w:t>#3</w:t>
      </w:r>
      <w:r>
        <w:rPr>
          <w:rFonts w:hint="eastAsia" w:ascii="Times New Roman" w:hAnsi="Times New Roman" w:eastAsia="Helvetica" w:cs="Times New Roman"/>
          <w:b w:val="0"/>
          <w:bCs w:val="0"/>
          <w:color w:val="000000"/>
          <w:kern w:val="0"/>
          <w:lang w:bidi="ar"/>
        </w:rPr>
        <w:t>2</w:t>
      </w:r>
      <w:r>
        <w:rPr>
          <w:rFonts w:ascii="Times New Roman" w:hAnsi="Times New Roman" w:eastAsia="Helvetica" w:cs="Times New Roman"/>
          <w:b w:val="0"/>
          <w:bCs w:val="0"/>
          <w:color w:val="000000"/>
          <w:kern w:val="0"/>
          <w:lang w:bidi="ar"/>
        </w:rPr>
        <w:t>.</w:t>
      </w:r>
      <w:r>
        <w:rPr>
          <w:rFonts w:hint="eastAsia" w:ascii="Times New Roman" w:hAnsi="Times New Roman" w:eastAsia="宋体" w:cs="Times New Roman"/>
          <w:b w:val="0"/>
          <w:bCs w:val="0"/>
          <w:color w:val="000000"/>
          <w:kern w:val="0"/>
          <w:lang w:bidi="ar"/>
        </w:rPr>
        <w:t xml:space="preserve">  </w:t>
      </w:r>
      <w:r>
        <w:rPr>
          <w:rFonts w:ascii="Times New Roman" w:hAnsi="Times New Roman" w:eastAsia="Helvetica" w:cs="Times New Roman"/>
          <w:b w:val="0"/>
          <w:bCs w:val="0"/>
          <w:color w:val="000000"/>
          <w:kern w:val="0"/>
          <w:lang w:bidi="ar"/>
        </w:rPr>
        <w:t>mouthwash</w:t>
      </w:r>
    </w:p>
    <w:p>
      <w:pPr>
        <w:rPr>
          <w:rFonts w:ascii="Times New Roman" w:hAnsi="Times New Roman" w:cs="Times New Roman"/>
          <w:b w:val="0"/>
          <w:bCs w:val="0"/>
        </w:rPr>
      </w:pPr>
      <w:r>
        <w:rPr>
          <w:rFonts w:ascii="Times New Roman" w:hAnsi="Times New Roman" w:cs="Times New Roman"/>
          <w:b w:val="0"/>
          <w:bCs w:val="0"/>
        </w:rPr>
        <w:t>#3</w:t>
      </w:r>
      <w:r>
        <w:rPr>
          <w:rFonts w:hint="eastAsia" w:ascii="Times New Roman" w:hAnsi="Times New Roman" w:cs="Times New Roman"/>
          <w:b w:val="0"/>
          <w:bCs w:val="0"/>
        </w:rPr>
        <w:t>3</w:t>
      </w:r>
      <w:r>
        <w:rPr>
          <w:rFonts w:ascii="Times New Roman" w:hAnsi="Times New Roman" w:cs="Times New Roman"/>
          <w:b w:val="0"/>
          <w:bCs w:val="0"/>
        </w:rPr>
        <w:t>.</w:t>
      </w:r>
      <w:r>
        <w:rPr>
          <w:rFonts w:hint="eastAsia" w:ascii="Times New Roman" w:hAnsi="Times New Roman" w:cs="Times New Roman"/>
          <w:b w:val="0"/>
          <w:bCs w:val="0"/>
        </w:rPr>
        <w:t xml:space="preserve">  </w:t>
      </w:r>
      <w:r>
        <w:rPr>
          <w:rFonts w:ascii="Times New Roman" w:hAnsi="Times New Roman" w:cs="Times New Roman"/>
          <w:b w:val="0"/>
          <w:bCs w:val="0"/>
        </w:rPr>
        <w:t>#3</w:t>
      </w:r>
      <w:r>
        <w:rPr>
          <w:rFonts w:hint="eastAsia" w:ascii="Times New Roman" w:hAnsi="Times New Roman" w:cs="Times New Roman"/>
          <w:b w:val="0"/>
          <w:bCs w:val="0"/>
        </w:rPr>
        <w:t>1</w:t>
      </w:r>
      <w:r>
        <w:rPr>
          <w:rFonts w:ascii="Times New Roman" w:hAnsi="Times New Roman" w:cs="Times New Roman"/>
          <w:b w:val="0"/>
          <w:bCs w:val="0"/>
        </w:rPr>
        <w:t xml:space="preserve"> OR #3</w:t>
      </w:r>
      <w:r>
        <w:rPr>
          <w:rFonts w:hint="eastAsia" w:ascii="Times New Roman" w:hAnsi="Times New Roman" w:cs="Times New Roman"/>
          <w:b w:val="0"/>
          <w:bCs w:val="0"/>
        </w:rPr>
        <w:t>2</w:t>
      </w:r>
    </w:p>
    <w:p>
      <w:pPr>
        <w:rPr>
          <w:rFonts w:ascii="Times New Roman" w:hAnsi="Times New Roman" w:cs="Times New Roman"/>
          <w:b w:val="0"/>
          <w:bCs w:val="0"/>
        </w:rPr>
      </w:pPr>
      <w:r>
        <w:rPr>
          <w:rFonts w:hint="eastAsia" w:ascii="Times New Roman" w:hAnsi="Times New Roman" w:cs="Times New Roman"/>
          <w:b w:val="0"/>
          <w:bCs w:val="0"/>
        </w:rPr>
        <w:t>#34.  #30 AND #33</w:t>
      </w:r>
    </w:p>
    <w:p>
      <w:pPr>
        <w:rPr>
          <w:rFonts w:ascii="Times New Roman" w:hAnsi="Times New Roman"/>
          <w:b w:val="0"/>
          <w:bCs w:val="0"/>
        </w:rPr>
      </w:pPr>
      <w:r>
        <w:rPr>
          <w:rFonts w:ascii="Times New Roman" w:hAnsi="Times New Roman"/>
          <w:b w:val="0"/>
          <w:bCs w:val="0"/>
        </w:rPr>
        <w:t>#</w:t>
      </w:r>
      <w:r>
        <w:rPr>
          <w:rFonts w:hint="eastAsia" w:ascii="Times New Roman" w:hAnsi="Times New Roman"/>
          <w:b w:val="0"/>
          <w:bCs w:val="0"/>
        </w:rPr>
        <w:t>35</w:t>
      </w:r>
      <w:r>
        <w:rPr>
          <w:rFonts w:ascii="Times New Roman" w:hAnsi="Times New Roman"/>
          <w:b w:val="0"/>
          <w:bCs w:val="0"/>
        </w:rPr>
        <w:t xml:space="preserve">. </w:t>
      </w:r>
      <w:r>
        <w:rPr>
          <w:rFonts w:hint="eastAsia" w:ascii="Times New Roman" w:hAnsi="Times New Roman"/>
          <w:b w:val="0"/>
          <w:bCs w:val="0"/>
        </w:rPr>
        <w:t xml:space="preserve"> </w:t>
      </w:r>
      <w:r>
        <w:rPr>
          <w:rFonts w:ascii="Times New Roman" w:hAnsi="Times New Roman"/>
          <w:b w:val="0"/>
          <w:bCs w:val="0"/>
        </w:rPr>
        <w:t>"Intubation, Intratracheal"</w:t>
      </w:r>
      <w:r>
        <w:rPr>
          <w:rFonts w:hint="eastAsia" w:ascii="Times New Roman" w:hAnsi="Times New Roman"/>
          <w:b w:val="0"/>
          <w:bCs w:val="0"/>
        </w:rPr>
        <w:t>[Mesh]</w:t>
      </w:r>
    </w:p>
    <w:p>
      <w:pPr>
        <w:rPr>
          <w:rFonts w:ascii="Times New Roman" w:hAnsi="Times New Roman"/>
          <w:b w:val="0"/>
          <w:bCs w:val="0"/>
        </w:rPr>
      </w:pPr>
      <w:r>
        <w:rPr>
          <w:rFonts w:hint="eastAsia" w:ascii="Times New Roman" w:hAnsi="Times New Roman" w:eastAsia="AdvPTimes" w:cs="Times New Roman"/>
          <w:b w:val="0"/>
          <w:bCs w:val="0"/>
          <w:color w:val="000000"/>
          <w:kern w:val="0"/>
          <w:lang w:bidi="ar"/>
        </w:rPr>
        <w:t>#36.</w:t>
      </w:r>
      <w:r>
        <w:rPr>
          <w:rFonts w:hint="eastAsia" w:ascii="Times New Roman" w:hAnsi="Times New Roman" w:eastAsia="宋体" w:cs="Times New Roman"/>
          <w:b w:val="0"/>
          <w:bCs w:val="0"/>
          <w:color w:val="000000"/>
          <w:kern w:val="0"/>
          <w:lang w:bidi="ar"/>
        </w:rPr>
        <w:t xml:space="preserve">  </w:t>
      </w:r>
      <w:r>
        <w:rPr>
          <w:rFonts w:ascii="Times New Roman" w:hAnsi="Times New Roman"/>
          <w:b w:val="0"/>
          <w:bCs w:val="0"/>
        </w:rPr>
        <w:t>"</w:t>
      </w:r>
      <w:r>
        <w:rPr>
          <w:rFonts w:ascii="Times New Roman" w:hAnsi="Times New Roman" w:eastAsia="AdvPTimes" w:cs="Times New Roman"/>
          <w:b w:val="0"/>
          <w:bCs w:val="0"/>
          <w:color w:val="000000"/>
          <w:kern w:val="0"/>
          <w:lang w:bidi="ar"/>
        </w:rPr>
        <w:t>endotracheal intubation</w:t>
      </w:r>
      <w:r>
        <w:rPr>
          <w:rFonts w:ascii="Times New Roman" w:hAnsi="Times New Roman"/>
          <w:b w:val="0"/>
          <w:bCs w:val="0"/>
        </w:rPr>
        <w:t>"</w:t>
      </w:r>
    </w:p>
    <w:p>
      <w:pPr>
        <w:rPr>
          <w:rFonts w:ascii="Times New Roman" w:hAnsi="Times New Roman" w:cs="Times New Roman"/>
          <w:b w:val="0"/>
          <w:bCs w:val="0"/>
        </w:rPr>
      </w:pPr>
      <w:r>
        <w:rPr>
          <w:rFonts w:ascii="Times New Roman" w:hAnsi="Times New Roman"/>
          <w:b w:val="0"/>
          <w:bCs w:val="0"/>
        </w:rPr>
        <w:t>#</w:t>
      </w:r>
      <w:r>
        <w:rPr>
          <w:rFonts w:ascii="Times New Roman" w:hAnsi="Times New Roman" w:cs="Times New Roman"/>
          <w:b w:val="0"/>
          <w:bCs w:val="0"/>
        </w:rPr>
        <w:t>3</w:t>
      </w:r>
      <w:r>
        <w:rPr>
          <w:rFonts w:hint="eastAsia" w:ascii="Times New Roman" w:hAnsi="Times New Roman" w:cs="Times New Roman"/>
          <w:b w:val="0"/>
          <w:bCs w:val="0"/>
        </w:rPr>
        <w:t>7</w:t>
      </w:r>
      <w:r>
        <w:rPr>
          <w:rFonts w:ascii="Times New Roman" w:hAnsi="Times New Roman" w:cs="Times New Roman"/>
          <w:b w:val="0"/>
          <w:bCs w:val="0"/>
        </w:rPr>
        <w:t>.</w:t>
      </w:r>
      <w:r>
        <w:rPr>
          <w:rFonts w:hint="eastAsia" w:ascii="Times New Roman" w:hAnsi="Times New Roman" w:cs="Times New Roman"/>
          <w:b w:val="0"/>
          <w:bCs w:val="0"/>
        </w:rPr>
        <w:t xml:space="preserve">  </w:t>
      </w:r>
      <w:r>
        <w:rPr>
          <w:rFonts w:ascii="Times New Roman" w:hAnsi="Times New Roman" w:cs="Times New Roman"/>
          <w:b w:val="0"/>
          <w:bCs w:val="0"/>
        </w:rPr>
        <w:t>(endotracheal OR intratracheal) near intub*</w:t>
      </w:r>
    </w:p>
    <w:p>
      <w:pPr>
        <w:rPr>
          <w:rFonts w:ascii="Times New Roman" w:hAnsi="Times New Roman" w:cs="Times New Roman"/>
          <w:b w:val="0"/>
          <w:bCs w:val="0"/>
        </w:rPr>
      </w:pPr>
      <w:r>
        <w:rPr>
          <w:rFonts w:hint="eastAsia" w:ascii="Times New Roman" w:hAnsi="Times New Roman" w:cs="Times New Roman"/>
          <w:b w:val="0"/>
          <w:bCs w:val="0"/>
        </w:rPr>
        <w:t xml:space="preserve">#38.  </w:t>
      </w:r>
      <w:r>
        <w:rPr>
          <w:rFonts w:ascii="Times New Roman" w:hAnsi="Times New Roman" w:eastAsia="AdvPTimes" w:cs="Times New Roman"/>
          <w:b w:val="0"/>
          <w:bCs w:val="0"/>
          <w:color w:val="000000"/>
          <w:kern w:val="0"/>
          <w:lang w:bidi="ar"/>
        </w:rPr>
        <w:t>postoperative</w:t>
      </w:r>
    </w:p>
    <w:p>
      <w:pPr>
        <w:rPr>
          <w:rFonts w:ascii="Times New Roman" w:hAnsi="Times New Roman"/>
          <w:b w:val="0"/>
          <w:bCs w:val="0"/>
        </w:rPr>
      </w:pPr>
      <w:r>
        <w:rPr>
          <w:rFonts w:hint="eastAsia" w:ascii="Times New Roman" w:hAnsi="Times New Roman" w:eastAsia="Helvetica" w:cs="Times New Roman"/>
          <w:b w:val="0"/>
          <w:bCs w:val="0"/>
          <w:color w:val="000000"/>
          <w:kern w:val="0"/>
          <w:lang w:bidi="ar"/>
        </w:rPr>
        <w:t>#39.</w:t>
      </w:r>
      <w:r>
        <w:rPr>
          <w:rFonts w:hint="eastAsia" w:ascii="Times New Roman" w:hAnsi="Times New Roman" w:eastAsia="宋体" w:cs="Times New Roman"/>
          <w:b w:val="0"/>
          <w:bCs w:val="0"/>
          <w:color w:val="000000"/>
          <w:kern w:val="0"/>
          <w:lang w:bidi="ar"/>
        </w:rPr>
        <w:t xml:space="preserve">  </w:t>
      </w:r>
      <w:r>
        <w:rPr>
          <w:rFonts w:ascii="Times New Roman" w:hAnsi="Times New Roman"/>
          <w:b w:val="0"/>
          <w:bCs w:val="0"/>
        </w:rPr>
        <w:t>Pharyngitis</w:t>
      </w:r>
      <w:r>
        <w:rPr>
          <w:rFonts w:hint="eastAsia" w:ascii="Times New Roman" w:hAnsi="Times New Roman"/>
          <w:b w:val="0"/>
          <w:bCs w:val="0"/>
        </w:rPr>
        <w:t xml:space="preserve"> [Mesh]</w:t>
      </w:r>
    </w:p>
    <w:p>
      <w:pPr>
        <w:rPr>
          <w:rFonts w:ascii="Times New Roman" w:hAnsi="Times New Roman"/>
          <w:b w:val="0"/>
          <w:bCs w:val="0"/>
        </w:rPr>
      </w:pPr>
      <w:r>
        <w:rPr>
          <w:rFonts w:ascii="Times New Roman" w:hAnsi="Times New Roman"/>
          <w:b w:val="0"/>
          <w:bCs w:val="0"/>
        </w:rPr>
        <w:t>#</w:t>
      </w:r>
      <w:r>
        <w:rPr>
          <w:rFonts w:hint="eastAsia" w:ascii="Times New Roman" w:hAnsi="Times New Roman"/>
          <w:b w:val="0"/>
          <w:bCs w:val="0"/>
        </w:rPr>
        <w:t>40</w:t>
      </w:r>
      <w:r>
        <w:rPr>
          <w:rFonts w:ascii="Times New Roman" w:hAnsi="Times New Roman"/>
          <w:b w:val="0"/>
          <w:bCs w:val="0"/>
        </w:rPr>
        <w:t xml:space="preserve">. </w:t>
      </w:r>
      <w:r>
        <w:rPr>
          <w:rFonts w:hint="eastAsia" w:ascii="Times New Roman" w:hAnsi="Times New Roman"/>
          <w:b w:val="0"/>
          <w:bCs w:val="0"/>
        </w:rPr>
        <w:t xml:space="preserve"> </w:t>
      </w:r>
      <w:r>
        <w:rPr>
          <w:rFonts w:ascii="Times New Roman" w:hAnsi="Times New Roman"/>
          <w:b w:val="0"/>
          <w:bCs w:val="0"/>
        </w:rPr>
        <w:t>pharyngit*</w:t>
      </w:r>
    </w:p>
    <w:p>
      <w:pPr>
        <w:rPr>
          <w:rFonts w:ascii="Times New Roman" w:hAnsi="Times New Roman"/>
          <w:b w:val="0"/>
          <w:bCs w:val="0"/>
        </w:rPr>
      </w:pPr>
      <w:r>
        <w:rPr>
          <w:rFonts w:ascii="Times New Roman" w:hAnsi="Times New Roman"/>
          <w:b w:val="0"/>
          <w:bCs w:val="0"/>
        </w:rPr>
        <w:t>#</w:t>
      </w:r>
      <w:r>
        <w:rPr>
          <w:rFonts w:hint="eastAsia" w:ascii="Times New Roman" w:hAnsi="Times New Roman"/>
          <w:b w:val="0"/>
          <w:bCs w:val="0"/>
        </w:rPr>
        <w:t>41.</w:t>
      </w:r>
      <w:r>
        <w:rPr>
          <w:rFonts w:ascii="Times New Roman" w:hAnsi="Times New Roman"/>
          <w:b w:val="0"/>
          <w:bCs w:val="0"/>
        </w:rPr>
        <w:t xml:space="preserve"> </w:t>
      </w:r>
      <w:r>
        <w:rPr>
          <w:rFonts w:hint="eastAsia" w:ascii="Times New Roman" w:hAnsi="Times New Roman"/>
          <w:b w:val="0"/>
          <w:bCs w:val="0"/>
        </w:rPr>
        <w:t xml:space="preserve"> </w:t>
      </w:r>
      <w:r>
        <w:rPr>
          <w:rFonts w:ascii="Times New Roman" w:hAnsi="Times New Roman"/>
          <w:b w:val="0"/>
          <w:bCs w:val="0"/>
        </w:rPr>
        <w:t>(sore* or inflamm* or infect*) near throat</w:t>
      </w:r>
    </w:p>
    <w:p>
      <w:pPr>
        <w:rPr>
          <w:rFonts w:ascii="Times New Roman" w:hAnsi="Times New Roman"/>
          <w:b w:val="0"/>
          <w:bCs w:val="0"/>
        </w:rPr>
      </w:pPr>
      <w:r>
        <w:rPr>
          <w:rFonts w:hint="eastAsia" w:ascii="Times New Roman" w:hAnsi="Times New Roman"/>
          <w:b w:val="0"/>
          <w:bCs w:val="0"/>
        </w:rPr>
        <w:t>#42.  #39 OR #40 OR #41</w:t>
      </w:r>
    </w:p>
    <w:p>
      <w:pPr>
        <w:rPr>
          <w:rFonts w:ascii="Times New Roman" w:hAnsi="Times New Roman"/>
          <w:b w:val="0"/>
          <w:bCs w:val="0"/>
        </w:rPr>
      </w:pPr>
      <w:r>
        <w:rPr>
          <w:rFonts w:hint="eastAsia" w:ascii="Times New Roman" w:hAnsi="Times New Roman"/>
          <w:b w:val="0"/>
          <w:bCs w:val="0"/>
        </w:rPr>
        <w:t>#43.  #38 AND #42</w:t>
      </w:r>
    </w:p>
    <w:p>
      <w:pPr>
        <w:rPr>
          <w:rFonts w:ascii="Times New Roman" w:hAnsi="Times New Roman"/>
          <w:b w:val="0"/>
          <w:bCs w:val="0"/>
        </w:rPr>
      </w:pPr>
      <w:r>
        <w:rPr>
          <w:rFonts w:hint="eastAsia" w:ascii="Times New Roman" w:hAnsi="Times New Roman" w:eastAsia="宋体"/>
          <w:b w:val="0"/>
          <w:bCs w:val="0"/>
        </w:rPr>
        <w:t xml:space="preserve">#44.  </w:t>
      </w:r>
      <w:r>
        <w:rPr>
          <w:rFonts w:ascii="Times New Roman" w:hAnsi="Times New Roman"/>
          <w:b w:val="0"/>
          <w:bCs w:val="0"/>
        </w:rPr>
        <w:t>"</w:t>
      </w:r>
      <w:r>
        <w:rPr>
          <w:rFonts w:ascii="Times New Roman" w:hAnsi="Times New Roman" w:eastAsia="AdvPTimes" w:cs="Times New Roman"/>
          <w:b w:val="0"/>
          <w:bCs w:val="0"/>
          <w:color w:val="000000"/>
          <w:kern w:val="0"/>
          <w:lang w:bidi="ar"/>
        </w:rPr>
        <w:t>postoperative sore throat</w:t>
      </w:r>
      <w:r>
        <w:rPr>
          <w:rFonts w:ascii="Times New Roman" w:hAnsi="Times New Roman"/>
          <w:b w:val="0"/>
          <w:bCs w:val="0"/>
        </w:rPr>
        <w:t>"</w:t>
      </w:r>
      <w:r>
        <w:rPr>
          <w:rFonts w:hint="eastAsia" w:ascii="Times New Roman" w:hAnsi="Times New Roman"/>
          <w:b w:val="0"/>
          <w:bCs w:val="0"/>
        </w:rPr>
        <w:t xml:space="preserve"> </w:t>
      </w:r>
    </w:p>
    <w:p>
      <w:pPr>
        <w:rPr>
          <w:rFonts w:ascii="Times New Roman" w:hAnsi="Times New Roman"/>
          <w:b w:val="0"/>
          <w:bCs w:val="0"/>
        </w:rPr>
      </w:pPr>
      <w:r>
        <w:rPr>
          <w:rFonts w:hint="eastAsia" w:ascii="Times New Roman" w:hAnsi="Times New Roman" w:eastAsia="宋体"/>
          <w:b w:val="0"/>
          <w:bCs w:val="0"/>
        </w:rPr>
        <w:t xml:space="preserve">#45.  </w:t>
      </w:r>
      <w:r>
        <w:rPr>
          <w:rFonts w:ascii="Times New Roman" w:hAnsi="Times New Roman"/>
          <w:b w:val="0"/>
          <w:bCs w:val="0"/>
        </w:rPr>
        <w:t>"</w:t>
      </w:r>
      <w:r>
        <w:rPr>
          <w:rFonts w:ascii="Times New Roman" w:hAnsi="Times New Roman" w:eastAsia="AdvPTimes" w:cs="Times New Roman"/>
          <w:b w:val="0"/>
          <w:bCs w:val="0"/>
          <w:color w:val="000000"/>
          <w:kern w:val="0"/>
          <w:lang w:bidi="ar"/>
        </w:rPr>
        <w:t>post</w:t>
      </w:r>
      <w:r>
        <w:rPr>
          <w:rFonts w:hint="eastAsia" w:ascii="Times New Roman" w:hAnsi="Times New Roman" w:eastAsia="AdvPTimes" w:cs="Times New Roman"/>
          <w:b w:val="0"/>
          <w:bCs w:val="0"/>
          <w:color w:val="000000"/>
          <w:kern w:val="0"/>
          <w:lang w:bidi="ar"/>
        </w:rPr>
        <w:t>-</w:t>
      </w:r>
      <w:r>
        <w:rPr>
          <w:rFonts w:ascii="Times New Roman" w:hAnsi="Times New Roman" w:eastAsia="AdvPTimes" w:cs="Times New Roman"/>
          <w:b w:val="0"/>
          <w:bCs w:val="0"/>
          <w:color w:val="000000"/>
          <w:kern w:val="0"/>
          <w:lang w:bidi="ar"/>
        </w:rPr>
        <w:t>operative sore throat</w:t>
      </w:r>
      <w:r>
        <w:rPr>
          <w:rFonts w:ascii="Times New Roman" w:hAnsi="Times New Roman"/>
          <w:b w:val="0"/>
          <w:bCs w:val="0"/>
        </w:rPr>
        <w:t>"</w:t>
      </w:r>
    </w:p>
    <w:p>
      <w:pPr>
        <w:rPr>
          <w:rFonts w:ascii="Times New Roman" w:hAnsi="Times New Roman"/>
          <w:b w:val="0"/>
          <w:bCs w:val="0"/>
        </w:rPr>
      </w:pPr>
      <w:r>
        <w:rPr>
          <w:rFonts w:ascii="Times New Roman" w:hAnsi="Times New Roman"/>
          <w:b w:val="0"/>
          <w:bCs w:val="0"/>
        </w:rPr>
        <w:t>#</w:t>
      </w:r>
      <w:r>
        <w:rPr>
          <w:rFonts w:hint="eastAsia" w:ascii="Times New Roman" w:hAnsi="Times New Roman"/>
          <w:b w:val="0"/>
          <w:bCs w:val="0"/>
        </w:rPr>
        <w:t>46.</w:t>
      </w:r>
      <w:r>
        <w:rPr>
          <w:rFonts w:ascii="Times New Roman" w:hAnsi="Times New Roman"/>
          <w:b w:val="0"/>
          <w:bCs w:val="0"/>
        </w:rPr>
        <w:t xml:space="preserve"> </w:t>
      </w:r>
      <w:r>
        <w:rPr>
          <w:rFonts w:hint="eastAsia" w:ascii="Times New Roman" w:hAnsi="Times New Roman"/>
          <w:b w:val="0"/>
          <w:bCs w:val="0"/>
        </w:rPr>
        <w:t xml:space="preserve"> #35 OR #36 OR #37 OR #43 OR #44 OR #45</w:t>
      </w:r>
    </w:p>
    <w:p>
      <w:pPr>
        <w:rPr>
          <w:rFonts w:ascii="Times New Roman" w:hAnsi="Times New Roman"/>
          <w:b w:val="0"/>
          <w:bCs w:val="0"/>
        </w:rPr>
      </w:pPr>
      <w:r>
        <w:rPr>
          <w:rFonts w:hint="eastAsia" w:ascii="Times New Roman" w:hAnsi="Times New Roman"/>
          <w:b w:val="0"/>
          <w:bCs w:val="0"/>
        </w:rPr>
        <w:t xml:space="preserve">#47.  #11 OR #15 OR #19 OR #22 OR #27 OR #34 </w:t>
      </w:r>
    </w:p>
    <w:p>
      <w:pPr>
        <w:rPr>
          <w:rFonts w:ascii="Times New Roman" w:hAnsi="Times New Roman"/>
          <w:b w:val="0"/>
          <w:bCs w:val="0"/>
        </w:rPr>
      </w:pPr>
      <w:r>
        <w:rPr>
          <w:rFonts w:hint="eastAsia" w:ascii="Times New Roman" w:hAnsi="Times New Roman"/>
          <w:b w:val="0"/>
          <w:bCs w:val="0"/>
        </w:rPr>
        <w:t>#48.  #46 AND #47</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cs="Times New Roman"/>
        </w:rPr>
      </w:pPr>
      <w:bookmarkStart w:id="17" w:name="_Toc11650"/>
    </w:p>
    <w:p>
      <w:pPr>
        <w:outlineLvl w:val="2"/>
        <w:rPr>
          <w:rFonts w:ascii="Times New Roman" w:hAnsi="Times New Roman" w:cs="Times New Roman"/>
        </w:rPr>
      </w:pPr>
      <w:bookmarkStart w:id="18" w:name="_Toc9839"/>
      <w:r>
        <w:rPr>
          <w:rFonts w:ascii="Times New Roman" w:hAnsi="Times New Roman" w:cs="Times New Roman"/>
        </w:rPr>
        <w:t>2.2 Search strategy for EMBASE</w:t>
      </w:r>
      <w:bookmarkEnd w:id="17"/>
      <w:bookmarkEnd w:id="18"/>
    </w:p>
    <w:p>
      <w:pPr>
        <w:widowControl/>
        <w:textAlignment w:val="baseline"/>
        <w:rPr>
          <w:rFonts w:ascii="Times New Roman" w:hAnsi="Times New Roman" w:eastAsia="宋体" w:cs="Times New Roman"/>
          <w:b w:val="0"/>
          <w:bCs w:val="0"/>
          <w:spacing w:val="1"/>
          <w:kern w:val="0"/>
          <w:lang w:bidi="ar"/>
        </w:rPr>
      </w:pPr>
      <w:r>
        <w:rPr>
          <w:rFonts w:ascii="Times New Roman" w:hAnsi="Times New Roman" w:eastAsia="宋体" w:cs="Times New Roman"/>
          <w:b w:val="0"/>
          <w:bCs w:val="0"/>
          <w:spacing w:val="1"/>
          <w:kern w:val="0"/>
          <w:lang w:bidi="ar"/>
        </w:rPr>
        <w:t xml:space="preserve">#1 </w:t>
      </w:r>
      <w:r>
        <w:rPr>
          <w:rFonts w:hint="eastAsia" w:ascii="Times New Roman" w:hAnsi="Times New Roman" w:eastAsia="宋体" w:cs="Times New Roman"/>
          <w:b w:val="0"/>
          <w:bCs w:val="0"/>
          <w:spacing w:val="1"/>
          <w:kern w:val="0"/>
          <w:lang w:bidi="ar"/>
        </w:rPr>
        <w:t xml:space="preserve">  </w:t>
      </w:r>
      <w:r>
        <w:rPr>
          <w:rFonts w:ascii="Times New Roman" w:hAnsi="Times New Roman" w:eastAsia="宋体" w:cs="Times New Roman"/>
          <w:b w:val="0"/>
          <w:bCs w:val="0"/>
          <w:spacing w:val="1"/>
          <w:kern w:val="0"/>
          <w:lang w:bidi="ar"/>
        </w:rPr>
        <w:t>'corticosteroid'/exp</w:t>
      </w:r>
    </w:p>
    <w:p>
      <w:pPr>
        <w:widowControl/>
        <w:textAlignment w:val="baseline"/>
        <w:rPr>
          <w:rFonts w:ascii="Times New Roman" w:hAnsi="Times New Roman" w:cs="Times New Roman"/>
          <w:b w:val="0"/>
          <w:bCs w:val="0"/>
          <w:spacing w:val="1"/>
        </w:rPr>
      </w:pPr>
      <w:r>
        <w:rPr>
          <w:rFonts w:ascii="Times New Roman" w:hAnsi="Times New Roman" w:eastAsia="宋体" w:cs="Times New Roman"/>
          <w:b w:val="0"/>
          <w:bCs w:val="0"/>
          <w:spacing w:val="1"/>
          <w:kern w:val="0"/>
          <w:lang w:bidi="ar"/>
        </w:rPr>
        <w:t xml:space="preserve">#2 </w:t>
      </w:r>
      <w:r>
        <w:rPr>
          <w:rFonts w:hint="eastAsia" w:ascii="Times New Roman" w:hAnsi="Times New Roman" w:eastAsia="宋体" w:cs="Times New Roman"/>
          <w:b w:val="0"/>
          <w:bCs w:val="0"/>
          <w:spacing w:val="1"/>
          <w:kern w:val="0"/>
          <w:lang w:bidi="ar"/>
        </w:rPr>
        <w:t xml:space="preserve">  </w:t>
      </w:r>
      <w:r>
        <w:rPr>
          <w:rFonts w:ascii="Times New Roman" w:hAnsi="Times New Roman" w:eastAsia="宋体" w:cs="Times New Roman"/>
          <w:b w:val="0"/>
          <w:bCs w:val="0"/>
          <w:spacing w:val="1"/>
          <w:kern w:val="0"/>
          <w:lang w:bidi="ar"/>
        </w:rPr>
        <w:t>'adrenal cortex hormone*'</w:t>
      </w:r>
    </w:p>
    <w:p>
      <w:pPr>
        <w:rPr>
          <w:rFonts w:ascii="Times New Roman" w:hAnsi="Times New Roman" w:cs="Times New Roman"/>
          <w:b w:val="0"/>
          <w:bCs w:val="0"/>
        </w:rPr>
      </w:pPr>
      <w:r>
        <w:rPr>
          <w:rFonts w:ascii="Times New Roman" w:hAnsi="Times New Roman" w:cs="Times New Roman"/>
          <w:b w:val="0"/>
          <w:bCs w:val="0"/>
        </w:rPr>
        <w:t xml:space="preserve">#3 </w:t>
      </w:r>
      <w:r>
        <w:rPr>
          <w:rFonts w:hint="eastAsia" w:ascii="Times New Roman" w:hAnsi="Times New Roman" w:cs="Times New Roman"/>
          <w:b w:val="0"/>
          <w:bCs w:val="0"/>
        </w:rPr>
        <w:t xml:space="preserve">  </w:t>
      </w:r>
      <w:r>
        <w:rPr>
          <w:rFonts w:ascii="Times New Roman" w:hAnsi="Times New Roman" w:cs="Times New Roman"/>
          <w:b w:val="0"/>
          <w:bCs w:val="0"/>
        </w:rPr>
        <w:t>corticoid*</w:t>
      </w:r>
    </w:p>
    <w:p>
      <w:pPr>
        <w:rPr>
          <w:rFonts w:ascii="Times New Roman" w:hAnsi="Times New Roman" w:cs="Times New Roman"/>
          <w:b w:val="0"/>
          <w:bCs w:val="0"/>
        </w:rPr>
      </w:pPr>
      <w:r>
        <w:rPr>
          <w:rFonts w:ascii="Times New Roman" w:hAnsi="Times New Roman" w:cs="Times New Roman"/>
          <w:b w:val="0"/>
          <w:bCs w:val="0"/>
        </w:rPr>
        <w:t xml:space="preserve">#4 </w:t>
      </w:r>
      <w:r>
        <w:rPr>
          <w:rFonts w:hint="eastAsia" w:ascii="Times New Roman" w:hAnsi="Times New Roman" w:cs="Times New Roman"/>
          <w:b w:val="0"/>
          <w:bCs w:val="0"/>
        </w:rPr>
        <w:t xml:space="preserve">  </w:t>
      </w:r>
      <w:r>
        <w:rPr>
          <w:rFonts w:ascii="Times New Roman" w:hAnsi="Times New Roman" w:cs="Times New Roman"/>
          <w:b w:val="0"/>
          <w:bCs w:val="0"/>
        </w:rPr>
        <w:t>corticosteroid*</w:t>
      </w:r>
    </w:p>
    <w:p>
      <w:pPr>
        <w:rPr>
          <w:rFonts w:ascii="Times New Roman" w:hAnsi="Times New Roman" w:cs="Times New Roman"/>
          <w:b w:val="0"/>
          <w:bCs w:val="0"/>
        </w:rPr>
      </w:pPr>
      <w:r>
        <w:rPr>
          <w:rFonts w:ascii="Times New Roman" w:hAnsi="Times New Roman" w:cs="Times New Roman"/>
          <w:b w:val="0"/>
          <w:bCs w:val="0"/>
        </w:rPr>
        <w:t xml:space="preserve">#5 </w:t>
      </w:r>
      <w:r>
        <w:rPr>
          <w:rFonts w:hint="eastAsia" w:ascii="Times New Roman" w:hAnsi="Times New Roman" w:cs="Times New Roman"/>
          <w:b w:val="0"/>
          <w:bCs w:val="0"/>
        </w:rPr>
        <w:t xml:space="preserve">  Corticosteroid</w:t>
      </w:r>
      <w:r>
        <w:rPr>
          <w:rFonts w:ascii="Times New Roman" w:hAnsi="Times New Roman" w:cs="Times New Roman"/>
          <w:b w:val="0"/>
          <w:bCs w:val="0"/>
        </w:rPr>
        <w:t>*</w:t>
      </w:r>
    </w:p>
    <w:p>
      <w:pPr>
        <w:rPr>
          <w:rFonts w:ascii="Times New Roman" w:hAnsi="Times New Roman" w:cs="Times New Roman"/>
          <w:b w:val="0"/>
          <w:bCs w:val="0"/>
        </w:rPr>
      </w:pPr>
      <w:r>
        <w:rPr>
          <w:rFonts w:ascii="Times New Roman" w:hAnsi="Times New Roman" w:cs="Times New Roman"/>
          <w:b w:val="0"/>
          <w:bCs w:val="0"/>
        </w:rPr>
        <w:t xml:space="preserve">#6 </w:t>
      </w:r>
      <w:r>
        <w:rPr>
          <w:rFonts w:hint="eastAsia" w:ascii="Times New Roman" w:hAnsi="Times New Roman" w:cs="Times New Roman"/>
          <w:b w:val="0"/>
          <w:bCs w:val="0"/>
        </w:rPr>
        <w:t xml:space="preserve">  </w:t>
      </w:r>
      <w:r>
        <w:rPr>
          <w:rFonts w:ascii="Times New Roman" w:hAnsi="Times New Roman" w:cs="Times New Roman"/>
          <w:b w:val="0"/>
          <w:bCs w:val="0"/>
        </w:rPr>
        <w:t>steroid*</w:t>
      </w:r>
    </w:p>
    <w:p>
      <w:pPr>
        <w:rPr>
          <w:rFonts w:ascii="Times New Roman" w:hAnsi="Times New Roman" w:cs="Times New Roman"/>
          <w:b w:val="0"/>
          <w:bCs w:val="0"/>
        </w:rPr>
      </w:pPr>
      <w:r>
        <w:rPr>
          <w:rFonts w:ascii="Times New Roman" w:hAnsi="Times New Roman" w:cs="Times New Roman"/>
          <w:b w:val="0"/>
          <w:bCs w:val="0"/>
        </w:rPr>
        <w:t xml:space="preserve">#7 </w:t>
      </w:r>
      <w:r>
        <w:rPr>
          <w:rFonts w:hint="eastAsia" w:ascii="Times New Roman" w:hAnsi="Times New Roman" w:cs="Times New Roman"/>
          <w:b w:val="0"/>
          <w:bCs w:val="0"/>
        </w:rPr>
        <w:t xml:space="preserve">  </w:t>
      </w:r>
      <w:r>
        <w:rPr>
          <w:rFonts w:ascii="Times New Roman" w:hAnsi="Times New Roman" w:cs="Times New Roman"/>
          <w:b w:val="0"/>
          <w:bCs w:val="0"/>
        </w:rPr>
        <w:t>prednisone</w:t>
      </w:r>
    </w:p>
    <w:p>
      <w:pPr>
        <w:rPr>
          <w:rFonts w:ascii="Times New Roman" w:hAnsi="Times New Roman" w:cs="Times New Roman"/>
          <w:b w:val="0"/>
          <w:bCs w:val="0"/>
        </w:rPr>
      </w:pPr>
      <w:r>
        <w:rPr>
          <w:rFonts w:ascii="Times New Roman" w:hAnsi="Times New Roman" w:cs="Times New Roman"/>
          <w:b w:val="0"/>
          <w:bCs w:val="0"/>
        </w:rPr>
        <w:t xml:space="preserve">#8 </w:t>
      </w:r>
      <w:r>
        <w:rPr>
          <w:rFonts w:hint="eastAsia" w:ascii="Times New Roman" w:hAnsi="Times New Roman" w:cs="Times New Roman"/>
          <w:b w:val="0"/>
          <w:bCs w:val="0"/>
        </w:rPr>
        <w:t xml:space="preserve">  </w:t>
      </w:r>
      <w:r>
        <w:rPr>
          <w:rFonts w:ascii="Times New Roman" w:hAnsi="Times New Roman" w:cs="Times New Roman"/>
          <w:b w:val="0"/>
          <w:bCs w:val="0"/>
        </w:rPr>
        <w:t>prednisolone</w:t>
      </w:r>
    </w:p>
    <w:p>
      <w:pPr>
        <w:rPr>
          <w:rFonts w:ascii="Times New Roman" w:hAnsi="Times New Roman" w:cs="Times New Roman"/>
          <w:b w:val="0"/>
          <w:bCs w:val="0"/>
        </w:rPr>
      </w:pPr>
      <w:r>
        <w:rPr>
          <w:rFonts w:ascii="Times New Roman" w:hAnsi="Times New Roman" w:cs="Times New Roman"/>
          <w:b w:val="0"/>
          <w:bCs w:val="0"/>
        </w:rPr>
        <w:t xml:space="preserve">#9 </w:t>
      </w:r>
      <w:r>
        <w:rPr>
          <w:rFonts w:hint="eastAsia" w:ascii="Times New Roman" w:hAnsi="Times New Roman" w:cs="Times New Roman"/>
          <w:b w:val="0"/>
          <w:bCs w:val="0"/>
        </w:rPr>
        <w:t xml:space="preserve">  </w:t>
      </w:r>
      <w:r>
        <w:rPr>
          <w:rFonts w:ascii="Times New Roman" w:hAnsi="Times New Roman" w:cs="Times New Roman"/>
          <w:b w:val="0"/>
          <w:bCs w:val="0"/>
        </w:rPr>
        <w:t>methylprednisolone</w:t>
      </w:r>
    </w:p>
    <w:p>
      <w:pPr>
        <w:rPr>
          <w:rFonts w:ascii="Times New Roman" w:hAnsi="Times New Roman" w:cs="Times New Roman"/>
          <w:b w:val="0"/>
          <w:bCs w:val="0"/>
        </w:rPr>
      </w:pPr>
      <w:r>
        <w:rPr>
          <w:rFonts w:ascii="Times New Roman" w:hAnsi="Times New Roman" w:cs="Times New Roman"/>
          <w:b w:val="0"/>
          <w:bCs w:val="0"/>
        </w:rPr>
        <w:t xml:space="preserve">#10 </w:t>
      </w:r>
      <w:r>
        <w:rPr>
          <w:rFonts w:hint="eastAsia" w:ascii="Times New Roman" w:hAnsi="Times New Roman" w:cs="Times New Roman"/>
          <w:b w:val="0"/>
          <w:bCs w:val="0"/>
        </w:rPr>
        <w:t xml:space="preserve"> </w:t>
      </w:r>
      <w:r>
        <w:rPr>
          <w:rFonts w:ascii="Times New Roman" w:hAnsi="Times New Roman" w:cs="Times New Roman"/>
          <w:b w:val="0"/>
          <w:bCs w:val="0"/>
        </w:rPr>
        <w:t>dexamethasone</w:t>
      </w:r>
    </w:p>
    <w:p>
      <w:pPr>
        <w:rPr>
          <w:rFonts w:ascii="Times New Roman" w:hAnsi="Times New Roman" w:cs="Times New Roman"/>
          <w:b w:val="0"/>
          <w:bCs w:val="0"/>
        </w:rPr>
      </w:pPr>
      <w:r>
        <w:rPr>
          <w:rFonts w:ascii="Times New Roman" w:hAnsi="Times New Roman" w:cs="Times New Roman"/>
          <w:b w:val="0"/>
          <w:bCs w:val="0"/>
        </w:rPr>
        <w:t xml:space="preserve">#11 </w:t>
      </w:r>
      <w:r>
        <w:rPr>
          <w:rFonts w:hint="eastAsia" w:ascii="Times New Roman" w:hAnsi="Times New Roman" w:cs="Times New Roman"/>
          <w:b w:val="0"/>
          <w:bCs w:val="0"/>
        </w:rPr>
        <w:t xml:space="preserve"> </w:t>
      </w:r>
      <w:r>
        <w:rPr>
          <w:rFonts w:ascii="Times New Roman" w:hAnsi="Times New Roman" w:cs="Times New Roman"/>
          <w:b w:val="0"/>
          <w:bCs w:val="0"/>
        </w:rPr>
        <w:t>cortisone</w:t>
      </w:r>
    </w:p>
    <w:p>
      <w:pPr>
        <w:rPr>
          <w:rFonts w:ascii="Times New Roman" w:hAnsi="Times New Roman" w:cs="Times New Roman"/>
          <w:b w:val="0"/>
          <w:bCs w:val="0"/>
        </w:rPr>
      </w:pPr>
      <w:r>
        <w:rPr>
          <w:rFonts w:ascii="Times New Roman" w:hAnsi="Times New Roman" w:cs="Times New Roman"/>
          <w:b w:val="0"/>
          <w:bCs w:val="0"/>
        </w:rPr>
        <w:t xml:space="preserve">#12 </w:t>
      </w:r>
      <w:r>
        <w:rPr>
          <w:rFonts w:hint="eastAsia" w:ascii="Times New Roman" w:hAnsi="Times New Roman" w:cs="Times New Roman"/>
          <w:b w:val="0"/>
          <w:bCs w:val="0"/>
        </w:rPr>
        <w:t xml:space="preserve"> </w:t>
      </w:r>
      <w:r>
        <w:rPr>
          <w:rFonts w:ascii="Times New Roman" w:hAnsi="Times New Roman" w:cs="Times New Roman"/>
          <w:b w:val="0"/>
          <w:bCs w:val="0"/>
        </w:rPr>
        <w:t>hydrocortisone</w:t>
      </w:r>
    </w:p>
    <w:p>
      <w:pPr>
        <w:rPr>
          <w:rFonts w:ascii="Times New Roman" w:hAnsi="Times New Roman" w:cs="Times New Roman"/>
          <w:b w:val="0"/>
          <w:bCs w:val="0"/>
        </w:rPr>
      </w:pPr>
      <w:r>
        <w:rPr>
          <w:rFonts w:ascii="Times New Roman" w:hAnsi="Times New Roman" w:cs="Times New Roman"/>
          <w:b w:val="0"/>
          <w:bCs w:val="0"/>
        </w:rPr>
        <w:t xml:space="preserve">#13 </w:t>
      </w:r>
      <w:r>
        <w:rPr>
          <w:rFonts w:hint="eastAsia" w:ascii="Times New Roman" w:hAnsi="Times New Roman" w:cs="Times New Roman"/>
          <w:b w:val="0"/>
          <w:bCs w:val="0"/>
        </w:rPr>
        <w:t xml:space="preserve"> </w:t>
      </w:r>
      <w:r>
        <w:rPr>
          <w:rFonts w:ascii="Times New Roman" w:hAnsi="Times New Roman" w:cs="Times New Roman"/>
          <w:b w:val="0"/>
          <w:bCs w:val="0"/>
        </w:rPr>
        <w:t>triamcinolone</w:t>
      </w:r>
    </w:p>
    <w:p>
      <w:pPr>
        <w:rPr>
          <w:rFonts w:ascii="Times New Roman" w:hAnsi="Times New Roman" w:cs="Times New Roman"/>
          <w:b w:val="0"/>
          <w:bCs w:val="0"/>
        </w:rPr>
      </w:pPr>
      <w:r>
        <w:rPr>
          <w:rFonts w:ascii="Times New Roman" w:hAnsi="Times New Roman" w:cs="Times New Roman"/>
          <w:b w:val="0"/>
          <w:bCs w:val="0"/>
        </w:rPr>
        <w:t xml:space="preserve">#14 </w:t>
      </w:r>
      <w:r>
        <w:rPr>
          <w:rFonts w:hint="eastAsia" w:ascii="Times New Roman" w:hAnsi="Times New Roman" w:cs="Times New Roman"/>
          <w:b w:val="0"/>
          <w:bCs w:val="0"/>
        </w:rPr>
        <w:t xml:space="preserve"> </w:t>
      </w:r>
      <w:r>
        <w:rPr>
          <w:rFonts w:ascii="Times New Roman" w:hAnsi="Times New Roman" w:cs="Times New Roman"/>
          <w:b w:val="0"/>
          <w:bCs w:val="0"/>
        </w:rPr>
        <w:t>beclomethasone</w:t>
      </w:r>
    </w:p>
    <w:p>
      <w:pPr>
        <w:rPr>
          <w:rFonts w:ascii="Times New Roman" w:hAnsi="Times New Roman" w:cs="Times New Roman"/>
          <w:b w:val="0"/>
          <w:bCs w:val="0"/>
        </w:rPr>
      </w:pPr>
      <w:r>
        <w:rPr>
          <w:rFonts w:ascii="Times New Roman" w:hAnsi="Times New Roman" w:cs="Times New Roman"/>
          <w:b w:val="0"/>
          <w:bCs w:val="0"/>
        </w:rPr>
        <w:t xml:space="preserve">#15 </w:t>
      </w:r>
      <w:r>
        <w:rPr>
          <w:rFonts w:hint="eastAsia" w:ascii="Times New Roman" w:hAnsi="Times New Roman" w:cs="Times New Roman"/>
          <w:b w:val="0"/>
          <w:bCs w:val="0"/>
        </w:rPr>
        <w:t xml:space="preserve"> </w:t>
      </w:r>
      <w:r>
        <w:rPr>
          <w:rFonts w:ascii="Times New Roman" w:hAnsi="Times New Roman" w:cs="Times New Roman"/>
          <w:b w:val="0"/>
          <w:bCs w:val="0"/>
        </w:rPr>
        <w:t>betamethasone</w:t>
      </w:r>
    </w:p>
    <w:p>
      <w:pPr>
        <w:rPr>
          <w:rFonts w:ascii="Times New Roman" w:hAnsi="Times New Roman" w:cs="Times New Roman"/>
          <w:b w:val="0"/>
          <w:bCs w:val="0"/>
        </w:rPr>
      </w:pPr>
      <w:r>
        <w:rPr>
          <w:rFonts w:ascii="Times New Roman" w:hAnsi="Times New Roman" w:cs="Times New Roman"/>
          <w:b w:val="0"/>
          <w:bCs w:val="0"/>
        </w:rPr>
        <w:t xml:space="preserve">#16 </w:t>
      </w:r>
      <w:r>
        <w:rPr>
          <w:rFonts w:hint="eastAsia" w:ascii="Times New Roman" w:hAnsi="Times New Roman" w:cs="Times New Roman"/>
          <w:b w:val="0"/>
          <w:bCs w:val="0"/>
        </w:rPr>
        <w:t xml:space="preserve"> </w:t>
      </w:r>
      <w:r>
        <w:rPr>
          <w:rFonts w:ascii="Times New Roman" w:hAnsi="Times New Roman" w:cs="Times New Roman"/>
          <w:b w:val="0"/>
          <w:bCs w:val="0"/>
        </w:rPr>
        <w:t>fluticasone</w:t>
      </w:r>
    </w:p>
    <w:p>
      <w:pPr>
        <w:rPr>
          <w:rFonts w:ascii="Times New Roman" w:hAnsi="Times New Roman" w:cs="Times New Roman"/>
          <w:b w:val="0"/>
          <w:bCs w:val="0"/>
        </w:rPr>
      </w:pPr>
      <w:r>
        <w:rPr>
          <w:rFonts w:ascii="Times New Roman" w:hAnsi="Times New Roman" w:cs="Times New Roman"/>
          <w:b w:val="0"/>
          <w:bCs w:val="0"/>
        </w:rPr>
        <w:t xml:space="preserve">#17 </w:t>
      </w:r>
      <w:r>
        <w:rPr>
          <w:rFonts w:hint="eastAsia" w:ascii="Times New Roman" w:hAnsi="Times New Roman" w:cs="Times New Roman"/>
          <w:b w:val="0"/>
          <w:bCs w:val="0"/>
        </w:rPr>
        <w:t xml:space="preserve"> </w:t>
      </w:r>
      <w:r>
        <w:rPr>
          <w:rFonts w:ascii="Times New Roman" w:hAnsi="Times New Roman" w:cs="Times New Roman"/>
          <w:b w:val="0"/>
          <w:bCs w:val="0"/>
        </w:rPr>
        <w:t>budesonide</w:t>
      </w:r>
    </w:p>
    <w:p>
      <w:pPr>
        <w:rPr>
          <w:rFonts w:ascii="Times New Roman" w:hAnsi="Times New Roman" w:cs="Times New Roman"/>
          <w:b w:val="0"/>
          <w:bCs w:val="0"/>
        </w:rPr>
      </w:pPr>
      <w:r>
        <w:rPr>
          <w:rFonts w:ascii="Times New Roman" w:hAnsi="Times New Roman" w:cs="Times New Roman"/>
          <w:b w:val="0"/>
          <w:bCs w:val="0"/>
        </w:rPr>
        <w:t xml:space="preserve">#18 </w:t>
      </w:r>
      <w:r>
        <w:rPr>
          <w:rFonts w:hint="eastAsia" w:ascii="Times New Roman" w:hAnsi="Times New Roman" w:cs="Times New Roman"/>
          <w:b w:val="0"/>
          <w:bCs w:val="0"/>
        </w:rPr>
        <w:t xml:space="preserve"> </w:t>
      </w:r>
      <w:r>
        <w:rPr>
          <w:rFonts w:ascii="Times New Roman" w:hAnsi="Times New Roman" w:cs="Times New Roman"/>
          <w:b w:val="0"/>
          <w:bCs w:val="0"/>
        </w:rPr>
        <w:t>mometasone</w:t>
      </w:r>
    </w:p>
    <w:p>
      <w:pPr>
        <w:rPr>
          <w:rFonts w:ascii="Times New Roman" w:hAnsi="Times New Roman" w:cs="Times New Roman"/>
          <w:b w:val="0"/>
          <w:bCs w:val="0"/>
        </w:rPr>
      </w:pPr>
      <w:r>
        <w:rPr>
          <w:rFonts w:ascii="Times New Roman" w:hAnsi="Times New Roman" w:cs="Times New Roman"/>
          <w:b w:val="0"/>
          <w:bCs w:val="0"/>
        </w:rPr>
        <w:t xml:space="preserve">#19 </w:t>
      </w:r>
      <w:r>
        <w:rPr>
          <w:rFonts w:hint="eastAsia" w:ascii="Times New Roman" w:hAnsi="Times New Roman" w:cs="Times New Roman"/>
          <w:b w:val="0"/>
          <w:bCs w:val="0"/>
        </w:rPr>
        <w:t xml:space="preserve"> </w:t>
      </w:r>
      <w:r>
        <w:rPr>
          <w:rFonts w:ascii="Times New Roman" w:hAnsi="Times New Roman" w:cs="Times New Roman"/>
          <w:b w:val="0"/>
          <w:bCs w:val="0"/>
        </w:rPr>
        <w:t>#1 OR #2 OR #3 OR #4 OR #5 OR #6 OR #7 OR #8 OR #9 OR #10 OR #11 OR #12 OR #13 OR #14 OR #15 OR #16 OR #17 OR #18</w:t>
      </w:r>
    </w:p>
    <w:p>
      <w:pPr>
        <w:rPr>
          <w:rFonts w:ascii="Times New Roman" w:hAnsi="Times New Roman" w:cs="Times New Roman"/>
          <w:b w:val="0"/>
          <w:bCs w:val="0"/>
        </w:rPr>
      </w:pPr>
      <w:r>
        <w:rPr>
          <w:rFonts w:ascii="Times New Roman" w:hAnsi="Times New Roman" w:cs="Times New Roman"/>
          <w:b w:val="0"/>
          <w:bCs w:val="0"/>
        </w:rPr>
        <w:t xml:space="preserve">#20 </w:t>
      </w:r>
      <w:r>
        <w:rPr>
          <w:rFonts w:hint="eastAsia" w:ascii="Times New Roman" w:hAnsi="Times New Roman" w:cs="Times New Roman"/>
          <w:b w:val="0"/>
          <w:bCs w:val="0"/>
        </w:rPr>
        <w:t xml:space="preserve"> </w:t>
      </w:r>
      <w:r>
        <w:rPr>
          <w:rFonts w:ascii="Times New Roman" w:hAnsi="Times New Roman" w:cs="Times New Roman"/>
          <w:b w:val="0"/>
          <w:bCs w:val="0"/>
        </w:rPr>
        <w:t>'lidocaine'/exp</w:t>
      </w:r>
    </w:p>
    <w:p>
      <w:pPr>
        <w:rPr>
          <w:rFonts w:ascii="Times New Roman" w:hAnsi="Times New Roman" w:cs="Times New Roman"/>
          <w:b w:val="0"/>
          <w:bCs w:val="0"/>
        </w:rPr>
      </w:pPr>
      <w:r>
        <w:rPr>
          <w:rFonts w:ascii="Times New Roman" w:hAnsi="Times New Roman" w:cs="Times New Roman"/>
          <w:b w:val="0"/>
          <w:bCs w:val="0"/>
        </w:rPr>
        <w:t xml:space="preserve">#21 </w:t>
      </w:r>
      <w:r>
        <w:rPr>
          <w:rFonts w:hint="eastAsia" w:ascii="Times New Roman" w:hAnsi="Times New Roman" w:cs="Times New Roman"/>
          <w:b w:val="0"/>
          <w:bCs w:val="0"/>
        </w:rPr>
        <w:t xml:space="preserve"> </w:t>
      </w:r>
      <w:r>
        <w:rPr>
          <w:rFonts w:ascii="Times New Roman" w:hAnsi="Times New Roman" w:cs="Times New Roman"/>
          <w:b w:val="0"/>
          <w:bCs w:val="0"/>
        </w:rPr>
        <w:t>lidocain*</w:t>
      </w:r>
    </w:p>
    <w:p>
      <w:pPr>
        <w:rPr>
          <w:rFonts w:ascii="Times New Roman" w:hAnsi="Times New Roman" w:cs="Times New Roman"/>
          <w:b w:val="0"/>
          <w:bCs w:val="0"/>
        </w:rPr>
      </w:pPr>
      <w:r>
        <w:rPr>
          <w:rFonts w:ascii="Times New Roman" w:hAnsi="Times New Roman" w:cs="Times New Roman"/>
          <w:b w:val="0"/>
          <w:bCs w:val="0"/>
        </w:rPr>
        <w:t xml:space="preserve">#22 </w:t>
      </w:r>
      <w:r>
        <w:rPr>
          <w:rFonts w:hint="eastAsia" w:ascii="Times New Roman" w:hAnsi="Times New Roman" w:cs="Times New Roman"/>
          <w:b w:val="0"/>
          <w:bCs w:val="0"/>
        </w:rPr>
        <w:t xml:space="preserve"> </w:t>
      </w:r>
      <w:r>
        <w:rPr>
          <w:rFonts w:ascii="Times New Roman" w:hAnsi="Times New Roman" w:cs="Times New Roman"/>
          <w:b w:val="0"/>
          <w:bCs w:val="0"/>
        </w:rPr>
        <w:t>lignocaine</w:t>
      </w:r>
    </w:p>
    <w:p>
      <w:pPr>
        <w:rPr>
          <w:rFonts w:ascii="Times New Roman" w:hAnsi="Times New Roman" w:cs="Times New Roman"/>
          <w:b w:val="0"/>
          <w:bCs w:val="0"/>
        </w:rPr>
      </w:pPr>
      <w:r>
        <w:rPr>
          <w:rFonts w:ascii="Times New Roman" w:hAnsi="Times New Roman" w:cs="Times New Roman"/>
          <w:b w:val="0"/>
          <w:bCs w:val="0"/>
        </w:rPr>
        <w:t xml:space="preserve">#23 </w:t>
      </w:r>
      <w:r>
        <w:rPr>
          <w:rFonts w:hint="eastAsia" w:ascii="Times New Roman" w:hAnsi="Times New Roman" w:cs="Times New Roman"/>
          <w:b w:val="0"/>
          <w:bCs w:val="0"/>
        </w:rPr>
        <w:t xml:space="preserve"> </w:t>
      </w:r>
      <w:r>
        <w:rPr>
          <w:rFonts w:ascii="Times New Roman" w:hAnsi="Times New Roman" w:cs="Times New Roman"/>
          <w:b w:val="0"/>
          <w:bCs w:val="0"/>
        </w:rPr>
        <w:t>xylocaine</w:t>
      </w:r>
    </w:p>
    <w:p>
      <w:pPr>
        <w:rPr>
          <w:rFonts w:ascii="Times New Roman" w:hAnsi="Times New Roman" w:cs="Times New Roman"/>
          <w:b w:val="0"/>
          <w:bCs w:val="0"/>
        </w:rPr>
      </w:pPr>
      <w:r>
        <w:rPr>
          <w:rFonts w:ascii="Times New Roman" w:hAnsi="Times New Roman" w:cs="Times New Roman"/>
          <w:b w:val="0"/>
          <w:bCs w:val="0"/>
        </w:rPr>
        <w:t xml:space="preserve">#24 </w:t>
      </w:r>
      <w:r>
        <w:rPr>
          <w:rFonts w:hint="eastAsia" w:ascii="Times New Roman" w:hAnsi="Times New Roman" w:cs="Times New Roman"/>
          <w:b w:val="0"/>
          <w:bCs w:val="0"/>
        </w:rPr>
        <w:t xml:space="preserve"> </w:t>
      </w:r>
      <w:r>
        <w:rPr>
          <w:rFonts w:ascii="Times New Roman" w:hAnsi="Times New Roman" w:cs="Times New Roman"/>
          <w:b w:val="0"/>
          <w:bCs w:val="0"/>
        </w:rPr>
        <w:t>#20 OR #21 OR #22 OR #23</w:t>
      </w:r>
    </w:p>
    <w:p>
      <w:pPr>
        <w:rPr>
          <w:rFonts w:ascii="Times New Roman" w:hAnsi="Times New Roman" w:cs="Times New Roman"/>
          <w:b w:val="0"/>
          <w:bCs w:val="0"/>
        </w:rPr>
      </w:pPr>
      <w:r>
        <w:rPr>
          <w:rFonts w:ascii="Times New Roman" w:hAnsi="Times New Roman" w:cs="Times New Roman"/>
          <w:b w:val="0"/>
          <w:bCs w:val="0"/>
        </w:rPr>
        <w:t xml:space="preserve">#25 </w:t>
      </w:r>
      <w:r>
        <w:rPr>
          <w:rFonts w:hint="eastAsia" w:ascii="Times New Roman" w:hAnsi="Times New Roman" w:cs="Times New Roman"/>
          <w:b w:val="0"/>
          <w:bCs w:val="0"/>
        </w:rPr>
        <w:t xml:space="preserve"> </w:t>
      </w:r>
      <w:r>
        <w:rPr>
          <w:rFonts w:ascii="Times New Roman" w:hAnsi="Times New Roman" w:cs="Times New Roman"/>
          <w:b w:val="0"/>
          <w:bCs w:val="0"/>
        </w:rPr>
        <w:t>'magnesium'/exp</w:t>
      </w:r>
    </w:p>
    <w:p>
      <w:pPr>
        <w:rPr>
          <w:rFonts w:ascii="Times New Roman" w:hAnsi="Times New Roman" w:cs="Times New Roman"/>
          <w:b w:val="0"/>
          <w:bCs w:val="0"/>
        </w:rPr>
      </w:pPr>
      <w:r>
        <w:rPr>
          <w:rFonts w:ascii="Times New Roman" w:hAnsi="Times New Roman" w:cs="Times New Roman"/>
          <w:b w:val="0"/>
          <w:bCs w:val="0"/>
        </w:rPr>
        <w:t xml:space="preserve">#26 </w:t>
      </w:r>
      <w:r>
        <w:rPr>
          <w:rFonts w:hint="eastAsia" w:ascii="Times New Roman" w:hAnsi="Times New Roman" w:cs="Times New Roman"/>
          <w:b w:val="0"/>
          <w:bCs w:val="0"/>
        </w:rPr>
        <w:t xml:space="preserve"> </w:t>
      </w:r>
      <w:r>
        <w:rPr>
          <w:rFonts w:ascii="Times New Roman" w:hAnsi="Times New Roman" w:cs="Times New Roman"/>
          <w:b w:val="0"/>
          <w:bCs w:val="0"/>
        </w:rPr>
        <w:t>magnesium</w:t>
      </w:r>
    </w:p>
    <w:p>
      <w:pPr>
        <w:rPr>
          <w:rFonts w:ascii="Times New Roman" w:hAnsi="Times New Roman" w:cs="Times New Roman"/>
          <w:b w:val="0"/>
          <w:bCs w:val="0"/>
        </w:rPr>
      </w:pPr>
      <w:r>
        <w:rPr>
          <w:rFonts w:ascii="Times New Roman" w:hAnsi="Times New Roman" w:cs="Times New Roman"/>
          <w:b w:val="0"/>
          <w:bCs w:val="0"/>
        </w:rPr>
        <w:t xml:space="preserve">#27 </w:t>
      </w:r>
      <w:r>
        <w:rPr>
          <w:rFonts w:hint="eastAsia" w:ascii="Times New Roman" w:hAnsi="Times New Roman" w:cs="Times New Roman"/>
          <w:b w:val="0"/>
          <w:bCs w:val="0"/>
        </w:rPr>
        <w:t xml:space="preserve"> </w:t>
      </w:r>
      <w:r>
        <w:rPr>
          <w:rFonts w:ascii="Times New Roman" w:hAnsi="Times New Roman" w:cs="Times New Roman"/>
          <w:b w:val="0"/>
          <w:bCs w:val="0"/>
        </w:rPr>
        <w:t>'magnesium sulfate'</w:t>
      </w:r>
    </w:p>
    <w:p>
      <w:pPr>
        <w:rPr>
          <w:rFonts w:ascii="Times New Roman" w:hAnsi="Times New Roman" w:cs="Times New Roman"/>
          <w:b w:val="0"/>
          <w:bCs w:val="0"/>
        </w:rPr>
      </w:pPr>
      <w:r>
        <w:rPr>
          <w:rFonts w:ascii="Times New Roman" w:hAnsi="Times New Roman" w:cs="Times New Roman"/>
          <w:b w:val="0"/>
          <w:bCs w:val="0"/>
        </w:rPr>
        <w:t xml:space="preserve">#28 </w:t>
      </w:r>
      <w:r>
        <w:rPr>
          <w:rFonts w:hint="eastAsia" w:ascii="Times New Roman" w:hAnsi="Times New Roman" w:cs="Times New Roman"/>
          <w:b w:val="0"/>
          <w:bCs w:val="0"/>
        </w:rPr>
        <w:t xml:space="preserve"> </w:t>
      </w:r>
      <w:r>
        <w:rPr>
          <w:rFonts w:ascii="Times New Roman" w:hAnsi="Times New Roman" w:cs="Times New Roman"/>
          <w:b w:val="0"/>
          <w:bCs w:val="0"/>
        </w:rPr>
        <w:t>mgso4</w:t>
      </w:r>
    </w:p>
    <w:p>
      <w:pPr>
        <w:rPr>
          <w:rFonts w:ascii="Times New Roman" w:hAnsi="Times New Roman" w:cs="Times New Roman"/>
          <w:b w:val="0"/>
          <w:bCs w:val="0"/>
        </w:rPr>
      </w:pPr>
      <w:r>
        <w:rPr>
          <w:rFonts w:ascii="Times New Roman" w:hAnsi="Times New Roman" w:cs="Times New Roman"/>
          <w:b w:val="0"/>
          <w:bCs w:val="0"/>
        </w:rPr>
        <w:t xml:space="preserve">#29 </w:t>
      </w:r>
      <w:r>
        <w:rPr>
          <w:rFonts w:hint="eastAsia" w:ascii="Times New Roman" w:hAnsi="Times New Roman" w:cs="Times New Roman"/>
          <w:b w:val="0"/>
          <w:bCs w:val="0"/>
        </w:rPr>
        <w:t xml:space="preserve"> </w:t>
      </w:r>
      <w:r>
        <w:rPr>
          <w:rFonts w:ascii="Times New Roman" w:hAnsi="Times New Roman" w:cs="Times New Roman"/>
          <w:b w:val="0"/>
          <w:bCs w:val="0"/>
        </w:rPr>
        <w:t>#25 OR #26 OR #27 OR #28</w:t>
      </w:r>
    </w:p>
    <w:p>
      <w:pPr>
        <w:rPr>
          <w:rFonts w:ascii="Times New Roman" w:hAnsi="Times New Roman" w:cs="Times New Roman"/>
          <w:b w:val="0"/>
          <w:bCs w:val="0"/>
        </w:rPr>
      </w:pPr>
      <w:r>
        <w:rPr>
          <w:rFonts w:ascii="Times New Roman" w:hAnsi="Times New Roman" w:cs="Times New Roman"/>
          <w:b w:val="0"/>
          <w:bCs w:val="0"/>
        </w:rPr>
        <w:t xml:space="preserve">#30 </w:t>
      </w:r>
      <w:r>
        <w:rPr>
          <w:rFonts w:hint="eastAsia" w:ascii="Times New Roman" w:hAnsi="Times New Roman" w:cs="Times New Roman"/>
          <w:b w:val="0"/>
          <w:bCs w:val="0"/>
        </w:rPr>
        <w:t xml:space="preserve"> </w:t>
      </w:r>
      <w:r>
        <w:rPr>
          <w:rFonts w:ascii="Times New Roman" w:hAnsi="Times New Roman" w:cs="Times New Roman"/>
          <w:b w:val="0"/>
          <w:bCs w:val="0"/>
        </w:rPr>
        <w:t>'glycyrrhiza'/exp</w:t>
      </w:r>
    </w:p>
    <w:p>
      <w:pPr>
        <w:rPr>
          <w:rFonts w:ascii="Times New Roman" w:hAnsi="Times New Roman" w:cs="Times New Roman"/>
          <w:b w:val="0"/>
          <w:bCs w:val="0"/>
        </w:rPr>
      </w:pPr>
      <w:r>
        <w:rPr>
          <w:rFonts w:ascii="Times New Roman" w:hAnsi="Times New Roman" w:cs="Times New Roman"/>
          <w:b w:val="0"/>
          <w:bCs w:val="0"/>
        </w:rPr>
        <w:t xml:space="preserve">#31 </w:t>
      </w:r>
      <w:r>
        <w:rPr>
          <w:rFonts w:hint="eastAsia" w:ascii="Times New Roman" w:hAnsi="Times New Roman" w:cs="Times New Roman"/>
          <w:b w:val="0"/>
          <w:bCs w:val="0"/>
        </w:rPr>
        <w:t xml:space="preserve"> </w:t>
      </w:r>
      <w:r>
        <w:rPr>
          <w:rFonts w:ascii="Times New Roman" w:hAnsi="Times New Roman" w:cs="Times New Roman"/>
          <w:b w:val="0"/>
          <w:bCs w:val="0"/>
        </w:rPr>
        <w:t>glycyrrhiza</w:t>
      </w:r>
    </w:p>
    <w:p>
      <w:pPr>
        <w:rPr>
          <w:rFonts w:ascii="Times New Roman" w:hAnsi="Times New Roman" w:cs="Times New Roman"/>
          <w:b w:val="0"/>
          <w:bCs w:val="0"/>
        </w:rPr>
      </w:pPr>
      <w:r>
        <w:rPr>
          <w:rFonts w:ascii="Times New Roman" w:hAnsi="Times New Roman" w:cs="Times New Roman"/>
          <w:b w:val="0"/>
          <w:bCs w:val="0"/>
        </w:rPr>
        <w:t xml:space="preserve">#32 </w:t>
      </w:r>
      <w:r>
        <w:rPr>
          <w:rFonts w:hint="eastAsia" w:ascii="Times New Roman" w:hAnsi="Times New Roman" w:cs="Times New Roman"/>
          <w:b w:val="0"/>
          <w:bCs w:val="0"/>
        </w:rPr>
        <w:t xml:space="preserve"> </w:t>
      </w:r>
      <w:r>
        <w:rPr>
          <w:rFonts w:ascii="Times New Roman" w:hAnsi="Times New Roman" w:cs="Times New Roman"/>
          <w:b w:val="0"/>
          <w:bCs w:val="0"/>
        </w:rPr>
        <w:t>licorice</w:t>
      </w:r>
    </w:p>
    <w:p>
      <w:pPr>
        <w:rPr>
          <w:rFonts w:ascii="Times New Roman" w:hAnsi="Times New Roman" w:cs="Times New Roman"/>
          <w:b w:val="0"/>
          <w:bCs w:val="0"/>
        </w:rPr>
      </w:pPr>
      <w:r>
        <w:rPr>
          <w:rFonts w:ascii="Times New Roman" w:hAnsi="Times New Roman" w:cs="Times New Roman"/>
          <w:b w:val="0"/>
          <w:bCs w:val="0"/>
        </w:rPr>
        <w:t>#33</w:t>
      </w:r>
      <w:r>
        <w:rPr>
          <w:rFonts w:hint="eastAsia" w:ascii="Times New Roman" w:hAnsi="Times New Roman" w:cs="Times New Roman"/>
          <w:b w:val="0"/>
          <w:bCs w:val="0"/>
        </w:rPr>
        <w:t xml:space="preserve"> </w:t>
      </w:r>
      <w:r>
        <w:rPr>
          <w:rFonts w:ascii="Times New Roman" w:hAnsi="Times New Roman" w:cs="Times New Roman"/>
          <w:b w:val="0"/>
          <w:bCs w:val="0"/>
        </w:rPr>
        <w:t xml:space="preserve"> #30 OR #31 OR #32</w:t>
      </w:r>
    </w:p>
    <w:p>
      <w:pPr>
        <w:rPr>
          <w:rFonts w:ascii="Times New Roman" w:hAnsi="Times New Roman" w:cs="Times New Roman"/>
          <w:b w:val="0"/>
          <w:bCs w:val="0"/>
        </w:rPr>
      </w:pPr>
      <w:r>
        <w:rPr>
          <w:rFonts w:ascii="Times New Roman" w:hAnsi="Times New Roman" w:cs="Times New Roman"/>
          <w:b w:val="0"/>
          <w:bCs w:val="0"/>
        </w:rPr>
        <w:t xml:space="preserve">#34 </w:t>
      </w:r>
      <w:r>
        <w:rPr>
          <w:rFonts w:hint="eastAsia" w:ascii="Times New Roman" w:hAnsi="Times New Roman" w:cs="Times New Roman"/>
          <w:b w:val="0"/>
          <w:bCs w:val="0"/>
        </w:rPr>
        <w:t xml:space="preserve"> </w:t>
      </w:r>
      <w:r>
        <w:rPr>
          <w:rFonts w:ascii="Times New Roman" w:hAnsi="Times New Roman" w:cs="Times New Roman"/>
          <w:b w:val="0"/>
          <w:bCs w:val="0"/>
        </w:rPr>
        <w:t>'nonsteroid antiinflammatory agent'/exp</w:t>
      </w:r>
    </w:p>
    <w:p>
      <w:pPr>
        <w:rPr>
          <w:rFonts w:ascii="Times New Roman" w:hAnsi="Times New Roman" w:cs="Times New Roman"/>
          <w:b w:val="0"/>
          <w:bCs w:val="0"/>
        </w:rPr>
      </w:pPr>
      <w:r>
        <w:rPr>
          <w:rFonts w:ascii="Times New Roman" w:hAnsi="Times New Roman" w:cs="Times New Roman"/>
          <w:b w:val="0"/>
          <w:bCs w:val="0"/>
        </w:rPr>
        <w:t xml:space="preserve">#35 </w:t>
      </w:r>
      <w:r>
        <w:rPr>
          <w:rFonts w:hint="eastAsia" w:ascii="Times New Roman" w:hAnsi="Times New Roman" w:cs="Times New Roman"/>
          <w:b w:val="0"/>
          <w:bCs w:val="0"/>
        </w:rPr>
        <w:t xml:space="preserve"> </w:t>
      </w:r>
      <w:r>
        <w:rPr>
          <w:rFonts w:ascii="Times New Roman" w:hAnsi="Times New Roman" w:cs="Times New Roman"/>
          <w:b w:val="0"/>
          <w:bCs w:val="0"/>
        </w:rPr>
        <w:t>'nonsteroid antiinflammatory agent'</w:t>
      </w:r>
    </w:p>
    <w:p>
      <w:pPr>
        <w:rPr>
          <w:rFonts w:ascii="Times New Roman" w:hAnsi="Times New Roman" w:cs="Times New Roman"/>
          <w:b w:val="0"/>
          <w:bCs w:val="0"/>
        </w:rPr>
      </w:pPr>
      <w:r>
        <w:rPr>
          <w:rFonts w:ascii="Times New Roman" w:hAnsi="Times New Roman" w:cs="Times New Roman"/>
          <w:b w:val="0"/>
          <w:bCs w:val="0"/>
        </w:rPr>
        <w:t xml:space="preserve">#36 </w:t>
      </w:r>
      <w:r>
        <w:rPr>
          <w:rFonts w:hint="eastAsia" w:ascii="Times New Roman" w:hAnsi="Times New Roman" w:cs="Times New Roman"/>
          <w:b w:val="0"/>
          <w:bCs w:val="0"/>
        </w:rPr>
        <w:t xml:space="preserve"> </w:t>
      </w:r>
      <w:r>
        <w:rPr>
          <w:rFonts w:ascii="Times New Roman" w:hAnsi="Times New Roman" w:cs="Times New Roman"/>
          <w:b w:val="0"/>
          <w:bCs w:val="0"/>
        </w:rPr>
        <w:t>'benzydamine'/exp</w:t>
      </w:r>
    </w:p>
    <w:p>
      <w:pPr>
        <w:rPr>
          <w:rFonts w:ascii="Times New Roman" w:hAnsi="Times New Roman" w:cs="Times New Roman"/>
          <w:b w:val="0"/>
          <w:bCs w:val="0"/>
        </w:rPr>
      </w:pPr>
      <w:r>
        <w:rPr>
          <w:rFonts w:ascii="Times New Roman" w:hAnsi="Times New Roman" w:cs="Times New Roman"/>
          <w:b w:val="0"/>
          <w:bCs w:val="0"/>
        </w:rPr>
        <w:t xml:space="preserve">#37 </w:t>
      </w:r>
      <w:r>
        <w:rPr>
          <w:rFonts w:hint="eastAsia" w:ascii="Times New Roman" w:hAnsi="Times New Roman" w:cs="Times New Roman"/>
          <w:b w:val="0"/>
          <w:bCs w:val="0"/>
        </w:rPr>
        <w:t xml:space="preserve"> </w:t>
      </w:r>
      <w:r>
        <w:rPr>
          <w:rFonts w:ascii="Times New Roman" w:hAnsi="Times New Roman" w:cs="Times New Roman"/>
          <w:b w:val="0"/>
          <w:bCs w:val="0"/>
        </w:rPr>
        <w:t>benzydamine</w:t>
      </w:r>
    </w:p>
    <w:p>
      <w:pPr>
        <w:rPr>
          <w:rFonts w:ascii="Times New Roman" w:hAnsi="Times New Roman" w:cs="Times New Roman"/>
          <w:b w:val="0"/>
          <w:bCs w:val="0"/>
        </w:rPr>
      </w:pPr>
      <w:r>
        <w:rPr>
          <w:rFonts w:ascii="Times New Roman" w:hAnsi="Times New Roman" w:cs="Times New Roman"/>
          <w:b w:val="0"/>
          <w:bCs w:val="0"/>
        </w:rPr>
        <w:t xml:space="preserve">#38 </w:t>
      </w:r>
      <w:r>
        <w:rPr>
          <w:rFonts w:hint="eastAsia" w:ascii="Times New Roman" w:hAnsi="Times New Roman" w:cs="Times New Roman"/>
          <w:b w:val="0"/>
          <w:bCs w:val="0"/>
        </w:rPr>
        <w:t xml:space="preserve"> </w:t>
      </w:r>
      <w:r>
        <w:rPr>
          <w:rFonts w:ascii="Times New Roman" w:hAnsi="Times New Roman" w:cs="Times New Roman"/>
          <w:b w:val="0"/>
          <w:bCs w:val="0"/>
        </w:rPr>
        <w:t>difflam</w:t>
      </w:r>
    </w:p>
    <w:p>
      <w:pPr>
        <w:rPr>
          <w:rFonts w:ascii="Times New Roman" w:hAnsi="Times New Roman" w:cs="Times New Roman"/>
          <w:b w:val="0"/>
          <w:bCs w:val="0"/>
        </w:rPr>
      </w:pPr>
      <w:r>
        <w:rPr>
          <w:rFonts w:ascii="Times New Roman" w:hAnsi="Times New Roman" w:cs="Times New Roman"/>
          <w:b w:val="0"/>
          <w:bCs w:val="0"/>
        </w:rPr>
        <w:t xml:space="preserve">#39 </w:t>
      </w:r>
      <w:r>
        <w:rPr>
          <w:rFonts w:hint="eastAsia" w:ascii="Times New Roman" w:hAnsi="Times New Roman" w:cs="Times New Roman"/>
          <w:b w:val="0"/>
          <w:bCs w:val="0"/>
        </w:rPr>
        <w:t xml:space="preserve"> </w:t>
      </w:r>
      <w:r>
        <w:rPr>
          <w:rFonts w:ascii="Times New Roman" w:hAnsi="Times New Roman" w:cs="Times New Roman"/>
          <w:b w:val="0"/>
          <w:bCs w:val="0"/>
        </w:rPr>
        <w:t>tantum*</w:t>
      </w:r>
    </w:p>
    <w:p>
      <w:pPr>
        <w:rPr>
          <w:rFonts w:ascii="Times New Roman" w:hAnsi="Times New Roman" w:cs="Times New Roman"/>
          <w:b w:val="0"/>
          <w:bCs w:val="0"/>
        </w:rPr>
      </w:pPr>
      <w:r>
        <w:rPr>
          <w:rFonts w:ascii="Times New Roman" w:hAnsi="Times New Roman" w:cs="Times New Roman"/>
          <w:b w:val="0"/>
          <w:bCs w:val="0"/>
        </w:rPr>
        <w:t xml:space="preserve">#40 </w:t>
      </w:r>
      <w:r>
        <w:rPr>
          <w:rFonts w:hint="eastAsia" w:ascii="Times New Roman" w:hAnsi="Times New Roman" w:cs="Times New Roman"/>
          <w:b w:val="0"/>
          <w:bCs w:val="0"/>
        </w:rPr>
        <w:t xml:space="preserve"> </w:t>
      </w:r>
      <w:r>
        <w:rPr>
          <w:rFonts w:ascii="Times New Roman" w:hAnsi="Times New Roman" w:cs="Times New Roman"/>
          <w:b w:val="0"/>
          <w:bCs w:val="0"/>
        </w:rPr>
        <w:t>#34 OR #35 OR #36 OR #37 OR #38 OR #39</w:t>
      </w:r>
    </w:p>
    <w:p>
      <w:pPr>
        <w:rPr>
          <w:rFonts w:ascii="Times New Roman" w:hAnsi="Times New Roman" w:cs="Times New Roman"/>
          <w:b w:val="0"/>
          <w:bCs w:val="0"/>
        </w:rPr>
      </w:pPr>
      <w:r>
        <w:rPr>
          <w:rFonts w:ascii="Times New Roman" w:hAnsi="Times New Roman" w:cs="Times New Roman"/>
          <w:b w:val="0"/>
          <w:bCs w:val="0"/>
        </w:rPr>
        <w:t xml:space="preserve">#41 </w:t>
      </w:r>
      <w:r>
        <w:rPr>
          <w:rFonts w:hint="eastAsia" w:ascii="Times New Roman" w:hAnsi="Times New Roman" w:cs="Times New Roman"/>
          <w:b w:val="0"/>
          <w:bCs w:val="0"/>
        </w:rPr>
        <w:t xml:space="preserve"> </w:t>
      </w:r>
      <w:r>
        <w:rPr>
          <w:rFonts w:ascii="Times New Roman" w:hAnsi="Times New Roman" w:cs="Times New Roman"/>
          <w:b w:val="0"/>
          <w:bCs w:val="0"/>
        </w:rPr>
        <w:t>'ketamine'/exp</w:t>
      </w:r>
    </w:p>
    <w:p>
      <w:pPr>
        <w:rPr>
          <w:rFonts w:ascii="Times New Roman" w:hAnsi="Times New Roman" w:cs="Times New Roman"/>
          <w:b w:val="0"/>
          <w:bCs w:val="0"/>
        </w:rPr>
      </w:pPr>
      <w:r>
        <w:rPr>
          <w:rFonts w:ascii="Times New Roman" w:hAnsi="Times New Roman" w:cs="Times New Roman"/>
          <w:b w:val="0"/>
          <w:bCs w:val="0"/>
        </w:rPr>
        <w:t xml:space="preserve">#42 </w:t>
      </w:r>
      <w:r>
        <w:rPr>
          <w:rFonts w:hint="eastAsia" w:ascii="Times New Roman" w:hAnsi="Times New Roman" w:cs="Times New Roman"/>
          <w:b w:val="0"/>
          <w:bCs w:val="0"/>
        </w:rPr>
        <w:t xml:space="preserve"> </w:t>
      </w:r>
      <w:r>
        <w:rPr>
          <w:rFonts w:ascii="Times New Roman" w:hAnsi="Times New Roman" w:cs="Times New Roman"/>
          <w:b w:val="0"/>
          <w:bCs w:val="0"/>
        </w:rPr>
        <w:t>ketamine</w:t>
      </w:r>
    </w:p>
    <w:p>
      <w:pPr>
        <w:rPr>
          <w:rFonts w:ascii="Times New Roman" w:hAnsi="Times New Roman" w:cs="Times New Roman"/>
          <w:b w:val="0"/>
          <w:bCs w:val="0"/>
        </w:rPr>
      </w:pPr>
      <w:r>
        <w:rPr>
          <w:rFonts w:ascii="Times New Roman" w:hAnsi="Times New Roman" w:cs="Times New Roman"/>
          <w:b w:val="0"/>
          <w:bCs w:val="0"/>
        </w:rPr>
        <w:t xml:space="preserve">#43 </w:t>
      </w:r>
      <w:r>
        <w:rPr>
          <w:rFonts w:hint="eastAsia" w:ascii="Times New Roman" w:hAnsi="Times New Roman" w:cs="Times New Roman"/>
          <w:b w:val="0"/>
          <w:bCs w:val="0"/>
        </w:rPr>
        <w:t xml:space="preserve"> </w:t>
      </w:r>
      <w:r>
        <w:rPr>
          <w:rFonts w:ascii="Times New Roman" w:hAnsi="Times New Roman" w:cs="Times New Roman"/>
          <w:b w:val="0"/>
          <w:bCs w:val="0"/>
        </w:rPr>
        <w:t>ketalar</w:t>
      </w:r>
    </w:p>
    <w:p>
      <w:pPr>
        <w:rPr>
          <w:rFonts w:ascii="Times New Roman" w:hAnsi="Times New Roman" w:cs="Times New Roman"/>
          <w:b w:val="0"/>
          <w:bCs w:val="0"/>
        </w:rPr>
      </w:pPr>
      <w:r>
        <w:rPr>
          <w:rFonts w:ascii="Times New Roman" w:hAnsi="Times New Roman" w:cs="Times New Roman"/>
          <w:b w:val="0"/>
          <w:bCs w:val="0"/>
        </w:rPr>
        <w:t xml:space="preserve">#44 </w:t>
      </w:r>
      <w:r>
        <w:rPr>
          <w:rFonts w:hint="eastAsia" w:ascii="Times New Roman" w:hAnsi="Times New Roman" w:cs="Times New Roman"/>
          <w:b w:val="0"/>
          <w:bCs w:val="0"/>
        </w:rPr>
        <w:t xml:space="preserve"> </w:t>
      </w:r>
      <w:r>
        <w:rPr>
          <w:rFonts w:ascii="Times New Roman" w:hAnsi="Times New Roman" w:cs="Times New Roman"/>
          <w:b w:val="0"/>
          <w:bCs w:val="0"/>
        </w:rPr>
        <w:t>#41 OR #42 OR #43</w:t>
      </w:r>
    </w:p>
    <w:p>
      <w:pPr>
        <w:rPr>
          <w:rFonts w:ascii="Times New Roman" w:hAnsi="Times New Roman" w:cs="Times New Roman"/>
          <w:b w:val="0"/>
          <w:bCs w:val="0"/>
        </w:rPr>
      </w:pPr>
      <w:r>
        <w:rPr>
          <w:rFonts w:ascii="Times New Roman" w:hAnsi="Times New Roman" w:cs="Times New Roman"/>
          <w:b w:val="0"/>
          <w:bCs w:val="0"/>
        </w:rPr>
        <w:t xml:space="preserve">#45 </w:t>
      </w:r>
      <w:r>
        <w:rPr>
          <w:rFonts w:hint="eastAsia" w:ascii="Times New Roman" w:hAnsi="Times New Roman" w:cs="Times New Roman"/>
          <w:b w:val="0"/>
          <w:bCs w:val="0"/>
        </w:rPr>
        <w:t xml:space="preserve"> </w:t>
      </w:r>
      <w:r>
        <w:rPr>
          <w:rFonts w:ascii="Times New Roman" w:hAnsi="Times New Roman" w:cs="Times New Roman"/>
          <w:b w:val="0"/>
          <w:bCs w:val="0"/>
        </w:rPr>
        <w:t>#19 OR #24 OR #29 OR #33 OR #40 OR #44</w:t>
      </w:r>
    </w:p>
    <w:p>
      <w:pPr>
        <w:rPr>
          <w:rFonts w:ascii="Times New Roman" w:hAnsi="Times New Roman" w:cs="Times New Roman"/>
          <w:b w:val="0"/>
          <w:bCs w:val="0"/>
        </w:rPr>
      </w:pPr>
      <w:r>
        <w:rPr>
          <w:rFonts w:ascii="Times New Roman" w:hAnsi="Times New Roman" w:cs="Times New Roman"/>
          <w:b w:val="0"/>
          <w:bCs w:val="0"/>
        </w:rPr>
        <w:t xml:space="preserve">#46 </w:t>
      </w:r>
      <w:r>
        <w:rPr>
          <w:rFonts w:hint="eastAsia" w:ascii="Times New Roman" w:hAnsi="Times New Roman" w:cs="Times New Roman"/>
          <w:b w:val="0"/>
          <w:bCs w:val="0"/>
        </w:rPr>
        <w:t xml:space="preserve"> </w:t>
      </w:r>
      <w:r>
        <w:rPr>
          <w:rFonts w:ascii="Times New Roman" w:hAnsi="Times New Roman" w:cs="Times New Roman"/>
          <w:b w:val="0"/>
          <w:bCs w:val="0"/>
        </w:rPr>
        <w:t>'endotracheal intubation'/exp</w:t>
      </w:r>
    </w:p>
    <w:p>
      <w:pPr>
        <w:rPr>
          <w:rFonts w:ascii="Times New Roman" w:hAnsi="Times New Roman" w:cs="Times New Roman"/>
          <w:b w:val="0"/>
          <w:bCs w:val="0"/>
        </w:rPr>
      </w:pPr>
      <w:r>
        <w:rPr>
          <w:rFonts w:ascii="Times New Roman" w:hAnsi="Times New Roman" w:cs="Times New Roman"/>
          <w:b w:val="0"/>
          <w:bCs w:val="0"/>
        </w:rPr>
        <w:t xml:space="preserve">#47 </w:t>
      </w:r>
      <w:r>
        <w:rPr>
          <w:rFonts w:hint="eastAsia" w:ascii="Times New Roman" w:hAnsi="Times New Roman" w:cs="Times New Roman"/>
          <w:b w:val="0"/>
          <w:bCs w:val="0"/>
        </w:rPr>
        <w:t xml:space="preserve"> </w:t>
      </w:r>
      <w:r>
        <w:rPr>
          <w:rFonts w:ascii="Times New Roman" w:hAnsi="Times New Roman" w:cs="Times New Roman"/>
          <w:b w:val="0"/>
          <w:bCs w:val="0"/>
        </w:rPr>
        <w:t>'pharyngitis'/exp</w:t>
      </w:r>
    </w:p>
    <w:p>
      <w:pPr>
        <w:rPr>
          <w:rFonts w:ascii="Times New Roman" w:hAnsi="Times New Roman" w:cs="Times New Roman"/>
          <w:b w:val="0"/>
          <w:bCs w:val="0"/>
        </w:rPr>
      </w:pPr>
      <w:r>
        <w:rPr>
          <w:rFonts w:ascii="Times New Roman" w:hAnsi="Times New Roman" w:cs="Times New Roman"/>
          <w:b w:val="0"/>
          <w:bCs w:val="0"/>
        </w:rPr>
        <w:t xml:space="preserve">#48 </w:t>
      </w:r>
      <w:r>
        <w:rPr>
          <w:rFonts w:hint="eastAsia" w:ascii="Times New Roman" w:hAnsi="Times New Roman" w:cs="Times New Roman"/>
          <w:b w:val="0"/>
          <w:bCs w:val="0"/>
        </w:rPr>
        <w:t xml:space="preserve"> </w:t>
      </w:r>
      <w:r>
        <w:rPr>
          <w:rFonts w:ascii="Times New Roman" w:hAnsi="Times New Roman" w:cs="Times New Roman"/>
          <w:b w:val="0"/>
          <w:bCs w:val="0"/>
        </w:rPr>
        <w:t>pharyngit*</w:t>
      </w:r>
    </w:p>
    <w:p>
      <w:pPr>
        <w:rPr>
          <w:rFonts w:ascii="Times New Roman" w:hAnsi="Times New Roman" w:cs="Times New Roman"/>
          <w:b w:val="0"/>
          <w:bCs w:val="0"/>
        </w:rPr>
      </w:pPr>
      <w:r>
        <w:rPr>
          <w:rFonts w:ascii="Times New Roman" w:hAnsi="Times New Roman" w:cs="Times New Roman"/>
          <w:b w:val="0"/>
          <w:bCs w:val="0"/>
        </w:rPr>
        <w:t xml:space="preserve">#49 </w:t>
      </w:r>
      <w:r>
        <w:rPr>
          <w:rFonts w:hint="eastAsia" w:ascii="Times New Roman" w:hAnsi="Times New Roman" w:cs="Times New Roman"/>
          <w:b w:val="0"/>
          <w:bCs w:val="0"/>
        </w:rPr>
        <w:t xml:space="preserve"> </w:t>
      </w:r>
      <w:r>
        <w:rPr>
          <w:rFonts w:ascii="Times New Roman" w:hAnsi="Times New Roman" w:eastAsia="Arial" w:cs="Times New Roman"/>
          <w:b w:val="0"/>
          <w:bCs w:val="0"/>
          <w:spacing w:val="1"/>
          <w:kern w:val="0"/>
          <w:lang w:bidi="ar"/>
        </w:rPr>
        <w:t>(sore* OR inflamm* OR infect*) NEAR/5 throat</w:t>
      </w:r>
    </w:p>
    <w:p>
      <w:pPr>
        <w:rPr>
          <w:rFonts w:ascii="Times New Roman" w:hAnsi="Times New Roman" w:cs="Times New Roman"/>
          <w:b w:val="0"/>
          <w:bCs w:val="0"/>
        </w:rPr>
      </w:pPr>
      <w:r>
        <w:rPr>
          <w:rFonts w:ascii="Times New Roman" w:hAnsi="Times New Roman" w:cs="Times New Roman"/>
          <w:b w:val="0"/>
          <w:bCs w:val="0"/>
        </w:rPr>
        <w:t xml:space="preserve">#50 </w:t>
      </w:r>
      <w:r>
        <w:rPr>
          <w:rFonts w:hint="eastAsia" w:ascii="Times New Roman" w:hAnsi="Times New Roman" w:cs="Times New Roman"/>
          <w:b w:val="0"/>
          <w:bCs w:val="0"/>
        </w:rPr>
        <w:t xml:space="preserve"> </w:t>
      </w:r>
      <w:r>
        <w:rPr>
          <w:rFonts w:ascii="Times New Roman" w:hAnsi="Times New Roman" w:eastAsia="Arial" w:cs="Times New Roman"/>
          <w:b w:val="0"/>
          <w:bCs w:val="0"/>
          <w:spacing w:val="1"/>
          <w:kern w:val="0"/>
          <w:lang w:bidi="ar"/>
        </w:rPr>
        <w:t>(endotracheal OR intratracheal) NEAR/5 intub*</w:t>
      </w:r>
    </w:p>
    <w:p>
      <w:pPr>
        <w:rPr>
          <w:rFonts w:ascii="Times New Roman" w:hAnsi="Times New Roman" w:cs="Times New Roman"/>
          <w:b w:val="0"/>
          <w:bCs w:val="0"/>
        </w:rPr>
      </w:pPr>
      <w:r>
        <w:rPr>
          <w:rFonts w:ascii="Times New Roman" w:hAnsi="Times New Roman" w:cs="Times New Roman"/>
          <w:b w:val="0"/>
          <w:bCs w:val="0"/>
        </w:rPr>
        <w:t xml:space="preserve">#51 </w:t>
      </w:r>
      <w:r>
        <w:rPr>
          <w:rFonts w:hint="eastAsia" w:ascii="Times New Roman" w:hAnsi="Times New Roman" w:cs="Times New Roman"/>
          <w:b w:val="0"/>
          <w:bCs w:val="0"/>
        </w:rPr>
        <w:t xml:space="preserve"> </w:t>
      </w:r>
      <w:r>
        <w:rPr>
          <w:rFonts w:ascii="Times New Roman" w:hAnsi="Times New Roman" w:cs="Times New Roman"/>
          <w:b w:val="0"/>
          <w:bCs w:val="0"/>
        </w:rPr>
        <w:t>#46 OR #47 OR #48 OR #49 OR #50</w:t>
      </w:r>
    </w:p>
    <w:p>
      <w:pPr>
        <w:rPr>
          <w:rFonts w:ascii="Times New Roman" w:hAnsi="Times New Roman" w:cs="Times New Roman"/>
          <w:b w:val="0"/>
          <w:bCs w:val="0"/>
        </w:rPr>
      </w:pPr>
      <w:r>
        <w:rPr>
          <w:rFonts w:ascii="Times New Roman" w:hAnsi="Times New Roman" w:cs="Times New Roman"/>
          <w:b w:val="0"/>
          <w:bCs w:val="0"/>
        </w:rPr>
        <w:t>#52 'crossover procedure':de OR 'double-blind procedure':de OR 'randomized controlled trial':de OR 'single-blind procedure':de OR random*:de,ab,ti OR factorial*:de,ab,ti OR crossover*:de,ab,ti OR ((cross NEXT/1 over*):de,ab,ti) OR placebo*:de,ab,ti OR ((doubl* NEAR/1 blind*):de,ab,ti) OR ((singl* NEAR/1 blind*):de,ab,ti) OR assign*:de,ab,ti OR allocat*:de,ab,ti OR volunteer*:de,ab,ti</w:t>
      </w:r>
    </w:p>
    <w:p>
      <w:pPr>
        <w:rPr>
          <w:rFonts w:ascii="Times New Roman" w:hAnsi="Times New Roman" w:cs="Times New Roman"/>
          <w:b w:val="0"/>
          <w:bCs w:val="0"/>
        </w:rPr>
      </w:pPr>
      <w:r>
        <w:rPr>
          <w:rFonts w:ascii="Times New Roman" w:hAnsi="Times New Roman" w:cs="Times New Roman"/>
          <w:b w:val="0"/>
          <w:bCs w:val="0"/>
        </w:rPr>
        <w:t xml:space="preserve">#53 </w:t>
      </w:r>
      <w:r>
        <w:rPr>
          <w:rFonts w:hint="eastAsia" w:ascii="Times New Roman" w:hAnsi="Times New Roman" w:cs="Times New Roman"/>
          <w:b w:val="0"/>
          <w:bCs w:val="0"/>
        </w:rPr>
        <w:t xml:space="preserve"> </w:t>
      </w:r>
      <w:r>
        <w:rPr>
          <w:rFonts w:ascii="Times New Roman" w:hAnsi="Times New Roman" w:cs="Times New Roman"/>
          <w:b w:val="0"/>
          <w:bCs w:val="0"/>
        </w:rPr>
        <w:t>#45 AND #51 AND #52</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bookmarkStart w:id="19" w:name="_Toc29344"/>
    </w:p>
    <w:p>
      <w:pPr>
        <w:outlineLvl w:val="2"/>
        <w:rPr>
          <w:rFonts w:ascii="Times New Roman" w:hAnsi="Times New Roman" w:cs="Times New Roman"/>
        </w:rPr>
      </w:pPr>
      <w:bookmarkStart w:id="20" w:name="_Toc26889"/>
      <w:r>
        <w:rPr>
          <w:rFonts w:ascii="Times New Roman" w:hAnsi="Times New Roman" w:cs="Times New Roman"/>
        </w:rPr>
        <w:t>2.3 Search strategy for Cochrane Library</w:t>
      </w:r>
      <w:bookmarkEnd w:id="19"/>
      <w:bookmarkEnd w:id="20"/>
    </w:p>
    <w:p>
      <w:pPr>
        <w:rPr>
          <w:rFonts w:ascii="Times New Roman" w:hAnsi="Times New Roman" w:cs="Times New Roman"/>
          <w:b w:val="0"/>
          <w:bCs w:val="0"/>
          <w:szCs w:val="28"/>
        </w:rPr>
      </w:pPr>
      <w:r>
        <w:rPr>
          <w:rFonts w:ascii="Times New Roman" w:hAnsi="Times New Roman" w:cs="Times New Roman"/>
          <w:b w:val="0"/>
          <w:bCs w:val="0"/>
          <w:szCs w:val="28"/>
        </w:rPr>
        <w:t xml:space="preserve">#1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MeSH descriptor: [Adrenal Cortex Hormones] explode all trees</w:t>
      </w:r>
    </w:p>
    <w:p>
      <w:pPr>
        <w:rPr>
          <w:rFonts w:ascii="Times New Roman" w:hAnsi="Times New Roman" w:cs="Times New Roman"/>
          <w:b w:val="0"/>
          <w:bCs w:val="0"/>
          <w:szCs w:val="28"/>
        </w:rPr>
      </w:pPr>
      <w:r>
        <w:rPr>
          <w:rFonts w:ascii="Times New Roman" w:hAnsi="Times New Roman" w:cs="Times New Roman"/>
          <w:b w:val="0"/>
          <w:bCs w:val="0"/>
          <w:szCs w:val="28"/>
        </w:rPr>
        <w:t xml:space="preserve">#2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("Adrenal Cortex Hormones"):ti,ab,kw</w:t>
      </w:r>
    </w:p>
    <w:p>
      <w:pPr>
        <w:rPr>
          <w:rFonts w:ascii="Times New Roman" w:hAnsi="Times New Roman" w:cs="Times New Roman"/>
          <w:b w:val="0"/>
          <w:bCs w:val="0"/>
          <w:szCs w:val="28"/>
        </w:rPr>
      </w:pPr>
      <w:r>
        <w:rPr>
          <w:rFonts w:ascii="Times New Roman" w:hAnsi="Times New Roman" w:cs="Times New Roman"/>
          <w:b w:val="0"/>
          <w:bCs w:val="0"/>
          <w:szCs w:val="28"/>
        </w:rPr>
        <w:t xml:space="preserve">#3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(corticoid*):ti,ab,kw</w:t>
      </w:r>
    </w:p>
    <w:p>
      <w:pPr>
        <w:rPr>
          <w:rFonts w:ascii="Times New Roman" w:hAnsi="Times New Roman" w:cs="Times New Roman"/>
          <w:b w:val="0"/>
          <w:bCs w:val="0"/>
          <w:szCs w:val="28"/>
        </w:rPr>
      </w:pPr>
      <w:r>
        <w:rPr>
          <w:rFonts w:ascii="Times New Roman" w:hAnsi="Times New Roman" w:cs="Times New Roman"/>
          <w:b w:val="0"/>
          <w:bCs w:val="0"/>
          <w:szCs w:val="28"/>
        </w:rPr>
        <w:t xml:space="preserve">#4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(corticosteroid*):ti,ab,kw</w:t>
      </w:r>
    </w:p>
    <w:p>
      <w:pPr>
        <w:rPr>
          <w:rFonts w:ascii="Times New Roman" w:hAnsi="Times New Roman" w:cs="Times New Roman"/>
          <w:b w:val="0"/>
          <w:bCs w:val="0"/>
          <w:szCs w:val="28"/>
        </w:rPr>
      </w:pPr>
      <w:r>
        <w:rPr>
          <w:rFonts w:ascii="Times New Roman" w:hAnsi="Times New Roman" w:cs="Times New Roman"/>
          <w:b w:val="0"/>
          <w:bCs w:val="0"/>
          <w:szCs w:val="28"/>
        </w:rPr>
        <w:t xml:space="preserve">#5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w:t>
      </w:r>
      <w:r>
        <w:rPr>
          <w:rFonts w:hint="eastAsia" w:ascii="Times New Roman" w:hAnsi="Times New Roman" w:cs="Times New Roman"/>
          <w:b w:val="0"/>
          <w:bCs w:val="0"/>
          <w:szCs w:val="28"/>
        </w:rPr>
        <w:t>Corticosteroid</w:t>
      </w:r>
      <w:r>
        <w:rPr>
          <w:rFonts w:ascii="Times New Roman" w:hAnsi="Times New Roman" w:cs="Times New Roman"/>
          <w:b w:val="0"/>
          <w:bCs w:val="0"/>
          <w:szCs w:val="28"/>
        </w:rPr>
        <w:t>*):ti,ab,kw</w:t>
      </w:r>
    </w:p>
    <w:p>
      <w:pPr>
        <w:rPr>
          <w:rFonts w:ascii="Times New Roman" w:hAnsi="Times New Roman" w:cs="Times New Roman"/>
          <w:b w:val="0"/>
          <w:bCs w:val="0"/>
          <w:szCs w:val="28"/>
        </w:rPr>
      </w:pPr>
      <w:r>
        <w:rPr>
          <w:rFonts w:ascii="Times New Roman" w:hAnsi="Times New Roman" w:cs="Times New Roman"/>
          <w:b w:val="0"/>
          <w:bCs w:val="0"/>
          <w:szCs w:val="28"/>
        </w:rPr>
        <w:t xml:space="preserve">#6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(Steroid*):ti,ab,kw</w:t>
      </w:r>
    </w:p>
    <w:p>
      <w:pPr>
        <w:rPr>
          <w:rFonts w:ascii="Times New Roman" w:hAnsi="Times New Roman" w:cs="Times New Roman"/>
          <w:b w:val="0"/>
          <w:bCs w:val="0"/>
          <w:szCs w:val="28"/>
        </w:rPr>
      </w:pPr>
      <w:r>
        <w:rPr>
          <w:rFonts w:ascii="Times New Roman" w:hAnsi="Times New Roman" w:cs="Times New Roman"/>
          <w:b w:val="0"/>
          <w:bCs w:val="0"/>
          <w:szCs w:val="28"/>
        </w:rPr>
        <w:t xml:space="preserve">#7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(prednisone):ti,ab,kw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#8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(prednisolone):ti,ab,kw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#9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(methylprednisolone):ti,ab,kw</w:t>
      </w:r>
    </w:p>
    <w:p>
      <w:pPr>
        <w:rPr>
          <w:rFonts w:ascii="Times New Roman" w:hAnsi="Times New Roman" w:cs="Times New Roman"/>
          <w:b w:val="0"/>
          <w:bCs w:val="0"/>
          <w:szCs w:val="28"/>
        </w:rPr>
      </w:pPr>
      <w:r>
        <w:rPr>
          <w:rFonts w:ascii="Times New Roman" w:hAnsi="Times New Roman" w:cs="Times New Roman"/>
          <w:b w:val="0"/>
          <w:bCs w:val="0"/>
          <w:szCs w:val="28"/>
        </w:rPr>
        <w:t>#10</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 xml:space="preserve"> (dexamethasone):ti,ab,kw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#11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(cortisone):ti,ab,kw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#12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(hydrocortisone):ti,ab,kw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#13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(triamcinolone):ti,ab,kw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#14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(beclomethasone):ti,ab,kw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#15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(Betamethasone):ti,ab,kw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#16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(fluticasone):ti,ab,kw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#17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(budesonide):ti,ab,kw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#18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(mometasone):ti,ab,kw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#19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 xml:space="preserve">#1 OR #2 OR #3 OR #4 OR #5 OR #6 OR #7 OR #8 OR #9 OR #10 OR #11 OR #12 OR #13 OR #14 OR #15 OR #16 OR #17 OR #18 </w:t>
      </w:r>
    </w:p>
    <w:p>
      <w:pPr>
        <w:rPr>
          <w:rFonts w:ascii="Times New Roman" w:hAnsi="Times New Roman" w:cs="Times New Roman"/>
          <w:b w:val="0"/>
          <w:bCs w:val="0"/>
          <w:szCs w:val="28"/>
        </w:rPr>
      </w:pPr>
      <w:r>
        <w:rPr>
          <w:rFonts w:ascii="Times New Roman" w:hAnsi="Times New Roman" w:cs="Times New Roman"/>
          <w:b w:val="0"/>
          <w:bCs w:val="0"/>
          <w:szCs w:val="28"/>
        </w:rPr>
        <w:t xml:space="preserve">#20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(lidocain*):ti,ab,kw</w:t>
      </w:r>
    </w:p>
    <w:p>
      <w:pPr>
        <w:rPr>
          <w:rFonts w:ascii="Times New Roman" w:hAnsi="Times New Roman" w:cs="Times New Roman"/>
          <w:b w:val="0"/>
          <w:bCs w:val="0"/>
          <w:szCs w:val="28"/>
        </w:rPr>
      </w:pPr>
      <w:r>
        <w:rPr>
          <w:rFonts w:ascii="Times New Roman" w:hAnsi="Times New Roman" w:cs="Times New Roman"/>
          <w:b w:val="0"/>
          <w:bCs w:val="0"/>
          <w:szCs w:val="28"/>
        </w:rPr>
        <w:t xml:space="preserve">#21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(lignocaine):ti,ab,kw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#22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(xylocaine):ti,ab,kw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#23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 xml:space="preserve">#20 OR #21 OR #22 </w:t>
      </w:r>
    </w:p>
    <w:p>
      <w:pPr>
        <w:rPr>
          <w:rFonts w:ascii="Times New Roman" w:hAnsi="Times New Roman" w:cs="Times New Roman"/>
          <w:b w:val="0"/>
          <w:bCs w:val="0"/>
          <w:szCs w:val="28"/>
        </w:rPr>
      </w:pPr>
      <w:r>
        <w:rPr>
          <w:rFonts w:ascii="Times New Roman" w:hAnsi="Times New Roman" w:cs="Times New Roman"/>
          <w:b w:val="0"/>
          <w:bCs w:val="0"/>
          <w:szCs w:val="28"/>
        </w:rPr>
        <w:t xml:space="preserve">#24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(magnesium):ti,ab,kw</w:t>
      </w:r>
    </w:p>
    <w:p>
      <w:pPr>
        <w:rPr>
          <w:rFonts w:ascii="Times New Roman" w:hAnsi="Times New Roman" w:cs="Times New Roman"/>
          <w:b w:val="0"/>
          <w:bCs w:val="0"/>
          <w:szCs w:val="28"/>
        </w:rPr>
      </w:pPr>
      <w:r>
        <w:rPr>
          <w:rFonts w:ascii="Times New Roman" w:hAnsi="Times New Roman" w:cs="Times New Roman"/>
          <w:b w:val="0"/>
          <w:bCs w:val="0"/>
          <w:szCs w:val="28"/>
        </w:rPr>
        <w:t xml:space="preserve">#25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(mgSO4):ti,ab,kw</w:t>
      </w:r>
    </w:p>
    <w:p>
      <w:pPr>
        <w:rPr>
          <w:rFonts w:ascii="Times New Roman" w:hAnsi="Times New Roman" w:cs="Times New Roman"/>
          <w:b w:val="0"/>
          <w:bCs w:val="0"/>
          <w:szCs w:val="28"/>
        </w:rPr>
      </w:pPr>
      <w:r>
        <w:rPr>
          <w:rFonts w:ascii="Times New Roman" w:hAnsi="Times New Roman" w:cs="Times New Roman"/>
          <w:b w:val="0"/>
          <w:bCs w:val="0"/>
          <w:szCs w:val="28"/>
        </w:rPr>
        <w:t xml:space="preserve">#26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#24 OR #25</w:t>
      </w:r>
    </w:p>
    <w:p>
      <w:pPr>
        <w:rPr>
          <w:rFonts w:ascii="Times New Roman" w:hAnsi="Times New Roman" w:cs="Times New Roman"/>
          <w:b w:val="0"/>
          <w:bCs w:val="0"/>
          <w:szCs w:val="28"/>
        </w:rPr>
      </w:pPr>
      <w:r>
        <w:rPr>
          <w:rFonts w:ascii="Times New Roman" w:hAnsi="Times New Roman" w:cs="Times New Roman"/>
          <w:b w:val="0"/>
          <w:bCs w:val="0"/>
          <w:szCs w:val="28"/>
        </w:rPr>
        <w:t xml:space="preserve">#27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(Glycyrrhiza):ti,ab,kw</w:t>
      </w:r>
    </w:p>
    <w:p>
      <w:pPr>
        <w:rPr>
          <w:rFonts w:ascii="Times New Roman" w:hAnsi="Times New Roman" w:cs="Times New Roman"/>
          <w:b w:val="0"/>
          <w:bCs w:val="0"/>
          <w:szCs w:val="28"/>
        </w:rPr>
      </w:pPr>
      <w:r>
        <w:rPr>
          <w:rFonts w:ascii="Times New Roman" w:hAnsi="Times New Roman" w:cs="Times New Roman"/>
          <w:b w:val="0"/>
          <w:bCs w:val="0"/>
          <w:szCs w:val="28"/>
        </w:rPr>
        <w:t xml:space="preserve">#28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(Licorice):ti,ab,kw</w:t>
      </w:r>
    </w:p>
    <w:p>
      <w:pPr>
        <w:rPr>
          <w:rFonts w:ascii="Times New Roman" w:hAnsi="Times New Roman" w:cs="Times New Roman"/>
          <w:b w:val="0"/>
          <w:bCs w:val="0"/>
          <w:szCs w:val="28"/>
        </w:rPr>
      </w:pPr>
      <w:r>
        <w:rPr>
          <w:rFonts w:ascii="Times New Roman" w:hAnsi="Times New Roman" w:cs="Times New Roman"/>
          <w:b w:val="0"/>
          <w:bCs w:val="0"/>
          <w:szCs w:val="28"/>
        </w:rPr>
        <w:t xml:space="preserve">#29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#27 OR #28</w:t>
      </w:r>
    </w:p>
    <w:p>
      <w:pPr>
        <w:spacing w:line="260" w:lineRule="auto"/>
        <w:ind w:left="720" w:hanging="720" w:hangingChars="300"/>
        <w:rPr>
          <w:rFonts w:ascii="Times New Roman" w:hAnsi="Times New Roman" w:cs="Times New Roman"/>
          <w:b w:val="0"/>
          <w:bCs w:val="0"/>
          <w:szCs w:val="28"/>
        </w:rPr>
      </w:pPr>
      <w:r>
        <w:rPr>
          <w:rFonts w:ascii="Times New Roman" w:hAnsi="Times New Roman" w:cs="Times New Roman"/>
          <w:b w:val="0"/>
          <w:bCs w:val="0"/>
          <w:szCs w:val="28"/>
        </w:rPr>
        <w:t xml:space="preserve">#30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MeSH descriptor: [Anti-Inflammatory Agents, Non-Steroidal] explode all trees</w:t>
      </w:r>
    </w:p>
    <w:p>
      <w:pPr>
        <w:rPr>
          <w:rFonts w:ascii="Times New Roman" w:hAnsi="Times New Roman" w:cs="Times New Roman"/>
          <w:b w:val="0"/>
          <w:bCs w:val="0"/>
          <w:szCs w:val="28"/>
        </w:rPr>
      </w:pPr>
      <w:r>
        <w:rPr>
          <w:rFonts w:ascii="Times New Roman" w:hAnsi="Times New Roman" w:cs="Times New Roman"/>
          <w:b w:val="0"/>
          <w:bCs w:val="0"/>
          <w:szCs w:val="28"/>
        </w:rPr>
        <w:t xml:space="preserve">#31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("Anti-Inflammatory Agents, Non-Steroidal"):ti,ab,kw</w:t>
      </w:r>
    </w:p>
    <w:p>
      <w:pPr>
        <w:rPr>
          <w:rFonts w:ascii="Times New Roman" w:hAnsi="Times New Roman" w:cs="Times New Roman"/>
          <w:b w:val="0"/>
          <w:bCs w:val="0"/>
          <w:szCs w:val="28"/>
        </w:rPr>
      </w:pPr>
      <w:r>
        <w:rPr>
          <w:rFonts w:ascii="Times New Roman" w:hAnsi="Times New Roman" w:cs="Times New Roman"/>
          <w:b w:val="0"/>
          <w:bCs w:val="0"/>
          <w:szCs w:val="28"/>
        </w:rPr>
        <w:t xml:space="preserve">#32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(Benzydamine):ti,ab,kw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#33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(difflam):ti,ab,kw</w:t>
      </w:r>
    </w:p>
    <w:p>
      <w:pPr>
        <w:rPr>
          <w:rFonts w:ascii="Times New Roman" w:hAnsi="Times New Roman" w:cs="Times New Roman"/>
          <w:b w:val="0"/>
          <w:bCs w:val="0"/>
          <w:szCs w:val="28"/>
        </w:rPr>
      </w:pPr>
      <w:r>
        <w:rPr>
          <w:rFonts w:ascii="Times New Roman" w:hAnsi="Times New Roman" w:cs="Times New Roman"/>
          <w:b w:val="0"/>
          <w:bCs w:val="0"/>
          <w:szCs w:val="28"/>
        </w:rPr>
        <w:t xml:space="preserve">#34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(tantum*):ti,ab,kw</w:t>
      </w:r>
    </w:p>
    <w:p>
      <w:pPr>
        <w:rPr>
          <w:rFonts w:ascii="Times New Roman" w:hAnsi="Times New Roman" w:cs="Times New Roman"/>
          <w:b w:val="0"/>
          <w:bCs w:val="0"/>
          <w:szCs w:val="28"/>
        </w:rPr>
      </w:pPr>
      <w:r>
        <w:rPr>
          <w:rFonts w:ascii="Times New Roman" w:hAnsi="Times New Roman" w:cs="Times New Roman"/>
          <w:b w:val="0"/>
          <w:bCs w:val="0"/>
          <w:szCs w:val="28"/>
        </w:rPr>
        <w:t xml:space="preserve">#35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#31 OR #32 OR #33 OR #34</w:t>
      </w:r>
    </w:p>
    <w:p>
      <w:pPr>
        <w:rPr>
          <w:rFonts w:ascii="Times New Roman" w:hAnsi="Times New Roman" w:cs="Times New Roman"/>
          <w:b w:val="0"/>
          <w:bCs w:val="0"/>
          <w:szCs w:val="28"/>
        </w:rPr>
      </w:pPr>
      <w:r>
        <w:rPr>
          <w:rFonts w:ascii="Times New Roman" w:hAnsi="Times New Roman" w:cs="Times New Roman"/>
          <w:b w:val="0"/>
          <w:bCs w:val="0"/>
          <w:szCs w:val="28"/>
        </w:rPr>
        <w:t xml:space="preserve">#36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(ketamine):ti,ab,kw</w:t>
      </w:r>
    </w:p>
    <w:p>
      <w:pPr>
        <w:rPr>
          <w:rFonts w:ascii="Times New Roman" w:hAnsi="Times New Roman" w:cs="Times New Roman"/>
          <w:b w:val="0"/>
          <w:bCs w:val="0"/>
          <w:szCs w:val="28"/>
        </w:rPr>
      </w:pPr>
      <w:r>
        <w:rPr>
          <w:rFonts w:ascii="Times New Roman" w:hAnsi="Times New Roman" w:cs="Times New Roman"/>
          <w:b w:val="0"/>
          <w:bCs w:val="0"/>
          <w:szCs w:val="28"/>
        </w:rPr>
        <w:t xml:space="preserve">#37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(ketalar):ti,ab,kw</w:t>
      </w:r>
    </w:p>
    <w:p>
      <w:pPr>
        <w:rPr>
          <w:rFonts w:ascii="Times New Roman" w:hAnsi="Times New Roman" w:cs="Times New Roman"/>
          <w:b w:val="0"/>
          <w:bCs w:val="0"/>
          <w:szCs w:val="28"/>
        </w:rPr>
      </w:pPr>
      <w:r>
        <w:rPr>
          <w:rFonts w:ascii="Times New Roman" w:hAnsi="Times New Roman" w:cs="Times New Roman"/>
          <w:b w:val="0"/>
          <w:bCs w:val="0"/>
          <w:szCs w:val="28"/>
        </w:rPr>
        <w:t xml:space="preserve">#38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#36 OR #37</w:t>
      </w:r>
    </w:p>
    <w:p>
      <w:pPr>
        <w:rPr>
          <w:rFonts w:ascii="Times New Roman" w:hAnsi="Times New Roman" w:cs="Times New Roman"/>
          <w:b w:val="0"/>
          <w:bCs w:val="0"/>
          <w:szCs w:val="28"/>
        </w:rPr>
      </w:pPr>
      <w:r>
        <w:rPr>
          <w:rFonts w:ascii="Times New Roman" w:hAnsi="Times New Roman" w:cs="Times New Roman"/>
          <w:b w:val="0"/>
          <w:bCs w:val="0"/>
          <w:szCs w:val="28"/>
        </w:rPr>
        <w:t xml:space="preserve">#39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MeSH descriptor: [Pharyngitis] explode all trees</w:t>
      </w:r>
    </w:p>
    <w:p>
      <w:pPr>
        <w:rPr>
          <w:rFonts w:ascii="Times New Roman" w:hAnsi="Times New Roman" w:cs="Times New Roman"/>
          <w:b w:val="0"/>
          <w:bCs w:val="0"/>
          <w:szCs w:val="28"/>
        </w:rPr>
      </w:pPr>
      <w:r>
        <w:rPr>
          <w:rFonts w:ascii="Times New Roman" w:hAnsi="Times New Roman" w:cs="Times New Roman"/>
          <w:b w:val="0"/>
          <w:bCs w:val="0"/>
          <w:szCs w:val="28"/>
        </w:rPr>
        <w:t xml:space="preserve">#40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MeSH descriptor: [Intubation, Intratracheal] explode all trees</w:t>
      </w:r>
    </w:p>
    <w:p>
      <w:pPr>
        <w:rPr>
          <w:rFonts w:ascii="Times New Roman" w:hAnsi="Times New Roman" w:cs="Times New Roman"/>
          <w:b w:val="0"/>
          <w:bCs w:val="0"/>
          <w:szCs w:val="28"/>
        </w:rPr>
      </w:pPr>
      <w:r>
        <w:rPr>
          <w:rFonts w:ascii="Times New Roman" w:hAnsi="Times New Roman" w:cs="Times New Roman"/>
          <w:b w:val="0"/>
          <w:bCs w:val="0"/>
          <w:szCs w:val="28"/>
        </w:rPr>
        <w:t xml:space="preserve">#41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(Pharyngit*):ti,ab,kw</w:t>
      </w:r>
    </w:p>
    <w:p>
      <w:pPr>
        <w:rPr>
          <w:rFonts w:ascii="Times New Roman" w:hAnsi="Times New Roman" w:cs="Times New Roman"/>
          <w:b w:val="0"/>
          <w:bCs w:val="0"/>
          <w:szCs w:val="28"/>
        </w:rPr>
      </w:pPr>
      <w:r>
        <w:rPr>
          <w:rFonts w:ascii="Times New Roman" w:hAnsi="Times New Roman" w:cs="Times New Roman"/>
          <w:b w:val="0"/>
          <w:bCs w:val="0"/>
          <w:szCs w:val="28"/>
        </w:rPr>
        <w:t xml:space="preserve">#42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(sore* or inflamm* or infect*) near throat</w:t>
      </w:r>
    </w:p>
    <w:p>
      <w:pPr>
        <w:rPr>
          <w:rFonts w:ascii="Times New Roman" w:hAnsi="Times New Roman" w:cs="Times New Roman"/>
          <w:b w:val="0"/>
          <w:bCs w:val="0"/>
          <w:szCs w:val="28"/>
        </w:rPr>
      </w:pPr>
      <w:r>
        <w:rPr>
          <w:rFonts w:ascii="Times New Roman" w:hAnsi="Times New Roman" w:cs="Times New Roman"/>
          <w:b w:val="0"/>
          <w:bCs w:val="0"/>
          <w:szCs w:val="28"/>
        </w:rPr>
        <w:t xml:space="preserve">#43 </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(endotracheal OR intratracheal) near intub*</w:t>
      </w:r>
    </w:p>
    <w:p>
      <w:pPr>
        <w:rPr>
          <w:rFonts w:ascii="Times New Roman" w:hAnsi="Times New Roman" w:cs="Times New Roman"/>
          <w:b w:val="0"/>
          <w:bCs w:val="0"/>
          <w:szCs w:val="28"/>
        </w:rPr>
      </w:pPr>
      <w:r>
        <w:rPr>
          <w:rFonts w:ascii="Times New Roman" w:hAnsi="Times New Roman" w:cs="Times New Roman"/>
          <w:b w:val="0"/>
          <w:bCs w:val="0"/>
          <w:szCs w:val="28"/>
        </w:rPr>
        <w:t>#44</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#39 OR #40 OR #41 OR #42 OR #43</w:t>
      </w:r>
    </w:p>
    <w:p>
      <w:pPr>
        <w:rPr>
          <w:rFonts w:ascii="Times New Roman" w:hAnsi="Times New Roman" w:cs="Times New Roman"/>
          <w:b w:val="0"/>
          <w:bCs w:val="0"/>
          <w:szCs w:val="28"/>
        </w:rPr>
      </w:pPr>
      <w:r>
        <w:rPr>
          <w:rFonts w:ascii="Times New Roman" w:hAnsi="Times New Roman" w:cs="Times New Roman"/>
          <w:b w:val="0"/>
          <w:bCs w:val="0"/>
          <w:szCs w:val="28"/>
        </w:rPr>
        <w:t>#45</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#19 OR #23 OR #26 OR #29 OR 35 OR #38</w:t>
      </w:r>
    </w:p>
    <w:p>
      <w:pPr>
        <w:rPr>
          <w:rFonts w:ascii="Times New Roman" w:hAnsi="Times New Roman" w:cs="Times New Roman"/>
          <w:b w:val="0"/>
          <w:bCs w:val="0"/>
          <w:szCs w:val="28"/>
        </w:rPr>
      </w:pPr>
      <w:r>
        <w:rPr>
          <w:rFonts w:ascii="Times New Roman" w:hAnsi="Times New Roman" w:cs="Times New Roman"/>
          <w:b w:val="0"/>
          <w:bCs w:val="0"/>
          <w:szCs w:val="28"/>
        </w:rPr>
        <w:t>#46</w:t>
      </w:r>
      <w:r>
        <w:rPr>
          <w:rFonts w:hint="eastAsia" w:ascii="Times New Roman" w:hAnsi="Times New Roman" w:cs="Times New Roman"/>
          <w:b w:val="0"/>
          <w:bCs w:val="0"/>
          <w:szCs w:val="28"/>
        </w:rPr>
        <w:t xml:space="preserve">  </w:t>
      </w:r>
      <w:r>
        <w:rPr>
          <w:rFonts w:ascii="Times New Roman" w:hAnsi="Times New Roman" w:cs="Times New Roman"/>
          <w:b w:val="0"/>
          <w:bCs w:val="0"/>
          <w:szCs w:val="28"/>
        </w:rPr>
        <w:t>#44 AND #45</w:t>
      </w: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outlineLvl w:val="2"/>
        <w:rPr>
          <w:rFonts w:ascii="Times New Roman" w:hAnsi="Times New Roman" w:cs="Times New Roman"/>
        </w:rPr>
      </w:pPr>
      <w:bookmarkStart w:id="21" w:name="_Toc7878"/>
      <w:r>
        <w:rPr>
          <w:rFonts w:ascii="Times New Roman" w:hAnsi="Times New Roman" w:cs="Times New Roman"/>
        </w:rPr>
        <w:t>2.4 Search strategy for Web of Science</w:t>
      </w:r>
      <w:bookmarkEnd w:id="21"/>
    </w:p>
    <w:p>
      <w:pPr>
        <w:rPr>
          <w:rFonts w:ascii="Times New Roman" w:hAnsi="Times New Roman" w:cs="Times New Roman"/>
          <w:b w:val="0"/>
          <w:bCs w:val="0"/>
        </w:rPr>
      </w:pPr>
      <w:r>
        <w:rPr>
          <w:rFonts w:ascii="Times New Roman" w:hAnsi="Times New Roman" w:cs="Times New Roman"/>
          <w:b w:val="0"/>
          <w:bCs w:val="0"/>
        </w:rPr>
        <w:t>#1</w:t>
      </w:r>
      <w:r>
        <w:rPr>
          <w:rFonts w:hint="eastAsia" w:ascii="Times New Roman" w:hAnsi="Times New Roman" w:cs="Times New Roman"/>
          <w:b w:val="0"/>
          <w:bCs w:val="0"/>
        </w:rPr>
        <w:t xml:space="preserve">    </w:t>
      </w:r>
      <w:r>
        <w:rPr>
          <w:rFonts w:ascii="Times New Roman" w:hAnsi="Times New Roman" w:cs="Times New Roman"/>
          <w:b w:val="0"/>
          <w:bCs w:val="0"/>
        </w:rPr>
        <w:t>TOPIC: ("Adrenal Cortex Hormones")</w:t>
      </w:r>
    </w:p>
    <w:p>
      <w:pPr>
        <w:rPr>
          <w:rFonts w:ascii="Times New Roman" w:hAnsi="Times New Roman" w:cs="Times New Roman"/>
          <w:b w:val="0"/>
          <w:bCs w:val="0"/>
        </w:rPr>
      </w:pPr>
      <w:r>
        <w:rPr>
          <w:rFonts w:ascii="Times New Roman" w:hAnsi="Times New Roman" w:cs="Times New Roman"/>
          <w:b w:val="0"/>
          <w:bCs w:val="0"/>
        </w:rPr>
        <w:t>#2</w:t>
      </w:r>
      <w:r>
        <w:rPr>
          <w:rFonts w:hint="eastAsia" w:ascii="Times New Roman" w:hAnsi="Times New Roman" w:cs="Times New Roman"/>
          <w:b w:val="0"/>
          <w:bCs w:val="0"/>
        </w:rPr>
        <w:t xml:space="preserve">    </w:t>
      </w:r>
      <w:r>
        <w:rPr>
          <w:rFonts w:ascii="Times New Roman" w:hAnsi="Times New Roman" w:cs="Times New Roman"/>
          <w:b w:val="0"/>
          <w:bCs w:val="0"/>
        </w:rPr>
        <w:t>TOPIC: ("adrenal cortex hormone*") </w:t>
      </w:r>
    </w:p>
    <w:p>
      <w:pPr>
        <w:rPr>
          <w:rFonts w:ascii="Times New Roman" w:hAnsi="Times New Roman" w:cs="Times New Roman"/>
          <w:b w:val="0"/>
          <w:bCs w:val="0"/>
        </w:rPr>
      </w:pPr>
      <w:r>
        <w:rPr>
          <w:rFonts w:ascii="Times New Roman" w:hAnsi="Times New Roman" w:cs="Times New Roman"/>
          <w:b w:val="0"/>
          <w:bCs w:val="0"/>
        </w:rPr>
        <w:t>#3</w:t>
      </w:r>
      <w:r>
        <w:rPr>
          <w:rFonts w:hint="eastAsia" w:ascii="Times New Roman" w:hAnsi="Times New Roman" w:cs="Times New Roman"/>
          <w:b w:val="0"/>
          <w:bCs w:val="0"/>
        </w:rPr>
        <w:t xml:space="preserve">    </w:t>
      </w:r>
      <w:r>
        <w:rPr>
          <w:rFonts w:ascii="Times New Roman" w:hAnsi="Times New Roman" w:cs="Times New Roman"/>
          <w:b w:val="0"/>
          <w:bCs w:val="0"/>
        </w:rPr>
        <w:t>TOPIC: (corticoid*) </w:t>
      </w:r>
    </w:p>
    <w:p>
      <w:pPr>
        <w:rPr>
          <w:rFonts w:ascii="Times New Roman" w:hAnsi="Times New Roman" w:cs="Times New Roman"/>
          <w:b w:val="0"/>
          <w:bCs w:val="0"/>
        </w:rPr>
      </w:pPr>
      <w:r>
        <w:rPr>
          <w:rFonts w:ascii="Times New Roman" w:hAnsi="Times New Roman" w:cs="Times New Roman"/>
          <w:b w:val="0"/>
          <w:bCs w:val="0"/>
        </w:rPr>
        <w:t>#4</w:t>
      </w:r>
      <w:r>
        <w:rPr>
          <w:rFonts w:hint="eastAsia" w:ascii="Times New Roman" w:hAnsi="Times New Roman" w:cs="Times New Roman"/>
          <w:b w:val="0"/>
          <w:bCs w:val="0"/>
        </w:rPr>
        <w:t xml:space="preserve">    </w:t>
      </w:r>
      <w:r>
        <w:rPr>
          <w:rFonts w:ascii="Times New Roman" w:hAnsi="Times New Roman" w:cs="Times New Roman"/>
          <w:b w:val="0"/>
          <w:bCs w:val="0"/>
        </w:rPr>
        <w:t>TOPIC: (corticosteroid*) </w:t>
      </w:r>
    </w:p>
    <w:p>
      <w:pPr>
        <w:rPr>
          <w:rFonts w:ascii="Times New Roman" w:hAnsi="Times New Roman" w:cs="Times New Roman"/>
          <w:b w:val="0"/>
          <w:bCs w:val="0"/>
        </w:rPr>
      </w:pPr>
      <w:r>
        <w:rPr>
          <w:rFonts w:ascii="Times New Roman" w:hAnsi="Times New Roman" w:cs="Times New Roman"/>
          <w:b w:val="0"/>
          <w:bCs w:val="0"/>
        </w:rPr>
        <w:t>#5</w:t>
      </w:r>
      <w:r>
        <w:rPr>
          <w:rFonts w:hint="eastAsia" w:ascii="Times New Roman" w:hAnsi="Times New Roman" w:cs="Times New Roman"/>
          <w:b w:val="0"/>
          <w:bCs w:val="0"/>
        </w:rPr>
        <w:t xml:space="preserve">    </w:t>
      </w:r>
      <w:r>
        <w:rPr>
          <w:rFonts w:ascii="Times New Roman" w:hAnsi="Times New Roman" w:cs="Times New Roman"/>
          <w:b w:val="0"/>
          <w:bCs w:val="0"/>
        </w:rPr>
        <w:t>TOPIC: (</w:t>
      </w:r>
      <w:r>
        <w:rPr>
          <w:rFonts w:hint="eastAsia" w:ascii="Times New Roman" w:hAnsi="Times New Roman" w:cs="Times New Roman"/>
          <w:b w:val="0"/>
          <w:bCs w:val="0"/>
        </w:rPr>
        <w:t>Corticosteroid</w:t>
      </w:r>
      <w:r>
        <w:rPr>
          <w:rFonts w:ascii="Times New Roman" w:hAnsi="Times New Roman" w:cs="Times New Roman"/>
          <w:b w:val="0"/>
          <w:bCs w:val="0"/>
        </w:rPr>
        <w:t>*)</w:t>
      </w:r>
    </w:p>
    <w:p>
      <w:pPr>
        <w:rPr>
          <w:rFonts w:ascii="Times New Roman" w:hAnsi="Times New Roman" w:cs="Times New Roman"/>
          <w:b w:val="0"/>
          <w:bCs w:val="0"/>
        </w:rPr>
      </w:pPr>
      <w:r>
        <w:rPr>
          <w:rFonts w:ascii="Times New Roman" w:hAnsi="Times New Roman" w:cs="Times New Roman"/>
          <w:b w:val="0"/>
          <w:bCs w:val="0"/>
        </w:rPr>
        <w:t>#6</w:t>
      </w:r>
      <w:r>
        <w:rPr>
          <w:rFonts w:hint="eastAsia" w:ascii="Times New Roman" w:hAnsi="Times New Roman" w:cs="Times New Roman"/>
          <w:b w:val="0"/>
          <w:bCs w:val="0"/>
        </w:rPr>
        <w:t xml:space="preserve">    </w:t>
      </w:r>
      <w:r>
        <w:rPr>
          <w:rFonts w:ascii="Times New Roman" w:hAnsi="Times New Roman" w:cs="Times New Roman"/>
          <w:b w:val="0"/>
          <w:bCs w:val="0"/>
        </w:rPr>
        <w:t>TOPIC: (Steroid*)</w:t>
      </w:r>
    </w:p>
    <w:p>
      <w:pPr>
        <w:rPr>
          <w:rFonts w:ascii="Times New Roman" w:hAnsi="Times New Roman" w:cs="Times New Roman"/>
          <w:b w:val="0"/>
          <w:bCs w:val="0"/>
        </w:rPr>
      </w:pPr>
      <w:r>
        <w:rPr>
          <w:rFonts w:ascii="Times New Roman" w:hAnsi="Times New Roman" w:cs="Times New Roman"/>
          <w:b w:val="0"/>
          <w:bCs w:val="0"/>
        </w:rPr>
        <w:t>#7</w:t>
      </w:r>
      <w:r>
        <w:rPr>
          <w:rFonts w:hint="eastAsia" w:ascii="Times New Roman" w:hAnsi="Times New Roman" w:cs="Times New Roman"/>
          <w:b w:val="0"/>
          <w:bCs w:val="0"/>
        </w:rPr>
        <w:t xml:space="preserve">    </w:t>
      </w:r>
      <w:r>
        <w:rPr>
          <w:rFonts w:ascii="Times New Roman" w:hAnsi="Times New Roman" w:cs="Times New Roman"/>
          <w:b w:val="0"/>
          <w:bCs w:val="0"/>
        </w:rPr>
        <w:t>TOPIC: (prednisone)</w:t>
      </w:r>
    </w:p>
    <w:p>
      <w:pPr>
        <w:rPr>
          <w:rFonts w:ascii="Times New Roman" w:hAnsi="Times New Roman" w:cs="Times New Roman"/>
          <w:b w:val="0"/>
          <w:bCs w:val="0"/>
        </w:rPr>
      </w:pPr>
      <w:r>
        <w:rPr>
          <w:rFonts w:ascii="Times New Roman" w:hAnsi="Times New Roman" w:cs="Times New Roman"/>
          <w:b w:val="0"/>
          <w:bCs w:val="0"/>
        </w:rPr>
        <w:t>#8</w:t>
      </w:r>
      <w:r>
        <w:rPr>
          <w:rFonts w:hint="eastAsia" w:ascii="Times New Roman" w:hAnsi="Times New Roman" w:cs="Times New Roman"/>
          <w:b w:val="0"/>
          <w:bCs w:val="0"/>
        </w:rPr>
        <w:t xml:space="preserve">    </w:t>
      </w:r>
      <w:r>
        <w:rPr>
          <w:rFonts w:ascii="Times New Roman" w:hAnsi="Times New Roman" w:cs="Times New Roman"/>
          <w:b w:val="0"/>
          <w:bCs w:val="0"/>
        </w:rPr>
        <w:t>TOPIC: (prednisolone)</w:t>
      </w:r>
    </w:p>
    <w:p>
      <w:pPr>
        <w:rPr>
          <w:rFonts w:ascii="Times New Roman" w:hAnsi="Times New Roman" w:cs="Times New Roman"/>
          <w:b w:val="0"/>
          <w:bCs w:val="0"/>
        </w:rPr>
      </w:pPr>
      <w:r>
        <w:rPr>
          <w:rFonts w:ascii="Times New Roman" w:hAnsi="Times New Roman" w:cs="Times New Roman"/>
          <w:b w:val="0"/>
          <w:bCs w:val="0"/>
        </w:rPr>
        <w:t>#9</w:t>
      </w:r>
      <w:r>
        <w:rPr>
          <w:rFonts w:hint="eastAsia" w:ascii="Times New Roman" w:hAnsi="Times New Roman" w:cs="Times New Roman"/>
          <w:b w:val="0"/>
          <w:bCs w:val="0"/>
        </w:rPr>
        <w:t xml:space="preserve">    </w:t>
      </w:r>
      <w:r>
        <w:rPr>
          <w:rFonts w:ascii="Times New Roman" w:hAnsi="Times New Roman" w:cs="Times New Roman"/>
          <w:b w:val="0"/>
          <w:bCs w:val="0"/>
        </w:rPr>
        <w:t>TOPIC: (methylprednisolone)</w:t>
      </w:r>
    </w:p>
    <w:p>
      <w:pPr>
        <w:rPr>
          <w:rFonts w:ascii="Times New Roman" w:hAnsi="Times New Roman" w:cs="Times New Roman"/>
          <w:b w:val="0"/>
          <w:bCs w:val="0"/>
        </w:rPr>
      </w:pPr>
      <w:r>
        <w:rPr>
          <w:rFonts w:ascii="Times New Roman" w:hAnsi="Times New Roman" w:cs="Times New Roman"/>
          <w:b w:val="0"/>
          <w:bCs w:val="0"/>
        </w:rPr>
        <w:t>#10</w:t>
      </w:r>
      <w:r>
        <w:rPr>
          <w:rFonts w:hint="eastAsia" w:ascii="Times New Roman" w:hAnsi="Times New Roman" w:cs="Times New Roman"/>
          <w:b w:val="0"/>
          <w:bCs w:val="0"/>
        </w:rPr>
        <w:t xml:space="preserve">   </w:t>
      </w:r>
      <w:r>
        <w:rPr>
          <w:rFonts w:ascii="Times New Roman" w:hAnsi="Times New Roman" w:cs="Times New Roman"/>
          <w:b w:val="0"/>
          <w:bCs w:val="0"/>
        </w:rPr>
        <w:t>TOPIC: (dexamethasone)</w:t>
      </w:r>
    </w:p>
    <w:p>
      <w:pPr>
        <w:rPr>
          <w:rFonts w:ascii="Times New Roman" w:hAnsi="Times New Roman" w:cs="Times New Roman"/>
          <w:b w:val="0"/>
          <w:bCs w:val="0"/>
        </w:rPr>
      </w:pPr>
      <w:r>
        <w:rPr>
          <w:rFonts w:ascii="Times New Roman" w:hAnsi="Times New Roman" w:cs="Times New Roman"/>
          <w:b w:val="0"/>
          <w:bCs w:val="0"/>
        </w:rPr>
        <w:t>#11</w:t>
      </w:r>
      <w:r>
        <w:rPr>
          <w:rFonts w:hint="eastAsia" w:ascii="Times New Roman" w:hAnsi="Times New Roman" w:cs="Times New Roman"/>
          <w:b w:val="0"/>
          <w:bCs w:val="0"/>
        </w:rPr>
        <w:t xml:space="preserve">   </w:t>
      </w:r>
      <w:r>
        <w:rPr>
          <w:rFonts w:ascii="Times New Roman" w:hAnsi="Times New Roman" w:cs="Times New Roman"/>
          <w:b w:val="0"/>
          <w:bCs w:val="0"/>
        </w:rPr>
        <w:t>TOPIC: (cortisone)</w:t>
      </w:r>
    </w:p>
    <w:p>
      <w:pPr>
        <w:rPr>
          <w:rFonts w:ascii="Times New Roman" w:hAnsi="Times New Roman" w:cs="Times New Roman"/>
          <w:b w:val="0"/>
          <w:bCs w:val="0"/>
        </w:rPr>
      </w:pPr>
      <w:r>
        <w:rPr>
          <w:rFonts w:ascii="Times New Roman" w:hAnsi="Times New Roman" w:cs="Times New Roman"/>
          <w:b w:val="0"/>
          <w:bCs w:val="0"/>
        </w:rPr>
        <w:t>#12</w:t>
      </w:r>
      <w:r>
        <w:rPr>
          <w:rFonts w:hint="eastAsia" w:ascii="Times New Roman" w:hAnsi="Times New Roman" w:cs="Times New Roman"/>
          <w:b w:val="0"/>
          <w:bCs w:val="0"/>
        </w:rPr>
        <w:t xml:space="preserve">   </w:t>
      </w:r>
      <w:r>
        <w:rPr>
          <w:rFonts w:ascii="Times New Roman" w:hAnsi="Times New Roman" w:cs="Times New Roman"/>
          <w:b w:val="0"/>
          <w:bCs w:val="0"/>
        </w:rPr>
        <w:t>TOPIC: (hydrocortisone)</w:t>
      </w:r>
    </w:p>
    <w:p>
      <w:pPr>
        <w:rPr>
          <w:rFonts w:ascii="Times New Roman" w:hAnsi="Times New Roman" w:cs="Times New Roman"/>
          <w:b w:val="0"/>
          <w:bCs w:val="0"/>
        </w:rPr>
      </w:pPr>
      <w:r>
        <w:rPr>
          <w:rFonts w:ascii="Times New Roman" w:hAnsi="Times New Roman" w:cs="Times New Roman"/>
          <w:b w:val="0"/>
          <w:bCs w:val="0"/>
        </w:rPr>
        <w:t>#13</w:t>
      </w:r>
      <w:r>
        <w:rPr>
          <w:rFonts w:hint="eastAsia" w:ascii="Times New Roman" w:hAnsi="Times New Roman" w:cs="Times New Roman"/>
          <w:b w:val="0"/>
          <w:bCs w:val="0"/>
        </w:rPr>
        <w:t xml:space="preserve">   </w:t>
      </w:r>
      <w:r>
        <w:rPr>
          <w:rFonts w:ascii="Times New Roman" w:hAnsi="Times New Roman" w:cs="Times New Roman"/>
          <w:b w:val="0"/>
          <w:bCs w:val="0"/>
        </w:rPr>
        <w:t>TOPIC: (triamcinolone)</w:t>
      </w:r>
    </w:p>
    <w:p>
      <w:pPr>
        <w:rPr>
          <w:rFonts w:ascii="Times New Roman" w:hAnsi="Times New Roman" w:cs="Times New Roman"/>
          <w:b w:val="0"/>
          <w:bCs w:val="0"/>
        </w:rPr>
      </w:pPr>
      <w:r>
        <w:rPr>
          <w:rFonts w:ascii="Times New Roman" w:hAnsi="Times New Roman" w:cs="Times New Roman"/>
          <w:b w:val="0"/>
          <w:bCs w:val="0"/>
        </w:rPr>
        <w:t>#14</w:t>
      </w:r>
      <w:r>
        <w:rPr>
          <w:rFonts w:hint="eastAsia" w:ascii="Times New Roman" w:hAnsi="Times New Roman" w:cs="Times New Roman"/>
          <w:b w:val="0"/>
          <w:bCs w:val="0"/>
        </w:rPr>
        <w:t xml:space="preserve">   </w:t>
      </w:r>
      <w:r>
        <w:rPr>
          <w:rFonts w:ascii="Times New Roman" w:hAnsi="Times New Roman" w:cs="Times New Roman"/>
          <w:b w:val="0"/>
          <w:bCs w:val="0"/>
        </w:rPr>
        <w:t>TOPIC: (beclomethasone)</w:t>
      </w:r>
    </w:p>
    <w:p>
      <w:pPr>
        <w:rPr>
          <w:rFonts w:ascii="Times New Roman" w:hAnsi="Times New Roman" w:cs="Times New Roman"/>
          <w:b w:val="0"/>
          <w:bCs w:val="0"/>
        </w:rPr>
      </w:pPr>
      <w:r>
        <w:rPr>
          <w:rFonts w:ascii="Times New Roman" w:hAnsi="Times New Roman" w:cs="Times New Roman"/>
          <w:b w:val="0"/>
          <w:bCs w:val="0"/>
        </w:rPr>
        <w:t>#15</w:t>
      </w:r>
      <w:r>
        <w:rPr>
          <w:rFonts w:hint="eastAsia" w:ascii="Times New Roman" w:hAnsi="Times New Roman" w:cs="Times New Roman"/>
          <w:b w:val="0"/>
          <w:bCs w:val="0"/>
        </w:rPr>
        <w:t xml:space="preserve">   </w:t>
      </w:r>
      <w:r>
        <w:rPr>
          <w:rFonts w:ascii="Times New Roman" w:hAnsi="Times New Roman" w:cs="Times New Roman"/>
          <w:b w:val="0"/>
          <w:bCs w:val="0"/>
        </w:rPr>
        <w:t>TOPIC: (Betamethasone)</w:t>
      </w:r>
    </w:p>
    <w:p>
      <w:pPr>
        <w:rPr>
          <w:rFonts w:ascii="Times New Roman" w:hAnsi="Times New Roman" w:cs="Times New Roman"/>
          <w:b w:val="0"/>
          <w:bCs w:val="0"/>
        </w:rPr>
      </w:pPr>
      <w:r>
        <w:rPr>
          <w:rFonts w:ascii="Times New Roman" w:hAnsi="Times New Roman" w:cs="Times New Roman"/>
          <w:b w:val="0"/>
          <w:bCs w:val="0"/>
        </w:rPr>
        <w:t>#16</w:t>
      </w:r>
      <w:r>
        <w:rPr>
          <w:rFonts w:hint="eastAsia" w:ascii="Times New Roman" w:hAnsi="Times New Roman" w:cs="Times New Roman"/>
          <w:b w:val="0"/>
          <w:bCs w:val="0"/>
        </w:rPr>
        <w:t xml:space="preserve">   </w:t>
      </w:r>
      <w:r>
        <w:rPr>
          <w:rFonts w:ascii="Times New Roman" w:hAnsi="Times New Roman" w:cs="Times New Roman"/>
          <w:b w:val="0"/>
          <w:bCs w:val="0"/>
        </w:rPr>
        <w:t>TOPIC: (fluticasone)</w:t>
      </w:r>
    </w:p>
    <w:p>
      <w:pPr>
        <w:rPr>
          <w:rFonts w:ascii="Times New Roman" w:hAnsi="Times New Roman" w:cs="Times New Roman"/>
          <w:b w:val="0"/>
          <w:bCs w:val="0"/>
        </w:rPr>
      </w:pPr>
      <w:r>
        <w:rPr>
          <w:rFonts w:ascii="Times New Roman" w:hAnsi="Times New Roman" w:cs="Times New Roman"/>
          <w:b w:val="0"/>
          <w:bCs w:val="0"/>
        </w:rPr>
        <w:t>#17</w:t>
      </w:r>
      <w:r>
        <w:rPr>
          <w:rFonts w:hint="eastAsia" w:ascii="Times New Roman" w:hAnsi="Times New Roman" w:cs="Times New Roman"/>
          <w:b w:val="0"/>
          <w:bCs w:val="0"/>
        </w:rPr>
        <w:t xml:space="preserve">   </w:t>
      </w:r>
      <w:r>
        <w:rPr>
          <w:rFonts w:ascii="Times New Roman" w:hAnsi="Times New Roman" w:cs="Times New Roman"/>
          <w:b w:val="0"/>
          <w:bCs w:val="0"/>
        </w:rPr>
        <w:t>TOPIC: (budesonide)</w:t>
      </w:r>
    </w:p>
    <w:p>
      <w:pPr>
        <w:rPr>
          <w:rFonts w:ascii="Times New Roman" w:hAnsi="Times New Roman" w:cs="Times New Roman"/>
          <w:b w:val="0"/>
          <w:bCs w:val="0"/>
        </w:rPr>
      </w:pPr>
      <w:r>
        <w:rPr>
          <w:rFonts w:ascii="Times New Roman" w:hAnsi="Times New Roman" w:cs="Times New Roman"/>
          <w:b w:val="0"/>
          <w:bCs w:val="0"/>
        </w:rPr>
        <w:t>#18</w:t>
      </w:r>
      <w:r>
        <w:rPr>
          <w:rFonts w:hint="eastAsia" w:ascii="Times New Roman" w:hAnsi="Times New Roman" w:cs="Times New Roman"/>
          <w:b w:val="0"/>
          <w:bCs w:val="0"/>
        </w:rPr>
        <w:t xml:space="preserve">   </w:t>
      </w:r>
      <w:r>
        <w:rPr>
          <w:rFonts w:ascii="Times New Roman" w:hAnsi="Times New Roman" w:cs="Times New Roman"/>
          <w:b w:val="0"/>
          <w:bCs w:val="0"/>
        </w:rPr>
        <w:t>TOPIC: (mometasone)</w:t>
      </w:r>
    </w:p>
    <w:p>
      <w:pPr>
        <w:rPr>
          <w:rFonts w:ascii="Times New Roman" w:hAnsi="Times New Roman" w:cs="Times New Roman"/>
          <w:b w:val="0"/>
          <w:bCs w:val="0"/>
        </w:rPr>
      </w:pPr>
      <w:r>
        <w:rPr>
          <w:rFonts w:ascii="Times New Roman" w:hAnsi="Times New Roman" w:cs="Times New Roman"/>
          <w:b w:val="0"/>
          <w:bCs w:val="0"/>
        </w:rPr>
        <w:t>#19</w:t>
      </w:r>
      <w:r>
        <w:rPr>
          <w:rFonts w:hint="eastAsia" w:ascii="Times New Roman" w:hAnsi="Times New Roman" w:cs="Times New Roman"/>
          <w:b w:val="0"/>
          <w:bCs w:val="0"/>
        </w:rPr>
        <w:t xml:space="preserve"> </w:t>
      </w:r>
      <w:r>
        <w:rPr>
          <w:rFonts w:ascii="Times New Roman" w:hAnsi="Times New Roman" w:cs="Times New Roman"/>
          <w:b w:val="0"/>
          <w:bCs w:val="0"/>
        </w:rPr>
        <w:t xml:space="preserve"> </w:t>
      </w:r>
      <w:r>
        <w:rPr>
          <w:rFonts w:hint="eastAsia" w:ascii="Times New Roman" w:hAnsi="Times New Roman" w:cs="Times New Roman"/>
          <w:b w:val="0"/>
          <w:bCs w:val="0"/>
        </w:rPr>
        <w:t xml:space="preserve"> </w:t>
      </w:r>
      <w:r>
        <w:rPr>
          <w:rFonts w:ascii="Times New Roman" w:hAnsi="Times New Roman" w:cs="Times New Roman"/>
          <w:b w:val="0"/>
          <w:bCs w:val="0"/>
        </w:rPr>
        <w:t>#1 OR #2 OR #3 OR #4 OR #5 OR #6 OR #7 OR #8 OR #9 OR #10 OR #11 OR #12 OR #13 OR #14 OR #15 OR #16 OR #17 OR #18</w:t>
      </w:r>
    </w:p>
    <w:p>
      <w:pPr>
        <w:rPr>
          <w:rFonts w:ascii="Times New Roman" w:hAnsi="Times New Roman" w:cs="Times New Roman"/>
          <w:b w:val="0"/>
          <w:bCs w:val="0"/>
        </w:rPr>
      </w:pPr>
      <w:r>
        <w:rPr>
          <w:rFonts w:ascii="Times New Roman" w:hAnsi="Times New Roman" w:cs="Times New Roman"/>
          <w:b w:val="0"/>
          <w:bCs w:val="0"/>
        </w:rPr>
        <w:t>#20</w:t>
      </w:r>
      <w:r>
        <w:rPr>
          <w:rFonts w:hint="eastAsia" w:ascii="Times New Roman" w:hAnsi="Times New Roman" w:cs="Times New Roman"/>
          <w:b w:val="0"/>
          <w:bCs w:val="0"/>
        </w:rPr>
        <w:t xml:space="preserve">   </w:t>
      </w:r>
      <w:r>
        <w:rPr>
          <w:rFonts w:ascii="Times New Roman" w:hAnsi="Times New Roman" w:cs="Times New Roman"/>
          <w:b w:val="0"/>
          <w:bCs w:val="0"/>
        </w:rPr>
        <w:t>TOPIC: (Lidocaine)</w:t>
      </w:r>
    </w:p>
    <w:p>
      <w:pPr>
        <w:rPr>
          <w:rFonts w:ascii="Times New Roman" w:hAnsi="Times New Roman" w:cs="Times New Roman"/>
          <w:b w:val="0"/>
          <w:bCs w:val="0"/>
        </w:rPr>
      </w:pPr>
      <w:r>
        <w:rPr>
          <w:rFonts w:ascii="Times New Roman" w:hAnsi="Times New Roman" w:cs="Times New Roman"/>
          <w:b w:val="0"/>
          <w:bCs w:val="0"/>
        </w:rPr>
        <w:t>#21</w:t>
      </w:r>
      <w:r>
        <w:rPr>
          <w:rFonts w:hint="eastAsia" w:ascii="Times New Roman" w:hAnsi="Times New Roman" w:cs="Times New Roman"/>
          <w:b w:val="0"/>
          <w:bCs w:val="0"/>
        </w:rPr>
        <w:t xml:space="preserve">   </w:t>
      </w:r>
      <w:r>
        <w:rPr>
          <w:rFonts w:ascii="Times New Roman" w:hAnsi="Times New Roman" w:cs="Times New Roman"/>
          <w:b w:val="0"/>
          <w:bCs w:val="0"/>
        </w:rPr>
        <w:t>TOPIC: (lidocaine) </w:t>
      </w:r>
    </w:p>
    <w:p>
      <w:pPr>
        <w:rPr>
          <w:rFonts w:ascii="Times New Roman" w:hAnsi="Times New Roman" w:cs="Times New Roman"/>
          <w:b w:val="0"/>
          <w:bCs w:val="0"/>
        </w:rPr>
      </w:pPr>
      <w:r>
        <w:rPr>
          <w:rFonts w:ascii="Times New Roman" w:hAnsi="Times New Roman" w:cs="Times New Roman"/>
          <w:b w:val="0"/>
          <w:bCs w:val="0"/>
        </w:rPr>
        <w:t>#22</w:t>
      </w:r>
      <w:r>
        <w:rPr>
          <w:rFonts w:hint="eastAsia" w:ascii="Times New Roman" w:hAnsi="Times New Roman" w:cs="Times New Roman"/>
          <w:b w:val="0"/>
          <w:bCs w:val="0"/>
        </w:rPr>
        <w:t xml:space="preserve">   </w:t>
      </w:r>
      <w:r>
        <w:rPr>
          <w:rFonts w:ascii="Times New Roman" w:hAnsi="Times New Roman" w:cs="Times New Roman"/>
          <w:b w:val="0"/>
          <w:bCs w:val="0"/>
        </w:rPr>
        <w:t>TOPIC: (lignocaine)</w:t>
      </w:r>
    </w:p>
    <w:p>
      <w:pPr>
        <w:rPr>
          <w:rFonts w:ascii="Times New Roman" w:hAnsi="Times New Roman" w:cs="Times New Roman"/>
          <w:b w:val="0"/>
          <w:bCs w:val="0"/>
        </w:rPr>
      </w:pPr>
      <w:r>
        <w:rPr>
          <w:rFonts w:ascii="Times New Roman" w:hAnsi="Times New Roman" w:cs="Times New Roman"/>
          <w:b w:val="0"/>
          <w:bCs w:val="0"/>
        </w:rPr>
        <w:t>#23</w:t>
      </w:r>
      <w:r>
        <w:rPr>
          <w:rFonts w:hint="eastAsia" w:ascii="Times New Roman" w:hAnsi="Times New Roman" w:cs="Times New Roman"/>
          <w:b w:val="0"/>
          <w:bCs w:val="0"/>
        </w:rPr>
        <w:t xml:space="preserve">   </w:t>
      </w:r>
      <w:r>
        <w:rPr>
          <w:rFonts w:ascii="Times New Roman" w:hAnsi="Times New Roman" w:cs="Times New Roman"/>
          <w:b w:val="0"/>
          <w:bCs w:val="0"/>
        </w:rPr>
        <w:t>TOPIC: (lidocain*)</w:t>
      </w:r>
    </w:p>
    <w:p>
      <w:pPr>
        <w:rPr>
          <w:rFonts w:ascii="Times New Roman" w:hAnsi="Times New Roman" w:cs="Times New Roman"/>
          <w:b w:val="0"/>
          <w:bCs w:val="0"/>
        </w:rPr>
      </w:pPr>
      <w:r>
        <w:rPr>
          <w:rFonts w:ascii="Times New Roman" w:hAnsi="Times New Roman" w:cs="Times New Roman"/>
          <w:b w:val="0"/>
          <w:bCs w:val="0"/>
        </w:rPr>
        <w:t>#24</w:t>
      </w:r>
      <w:r>
        <w:rPr>
          <w:rFonts w:hint="eastAsia" w:ascii="Times New Roman" w:hAnsi="Times New Roman" w:cs="Times New Roman"/>
          <w:b w:val="0"/>
          <w:bCs w:val="0"/>
        </w:rPr>
        <w:t xml:space="preserve">   </w:t>
      </w:r>
      <w:r>
        <w:rPr>
          <w:rFonts w:ascii="Times New Roman" w:hAnsi="Times New Roman" w:cs="Times New Roman"/>
          <w:b w:val="0"/>
          <w:bCs w:val="0"/>
        </w:rPr>
        <w:t>TOPIC: (xylocaine)</w:t>
      </w:r>
    </w:p>
    <w:p>
      <w:pPr>
        <w:rPr>
          <w:rFonts w:ascii="Times New Roman" w:hAnsi="Times New Roman" w:cs="Times New Roman"/>
          <w:b w:val="0"/>
          <w:bCs w:val="0"/>
        </w:rPr>
      </w:pPr>
      <w:r>
        <w:rPr>
          <w:rFonts w:ascii="Times New Roman" w:hAnsi="Times New Roman" w:cs="Times New Roman"/>
          <w:b w:val="0"/>
          <w:bCs w:val="0"/>
        </w:rPr>
        <w:t xml:space="preserve">#25 </w:t>
      </w:r>
      <w:r>
        <w:rPr>
          <w:rFonts w:hint="eastAsia" w:ascii="Times New Roman" w:hAnsi="Times New Roman" w:cs="Times New Roman"/>
          <w:b w:val="0"/>
          <w:bCs w:val="0"/>
        </w:rPr>
        <w:t xml:space="preserve">  </w:t>
      </w:r>
      <w:r>
        <w:rPr>
          <w:rFonts w:ascii="Times New Roman" w:hAnsi="Times New Roman" w:cs="Times New Roman"/>
          <w:b w:val="0"/>
          <w:bCs w:val="0"/>
        </w:rPr>
        <w:t>#20 OR #21 OR #22 OR #23 OR #24</w:t>
      </w:r>
    </w:p>
    <w:p>
      <w:pPr>
        <w:rPr>
          <w:rFonts w:ascii="Times New Roman" w:hAnsi="Times New Roman" w:cs="Times New Roman"/>
          <w:b w:val="0"/>
          <w:bCs w:val="0"/>
        </w:rPr>
      </w:pPr>
      <w:r>
        <w:rPr>
          <w:rFonts w:ascii="Times New Roman" w:hAnsi="Times New Roman" w:cs="Times New Roman"/>
          <w:b w:val="0"/>
          <w:bCs w:val="0"/>
        </w:rPr>
        <w:t>#26</w:t>
      </w:r>
      <w:r>
        <w:rPr>
          <w:rFonts w:hint="eastAsia" w:ascii="Times New Roman" w:hAnsi="Times New Roman" w:cs="Times New Roman"/>
          <w:b w:val="0"/>
          <w:bCs w:val="0"/>
        </w:rPr>
        <w:t xml:space="preserve">   </w:t>
      </w:r>
      <w:r>
        <w:rPr>
          <w:rFonts w:ascii="Times New Roman" w:hAnsi="Times New Roman" w:cs="Times New Roman"/>
          <w:b w:val="0"/>
          <w:bCs w:val="0"/>
        </w:rPr>
        <w:t>TOPIC: (magnesium)</w:t>
      </w:r>
    </w:p>
    <w:p>
      <w:pPr>
        <w:rPr>
          <w:rFonts w:ascii="Times New Roman" w:hAnsi="Times New Roman" w:cs="Times New Roman"/>
          <w:b w:val="0"/>
          <w:bCs w:val="0"/>
        </w:rPr>
      </w:pPr>
      <w:r>
        <w:rPr>
          <w:rFonts w:ascii="Times New Roman" w:hAnsi="Times New Roman" w:cs="Times New Roman"/>
          <w:b w:val="0"/>
          <w:bCs w:val="0"/>
        </w:rPr>
        <w:t>#27</w:t>
      </w:r>
      <w:r>
        <w:rPr>
          <w:rFonts w:hint="eastAsia" w:ascii="Times New Roman" w:hAnsi="Times New Roman" w:cs="Times New Roman"/>
          <w:b w:val="0"/>
          <w:bCs w:val="0"/>
        </w:rPr>
        <w:t xml:space="preserve">   </w:t>
      </w:r>
      <w:r>
        <w:rPr>
          <w:rFonts w:ascii="Times New Roman" w:hAnsi="Times New Roman" w:cs="Times New Roman"/>
          <w:b w:val="0"/>
          <w:bCs w:val="0"/>
        </w:rPr>
        <w:t>TOPIC: ("magnesium sulfate") </w:t>
      </w:r>
    </w:p>
    <w:p>
      <w:pPr>
        <w:rPr>
          <w:rFonts w:ascii="Times New Roman" w:hAnsi="Times New Roman" w:cs="Times New Roman"/>
          <w:b w:val="0"/>
          <w:bCs w:val="0"/>
        </w:rPr>
      </w:pPr>
      <w:r>
        <w:rPr>
          <w:rFonts w:ascii="Times New Roman" w:hAnsi="Times New Roman" w:cs="Times New Roman"/>
          <w:b w:val="0"/>
          <w:bCs w:val="0"/>
        </w:rPr>
        <w:t>#28</w:t>
      </w:r>
      <w:r>
        <w:rPr>
          <w:rFonts w:hint="eastAsia" w:ascii="Times New Roman" w:hAnsi="Times New Roman" w:cs="Times New Roman"/>
          <w:b w:val="0"/>
          <w:bCs w:val="0"/>
        </w:rPr>
        <w:t xml:space="preserve">   </w:t>
      </w:r>
      <w:r>
        <w:rPr>
          <w:rFonts w:ascii="Times New Roman" w:hAnsi="Times New Roman" w:cs="Times New Roman"/>
          <w:b w:val="0"/>
          <w:bCs w:val="0"/>
        </w:rPr>
        <w:t>TOPIC: (mgSO4)</w:t>
      </w:r>
    </w:p>
    <w:p>
      <w:pPr>
        <w:rPr>
          <w:rFonts w:ascii="Times New Roman" w:hAnsi="Times New Roman" w:cs="Times New Roman"/>
          <w:b w:val="0"/>
          <w:bCs w:val="0"/>
        </w:rPr>
      </w:pPr>
      <w:r>
        <w:rPr>
          <w:rFonts w:ascii="Times New Roman" w:hAnsi="Times New Roman" w:cs="Times New Roman"/>
          <w:b w:val="0"/>
          <w:bCs w:val="0"/>
        </w:rPr>
        <w:t>#29</w:t>
      </w:r>
      <w:r>
        <w:rPr>
          <w:rFonts w:hint="eastAsia" w:ascii="Times New Roman" w:hAnsi="Times New Roman" w:cs="Times New Roman"/>
          <w:b w:val="0"/>
          <w:bCs w:val="0"/>
        </w:rPr>
        <w:t xml:space="preserve">   </w:t>
      </w:r>
      <w:r>
        <w:rPr>
          <w:rFonts w:ascii="Times New Roman" w:hAnsi="Times New Roman" w:cs="Times New Roman"/>
          <w:b w:val="0"/>
          <w:bCs w:val="0"/>
        </w:rPr>
        <w:t>#26 OR #27 OR #28</w:t>
      </w:r>
    </w:p>
    <w:p>
      <w:pPr>
        <w:rPr>
          <w:rFonts w:ascii="Times New Roman" w:hAnsi="Times New Roman" w:cs="Times New Roman"/>
          <w:b w:val="0"/>
          <w:bCs w:val="0"/>
        </w:rPr>
      </w:pPr>
      <w:r>
        <w:rPr>
          <w:rFonts w:ascii="Times New Roman" w:hAnsi="Times New Roman" w:cs="Times New Roman"/>
          <w:b w:val="0"/>
          <w:bCs w:val="0"/>
        </w:rPr>
        <w:t>#30</w:t>
      </w:r>
      <w:r>
        <w:rPr>
          <w:rFonts w:hint="eastAsia" w:ascii="Times New Roman" w:hAnsi="Times New Roman" w:cs="Times New Roman"/>
          <w:b w:val="0"/>
          <w:bCs w:val="0"/>
        </w:rPr>
        <w:t xml:space="preserve">   </w:t>
      </w:r>
      <w:r>
        <w:rPr>
          <w:rFonts w:ascii="Times New Roman" w:hAnsi="Times New Roman" w:cs="Times New Roman"/>
          <w:b w:val="0"/>
          <w:bCs w:val="0"/>
        </w:rPr>
        <w:t>TOPIC: (Glycyrrhiza) </w:t>
      </w:r>
    </w:p>
    <w:p>
      <w:pPr>
        <w:rPr>
          <w:rFonts w:ascii="Times New Roman" w:hAnsi="Times New Roman" w:cs="Times New Roman"/>
          <w:b w:val="0"/>
          <w:bCs w:val="0"/>
        </w:rPr>
      </w:pPr>
      <w:r>
        <w:rPr>
          <w:rFonts w:ascii="Times New Roman" w:hAnsi="Times New Roman" w:cs="Times New Roman"/>
          <w:b w:val="0"/>
          <w:bCs w:val="0"/>
        </w:rPr>
        <w:t>#31</w:t>
      </w:r>
      <w:r>
        <w:rPr>
          <w:rFonts w:hint="eastAsia" w:ascii="Times New Roman" w:hAnsi="Times New Roman" w:cs="Times New Roman"/>
          <w:b w:val="0"/>
          <w:bCs w:val="0"/>
        </w:rPr>
        <w:t xml:space="preserve">   </w:t>
      </w:r>
      <w:r>
        <w:rPr>
          <w:rFonts w:ascii="Times New Roman" w:hAnsi="Times New Roman" w:cs="Times New Roman"/>
          <w:b w:val="0"/>
          <w:bCs w:val="0"/>
        </w:rPr>
        <w:t>TOPIC: (Licorice)</w:t>
      </w:r>
    </w:p>
    <w:p>
      <w:pPr>
        <w:rPr>
          <w:rFonts w:ascii="Times New Roman" w:hAnsi="Times New Roman" w:cs="Times New Roman"/>
          <w:b w:val="0"/>
          <w:bCs w:val="0"/>
        </w:rPr>
      </w:pPr>
      <w:r>
        <w:rPr>
          <w:rFonts w:ascii="Times New Roman" w:hAnsi="Times New Roman" w:cs="Times New Roman"/>
          <w:b w:val="0"/>
          <w:bCs w:val="0"/>
        </w:rPr>
        <w:t xml:space="preserve">#32 </w:t>
      </w:r>
      <w:r>
        <w:rPr>
          <w:rFonts w:hint="eastAsia" w:ascii="Times New Roman" w:hAnsi="Times New Roman" w:cs="Times New Roman"/>
          <w:b w:val="0"/>
          <w:bCs w:val="0"/>
        </w:rPr>
        <w:t xml:space="preserve">  </w:t>
      </w:r>
      <w:r>
        <w:rPr>
          <w:rFonts w:ascii="Times New Roman" w:hAnsi="Times New Roman" w:cs="Times New Roman"/>
          <w:b w:val="0"/>
          <w:bCs w:val="0"/>
        </w:rPr>
        <w:t>#30 OR #31</w:t>
      </w:r>
    </w:p>
    <w:p>
      <w:pPr>
        <w:rPr>
          <w:rFonts w:ascii="Times New Roman" w:hAnsi="Times New Roman" w:cs="Times New Roman"/>
          <w:b w:val="0"/>
          <w:bCs w:val="0"/>
        </w:rPr>
      </w:pPr>
      <w:r>
        <w:rPr>
          <w:rFonts w:ascii="Times New Roman" w:hAnsi="Times New Roman" w:cs="Times New Roman"/>
          <w:b w:val="0"/>
          <w:bCs w:val="0"/>
        </w:rPr>
        <w:t>#33</w:t>
      </w:r>
      <w:r>
        <w:rPr>
          <w:rFonts w:hint="eastAsia" w:ascii="Times New Roman" w:hAnsi="Times New Roman" w:cs="Times New Roman"/>
          <w:b w:val="0"/>
          <w:bCs w:val="0"/>
        </w:rPr>
        <w:t xml:space="preserve">   </w:t>
      </w:r>
      <w:r>
        <w:rPr>
          <w:rFonts w:ascii="Times New Roman" w:hAnsi="Times New Roman" w:cs="Times New Roman"/>
          <w:b w:val="0"/>
          <w:bCs w:val="0"/>
        </w:rPr>
        <w:t>TOPIC: ("Anti-Inflammatory Agents, Non-Steroidal")</w:t>
      </w:r>
    </w:p>
    <w:p>
      <w:pPr>
        <w:rPr>
          <w:rFonts w:ascii="Times New Roman" w:hAnsi="Times New Roman" w:cs="Times New Roman"/>
          <w:b w:val="0"/>
          <w:bCs w:val="0"/>
        </w:rPr>
      </w:pPr>
      <w:r>
        <w:rPr>
          <w:rFonts w:ascii="Times New Roman" w:hAnsi="Times New Roman" w:cs="Times New Roman"/>
          <w:b w:val="0"/>
          <w:bCs w:val="0"/>
        </w:rPr>
        <w:t>#34</w:t>
      </w:r>
      <w:r>
        <w:rPr>
          <w:rFonts w:hint="eastAsia" w:ascii="Times New Roman" w:hAnsi="Times New Roman" w:cs="Times New Roman"/>
          <w:b w:val="0"/>
          <w:bCs w:val="0"/>
        </w:rPr>
        <w:t xml:space="preserve">   </w:t>
      </w:r>
      <w:r>
        <w:rPr>
          <w:rFonts w:ascii="Times New Roman" w:hAnsi="Times New Roman" w:cs="Times New Roman"/>
          <w:b w:val="0"/>
          <w:bCs w:val="0"/>
        </w:rPr>
        <w:t>TOPIC: ('nonsteroid antiinflammatory agent')</w:t>
      </w:r>
    </w:p>
    <w:p>
      <w:pPr>
        <w:rPr>
          <w:rFonts w:ascii="Times New Roman" w:hAnsi="Times New Roman" w:cs="Times New Roman"/>
          <w:b w:val="0"/>
          <w:bCs w:val="0"/>
        </w:rPr>
      </w:pPr>
      <w:r>
        <w:rPr>
          <w:rFonts w:ascii="Times New Roman" w:hAnsi="Times New Roman" w:cs="Times New Roman"/>
          <w:b w:val="0"/>
          <w:bCs w:val="0"/>
        </w:rPr>
        <w:t>#35</w:t>
      </w:r>
      <w:r>
        <w:rPr>
          <w:rFonts w:hint="eastAsia" w:ascii="Times New Roman" w:hAnsi="Times New Roman" w:cs="Times New Roman"/>
          <w:b w:val="0"/>
          <w:bCs w:val="0"/>
        </w:rPr>
        <w:t xml:space="preserve">   </w:t>
      </w:r>
      <w:r>
        <w:rPr>
          <w:rFonts w:ascii="Times New Roman" w:hAnsi="Times New Roman" w:cs="Times New Roman"/>
          <w:b w:val="0"/>
          <w:bCs w:val="0"/>
        </w:rPr>
        <w:t>TOPIC: (Benzydamine)</w:t>
      </w:r>
    </w:p>
    <w:p>
      <w:pPr>
        <w:rPr>
          <w:rFonts w:ascii="Times New Roman" w:hAnsi="Times New Roman" w:cs="Times New Roman"/>
          <w:b w:val="0"/>
          <w:bCs w:val="0"/>
        </w:rPr>
      </w:pPr>
      <w:r>
        <w:rPr>
          <w:rFonts w:ascii="Times New Roman" w:hAnsi="Times New Roman" w:cs="Times New Roman"/>
          <w:b w:val="0"/>
          <w:bCs w:val="0"/>
        </w:rPr>
        <w:t>#36</w:t>
      </w:r>
      <w:r>
        <w:rPr>
          <w:rFonts w:hint="eastAsia" w:ascii="Times New Roman" w:hAnsi="Times New Roman" w:cs="Times New Roman"/>
          <w:b w:val="0"/>
          <w:bCs w:val="0"/>
        </w:rPr>
        <w:t xml:space="preserve">   </w:t>
      </w:r>
      <w:r>
        <w:rPr>
          <w:rFonts w:ascii="Times New Roman" w:hAnsi="Times New Roman" w:cs="Times New Roman"/>
          <w:b w:val="0"/>
          <w:bCs w:val="0"/>
        </w:rPr>
        <w:t>TOPIC: (difflam) </w:t>
      </w:r>
    </w:p>
    <w:p>
      <w:pPr>
        <w:rPr>
          <w:rFonts w:ascii="Times New Roman" w:hAnsi="Times New Roman" w:cs="Times New Roman"/>
          <w:b w:val="0"/>
          <w:bCs w:val="0"/>
        </w:rPr>
      </w:pPr>
      <w:r>
        <w:rPr>
          <w:rFonts w:ascii="Times New Roman" w:hAnsi="Times New Roman" w:cs="Times New Roman"/>
          <w:b w:val="0"/>
          <w:bCs w:val="0"/>
        </w:rPr>
        <w:t>#37</w:t>
      </w:r>
      <w:r>
        <w:rPr>
          <w:rFonts w:hint="eastAsia" w:ascii="Times New Roman" w:hAnsi="Times New Roman" w:cs="Times New Roman"/>
          <w:b w:val="0"/>
          <w:bCs w:val="0"/>
        </w:rPr>
        <w:t xml:space="preserve">   </w:t>
      </w:r>
      <w:r>
        <w:rPr>
          <w:rFonts w:ascii="Times New Roman" w:hAnsi="Times New Roman" w:cs="Times New Roman"/>
          <w:b w:val="0"/>
          <w:bCs w:val="0"/>
        </w:rPr>
        <w:t>TOPIC: (tantum*)</w:t>
      </w:r>
    </w:p>
    <w:p>
      <w:pPr>
        <w:rPr>
          <w:rFonts w:ascii="Times New Roman" w:hAnsi="Times New Roman" w:cs="Times New Roman"/>
          <w:b w:val="0"/>
          <w:bCs w:val="0"/>
        </w:rPr>
      </w:pPr>
      <w:r>
        <w:rPr>
          <w:rFonts w:ascii="Times New Roman" w:hAnsi="Times New Roman" w:cs="Times New Roman"/>
          <w:b w:val="0"/>
          <w:bCs w:val="0"/>
        </w:rPr>
        <w:t>#38</w:t>
      </w:r>
      <w:r>
        <w:rPr>
          <w:rFonts w:hint="eastAsia" w:ascii="Times New Roman" w:hAnsi="Times New Roman" w:cs="Times New Roman"/>
          <w:b w:val="0"/>
          <w:bCs w:val="0"/>
        </w:rPr>
        <w:t xml:space="preserve">  </w:t>
      </w:r>
      <w:r>
        <w:rPr>
          <w:rFonts w:ascii="Times New Roman" w:hAnsi="Times New Roman" w:cs="Times New Roman"/>
          <w:b w:val="0"/>
          <w:bCs w:val="0"/>
        </w:rPr>
        <w:t xml:space="preserve"> #33 OR #34 OR #35 OR #36 OR #37</w:t>
      </w:r>
    </w:p>
    <w:p>
      <w:pPr>
        <w:rPr>
          <w:rFonts w:ascii="Times New Roman" w:hAnsi="Times New Roman" w:cs="Times New Roman"/>
          <w:b w:val="0"/>
          <w:bCs w:val="0"/>
        </w:rPr>
      </w:pPr>
      <w:r>
        <w:rPr>
          <w:rFonts w:ascii="Times New Roman" w:hAnsi="Times New Roman" w:cs="Times New Roman"/>
          <w:b w:val="0"/>
          <w:bCs w:val="0"/>
        </w:rPr>
        <w:t>#39</w:t>
      </w:r>
      <w:r>
        <w:rPr>
          <w:rFonts w:hint="eastAsia" w:ascii="Times New Roman" w:hAnsi="Times New Roman" w:cs="Times New Roman"/>
          <w:b w:val="0"/>
          <w:bCs w:val="0"/>
        </w:rPr>
        <w:t xml:space="preserve">   </w:t>
      </w:r>
      <w:r>
        <w:rPr>
          <w:rFonts w:ascii="Times New Roman" w:hAnsi="Times New Roman" w:cs="Times New Roman"/>
          <w:b w:val="0"/>
          <w:bCs w:val="0"/>
        </w:rPr>
        <w:t>TOPIC: (ketamine)</w:t>
      </w:r>
    </w:p>
    <w:p>
      <w:pPr>
        <w:rPr>
          <w:rFonts w:ascii="Times New Roman" w:hAnsi="Times New Roman" w:cs="Times New Roman"/>
          <w:b w:val="0"/>
          <w:bCs w:val="0"/>
        </w:rPr>
      </w:pPr>
      <w:r>
        <w:rPr>
          <w:rFonts w:ascii="Times New Roman" w:hAnsi="Times New Roman" w:cs="Times New Roman"/>
          <w:b w:val="0"/>
          <w:bCs w:val="0"/>
        </w:rPr>
        <w:t>#40</w:t>
      </w:r>
      <w:r>
        <w:rPr>
          <w:rFonts w:hint="eastAsia" w:ascii="Times New Roman" w:hAnsi="Times New Roman" w:cs="Times New Roman"/>
          <w:b w:val="0"/>
          <w:bCs w:val="0"/>
        </w:rPr>
        <w:t xml:space="preserve">   </w:t>
      </w:r>
      <w:r>
        <w:rPr>
          <w:rFonts w:ascii="Times New Roman" w:hAnsi="Times New Roman" w:cs="Times New Roman"/>
          <w:b w:val="0"/>
          <w:bCs w:val="0"/>
        </w:rPr>
        <w:t>TOPIC: (ketalar)</w:t>
      </w:r>
    </w:p>
    <w:p>
      <w:pPr>
        <w:rPr>
          <w:rFonts w:ascii="Times New Roman" w:hAnsi="Times New Roman" w:cs="Times New Roman"/>
          <w:b w:val="0"/>
          <w:bCs w:val="0"/>
        </w:rPr>
      </w:pPr>
      <w:r>
        <w:rPr>
          <w:rFonts w:ascii="Times New Roman" w:hAnsi="Times New Roman" w:cs="Times New Roman"/>
          <w:b w:val="0"/>
          <w:bCs w:val="0"/>
        </w:rPr>
        <w:t xml:space="preserve">#41 </w:t>
      </w:r>
      <w:r>
        <w:rPr>
          <w:rFonts w:hint="eastAsia" w:ascii="Times New Roman" w:hAnsi="Times New Roman" w:cs="Times New Roman"/>
          <w:b w:val="0"/>
          <w:bCs w:val="0"/>
        </w:rPr>
        <w:t xml:space="preserve">  </w:t>
      </w:r>
      <w:r>
        <w:rPr>
          <w:rFonts w:ascii="Times New Roman" w:hAnsi="Times New Roman" w:cs="Times New Roman"/>
          <w:b w:val="0"/>
          <w:bCs w:val="0"/>
        </w:rPr>
        <w:t>#39 OR #40</w:t>
      </w:r>
    </w:p>
    <w:p>
      <w:pPr>
        <w:rPr>
          <w:rFonts w:ascii="Times New Roman" w:hAnsi="Times New Roman" w:cs="Times New Roman"/>
          <w:b w:val="0"/>
          <w:bCs w:val="0"/>
        </w:rPr>
      </w:pPr>
      <w:r>
        <w:rPr>
          <w:rFonts w:ascii="Times New Roman" w:hAnsi="Times New Roman" w:cs="Times New Roman"/>
          <w:b w:val="0"/>
          <w:bCs w:val="0"/>
        </w:rPr>
        <w:t xml:space="preserve">#42 </w:t>
      </w:r>
      <w:r>
        <w:rPr>
          <w:rFonts w:hint="eastAsia" w:ascii="Times New Roman" w:hAnsi="Times New Roman" w:cs="Times New Roman"/>
          <w:b w:val="0"/>
          <w:bCs w:val="0"/>
        </w:rPr>
        <w:t xml:space="preserve">  </w:t>
      </w:r>
      <w:r>
        <w:rPr>
          <w:rFonts w:ascii="Times New Roman" w:hAnsi="Times New Roman" w:cs="Times New Roman"/>
          <w:b w:val="0"/>
          <w:bCs w:val="0"/>
        </w:rPr>
        <w:t>#19 OR #25 OR #29 OR #32 OR #38 OR #41</w:t>
      </w:r>
    </w:p>
    <w:p>
      <w:pPr>
        <w:rPr>
          <w:rFonts w:ascii="Times New Roman" w:hAnsi="Times New Roman" w:cs="Times New Roman"/>
          <w:b w:val="0"/>
          <w:bCs w:val="0"/>
        </w:rPr>
      </w:pPr>
      <w:r>
        <w:rPr>
          <w:rFonts w:ascii="Times New Roman" w:hAnsi="Times New Roman" w:cs="Times New Roman"/>
          <w:b w:val="0"/>
          <w:bCs w:val="0"/>
        </w:rPr>
        <w:t>#43</w:t>
      </w:r>
      <w:r>
        <w:rPr>
          <w:rFonts w:hint="eastAsia" w:ascii="Times New Roman" w:hAnsi="Times New Roman" w:cs="Times New Roman"/>
          <w:b w:val="0"/>
          <w:bCs w:val="0"/>
        </w:rPr>
        <w:t xml:space="preserve">   </w:t>
      </w:r>
      <w:r>
        <w:rPr>
          <w:rFonts w:ascii="Times New Roman" w:hAnsi="Times New Roman" w:cs="Times New Roman"/>
          <w:b w:val="0"/>
          <w:bCs w:val="0"/>
        </w:rPr>
        <w:t>TOPIC: ("Intubation,Intratracheal") </w:t>
      </w:r>
    </w:p>
    <w:p>
      <w:pPr>
        <w:rPr>
          <w:rFonts w:ascii="Times New Roman" w:hAnsi="Times New Roman" w:cs="Times New Roman"/>
          <w:b w:val="0"/>
          <w:bCs w:val="0"/>
        </w:rPr>
      </w:pPr>
      <w:r>
        <w:rPr>
          <w:rFonts w:ascii="Times New Roman" w:hAnsi="Times New Roman" w:cs="Times New Roman"/>
          <w:b w:val="0"/>
          <w:bCs w:val="0"/>
        </w:rPr>
        <w:t>#44</w:t>
      </w:r>
      <w:r>
        <w:rPr>
          <w:rFonts w:hint="eastAsia" w:ascii="Times New Roman" w:hAnsi="Times New Roman" w:cs="Times New Roman"/>
          <w:b w:val="0"/>
          <w:bCs w:val="0"/>
        </w:rPr>
        <w:t xml:space="preserve">   </w:t>
      </w:r>
      <w:r>
        <w:rPr>
          <w:rFonts w:ascii="Times New Roman" w:hAnsi="Times New Roman" w:cs="Times New Roman"/>
          <w:b w:val="0"/>
          <w:bCs w:val="0"/>
        </w:rPr>
        <w:t>TOPIC:('endotracheal intubation') </w:t>
      </w:r>
    </w:p>
    <w:p>
      <w:pPr>
        <w:rPr>
          <w:rFonts w:ascii="Times New Roman" w:hAnsi="Times New Roman" w:cs="Times New Roman"/>
          <w:b w:val="0"/>
          <w:bCs w:val="0"/>
        </w:rPr>
      </w:pPr>
      <w:r>
        <w:rPr>
          <w:rFonts w:ascii="Times New Roman" w:hAnsi="Times New Roman" w:cs="Times New Roman"/>
          <w:b w:val="0"/>
          <w:bCs w:val="0"/>
        </w:rPr>
        <w:t>#45</w:t>
      </w:r>
      <w:r>
        <w:rPr>
          <w:rFonts w:hint="eastAsia" w:ascii="Times New Roman" w:hAnsi="Times New Roman" w:cs="Times New Roman"/>
          <w:b w:val="0"/>
          <w:bCs w:val="0"/>
        </w:rPr>
        <w:t xml:space="preserve">   </w:t>
      </w:r>
      <w:r>
        <w:rPr>
          <w:rFonts w:ascii="Times New Roman" w:hAnsi="Times New Roman" w:cs="Times New Roman"/>
          <w:b w:val="0"/>
          <w:bCs w:val="0"/>
        </w:rPr>
        <w:t>TOPIC: (Pharyngitis) </w:t>
      </w:r>
    </w:p>
    <w:p>
      <w:pPr>
        <w:rPr>
          <w:rFonts w:ascii="Times New Roman" w:hAnsi="Times New Roman" w:cs="Times New Roman"/>
          <w:b w:val="0"/>
          <w:bCs w:val="0"/>
        </w:rPr>
      </w:pPr>
      <w:r>
        <w:rPr>
          <w:rFonts w:ascii="Times New Roman" w:hAnsi="Times New Roman" w:cs="Times New Roman"/>
          <w:b w:val="0"/>
          <w:bCs w:val="0"/>
        </w:rPr>
        <w:t>#46</w:t>
      </w:r>
      <w:r>
        <w:rPr>
          <w:rFonts w:hint="eastAsia" w:ascii="Times New Roman" w:hAnsi="Times New Roman" w:cs="Times New Roman"/>
          <w:b w:val="0"/>
          <w:bCs w:val="0"/>
        </w:rPr>
        <w:t xml:space="preserve">   </w:t>
      </w:r>
      <w:r>
        <w:rPr>
          <w:rFonts w:ascii="Times New Roman" w:hAnsi="Times New Roman" w:cs="Times New Roman"/>
          <w:b w:val="0"/>
          <w:bCs w:val="0"/>
        </w:rPr>
        <w:t>TOPIC: (pharyngit*)</w:t>
      </w:r>
    </w:p>
    <w:p>
      <w:pPr>
        <w:rPr>
          <w:rFonts w:ascii="Times New Roman" w:hAnsi="Times New Roman" w:cs="Times New Roman"/>
          <w:b w:val="0"/>
          <w:bCs w:val="0"/>
        </w:rPr>
      </w:pPr>
      <w:r>
        <w:rPr>
          <w:rFonts w:ascii="Times New Roman" w:hAnsi="Times New Roman" w:cs="Times New Roman"/>
          <w:b w:val="0"/>
          <w:bCs w:val="0"/>
        </w:rPr>
        <w:t>#47</w:t>
      </w:r>
      <w:r>
        <w:rPr>
          <w:rFonts w:hint="eastAsia" w:ascii="Times New Roman" w:hAnsi="Times New Roman" w:cs="Times New Roman"/>
          <w:b w:val="0"/>
          <w:bCs w:val="0"/>
        </w:rPr>
        <w:t xml:space="preserve">   </w:t>
      </w:r>
      <w:r>
        <w:rPr>
          <w:rFonts w:ascii="Times New Roman" w:hAnsi="Times New Roman" w:cs="Times New Roman"/>
          <w:b w:val="0"/>
          <w:bCs w:val="0"/>
        </w:rPr>
        <w:t>#43 OR #44 OR #45 OR #46</w:t>
      </w:r>
    </w:p>
    <w:p>
      <w:pPr>
        <w:rPr>
          <w:rFonts w:ascii="Times New Roman" w:hAnsi="Times New Roman" w:cs="Times New Roman"/>
          <w:b w:val="0"/>
          <w:bCs w:val="0"/>
        </w:rPr>
      </w:pPr>
      <w:r>
        <w:rPr>
          <w:rFonts w:ascii="Times New Roman" w:hAnsi="Times New Roman" w:cs="Times New Roman"/>
          <w:b w:val="0"/>
          <w:bCs w:val="0"/>
        </w:rPr>
        <w:t>#48</w:t>
      </w:r>
      <w:r>
        <w:rPr>
          <w:rFonts w:hint="eastAsia" w:ascii="Times New Roman" w:hAnsi="Times New Roman" w:cs="Times New Roman"/>
          <w:b w:val="0"/>
          <w:bCs w:val="0"/>
        </w:rPr>
        <w:t xml:space="preserve">   </w:t>
      </w:r>
      <w:r>
        <w:rPr>
          <w:rFonts w:ascii="Times New Roman" w:hAnsi="Times New Roman" w:cs="Times New Roman"/>
          <w:b w:val="0"/>
          <w:bCs w:val="0"/>
        </w:rPr>
        <w:t>TOPIC: (sore*) OR TOPIC: (inflamm*) OR TOPIC: (infect*)</w:t>
      </w:r>
    </w:p>
    <w:p>
      <w:pPr>
        <w:rPr>
          <w:rFonts w:ascii="Times New Roman" w:hAnsi="Times New Roman" w:cs="Times New Roman"/>
          <w:b w:val="0"/>
          <w:bCs w:val="0"/>
        </w:rPr>
      </w:pPr>
      <w:r>
        <w:rPr>
          <w:rFonts w:ascii="Times New Roman" w:hAnsi="Times New Roman" w:cs="Times New Roman"/>
          <w:b w:val="0"/>
          <w:bCs w:val="0"/>
        </w:rPr>
        <w:t>#49</w:t>
      </w:r>
      <w:r>
        <w:rPr>
          <w:rFonts w:hint="eastAsia" w:ascii="Times New Roman" w:hAnsi="Times New Roman" w:cs="Times New Roman"/>
          <w:b w:val="0"/>
          <w:bCs w:val="0"/>
        </w:rPr>
        <w:t xml:space="preserve">   </w:t>
      </w:r>
      <w:r>
        <w:rPr>
          <w:rFonts w:ascii="Times New Roman" w:hAnsi="Times New Roman" w:cs="Times New Roman"/>
          <w:b w:val="0"/>
          <w:bCs w:val="0"/>
        </w:rPr>
        <w:t>TOPIC: (throat)</w:t>
      </w:r>
    </w:p>
    <w:p>
      <w:pPr>
        <w:rPr>
          <w:rFonts w:ascii="Times New Roman" w:hAnsi="Times New Roman" w:cs="Times New Roman"/>
          <w:b w:val="0"/>
          <w:bCs w:val="0"/>
        </w:rPr>
      </w:pPr>
      <w:r>
        <w:rPr>
          <w:rFonts w:ascii="Times New Roman" w:hAnsi="Times New Roman" w:cs="Times New Roman"/>
          <w:b w:val="0"/>
          <w:bCs w:val="0"/>
        </w:rPr>
        <w:t xml:space="preserve">#50 </w:t>
      </w:r>
      <w:r>
        <w:rPr>
          <w:rFonts w:hint="eastAsia" w:ascii="Times New Roman" w:hAnsi="Times New Roman" w:cs="Times New Roman"/>
          <w:b w:val="0"/>
          <w:bCs w:val="0"/>
        </w:rPr>
        <w:t xml:space="preserve">  </w:t>
      </w:r>
      <w:r>
        <w:rPr>
          <w:rFonts w:ascii="Times New Roman" w:hAnsi="Times New Roman" w:cs="Times New Roman"/>
          <w:b w:val="0"/>
          <w:bCs w:val="0"/>
        </w:rPr>
        <w:t>#48 AND #49</w:t>
      </w:r>
    </w:p>
    <w:p>
      <w:pPr>
        <w:rPr>
          <w:rFonts w:ascii="Times New Roman" w:hAnsi="Times New Roman" w:cs="Times New Roman"/>
          <w:b w:val="0"/>
          <w:bCs w:val="0"/>
        </w:rPr>
      </w:pPr>
      <w:r>
        <w:rPr>
          <w:rFonts w:hint="eastAsia" w:ascii="Times New Roman" w:hAnsi="Times New Roman" w:cs="Times New Roman"/>
          <w:b w:val="0"/>
          <w:bCs w:val="0"/>
        </w:rPr>
        <w:t>#51   TOPIC: (endotracheal) OR TOPIC: (intratracheal)</w:t>
      </w:r>
    </w:p>
    <w:p>
      <w:pPr>
        <w:rPr>
          <w:rFonts w:ascii="Times New Roman" w:hAnsi="Times New Roman" w:cs="Times New Roman"/>
          <w:b w:val="0"/>
          <w:bCs w:val="0"/>
        </w:rPr>
      </w:pPr>
      <w:r>
        <w:rPr>
          <w:rFonts w:ascii="Times New Roman" w:hAnsi="Times New Roman" w:cs="Times New Roman"/>
          <w:b w:val="0"/>
          <w:bCs w:val="0"/>
        </w:rPr>
        <w:t>#52</w:t>
      </w:r>
      <w:r>
        <w:rPr>
          <w:rFonts w:hint="eastAsia" w:ascii="Times New Roman" w:hAnsi="Times New Roman" w:cs="Times New Roman"/>
          <w:b w:val="0"/>
          <w:bCs w:val="0"/>
        </w:rPr>
        <w:t xml:space="preserve">   </w:t>
      </w:r>
      <w:r>
        <w:rPr>
          <w:rFonts w:ascii="Times New Roman" w:hAnsi="Times New Roman" w:cs="Times New Roman"/>
          <w:b w:val="0"/>
          <w:bCs w:val="0"/>
        </w:rPr>
        <w:t>TOPIC: (intub*)</w:t>
      </w:r>
    </w:p>
    <w:p>
      <w:pPr>
        <w:rPr>
          <w:rFonts w:ascii="Times New Roman" w:hAnsi="Times New Roman" w:cs="Times New Roman"/>
          <w:b w:val="0"/>
          <w:bCs w:val="0"/>
        </w:rPr>
      </w:pPr>
      <w:r>
        <w:rPr>
          <w:rFonts w:ascii="Times New Roman" w:hAnsi="Times New Roman" w:cs="Times New Roman"/>
          <w:b w:val="0"/>
          <w:bCs w:val="0"/>
        </w:rPr>
        <w:t>#53</w:t>
      </w:r>
      <w:r>
        <w:rPr>
          <w:rFonts w:hint="eastAsia" w:ascii="Times New Roman" w:hAnsi="Times New Roman" w:cs="Times New Roman"/>
          <w:b w:val="0"/>
          <w:bCs w:val="0"/>
        </w:rPr>
        <w:t xml:space="preserve"> </w:t>
      </w:r>
      <w:r>
        <w:rPr>
          <w:rFonts w:ascii="Times New Roman" w:hAnsi="Times New Roman" w:cs="Times New Roman"/>
          <w:b w:val="0"/>
          <w:bCs w:val="0"/>
        </w:rPr>
        <w:t xml:space="preserve"> </w:t>
      </w:r>
      <w:r>
        <w:rPr>
          <w:rFonts w:hint="eastAsia" w:ascii="Times New Roman" w:hAnsi="Times New Roman" w:cs="Times New Roman"/>
          <w:b w:val="0"/>
          <w:bCs w:val="0"/>
        </w:rPr>
        <w:t xml:space="preserve"> </w:t>
      </w:r>
      <w:r>
        <w:rPr>
          <w:rFonts w:ascii="Times New Roman" w:hAnsi="Times New Roman" w:cs="Times New Roman"/>
          <w:b w:val="0"/>
          <w:bCs w:val="0"/>
        </w:rPr>
        <w:t>#51 AND #52</w:t>
      </w:r>
    </w:p>
    <w:p>
      <w:pPr>
        <w:rPr>
          <w:rFonts w:ascii="Times New Roman" w:hAnsi="Times New Roman" w:cs="Times New Roman"/>
          <w:b w:val="0"/>
          <w:bCs w:val="0"/>
        </w:rPr>
      </w:pPr>
      <w:r>
        <w:rPr>
          <w:rFonts w:ascii="Times New Roman" w:hAnsi="Times New Roman" w:cs="Times New Roman"/>
          <w:b w:val="0"/>
          <w:bCs w:val="0"/>
        </w:rPr>
        <w:t xml:space="preserve">#54 </w:t>
      </w:r>
      <w:r>
        <w:rPr>
          <w:rFonts w:hint="eastAsia" w:ascii="Times New Roman" w:hAnsi="Times New Roman" w:cs="Times New Roman"/>
          <w:b w:val="0"/>
          <w:bCs w:val="0"/>
        </w:rPr>
        <w:t xml:space="preserve">  </w:t>
      </w:r>
      <w:r>
        <w:rPr>
          <w:rFonts w:ascii="Times New Roman" w:hAnsi="Times New Roman" w:cs="Times New Roman"/>
          <w:b w:val="0"/>
          <w:bCs w:val="0"/>
        </w:rPr>
        <w:t>#47 OR #50 OR #53</w:t>
      </w:r>
    </w:p>
    <w:p>
      <w:pPr>
        <w:rPr>
          <w:rFonts w:ascii="Times New Roman" w:hAnsi="Times New Roman" w:cs="Times New Roman"/>
          <w:b w:val="0"/>
          <w:bCs w:val="0"/>
        </w:rPr>
      </w:pPr>
      <w:r>
        <w:rPr>
          <w:rFonts w:ascii="Times New Roman" w:hAnsi="Times New Roman" w:cs="Times New Roman"/>
          <w:b w:val="0"/>
          <w:bCs w:val="0"/>
        </w:rPr>
        <w:t>#55</w:t>
      </w:r>
      <w:r>
        <w:rPr>
          <w:rFonts w:hint="eastAsia" w:ascii="Times New Roman" w:hAnsi="Times New Roman" w:cs="Times New Roman"/>
          <w:b w:val="0"/>
          <w:bCs w:val="0"/>
        </w:rPr>
        <w:t xml:space="preserve">  </w:t>
      </w:r>
      <w:r>
        <w:rPr>
          <w:rFonts w:ascii="Times New Roman" w:hAnsi="Times New Roman" w:cs="Times New Roman"/>
          <w:b w:val="0"/>
          <w:bCs w:val="0"/>
        </w:rPr>
        <w:t>TS=clinical trial* OR TS=research design OR TS=comparative stud* OR TS=evaluation stud* OR TS=controlled trial* OR TS=follow-up stud* OR TS=prospective stud* OR TS=random* OR TS=placebo* OR TS=(single blind*) OR TS=(double blind*)</w:t>
      </w:r>
    </w:p>
    <w:p>
      <w:pPr>
        <w:rPr>
          <w:rFonts w:ascii="Times New Roman" w:hAnsi="Times New Roman" w:cs="Times New Roman"/>
          <w:b w:val="0"/>
          <w:bCs w:val="0"/>
        </w:rPr>
      </w:pPr>
      <w:r>
        <w:rPr>
          <w:rFonts w:ascii="Times New Roman" w:hAnsi="Times New Roman" w:cs="Times New Roman"/>
          <w:b w:val="0"/>
          <w:bCs w:val="0"/>
        </w:rPr>
        <w:t xml:space="preserve">#56 </w:t>
      </w:r>
      <w:r>
        <w:rPr>
          <w:rFonts w:hint="eastAsia" w:ascii="Times New Roman" w:hAnsi="Times New Roman" w:cs="Times New Roman"/>
          <w:b w:val="0"/>
          <w:bCs w:val="0"/>
        </w:rPr>
        <w:t xml:space="preserve">  </w:t>
      </w:r>
      <w:r>
        <w:rPr>
          <w:rFonts w:ascii="Times New Roman" w:hAnsi="Times New Roman" w:cs="Times New Roman"/>
          <w:b w:val="0"/>
          <w:bCs w:val="0"/>
        </w:rPr>
        <w:t>#42 AND #54 AND #55</w:t>
      </w:r>
    </w:p>
    <w:p>
      <w:pPr>
        <w:rPr>
          <w:rFonts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cs="Times New Roman"/>
        </w:rPr>
      </w:pPr>
      <w:bookmarkStart w:id="22" w:name="_Toc1908"/>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23" w:name="_Toc12192"/>
      <w:r>
        <w:rPr>
          <w:rFonts w:ascii="Times New Roman" w:hAnsi="Times New Roman" w:cs="Times New Roman"/>
        </w:rPr>
        <w:t>Appendix 3</w:t>
      </w:r>
      <w:bookmarkEnd w:id="22"/>
      <w:bookmarkEnd w:id="23"/>
    </w:p>
    <w:p>
      <w:pPr>
        <w:spacing w:line="600" w:lineRule="auto"/>
        <w:jc w:val="center"/>
        <w:outlineLvl w:val="1"/>
        <w:rPr>
          <w:rFonts w:ascii="Times New Roman" w:hAnsi="Times New Roman" w:cs="Times New Roman"/>
        </w:rPr>
      </w:pPr>
      <w:r>
        <w:rPr>
          <w:rFonts w:ascii="Times New Roman" w:hAnsi="Times New Roman" w:cs="Times New Roman"/>
        </w:rPr>
        <w:t xml:space="preserve"> </w:t>
      </w:r>
      <w:bookmarkStart w:id="24" w:name="_Toc9940"/>
      <w:bookmarkStart w:id="25" w:name="_Toc16283"/>
      <w:r>
        <w:rPr>
          <w:rFonts w:ascii="Times New Roman" w:hAnsi="Times New Roman" w:cs="Times New Roman"/>
        </w:rPr>
        <w:t>Reference list of included studies</w:t>
      </w:r>
      <w:bookmarkEnd w:id="24"/>
      <w:bookmarkEnd w:id="25"/>
    </w:p>
    <w:p>
      <w:pPr>
        <w:jc w:val="cente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1.Yang, H. L., Liu, F. C., Tsai, S. C., Tsay, P. K., Lin, H. T., &amp; Liu, H. E. (2016). Ketorolac Tromethamine Spray Prevents Postendotracheal-Intubation-Induced Sore Throat after General Anesthesia.</w:t>
      </w:r>
      <w:r>
        <w:rPr>
          <w:rFonts w:hint="eastAsia" w:ascii="Times New Roman" w:hAnsi="Times New Roman" w:eastAsia="宋体" w:cs="Times New Roman"/>
          <w:b w:val="0"/>
          <w:bCs w:val="0"/>
          <w:color w:val="333333"/>
          <w:kern w:val="0"/>
        </w:rPr>
        <w:t xml:space="preserve"> </w:t>
      </w:r>
      <w:r>
        <w:rPr>
          <w:rFonts w:ascii="Times New Roman" w:hAnsi="Times New Roman" w:eastAsia="宋体" w:cs="Times New Roman"/>
          <w:b w:val="0"/>
          <w:bCs w:val="0"/>
          <w:color w:val="333333"/>
          <w:kern w:val="0"/>
        </w:rPr>
        <w:t xml:space="preserve">Biomed Res Int, 2016, 4582439.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2.Yang, C. Jung, S. M., Bae, Y. K., &amp; Park, S. J. (2017). The effect of ketorolac and dexamethasone on the incidence of sore throat in women after thyroidectomy: A prospective double-blinded randomized trial. Korean J Anesthesiol, 70(1), 64-71.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3.Yadav, M., Chalumuru, N., &amp; Gopinath, R. (2016). Effect of magnesium sulfate nebulization on the incidence of postoperative sore throat. J Anaesthesiol Clin Pharmacol, 32(2), 168-171.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4.Thomas, D., Bejoy, R., Zabrin, N., &amp; Beevi, S. (2018). Preoperative ketamine nebulization attenuates the incidenceand severity of postoperative sore throat: A randomizedcontrolled clinical trial. Saudi Journal of Anaesthesia, 12(3), 440-445.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5.Thapa, P., Shrestha, R. R., Shrestha, S., &amp; Bajracharya, G. R. (2017). Betamethasone gel compared with lidocaine jelly to reduce tracheal tube related postoperative airway symptoms: a randomized controlled trial. BMC Res Notes, 10(1), 361.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6.Teymourian, H., Mohajerani, S. A., &amp; Farahbod, A. (2015). Magnesium and Ketamine Gargle and Postoperative Sore Throat. Anesth Pain Med, 5(3), e22367.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7.Tabari, M., Soltani, G., Zirak, N., Alipour, M., &amp; Khazaeni, K. (2013). Comparison of Effectiveness of Betamethasone gel Applied to the Tracheal Tube and IV Dexamethasone on Postoperative Sore Throat: A Randomized Controlled Trial. Iran J Otorhinolaryngol, 25(73), 215-220.</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8.Sumathi, P. A., Shenoy, T., Ambareesha, M., &amp; Krishna, H. M. (2008). Controlled comparison between betamethasone gel and lidocaine jelly applied over tracheal tube to reduce postoperative sore throat, cough, and hoarseness of voice. Br J Anaesth, 100(2), 215-218.</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9.Shrestha, S. K., Bhattarai, B., &amp; Singh, J. (2010). Ketamine gargling and postoperative sore throat. JNMA J Nepal Med Assoc, 50(180), 282-285.</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10.Shaaban, A. R., &amp; Kamal, S. M. (2012). Comparison between betamethasone gel applied over endotracheal tube and ketamine gargle for attenuating postoperative sore throat, cough and hoarseness of voice. Middle East J Anaesthesiol, 21(4), 513-519.</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11.Segaran, S., Bacthavasalame, A. T., Venkatesh, R. R., Zachariah, M., George, S. K., &amp; Kandasamy, R. (2018). Comparison of Nebulized Ketamine with Nebulized Magnesium Sulfate on the Incidence of Postoperative Sore Throat. Anesth Essays Res, 12(4), 885-890. </w:t>
      </w:r>
    </w:p>
    <w:p>
      <w:pPr>
        <w:rPr>
          <w:rFonts w:ascii="Times New Roman" w:hAnsi="Times New Roman" w:cs="Times New Roman"/>
          <w:b w:val="0"/>
          <w:bCs w:val="0"/>
          <w:color w:val="333333"/>
          <w:shd w:val="clear" w:color="auto" w:fill="F7F8FA"/>
        </w:rPr>
      </w:pPr>
      <w:r>
        <w:rPr>
          <w:rFonts w:ascii="Times New Roman" w:hAnsi="Times New Roman" w:eastAsia="宋体" w:cs="Times New Roman"/>
          <w:b w:val="0"/>
          <w:bCs w:val="0"/>
          <w:color w:val="333333"/>
          <w:kern w:val="0"/>
        </w:rPr>
        <w:t xml:space="preserve">12.Ruetzler, K., Fleck, M., Nabecker, S., Pinter, K., Landskron, G., Lassnigg, A., . . . Sessler, D. I. (2013). A randomized, double-blind comparison of licorice versus sugar-water gargle for prevention of postoperative sore throat and postextubation coughing. Anesth Analg, 117(3), 614-621.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13.Rudra, A., Ray, S., Chatterjee, S., Ahmed, A., &amp; Ghosh, S. (2009). Gargling with ketamine attenuates the postoperative sore throat. Indian J Anaesth, 53(1), 40-43.</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14.Rajan, S., Tosh, P., Paul, J., &amp; Kumar, L. (2018). Effect of inhaled budesonide suspension, administered using a metered dose inhaler, on post-operative sore throat, hoarseness of voice and cough. Indian J Anaesth, 62(1), 66-71. </w:t>
      </w:r>
    </w:p>
    <w:p>
      <w:pPr>
        <w:rPr>
          <w:rFonts w:ascii="Times New Roman" w:hAnsi="Times New Roman" w:cs="Times New Roman"/>
          <w:b w:val="0"/>
          <w:bCs w:val="0"/>
          <w:color w:val="333333"/>
          <w:shd w:val="clear" w:color="auto" w:fill="F7F8FA"/>
        </w:rPr>
      </w:pPr>
      <w:r>
        <w:rPr>
          <w:rFonts w:ascii="Times New Roman" w:hAnsi="Times New Roman" w:eastAsia="宋体" w:cs="Times New Roman"/>
          <w:b w:val="0"/>
          <w:bCs w:val="0"/>
          <w:color w:val="333333"/>
          <w:kern w:val="0"/>
        </w:rPr>
        <w:t>15.Rajan, S., Malayil, G. J., Varghese, R., &amp; Kumar, L. (2017). Comparison of Usefulness of Ketamine and Magnesium Sulfate Nebulizations for Attenuating Postoperative Sore Throat, Hoarseness of Voice, and Cough. Anesth Essays Res, 11(2), 287-293.</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16.Rahimi, M., &amp; Makarem, J. (2009). Effects of diclofenac epolamine patch on postoperative sore throat in parturients after cesarean delivery under endotracheal general anesthesia. Acta Anaesthesiol Taiwan, 47(1), 17-21.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17.Navarro, R. M., &amp; Baughman, V. L. (1997). Lidocaine in the endotracheal tube cuff reduces postoperative sore throat. J Clin Anesth, 9(5), 394-397.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18.Narimani, M., Seyed Mehdi, S. A., Gholami, F., Ansari, L., Aryafar, M., &amp; Shahbazi, F. (2016). The Effect of Betamethasone Gel and Lidocaine Jelly Applied Over Tracheal Tube Cuff on Postoperative Sore Throat, Cough, and Hoarseness. J Perianesth Nurs, 31(4), 298-302.</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19.Lee, J., Lee, Y. C., Son, J. D., Lee, J. Y., &amp; Kim, H. C. (2017). The effect of lidocaine jelly on a taper-shaped cuff of an endotracheal tube on the postoperative sore throat: a prospective randomized study: A CONSORT compliant article. Medicine (Baltimore), 96(37), e8094.</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20.Kiran, S., Goel, M., Singhal, P., Gupta, N., &amp; Bhardwaj, M. (2012). Postoperative sore throat with 0.05% betamethasone gel and 2% lignocaine jelly used as a lubricant for ProSeal LMA (PLMA) insertion. Egyptian Journal of Anaesthesia, 28(2), 139-142.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21.Kati, I., Tekin, M., Silay, E., Huseyinoglu, U. A., &amp; Yildiz, H. (2004). Does benzydamine hydrochloride applied preemptively reduce sore throat due to laryngeal mask airway? Anesth.Analg.,99(3),710-712,tableof contents.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22.Kajal, K., Dharmu, D., Bhukkal, I., Yaddanapudi, S., Soni, S. L., Kumar, M., &amp; Singla, A. (2019). Comparison of Three Different Methods of Attenuating Postoperative Sore Throat, Cough, and Hoarseness of Voice in Patients Undergoing Tracheal Intubation. Anesth Essays Res, 13(3), 572-576.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23.Hung, N. K., Wu, C. T., Chan, S. M., Lu, C. H., Huang, Y. S., Yeh, C. C., . . . Cherng, C. H. (2010). Effect on postoperative sore throat of spraying the endotracheal tube cuff with benzydamine hydrochloride, 10% lidocaine, and 2% lidocaine. Anesth Analg, 111(4), 882-886.</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24.Huang, Y. S., Hung, N. K., Lee, M. S., Kuo, C. P., Yu, J. C., Huang, G. S., . . . Wu, C. T. (2010). The effectiveness of benzydamine hydrochloride spraying on the endotracheal tube cuff or oral mucosa for postoperative sore throat. Anesth Analg, 111(4), 887-891.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25.Honarmand, A., Safavi, M., Safaei Arani, A., &amp; Shokrani, O. (2016). The efficacy of different doses of</w:t>
      </w:r>
      <w:r>
        <w:rPr>
          <w:rFonts w:hint="eastAsia" w:ascii="Times New Roman" w:hAnsi="Times New Roman" w:eastAsia="宋体" w:cs="Times New Roman"/>
          <w:b w:val="0"/>
          <w:bCs w:val="0"/>
          <w:color w:val="333333"/>
          <w:kern w:val="0"/>
        </w:rPr>
        <w:t>Glycyrrhiza</w:t>
      </w:r>
      <w:r>
        <w:rPr>
          <w:rFonts w:ascii="Times New Roman" w:hAnsi="Times New Roman" w:eastAsia="宋体" w:cs="Times New Roman"/>
          <w:b w:val="0"/>
          <w:bCs w:val="0"/>
          <w:color w:val="333333"/>
          <w:kern w:val="0"/>
        </w:rPr>
        <w:t xml:space="preserve"> gargling for attenuating postoperative sore throat and cough after tracheal intubation. Eur J Anaesthesiol, 33(8), 595-596.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26.Hara, K., &amp; Maruyama, K. (2005). Effect of additives in lidocaine spray on postoperative sore throat, hoarseness and dysphagia after total intravenous anaesthesia. Acta Anaesthesiol Scand, 49(4), 463-467.</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27. Gupta, D., Agrawal, S., &amp; Sharma, J. P. (2013). Effect of preoperative licorice lozenges on incidence of postextubation cough and sore throat in smokers undergoing general anesthesia and endotracheal intubation. Middle East J Anaesthesiol, 22(2), 173-178.</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28.Gulhas, N., Canpolat, H., Cicek, M., Yologlu, S., Togal, T., Durmus, M., &amp; Ozcan Ersoy, M. (2007). Dexpanthenol pastille and benzydamine hydrochloride spray for the prevention of post-operative sore throat. Acta Anaesthesiol Scand, 51(2), 239-243.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29.Gojendra Rajkumar, L Eshwori, P Yanang Konyak, L Deban Singh, Thokchom Rupendra Singh, &amp; Rani, M. B. (2012). Prophylactic ketamine gargle to reduce post-operative sore throat following endotracheal intubation.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30.Furqan, A., Fayyaz, A., Ahmad, S. S., &amp; Ahmad, R. A. (2016). Effect of applying lignocaine gel, diclofenac gel or their combination on endotracheal tube on the hemodynamic response and incidence of postoperative complications in patients undergoing CABG surgery. Anaesthesia, Pain and Intensive Care, 20, S32-S36.</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31.Fayyaz, A., Furqan, A., Ammar, A., &amp; Akhtar, R. (2017). Comparing the effectiveness of Betamethasone Gel with Lidocaine Gel local application on endotracheal tube in preventing post-operative sore throat (POST). J Pak Med Assoc, 67(6), 873-876.</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32.Doukumo, D., Faponle, A., Adenekan, A., Olateju, S., &amp; Bolaji, B. (2011). Effects of lidocaine and k-y jellies on sore throat, cough, and hoarseness following endotracheal anaesthesia. J West Afr Coll Surg, 1(3), 44-61.</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33.Charan, S. D., Khilji, M. Y., Jain, R., Devra, V., &amp; Saxena, M. (2018). Inhalation of Ketamine in Different Doses to Decrease the Severity of Postoperative Sore Throat in Surgeries under General Anesthesia Patients. Anesth Essays Res, 12(3), 625-629.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34.Chang, J. E., Min, S. W., Kim, C. S., Han, S. H., Kwon, Y. S., &amp; Hwang, J. Y. (2015). Effect of prophylactic benzydamine hydrochloride on postoperative sore throat and hoarseness after tracheal intubation using a double-lumen endobronchial tube: a randomized controlled trial. Can J Anaesth, 62(10), 1097-1103.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35.Canbay, O., Celebi, N., Sahin, A., Celiker, V., Ozgen, S., &amp; Aypar, U. (2008). Ketamine gargle for attenuating postoperative sore throat. Br J Anaesth, 100(4), 490-493.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36.Borazan, H., Kececioglu, A., Okesli, S., &amp; Otelcioglu, S. (2012). Oral magnesium lozenge reduces postoperative sore throat: a randomized, prospective, placebo-controlled study. Anesthesiology, 117(3), 512-518.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37. Banihashem, N., Alijanpour, E., Hasannasab, B., &amp; Zarei, A. (2015). Prophylactic Effects of Lidocaine or Beclomethasone Spray on Post-Operative Sore Throat and Cough after Orotracheal Intubation. Iran J Otorhinolaryngol, 27(80), 179-184.</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38.</w:t>
      </w:r>
      <w:r>
        <w:rPr>
          <w:rFonts w:hint="eastAsia" w:ascii="Times New Roman" w:hAnsi="Times New Roman" w:eastAsia="宋体" w:cs="Times New Roman"/>
          <w:b w:val="0"/>
          <w:bCs w:val="0"/>
          <w:color w:val="333333"/>
          <w:kern w:val="0"/>
        </w:rPr>
        <w:t>Ayoub, C. M., et al. (1998). "Widespread application of topical steroids to decrease sore throat, hoarseness, and cough after tracheal intubation." Anesth Analg 87(3): 714-716.</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39.Ahuja, V., Mitra, S., &amp; Sarna, R. (2015). Nebulized ketamine decreases incidence and severity of post-operative sore throat. Indian J Anaesth, 59(1), 37-42. </w:t>
      </w:r>
    </w:p>
    <w:p>
      <w:pPr>
        <w:jc w:val="left"/>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40.Agarwal, A., Nath, S. S., Goswami, D., Gupta, D., Dhiraaj, S., &amp; Singh, P. K. (2006). An evaluation of the efficacy of aspirin and benzydamine hydrochloride gargle for attenuating postoperative sore throat: a prospective, randomized, single-blind study. Anesth Analg, 103(4), 1001-1003.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41.Agarwal, A., Gupta, D., Yadav, G., Goyal, P., Singh, P. K., &amp; Singh, U. (2009). An evaluation of the efficacy of licorice gargle for attenuating postoperative sore throat: a prospective, randomized, single-blind study. Anesth Analg, 109(1), 77-81.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42.Akram, A., Ali, L., Aslam, M., Ali, S. K., &amp; Shahzad, S. (2013). Comparison of frequency of postoperative sore throat, cough and hoarseness of voice with and without betamethasone gel application on endotracheal tube. Pakistan Journal of Medical and Health Sciences, 7(3), 820-823.</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43.Chari VR, Paul A. Comparative study to analyze the incidenceof sore throat, cough, and hoarseness of voice after generalanesthesia with the use of topical benzydamine hydrochloride and 2% lignocaine gel with placebo. Medical Journal of Dr. DY Patil University 2016; 9: 61.</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44.Gaikwad SM, Rupwate KR, Tendolkar BA. A prospective, ran-domized, double blind, placebo controlled clinical trial to study efficacy and safety of benzydamine 0.15% gargles in prevention of postoperative sore throat. International Journal of Research in Medical Sciences 2017; 4: 2420–7.</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45.Muhammad M, Fuadi I, Mawawi AM. Perbandingan Penggunaan Topikal Spray Benzidamin HCl 0,15% dan Gel Lidokain 2% pada Pipa Endotrakeal terhadap Kejadian Nyeri Tenggorok Pascaintubasi Endotrakeal. Jurnal Anestesi Perioperatif 2015; 3: 123–30</w:t>
      </w:r>
      <w:r>
        <w:rPr>
          <w:rFonts w:hint="eastAsia" w:ascii="Times New Roman" w:hAnsi="Times New Roman" w:eastAsia="宋体" w:cs="Times New Roman"/>
          <w:b w:val="0"/>
          <w:bCs w:val="0"/>
          <w:color w:val="333333"/>
          <w:kern w:val="0"/>
        </w:rPr>
        <w:t>.</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46.Mekhemar NA, El-Agwany AS, Radi WK, El-Hady SM. Comparative study between benzydamine hydrochloride gel, lidocaine 5% gel and lidocaine 10% spray on endotracheal tube cuff as regards postoperative sore throat. Brazilian Journal of Anesthesiology 2016; 66: 242–8.</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47.Ibrahim AN, Anis S. Licorice versus ketamine gargle for postoperative sore throat</w:t>
      </w:r>
      <w:r>
        <w:rPr>
          <w:rFonts w:hint="eastAsia" w:ascii="Times New Roman" w:hAnsi="Times New Roman" w:eastAsia="宋体" w:cs="Times New Roman"/>
          <w:b w:val="0"/>
          <w:bCs w:val="0"/>
          <w:color w:val="333333"/>
          <w:kern w:val="0"/>
        </w:rPr>
        <w:t xml:space="preserve"> </w:t>
      </w:r>
      <w:r>
        <w:rPr>
          <w:rFonts w:ascii="Times New Roman" w:hAnsi="Times New Roman" w:eastAsia="宋体" w:cs="Times New Roman"/>
          <w:b w:val="0"/>
          <w:bCs w:val="0"/>
          <w:color w:val="333333"/>
          <w:kern w:val="0"/>
        </w:rPr>
        <w:t>due to insertion of a double-lumen endobronchial tube. Egypt J Cardiothorac Anesth 2016;10:45.</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48.Firza TA, Umar N, Ihsan M. Perbandingan Obat Kumur Benzydamine Hydrochloride 22,5 mg dan Ketamin 40 mg dalam Mengurangi Nyeri Tenggorok dan Suara Serak Akibat Intubasi Endotrakeal. Jurnal Anestesi Perioperatif 2017; 5: 57–66.</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49.Soltani, H. A., &amp; Aghadavoudi, O. (2002). The effect of different lidocaine application methods on postoperative cough and sore throat. J Clin Anesth, 14(1), 15-18. </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50.Sharma M, Goyal MK, Purohit S, Maniyar F, Gupta D.Comparison of magnesium sulfate and normal saline (placebo) nebulization for prevention of postoperative sore throat in patients undergoing lumbar spine surgeries under general anaesthesia with endotracheal intubation in prone position. Int J Sci Res 2017;6:656-8.</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51.Jain S, Barasker SK. A comparative study of preoperative ketamine and MgSO4 nebulisation for incidence of postoperative sore throat after endotracheal intubation. Int J Contemp Med Res 2017;4:1356-9.</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52.Wu X, Ji L, Wang S, Shen R, Guo X, Gao Q. Effects of prophylactic magnesium sulphate on the sore throat after tracheal extubation with a double-lumen endobronchial tube (Chinese).Modern Medical Journal 2013; 41: 474-7.</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53.Lin S, Jin X, Shen S. Comparison of the effect of magnesium sulfate gargle and compound lidocaine cream smeared in preventing postoperative sore throat. Chin J Mod Appl Pharm 2016; 33: 1587-91.</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54.Shen S, Xie Y, Chen Y. Comparison of the effect of ketamine and magnesium sulfate gargle in preventing sore throat after removal of a double-lumen endobronchial tube (Chinese). Chinese Journal of General Practice 2018; 16: 188-91.</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55. Sarki.A.Adamu Muhammad Sarki, Alhassan Datti Mohammed. A comparison of betamethasone gel and lidocaine jelly as prophylaxis against intubation‑associated throat complications. Nigerian Journal of Basic and Clinical Sciences. 2015;12;105-110</w:t>
      </w:r>
      <w:r>
        <w:rPr>
          <w:rFonts w:hint="eastAsia" w:ascii="Times New Roman" w:hAnsi="Times New Roman" w:eastAsia="宋体" w:cs="Times New Roman"/>
          <w:b w:val="0"/>
          <w:bCs w:val="0"/>
          <w:color w:val="333333"/>
          <w:kern w:val="0"/>
        </w:rPr>
        <w:t>.</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56.Zheng Y, Wu M, Bai Y. Effect of betamethasone gel on postoperative sore throat, cough and hoarseness after tracheal intubation. China Medicine 2016; 11: 1852–4.</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57.Ren D. Zhang C [The clinical research of tetracycline cortisone eye ointment applied over tracheal tube to prevent postoperative airway complications]. Modern Journal of Integrated Traditional Chinese and Western Medicine 2013; 22: 3505–7.</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58.Dong L, Zeng J, Cao JB, Chen L, Huang Y, Gong Y. Effects of budesonide plus lidocaine inhalation on relieving postoperative sore throat after tracheal intubation with a double‐lumen endotracheal tube. J Clin Res. 2015;32:661‐664.</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59.Kazemi, A., &amp; Amini, A. (2007). The effect of betamethasone gel in reducing sore throat, cough, and hoarseness after laryngo-tracheal intubation. Middle East J Anaesthesiol, 19(1), 197-204.</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60.Ashwini H, Seema Kumari K, Lavanya R. Comparative study of dexamethasone nebulisation with magnesium sulphate nebulisation in preventing post operative sore throat following endotracheal intubation. Indian Journal of Clinical Anaesthesia. 2018;5(3):341-347.</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61.Bashir I, Masood N. Prophylaxis of postintubation sore throat by the use of single puff inhalation of beclomethasone dipropionate preoperatively. Pak Armed Forces Med J. 2014;64:145‐149.</w:t>
      </w:r>
    </w:p>
    <w:p>
      <w:pPr>
        <w:rPr>
          <w:rFonts w:ascii="Times New Roman" w:hAnsi="Times New Roman" w:eastAsia="宋体" w:cs="Times New Roman"/>
          <w:b w:val="0"/>
          <w:bCs w:val="0"/>
          <w:color w:val="333333"/>
          <w:kern w:val="0"/>
        </w:rPr>
      </w:pPr>
      <w:r>
        <w:rPr>
          <w:rFonts w:ascii="Times New Roman" w:hAnsi="Times New Roman" w:eastAsia="宋体" w:cs="Times New Roman"/>
          <w:b w:val="0"/>
          <w:bCs w:val="0"/>
          <w:color w:val="333333"/>
          <w:kern w:val="0"/>
        </w:rPr>
        <w:t xml:space="preserve">62.Tazeh-Kand, N. F., Eslami, B., &amp; Mohammadian, K. (2010). The effect of betamethasone gel in reducing sore throat, cough, and hoarseness after laryngo-tracheal intubation. Anesth Analg, 111(4), 895-898. </w:t>
      </w:r>
    </w:p>
    <w:p>
      <w:pPr>
        <w:rPr>
          <w:rFonts w:ascii="Times New Roman" w:hAnsi="Times New Roman" w:cs="Times New Roman"/>
          <w:b w:val="0"/>
          <w:bCs w:val="0"/>
          <w:shd w:val="clear" w:color="auto" w:fill="F7F8FA"/>
        </w:rPr>
        <w:sectPr>
          <w:footerReference r:id="rId5" w:type="default"/>
          <w:pgSz w:w="11906" w:h="16838"/>
          <w:pgMar w:top="1440" w:right="1800" w:bottom="1440" w:left="1800" w:header="851" w:footer="992" w:gutter="0"/>
          <w:cols w:space="425" w:num="1"/>
          <w:docGrid w:type="lines" w:linePitch="312" w:charSpace="0"/>
        </w:sectPr>
      </w:pPr>
      <w:r>
        <w:rPr>
          <w:rFonts w:ascii="Times New Roman" w:hAnsi="Times New Roman" w:cs="Times New Roman"/>
          <w:b w:val="0"/>
          <w:bCs w:val="0"/>
          <w:shd w:val="clear" w:color="auto" w:fill="F7F8FA"/>
        </w:rPr>
        <w:br w:type="page"/>
      </w:r>
    </w:p>
    <w:p>
      <w:pPr>
        <w:ind w:firstLine="2650" w:firstLineChars="1100"/>
        <w:rPr>
          <w:rFonts w:ascii="Times New Roman" w:hAnsi="Times New Roman" w:cs="Times New Roman"/>
        </w:rPr>
      </w:pPr>
      <w:bookmarkStart w:id="26" w:name="_Toc2479"/>
    </w:p>
    <w:p>
      <w:pPr>
        <w:ind w:firstLine="2650" w:firstLineChars="1100"/>
        <w:rPr>
          <w:rFonts w:ascii="Times New Roman" w:hAnsi="Times New Roman" w:cs="Times New Roman"/>
        </w:rPr>
      </w:pPr>
    </w:p>
    <w:p>
      <w:pPr>
        <w:ind w:firstLine="2650" w:firstLineChars="1100"/>
        <w:rPr>
          <w:rFonts w:ascii="Times New Roman" w:hAnsi="Times New Roman" w:cs="Times New Roman"/>
        </w:rPr>
      </w:pPr>
    </w:p>
    <w:p>
      <w:pPr>
        <w:ind w:firstLine="2650" w:firstLineChars="1100"/>
        <w:rPr>
          <w:rFonts w:ascii="Times New Roman" w:hAnsi="Times New Roman" w:cs="Times New Roman"/>
        </w:rPr>
      </w:pPr>
    </w:p>
    <w:p>
      <w:pPr>
        <w:spacing w:line="600" w:lineRule="auto"/>
        <w:ind w:firstLine="2650" w:firstLineChars="1100"/>
        <w:rPr>
          <w:rFonts w:ascii="Times New Roman" w:hAnsi="Times New Roman" w:cs="Times New Roman"/>
        </w:rPr>
      </w:pPr>
    </w:p>
    <w:p>
      <w:pPr>
        <w:spacing w:line="600" w:lineRule="auto"/>
        <w:jc w:val="center"/>
        <w:outlineLvl w:val="1"/>
        <w:rPr>
          <w:rFonts w:ascii="Times New Roman" w:hAnsi="Times New Roman" w:cs="Times New Roman"/>
        </w:rPr>
      </w:pPr>
      <w:bookmarkStart w:id="27" w:name="_Toc17441"/>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4</w:t>
      </w:r>
      <w:bookmarkEnd w:id="26"/>
      <w:bookmarkEnd w:id="27"/>
    </w:p>
    <w:p>
      <w:pPr>
        <w:spacing w:line="600" w:lineRule="auto"/>
        <w:jc w:val="center"/>
        <w:outlineLvl w:val="1"/>
        <w:rPr>
          <w:rFonts w:ascii="Times New Roman" w:hAnsi="Times New Roman" w:cs="Times New Roman"/>
        </w:rPr>
        <w:sectPr>
          <w:pgSz w:w="11906" w:h="16838"/>
          <w:pgMar w:top="1440" w:right="1800" w:bottom="1440" w:left="1800" w:header="851" w:footer="992" w:gutter="0"/>
          <w:cols w:space="425" w:num="1"/>
          <w:docGrid w:type="lines" w:linePitch="312" w:charSpace="0"/>
        </w:sectPr>
      </w:pPr>
      <w:bookmarkStart w:id="28" w:name="_Toc4235"/>
      <w:bookmarkStart w:id="29" w:name="_Toc8943"/>
      <w:r>
        <w:rPr>
          <w:rFonts w:ascii="Times New Roman" w:hAnsi="Times New Roman" w:cs="Times New Roman"/>
        </w:rPr>
        <w:t>Characteristics of included studies</w:t>
      </w:r>
      <w:bookmarkEnd w:id="28"/>
      <w:bookmarkEnd w:id="29"/>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069"/>
        <w:gridCol w:w="1693"/>
        <w:gridCol w:w="1270"/>
        <w:gridCol w:w="973"/>
        <w:gridCol w:w="854"/>
        <w:gridCol w:w="2311"/>
        <w:gridCol w:w="1269"/>
        <w:gridCol w:w="1065"/>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left w:val="nil"/>
              <w:bottom w:val="single" w:color="auto" w:sz="4" w:space="0"/>
              <w:right w:val="nil"/>
            </w:tcBorders>
            <w:vAlign w:val="bottom"/>
          </w:tcPr>
          <w:p>
            <w:pPr>
              <w:widowControl/>
              <w:jc w:val="left"/>
              <w:rPr>
                <w:rFonts w:ascii="Times New Roman" w:hAnsi="Times New Roman" w:eastAsia="等线" w:cs="Times New Roman"/>
                <w:color w:val="000000"/>
                <w:sz w:val="22"/>
              </w:rPr>
            </w:pPr>
            <w:r>
              <w:rPr>
                <w:rFonts w:ascii="Times New Roman" w:hAnsi="Times New Roman" w:eastAsia="等线" w:cs="Times New Roman"/>
                <w:color w:val="000000"/>
                <w:sz w:val="22"/>
              </w:rPr>
              <w:t>Study/Year</w:t>
            </w:r>
          </w:p>
        </w:tc>
        <w:tc>
          <w:tcPr>
            <w:tcW w:w="377"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Country</w:t>
            </w:r>
          </w:p>
        </w:tc>
        <w:tc>
          <w:tcPr>
            <w:tcW w:w="597"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Age/Mean Age</w:t>
            </w:r>
          </w:p>
        </w:tc>
        <w:tc>
          <w:tcPr>
            <w:tcW w:w="448"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Sample size（F%）</w:t>
            </w:r>
          </w:p>
        </w:tc>
        <w:tc>
          <w:tcPr>
            <w:tcW w:w="343"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ASA-PS</w:t>
            </w:r>
          </w:p>
        </w:tc>
        <w:tc>
          <w:tcPr>
            <w:tcW w:w="301"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ETT Size(mm)</w:t>
            </w:r>
          </w:p>
        </w:tc>
        <w:tc>
          <w:tcPr>
            <w:tcW w:w="814"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Dosage</w:t>
            </w:r>
          </w:p>
        </w:tc>
        <w:tc>
          <w:tcPr>
            <w:tcW w:w="448"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Time of application and frequency</w:t>
            </w:r>
          </w:p>
        </w:tc>
        <w:tc>
          <w:tcPr>
            <w:tcW w:w="376"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Model of application</w:t>
            </w:r>
          </w:p>
        </w:tc>
        <w:tc>
          <w:tcPr>
            <w:tcW w:w="597" w:type="pct"/>
            <w:tcBorders>
              <w:left w:val="nil"/>
              <w:bottom w:val="single" w:color="auto" w:sz="4" w:space="0"/>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Surgey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Agarwal,A 2006</w:t>
            </w:r>
          </w:p>
        </w:tc>
        <w:tc>
          <w:tcPr>
            <w:tcW w:w="377"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P:40.5±14.2              N1:45.7±15.9                    N2:39.3±13.8</w:t>
            </w:r>
          </w:p>
        </w:tc>
        <w:tc>
          <w:tcPr>
            <w:tcW w:w="448"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P:20                 N1:19                  N2:19</w:t>
            </w:r>
          </w:p>
        </w:tc>
        <w:tc>
          <w:tcPr>
            <w:tcW w:w="343"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w:t>
            </w:r>
          </w:p>
        </w:tc>
        <w:tc>
          <w:tcPr>
            <w:tcW w:w="814"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P:mineral water                 N1:tab aspirin 350 mg           N2: 15 mL of benzydamine hydrochloride (0.15%)</w:t>
            </w:r>
          </w:p>
        </w:tc>
        <w:tc>
          <w:tcPr>
            <w:tcW w:w="448"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30s after the arrival in the operation room/——</w:t>
            </w:r>
          </w:p>
        </w:tc>
        <w:tc>
          <w:tcPr>
            <w:tcW w:w="376"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30s</w:t>
            </w:r>
          </w:p>
        </w:tc>
        <w:tc>
          <w:tcPr>
            <w:tcW w:w="597" w:type="pct"/>
            <w:tcBorders>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Agarwal,A 2009</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G:42.7±15.5     P:43.4±15.1</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G:20(4)           P:20(5）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G:0.5 g licorice in 30ml water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P:30ml water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30s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Ahuja,V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K:42.6±15.1         P:40.1±13.2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K:50(20)                  P:50(14)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K:ketamine 50 mg+5ml saline</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P:5ml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25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Nebulize for 15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Akram,A 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Pakistan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C:35±11           P:32±12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C:50(23)            P:50(26)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C:Betamethasone gel 0.05%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P:Placebo</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dotracheal intubation. </w:t>
            </w:r>
          </w:p>
          <w:p>
            <w:pPr>
              <w:jc w:val="left"/>
              <w:rPr>
                <w:b w:val="0"/>
                <w:bCs w:val="0"/>
              </w:rPr>
            </w:pPr>
            <w:r>
              <w:rPr>
                <w:rFonts w:ascii="Times New Roman" w:hAnsi="Times New Roman" w:eastAsia="等线" w:cs="Times New Roman"/>
                <w:b w:val="0"/>
                <w:bCs w:val="0"/>
                <w:color w:val="000000"/>
                <w:sz w:val="22"/>
              </w:rPr>
              <w:t>At the time of induction of anesthesia</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Ashiwini 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C:36.88±9.053        M:37.65±10.060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C:40(14)                  M:40(15)                   </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M:8.0</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C:dexamethasone 8mg with 3ml of normal saline                  M:MgSo4 with 3ml of normal saline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30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Nebulisation for 30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Ayoub,C 1998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America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C:43                        P:44  </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C:0.05% betamethasome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Banihashem,N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C:43.70±10.73  P:42.10±13.35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C:30  (all female)                        P:30  (all female)</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C:beclomethasome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widowControl/>
              <w:jc w:val="left"/>
              <w:rPr>
                <w:b w:val="0"/>
                <w:bCs w:val="0"/>
              </w:rPr>
            </w:pPr>
            <w:r>
              <w:rPr>
                <w:rFonts w:hint="eastAsia" w:ascii="Times New Roman" w:hAnsi="Times New Roman" w:eastAsia="宋体" w:cs="Times New Roman"/>
                <w:b w:val="0"/>
                <w:bCs w:val="0"/>
                <w:color w:val="000000"/>
                <w:kern w:val="0"/>
                <w:lang w:bidi="ar"/>
              </w:rPr>
              <w:t>S</w:t>
            </w:r>
            <w:r>
              <w:rPr>
                <w:rFonts w:ascii="Times New Roman" w:hAnsi="Times New Roman" w:eastAsia="宋体" w:cs="Times New Roman"/>
                <w:b w:val="0"/>
                <w:bCs w:val="0"/>
                <w:color w:val="000000"/>
                <w:kern w:val="0"/>
                <w:lang w:bidi="ar"/>
              </w:rPr>
              <w:t>pray</w:t>
            </w:r>
          </w:p>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 mastoidectomy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Bashir 2014</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Pakistan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C:33.6±3.2         P:32.2 ± 2.9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C:100(37)                P:100(46)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C:beclomethasone                      P:no treatment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30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Nebulisation for 30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Borazan,H 2012</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Turkey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M:38±7             P:41±9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M:35(11)                P:35(10)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M:magnesium lozenge         P:placebo</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30 min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Preoperatively</w:t>
            </w:r>
            <w:r>
              <w:rPr>
                <w:rFonts w:hint="eastAsia" w:ascii="Times New Roman" w:hAnsi="Times New Roman" w:eastAsia="等线" w:cs="Times New Roman"/>
                <w:b w:val="0"/>
                <w:bCs w:val="0"/>
                <w:color w:val="000000"/>
                <w:sz w:val="22"/>
              </w:rPr>
              <w:t>/——</w:t>
            </w:r>
          </w:p>
          <w:p>
            <w:pPr>
              <w:jc w:val="left"/>
              <w:rPr>
                <w:rFonts w:ascii="Times New Roman" w:hAnsi="Times New Roman" w:eastAsia="等线" w:cs="Times New Roman"/>
                <w:b w:val="0"/>
                <w:bCs w:val="0"/>
                <w:color w:val="auto"/>
                <w:sz w:val="22"/>
              </w:rPr>
            </w:pP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w:t>
            </w:r>
            <w:r>
              <w:rPr>
                <w:rFonts w:ascii="Times New Roman" w:hAnsi="Times New Roman" w:eastAsia="等线" w:cs="Times New Roman"/>
                <w:b w:val="0"/>
                <w:bCs w:val="0"/>
                <w:color w:val="000000"/>
                <w:sz w:val="22"/>
              </w:rPr>
              <w:t xml:space="preserve">ucking </w:t>
            </w:r>
          </w:p>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 orthopedic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Canbay,O 2008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Turkey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P:23.6                        K:25.6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P:23                          K :23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M:8.0</w:t>
            </w:r>
            <w:r>
              <w:rPr>
                <w:rFonts w:ascii="Times New Roman" w:hAnsi="Times New Roman" w:eastAsia="等线" w:cs="Times New Roman"/>
                <w:b w:val="0"/>
                <w:bCs w:val="0"/>
                <w:color w:val="000000"/>
                <w:sz w:val="22"/>
              </w:rPr>
              <w:noBreakHyphen/>
            </w:r>
            <w:r>
              <w:rPr>
                <w:rFonts w:ascii="Times New Roman" w:hAnsi="Times New Roman" w:eastAsia="等线" w:cs="Times New Roman"/>
                <w:b w:val="0"/>
                <w:bCs w:val="0"/>
                <w:color w:val="000000"/>
                <w:sz w:val="22"/>
              </w:rPr>
              <w:t>9.0      F:7.0</w:t>
            </w:r>
            <w:r>
              <w:rPr>
                <w:rFonts w:ascii="Times New Roman" w:hAnsi="Times New Roman" w:eastAsia="等线" w:cs="Times New Roman"/>
                <w:b w:val="0"/>
                <w:bCs w:val="0"/>
                <w:color w:val="000000"/>
                <w:sz w:val="22"/>
              </w:rPr>
              <w:noBreakHyphen/>
            </w:r>
            <w:r>
              <w:rPr>
                <w:rFonts w:ascii="Times New Roman" w:hAnsi="Times New Roman" w:eastAsia="等线" w:cs="Times New Roman"/>
                <w:b w:val="0"/>
                <w:bCs w:val="0"/>
                <w:color w:val="000000"/>
                <w:sz w:val="22"/>
              </w:rPr>
              <w:t>8.0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P:saline 30 ml                           K:ketamine 40 mg+saline 30 ml.</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30s after the arrival in the operation room/——</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w:t>
            </w:r>
            <w:r>
              <w:rPr>
                <w:rFonts w:ascii="Times New Roman" w:hAnsi="Times New Roman" w:eastAsia="等线" w:cs="Times New Roman"/>
                <w:b w:val="0"/>
                <w:bCs w:val="0"/>
                <w:color w:val="000000"/>
                <w:sz w:val="22"/>
              </w:rPr>
              <w:t>eptorhinoplasty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Chang JE 2015</w:t>
            </w: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Korea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N:55                   P:56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N:46(15)                   P:46(16)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7.0-8.0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N:benzydamine                      P:Placebo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 3 puffs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sz w:val="22"/>
              </w:rPr>
              <w:t>Charan SD 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18-60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K:100                     P:50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w:t>
            </w:r>
            <w:r>
              <w:rPr>
                <w:rFonts w:hint="eastAsia" w:ascii="Times New Roman" w:hAnsi="Times New Roman" w:eastAsia="等线" w:cs="Times New Roman"/>
                <w:b w:val="0"/>
                <w:bCs w:val="0"/>
                <w:color w:val="000000"/>
                <w:sz w:val="22"/>
              </w:rPr>
              <w:t>ketamine</w:t>
            </w:r>
            <w:r>
              <w:rPr>
                <w:rFonts w:ascii="Times New Roman" w:hAnsi="Times New Roman" w:eastAsia="等线" w:cs="Times New Roman"/>
                <w:b w:val="0"/>
                <w:bCs w:val="0"/>
                <w:color w:val="000000"/>
                <w:sz w:val="22"/>
              </w:rPr>
              <w:t xml:space="preserve">+normal saline                       P:normal saline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for 15 min preoperative/——</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nebulize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Chari,VR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Japan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N:39.53±10.10     L:39.53±10.10     P:38.25±10.77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N:30                   L:30                   P:30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N:benzydamine hydrochloride                    L:2% lignocaine gel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Dong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C:52.5±7.5           L:55.5±6.6            P:53.3±7.3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C:40(10)                  L:40(12)                   P:40(11)</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C:1mg budesonide                                                 L:2% lidocaine                                                 P: no treatment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30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Nebulisation for 20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Thoracic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Doukumo, D 2011</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Nigeria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L:42.40 ± 15.74  P:41.07 ± 12.29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L:43(27)            P:43(28)</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 8.0</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 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L:2% lidocaine jelly                P:K-Y jelly</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sz w:val="22"/>
              </w:rPr>
            </w:pPr>
          </w:p>
          <w:p>
            <w:pPr>
              <w:jc w:val="left"/>
              <w:rPr>
                <w:rFonts w:ascii="Times New Roman" w:hAnsi="Times New Roman" w:eastAsia="等线" w:cs="Times New Roman"/>
                <w:sz w:val="22"/>
              </w:rPr>
            </w:pPr>
          </w:p>
          <w:p>
            <w:pPr>
              <w:jc w:val="left"/>
              <w:rPr>
                <w:rFonts w:ascii="Times New Roman" w:hAnsi="Times New Roman" w:eastAsia="等线" w:cs="Times New Roman"/>
                <w:sz w:val="22"/>
              </w:rPr>
            </w:pPr>
          </w:p>
          <w:p>
            <w:pPr>
              <w:jc w:val="left"/>
              <w:rPr>
                <w:rFonts w:ascii="Times New Roman" w:hAnsi="Times New Roman" w:eastAsia="等线" w:cs="Times New Roman"/>
                <w:color w:val="000000"/>
                <w:sz w:val="22"/>
              </w:rPr>
            </w:pPr>
            <w:r>
              <w:rPr>
                <w:rFonts w:ascii="Times New Roman" w:hAnsi="Times New Roman" w:eastAsia="等线" w:cs="Times New Roman"/>
                <w:sz w:val="22"/>
              </w:rPr>
              <w:t>Fayyaz A，2017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Pakistan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C:41.58±6.37            L:40.68±5.72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C:60(6)                F:60(7)</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:betamethasone gel (0.05%)                                L: 4.0% lidocaine gel</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Firza,I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Indonesia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K:26(20)                 N:26(17)</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7.0-7.5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w:t>
            </w:r>
            <w:r>
              <w:rPr>
                <w:rFonts w:hint="eastAsia" w:ascii="Times New Roman" w:hAnsi="Times New Roman" w:eastAsia="等线" w:cs="Times New Roman"/>
                <w:b w:val="0"/>
                <w:bCs w:val="0"/>
                <w:color w:val="000000"/>
                <w:sz w:val="22"/>
              </w:rPr>
              <w:t>ketamine</w:t>
            </w:r>
            <w:r>
              <w:rPr>
                <w:rFonts w:ascii="Times New Roman" w:hAnsi="Times New Roman" w:eastAsia="等线" w:cs="Times New Roman"/>
                <w:b w:val="0"/>
                <w:bCs w:val="0"/>
                <w:color w:val="000000"/>
                <w:sz w:val="22"/>
              </w:rPr>
              <w:t xml:space="preserve">                                </w:t>
            </w: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:Benzydamine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60s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Furqan,A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Pakistan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:55.4±8.82         P:55.02±9.50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:50(8)                   P:50(9)</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N:diclofenac sodium gel 2.0 %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P:diclofenac sodium gel 2.0 %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CABG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Gaikwad,S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C:38.08±9.819       P:35.45±10.556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C:100(61)                         P:100(69)</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C:benzydamine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 xml:space="preserve">hydrochloride (0.15%) 15 ml in 30 ml mineral water                  P:30 ml mineral water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widowControl/>
              <w:jc w:val="left"/>
              <w:rPr>
                <w:b w:val="0"/>
                <w:bCs w:val="0"/>
              </w:rPr>
            </w:pPr>
            <w:r>
              <w:rPr>
                <w:rFonts w:hint="eastAsia" w:ascii="Times New Roman" w:hAnsi="Times New Roman" w:eastAsia="宋体" w:cs="Times New Roman"/>
                <w:b w:val="0"/>
                <w:bCs w:val="0"/>
                <w:color w:val="000000"/>
                <w:kern w:val="0"/>
                <w:sz w:val="19"/>
                <w:szCs w:val="19"/>
                <w:lang w:bidi="ar"/>
              </w:rPr>
              <w:t>G</w:t>
            </w:r>
            <w:r>
              <w:rPr>
                <w:rFonts w:ascii="Times New Roman" w:hAnsi="Times New Roman" w:eastAsia="宋体" w:cs="Times New Roman"/>
                <w:b w:val="0"/>
                <w:bCs w:val="0"/>
                <w:color w:val="000000"/>
                <w:kern w:val="0"/>
                <w:sz w:val="19"/>
                <w:szCs w:val="19"/>
                <w:lang w:bidi="ar"/>
              </w:rPr>
              <w:t>argle for 30 seconds</w:t>
            </w:r>
          </w:p>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Gojendra,R 2012</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K:42.31±12.46     P:41.8±12.98</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K:45(40)                  P:45(40)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I-II</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 7.5–8.5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 7–8</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K:40 mg </w:t>
            </w:r>
            <w:r>
              <w:rPr>
                <w:rFonts w:hint="eastAsia" w:ascii="Times New Roman" w:hAnsi="Times New Roman" w:eastAsia="等线" w:cs="Times New Roman"/>
                <w:b w:val="0"/>
                <w:bCs w:val="0"/>
                <w:color w:val="000000"/>
                <w:sz w:val="22"/>
              </w:rPr>
              <w:t>ketamine</w:t>
            </w:r>
            <w:r>
              <w:rPr>
                <w:rFonts w:ascii="Times New Roman" w:hAnsi="Times New Roman" w:eastAsia="等线" w:cs="Times New Roman"/>
                <w:b w:val="0"/>
                <w:bCs w:val="0"/>
                <w:color w:val="000000"/>
                <w:sz w:val="22"/>
              </w:rPr>
              <w:t xml:space="preserve">+30 ml NS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P:30 mlNS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anaesthesia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30s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 open cholecystectomy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Gupta,D 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G:39.48±11.15        P:41.60±14.63</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G:50(5)                 P:50(4)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I-II</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 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 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G:Licorice lozenge (97 mg)</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P:Sugar candy</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30 minutes prior to induction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Suck</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Gulhas,N  2007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Turkey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 39.48±13.60       P: 40.18±14.71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N:50(19)            P:50(16)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I-II</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 8.0</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 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N:benzydamine                      P:Distilled Water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N:30 min before the operation and 5 min before induction anaesthesia/ two</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P：30 min before the operation/——</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Hara K,2005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Japan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L:54.0±19.7        P:53.6±16.7</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L:35(20)               P:36(21）</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 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M:8-9 </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F:7-9</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L:4% lidocaine                        P:normal saline 1ml</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Honarmand,2015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Iran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G:108               P:36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G:Gargling licorice in 30ml of water</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P:30ml water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minutes prior to induction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30s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Huang,Y 2010</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Taiwan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B:48.33                 P:45.5</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B:284(146)   P:94(50)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I-II</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M:7.0                F:6.5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B:1.5 mg benzydamine            P:Distilled water</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 xml:space="preserve">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minutes prior to induction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Hung,N 2010</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Taiwan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B: 48.5±16                       L: 45.3±17                 P: 46.3±17</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B: 94(49)                           L :92(45)                         P:93(45)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                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B:1.5 mg benzydamine hydrochloride.                         L:2% lidocaine hydrochloride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minutes prior to induction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Ibrahim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Egypt</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K:45.4±3.7                G:47.3±4.2        P:46.7±3.9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K:30(8)                           G:30(6)                           P:30(7)</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K:ketamine in 30ml           G:500mg licorice 30ml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P:30ml dextrose water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of anesthesia/——</w:t>
            </w:r>
          </w:p>
        </w:tc>
        <w:tc>
          <w:tcPr>
            <w:tcW w:w="376" w:type="pct"/>
            <w:tcBorders>
              <w:top w:val="nil"/>
              <w:left w:val="nil"/>
              <w:bottom w:val="nil"/>
              <w:right w:val="nil"/>
            </w:tcBorders>
            <w:vAlign w:val="bottom"/>
          </w:tcPr>
          <w:p>
            <w:pPr>
              <w:widowControl/>
              <w:jc w:val="left"/>
              <w:rPr>
                <w:b w:val="0"/>
                <w:bCs w:val="0"/>
              </w:rPr>
            </w:pPr>
            <w:r>
              <w:rPr>
                <w:rFonts w:hint="eastAsia" w:ascii="Times New Roman" w:hAnsi="Times New Roman" w:eastAsia="宋体" w:cs="Times New Roman"/>
                <w:b w:val="0"/>
                <w:bCs w:val="0"/>
                <w:color w:val="000000"/>
                <w:kern w:val="0"/>
                <w:sz w:val="19"/>
                <w:szCs w:val="19"/>
                <w:lang w:bidi="ar"/>
              </w:rPr>
              <w:t>G</w:t>
            </w:r>
            <w:r>
              <w:rPr>
                <w:rFonts w:ascii="Times New Roman" w:hAnsi="Times New Roman" w:eastAsia="宋体" w:cs="Times New Roman"/>
                <w:b w:val="0"/>
                <w:bCs w:val="0"/>
                <w:color w:val="000000"/>
                <w:kern w:val="0"/>
                <w:sz w:val="19"/>
                <w:szCs w:val="19"/>
                <w:lang w:bidi="ar"/>
              </w:rPr>
              <w:t xml:space="preserve">argle for </w:t>
            </w:r>
            <w:r>
              <w:rPr>
                <w:rFonts w:hint="eastAsia" w:ascii="Times New Roman" w:hAnsi="Times New Roman" w:eastAsia="宋体" w:cs="Times New Roman"/>
                <w:b w:val="0"/>
                <w:bCs w:val="0"/>
                <w:color w:val="000000"/>
                <w:kern w:val="0"/>
                <w:sz w:val="19"/>
                <w:szCs w:val="19"/>
                <w:lang w:bidi="ar"/>
              </w:rPr>
              <w:t>1-15min</w:t>
            </w:r>
          </w:p>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Jain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20-50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M:50                       K:50                        P:50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7.0-7.5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M:3ml of 225mg isotonic MgSO4                                     K:3ml containing 50mg    ketamine and saline </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P:3ml 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15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Nebulisation for 10min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Kajal K，2019</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P:38±4.9            C:39.6±16                            K:39.7±15.5</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P:25(13)                  </w:t>
            </w: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:25(11)                        K:25(15)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M:8.5                F:7.5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P:none of the above agents were used                           C:2.5 ml of 0.05% betamethasone gel                            K:40 mg of ketamine gargles mixed with 30 ml of saline was given 5 minutes prior to induction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minutes prior to induction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P:no invention</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C:Nebulize </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K:Gargle</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448" w:type="pct"/>
            <w:tcBorders>
              <w:top w:val="nil"/>
              <w:left w:val="nil"/>
              <w:bottom w:val="nil"/>
              <w:right w:val="nil"/>
            </w:tcBorders>
            <w:vAlign w:val="bottom"/>
          </w:tcPr>
          <w:p>
            <w:pPr>
              <w:rPr>
                <w:rFonts w:ascii="Times New Roman" w:hAnsi="Times New Roman" w:eastAsia="等线" w:cs="Times New Roman"/>
                <w:b w:val="0"/>
                <w:bCs w:val="0"/>
                <w:color w:val="000000"/>
                <w:sz w:val="22"/>
              </w:rPr>
            </w:pP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Kati, I，2004</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Turkey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 39.48±13.60       P: 40.18±14.71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N:50(19)            P:50(16)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N:benzydamine                      P:Distilled Water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30 min before the operation and 5 min before induction anaesthesia/ two</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Kazema,A 2007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C:54.7±8.6                                P:55.2±7.9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C:50 (23)</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P:50 (23)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C:betamethasome                     P:normal saline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Kiran,S 2011</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C:32.12 ± 15.29 L:30.84 ± 8.87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C:30(16)                L:30(13)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1"/>
                <w:szCs w:val="22"/>
              </w:rPr>
              <w:t xml:space="preserve">C:2.5 ml of 0.05% of betamethasone gel applied on the cuff of PLMA. Patients L: had 2.5 ml of 2% lignocaine jelly applied on the cuff of PLMA.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Lee,J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Korea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L:58±15          P:56 ±16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L:104(71)          P:104(65)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       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L:2% lidocaine jelly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Lin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L:42.91±11.73         M:41.73±31.24    P:43.42±12.32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L:38                         M:38                       P:39</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L:2% lidocaine in 30ml 5% glucose solution                       M:MgSO4 in 30ml 5% glucose solution                                      P:2ml normal saline in30ml 5% glucose solution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15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1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Laparoscopic removal of ovarian cysts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Mekhemar,NA2016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Egypt</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35-60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N:31                       L:31                         P:31</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N:benzydamine hydrochloride gel                                                  L:lidocaine 5% gel                       P: Placebo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Muhamad,M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333333"/>
                <w:sz w:val="22"/>
              </w:rPr>
              <w:t>Indonesia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L:36.33±13.32                            N:36.17±12.24                          P:36.07±11.54</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L:30                          N:30                        P:30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L:2% lidocaine                             N:benzydamine                          P:Placebo</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Narimar,M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 xml:space="preserve">:31.6±20.1 L:35.8±6.20  P:33.1±19.8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:33(21)           L:33(18)          P:33(21)</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M:8.0       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C:Betametasone 0.05% gel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L:Lidocaine 2% jelly</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P:Distilled water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Navarro, R. M，1997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America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L:39.0 ±13.4</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 xml:space="preserve">:41.3±14.4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L:53(45)                    P:53(42)</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       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L:4%Lidocane 8ml cuff            P:air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The prefilled with 8 ml of 4% lidocaine for 90 minutes prior to intubation</w:t>
            </w:r>
            <w:r>
              <w:rPr>
                <w:rFonts w:hint="eastAsia" w:ascii="Times New Roman" w:hAnsi="Times New Roman" w:eastAsia="等线" w:cs="Times New Roman"/>
                <w:b w:val="0"/>
                <w:bCs w:val="0"/>
                <w:color w:val="000000"/>
                <w:sz w:val="22"/>
              </w:rPr>
              <w:t>/——</w:t>
            </w:r>
            <w:r>
              <w:rPr>
                <w:rFonts w:ascii="Arial" w:hAnsi="Arial" w:eastAsia="宋体" w:cs="Arial"/>
                <w:b w:val="0"/>
                <w:bCs w:val="0"/>
                <w:color w:val="000000"/>
                <w:kern w:val="0"/>
                <w:sz w:val="16"/>
                <w:szCs w:val="16"/>
                <w:lang w:bidi="ar"/>
              </w:rPr>
              <w:t xml:space="preserve"> </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Air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Rahimi M,2009</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:26.4±4.8              P:28.1 ± 5.5</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:110                      P:110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 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N:the diclofenac epolamine patch group                         P:the placebo group.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auto"/>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Rajan,S/2017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India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18-80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M1:15                    M2:15                    K:15                       P:15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M1:Nebulized MgSO 4</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250 mg in saline 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mL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M2:Nebulized MgSO 4</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500 mg in saline 5mL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K:Nebulized ketamine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50 mg in saline 5 mL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P:Saline given 15 min</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before surgery</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15 min before intubation,</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Nebulize</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Short elective laparoscopic surgeries</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(laparoscopic sterilization and</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diagnostic laparoscopy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Rajan,S/2018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India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C:44.2±12.2         P:39.7±10.6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C:23(13)                 P: 23(16)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M:8.0</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F:7.0</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C:Budesonide (200 μg) at</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10 min before intubation &amp;6 h after extubation</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P:None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C:10 min before intubation,  / two</w:t>
            </w:r>
          </w:p>
          <w:p>
            <w:pPr>
              <w:jc w:val="left"/>
              <w:rPr>
                <w:rFonts w:ascii="Times New Roman" w:hAnsi="Times New Roman" w:eastAsia="等线" w:cs="Times New Roman"/>
                <w:b w:val="0"/>
                <w:bCs w:val="0"/>
                <w:color w:val="auto"/>
                <w:sz w:val="22"/>
              </w:rPr>
            </w:pPr>
            <w:r>
              <w:rPr>
                <w:rFonts w:hint="eastAsia" w:ascii="Times New Roman" w:hAnsi="Times New Roman" w:eastAsia="等线" w:cs="Times New Roman"/>
                <w:b w:val="0"/>
                <w:bCs w:val="0"/>
                <w:color w:val="000000"/>
                <w:sz w:val="22"/>
              </w:rPr>
              <w:t>P:——/——</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 C:inhalation </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P:no intervention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Short elective laparoscopic surgeries</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(laparoscopic sterilization and</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diagnostic laparoscopy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Ren, 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C:36.8±13.4        P:37.8±11.4</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C:30(12)                 P:30(13)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C:2g Dexamethasone                P: no treatment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before induction ofanesthesia/——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Rudra A，2009</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K:36.7±12.9      P: 37.5±12.5</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K:20(12)                  P:20(9)</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M:8.5 </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 xml:space="preserve">F:7.5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K:1 mL (50mg) of preservative free ketamine in 29 mL of drinking water.             P:Control group, 30 mL of drinking water.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after  arrival in the operation room</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40s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U</w:t>
            </w:r>
            <w:r>
              <w:rPr>
                <w:rFonts w:ascii="Times New Roman" w:hAnsi="Times New Roman" w:eastAsia="等线" w:cs="Times New Roman"/>
                <w:b w:val="0"/>
                <w:bCs w:val="0"/>
                <w:color w:val="000000"/>
                <w:sz w:val="22"/>
              </w:rPr>
              <w:t>ndergoing abdominal and pelvic surgery</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under general anesthesia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Ruetzler/2013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Austria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G:57±15       P:58 ± 16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G:118(50）          P:117(44)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Double-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lumen</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G:Gargling licorice (0.5 g) in 30 cc of water</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P:Gargling sugar (5g) in 30cc of water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Used for gargling/</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Used for gargling</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 thoracic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Sarki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Nigeria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L:39.07±8.2            C:37.50±7.22             P39.27±8.82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L:30(19)                        C:30(13)                              P:30(14)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M:7.5–8.0</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L:2% lidocaine jelly                  C:0.05% betamethasone gel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P:K-Y jelly</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Segaran,S2018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P:32.95±11.631           K:35.93±11.326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P:40(24)             K:40(18)</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M:8-8.5 </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 xml:space="preserve">F:7-7.5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P:sulfate 250 mg in 5 ml saline                          k:ketamine 50 mg in 5 ml saline nebulization</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auto"/>
                <w:sz w:val="22"/>
              </w:rPr>
            </w:pPr>
            <w:r>
              <w:rPr>
                <w:rFonts w:hint="eastAsia" w:ascii="Times New Roman" w:hAnsi="Times New Roman" w:eastAsia="等线" w:cs="Times New Roman"/>
                <w:b w:val="0"/>
                <w:bCs w:val="0"/>
                <w:color w:val="000000"/>
                <w:sz w:val="22"/>
              </w:rPr>
              <w:t>5 min before the induction of anaesthesia/——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Nebulize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333333"/>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Shaaban AR，2012</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Egypt</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K:35.2 ± 11.6</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31.9 ± 12.2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K:40                  P:40</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K:Ketamine gargle, 50 mg (1 mL) of ketamine in 29 mL of drinking water. Gargled for 30 secs, 5 minutes before            P:Control group, gargle 30 mL of drinking water. Gargled for 30 seconds, 5 minutes before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induction</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auto"/>
                <w:sz w:val="22"/>
              </w:rPr>
            </w:pPr>
            <w:r>
              <w:rPr>
                <w:rFonts w:hint="eastAsia" w:ascii="Times New Roman" w:hAnsi="Times New Roman" w:eastAsia="等线" w:cs="Times New Roman"/>
                <w:b w:val="0"/>
                <w:bCs w:val="0"/>
                <w:color w:val="000000"/>
                <w:sz w:val="22"/>
              </w:rPr>
              <w:t>5 min before the induction of anaesthesia/——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K：Gargling for 60 min </w:t>
            </w: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P：none</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333333"/>
                <w:sz w:val="22"/>
              </w:rPr>
            </w:pPr>
            <w:r>
              <w:rPr>
                <w:rFonts w:hint="eastAsia" w:ascii="Times New Roman" w:hAnsi="Times New Roman" w:eastAsia="等线" w:cs="Times New Roman"/>
                <w:b w:val="0"/>
                <w:bCs w:val="0"/>
                <w:color w:val="000000"/>
                <w:sz w:val="22"/>
              </w:rPr>
              <w:t>A</w:t>
            </w:r>
            <w:r>
              <w:rPr>
                <w:rFonts w:ascii="Times New Roman" w:hAnsi="Times New Roman" w:eastAsia="等线" w:cs="Times New Roman"/>
                <w:b w:val="0"/>
                <w:bCs w:val="0"/>
                <w:color w:val="000000"/>
                <w:sz w:val="22"/>
              </w:rPr>
              <w:t>bdominal and orthopedics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Sharma,M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P:39.9±12.29   M:37.9±12.37</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P:70(19)                  M:70(23)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P:5 ml of normal saline             M:5 ml of 225 mg isotonic nebulized magnesium</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25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 xml:space="preserve"> Nebulisation mask for 15 min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333333"/>
                <w:sz w:val="22"/>
              </w:rPr>
              <w:t>L</w:t>
            </w:r>
            <w:r>
              <w:rPr>
                <w:rFonts w:ascii="Times New Roman" w:hAnsi="Times New Roman" w:eastAsia="等线" w:cs="Times New Roman"/>
                <w:b w:val="0"/>
                <w:bCs w:val="0"/>
                <w:color w:val="333333"/>
                <w:sz w:val="22"/>
              </w:rPr>
              <w:t>umbar spine surgery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Shen 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:24.7±8.6                      K:26.2±9.1           M:25.2±7.9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:40(11)                        K:39(9)                        M:39(12)</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w:t>
            </w:r>
            <w:r>
              <w:rPr>
                <w:rFonts w:hint="eastAsia" w:ascii="Times New Roman" w:hAnsi="Times New Roman" w:eastAsia="等线" w:cs="Times New Roman"/>
                <w:b w:val="0"/>
                <w:bCs w:val="0"/>
                <w:color w:val="000000"/>
                <w:sz w:val="22"/>
              </w:rPr>
              <w:t>ketamine</w:t>
            </w:r>
            <w:r>
              <w:rPr>
                <w:rFonts w:ascii="Times New Roman" w:hAnsi="Times New Roman" w:eastAsia="等线" w:cs="Times New Roman"/>
                <w:b w:val="0"/>
                <w:bCs w:val="0"/>
                <w:color w:val="000000"/>
                <w:sz w:val="22"/>
              </w:rPr>
              <w:t xml:space="preserve"> in 30ml 5% glucose solution                      M:MgSO4 in 30ml 5% glucose solution                                      P:2ml normal saline in30ml 5% glucose solution </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15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 for 1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Thoracoscopic bullae resection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Shrestha SK，2010</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Nepal</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20-50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K:75                   P:75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K:Ketamine group, 40 mg in 30 mL saline for 60 seconds as repeated smaller attempts, 5 minutes before induction of anesthesia.                               P:Control group, no intervention.</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auto"/>
                <w:sz w:val="22"/>
              </w:rPr>
            </w:pPr>
            <w:r>
              <w:rPr>
                <w:rFonts w:hint="eastAsia" w:ascii="Times New Roman" w:hAnsi="Times New Roman" w:eastAsia="等线" w:cs="Times New Roman"/>
                <w:b w:val="0"/>
                <w:bCs w:val="0"/>
                <w:color w:val="000000"/>
                <w:sz w:val="22"/>
              </w:rPr>
              <w:t>5 min before the induction of anaesthesia/——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Gargling for 30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Soltani 2012</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widowControl/>
              <w:jc w:val="left"/>
              <w:rPr>
                <w:b w:val="0"/>
                <w:bCs w:val="0"/>
              </w:rPr>
            </w:pP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63±0.8</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L:34                         P:34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L: 2.5 g of 2% lidocaine jelly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sz w:val="22"/>
              </w:rPr>
            </w:pPr>
          </w:p>
          <w:p>
            <w:pPr>
              <w:jc w:val="left"/>
              <w:rPr>
                <w:rFonts w:ascii="Times New Roman" w:hAnsi="Times New Roman" w:eastAsia="等线" w:cs="Times New Roman"/>
                <w:sz w:val="22"/>
              </w:rPr>
            </w:pPr>
          </w:p>
          <w:p>
            <w:pPr>
              <w:jc w:val="left"/>
              <w:rPr>
                <w:rFonts w:ascii="Times New Roman" w:hAnsi="Times New Roman" w:eastAsia="等线" w:cs="Times New Roman"/>
                <w:sz w:val="22"/>
              </w:rPr>
            </w:pPr>
          </w:p>
          <w:p>
            <w:pPr>
              <w:jc w:val="left"/>
              <w:rPr>
                <w:rFonts w:ascii="Times New Roman" w:hAnsi="Times New Roman" w:eastAsia="等线" w:cs="Times New Roman"/>
                <w:sz w:val="22"/>
              </w:rPr>
            </w:pPr>
          </w:p>
          <w:p>
            <w:pPr>
              <w:jc w:val="left"/>
              <w:rPr>
                <w:rFonts w:ascii="Times New Roman" w:hAnsi="Times New Roman" w:eastAsia="等线" w:cs="Times New Roman"/>
                <w:sz w:val="22"/>
              </w:rPr>
            </w:pPr>
            <w:r>
              <w:rPr>
                <w:rFonts w:ascii="Times New Roman" w:hAnsi="Times New Roman" w:eastAsia="等线" w:cs="Times New Roman"/>
                <w:sz w:val="22"/>
              </w:rPr>
              <w:t xml:space="preserve">Sumathi,P 2008 </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India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C:32±10          L:33±9            P:32±10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C:50 (23)</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L:50 (22)</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P:50 (23)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I-II</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M:8.0          F:7.0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C:Betametasone 0.05% gel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L:Lidocaine 2% jelly</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P:No lubrication</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At induction of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Anaesthesia</w:t>
            </w:r>
            <w:r>
              <w:rPr>
                <w:rFonts w:hint="eastAsia" w:ascii="Times New Roman" w:hAnsi="Times New Roman" w:eastAsia="等线" w:cs="Times New Roman"/>
                <w:b w:val="0"/>
                <w:bCs w:val="0"/>
                <w:color w:val="000000"/>
                <w:sz w:val="22"/>
              </w:rPr>
              <w:t>/——</w:t>
            </w:r>
          </w:p>
          <w:p>
            <w:pPr>
              <w:jc w:val="left"/>
              <w:rPr>
                <w:rFonts w:ascii="Times New Roman" w:hAnsi="Times New Roman" w:eastAsia="等线" w:cs="Times New Roman"/>
                <w:b w:val="0"/>
                <w:bCs w:val="0"/>
                <w:color w:val="000000"/>
                <w:sz w:val="22"/>
              </w:rPr>
            </w:pP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Tabari M，2013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 xml:space="preserve">:42.35±11.15                        </w:t>
            </w: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:40.52±11.57</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C</w:t>
            </w:r>
            <w:r>
              <w:rPr>
                <w:rFonts w:ascii="Times New Roman" w:hAnsi="Times New Roman" w:eastAsia="等线" w:cs="Times New Roman"/>
                <w:b w:val="0"/>
                <w:bCs w:val="0"/>
                <w:color w:val="000000"/>
                <w:sz w:val="22"/>
              </w:rPr>
              <w:t xml:space="preserve">:75(68)                            </w:t>
            </w:r>
            <w:r>
              <w:rPr>
                <w:rFonts w:hint="eastAsia" w:ascii="Times New Roman" w:hAnsi="Times New Roman" w:eastAsia="等线" w:cs="Times New Roman"/>
                <w:b w:val="0"/>
                <w:bCs w:val="0"/>
                <w:color w:val="000000"/>
                <w:sz w:val="22"/>
              </w:rPr>
              <w:t>P</w:t>
            </w:r>
            <w:r>
              <w:rPr>
                <w:rFonts w:ascii="Times New Roman" w:hAnsi="Times New Roman" w:eastAsia="等线" w:cs="Times New Roman"/>
                <w:b w:val="0"/>
                <w:bCs w:val="0"/>
                <w:color w:val="000000"/>
                <w:sz w:val="22"/>
              </w:rPr>
              <w:t xml:space="preserve">:75 </w:t>
            </w:r>
            <w:r>
              <w:rPr>
                <w:rFonts w:hint="eastAsia" w:ascii="Times New Roman" w:hAnsi="Times New Roman" w:eastAsia="等线" w:cs="Times New Roman"/>
                <w:b w:val="0"/>
                <w:bCs w:val="0"/>
                <w:color w:val="000000"/>
                <w:sz w:val="22"/>
              </w:rPr>
              <w:t xml:space="preserve"> </w:t>
            </w:r>
            <w:r>
              <w:rPr>
                <w:rFonts w:ascii="Times New Roman" w:hAnsi="Times New Roman" w:eastAsia="等线" w:cs="Times New Roman"/>
                <w:b w:val="0"/>
                <w:bCs w:val="0"/>
                <w:color w:val="000000"/>
                <w:sz w:val="22"/>
              </w:rPr>
              <w:t>(63)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M:8.0          F:7.0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C:0.05% betamethasone gel applied over the tracheal tube.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P:standard saline applied over the tracheal tube.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 abdominal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Tazeh-kand,N2009</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C:26.32±5.18           P:26.70±5.26</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C:60(all Female)                P:60(all Female) </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7.0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C:500μg inhaled</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fluticasone propionate              P:no treatment</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Nebulisation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 cesarean delivery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Teymourian,H 2015</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Iran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M:27.6 ± 11.5     K:26.3 ± 10.2</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M:50(27)                 K:50(24)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M:Gargling with 20 mg/kg magnesium sulfate in 30 mL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20% dextrose water</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K:Gargling with 0.5 mg/kg ketamine in 30 mL 20% dextrose water</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15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Gargle</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Thapa,P 2017</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Nepal</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C:41.7 ± 12 L:37.58 ± 12.8 P:41.48 ± 13.29</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C:40 (35)</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L:40 (38)</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P:40 (33)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M:7.5       F:7.0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C:0.05% betamethasone gel;                                      L:2% lidocaine jelly             P:unlubricated tubes.</w:t>
            </w:r>
          </w:p>
        </w:tc>
        <w:tc>
          <w:tcPr>
            <w:tcW w:w="448" w:type="pct"/>
            <w:tcBorders>
              <w:top w:val="nil"/>
              <w:left w:val="nil"/>
              <w:bottom w:val="nil"/>
              <w:right w:val="nil"/>
            </w:tcBorders>
            <w:vAlign w:val="bottom"/>
          </w:tcPr>
          <w:p>
            <w:pPr>
              <w:ind w:firstLine="214"/>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Before intubation/——</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Elective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Thomas,D 2018</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India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K:38.94±14.58     P:35.17±13.41</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K:48(26)              P:48(26)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M:8-8.5                F:7-7.5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 ketamine 50 mg (1 ml) with saline (4 ml) nebulization             P:saline nebulization (5 ml)</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15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Nebulize for 15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Wu 2013</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M:56.8±9.3          P:55.2±9.1</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M:24                        P:24</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M:MgSO4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30s before tracheal intubation after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 2ml</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sz w:val="22"/>
              </w:rPr>
            </w:pP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sz w:val="22"/>
              </w:rPr>
              <w:t>Thoracic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YadaV,M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India </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M:42.3±10.0          P:39.4±10.7</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M:50(24)                 P:50(23)</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M:8                F:7.5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M:Nebulisation with 3 ml of 225 mg isotonic magnesium sulfate</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P:Nebulisation with 3 ml of 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Nebulize for 15 min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sz w:val="22"/>
              </w:rPr>
            </w:pPr>
            <w:r>
              <w:rPr>
                <w:rFonts w:hint="eastAsia" w:ascii="Times New Roman" w:hAnsi="Times New Roman" w:eastAsia="等线" w:cs="Times New Roman"/>
                <w:b w:val="0"/>
                <w:bCs w:val="0"/>
                <w:color w:val="000000"/>
                <w:sz w:val="22"/>
              </w:rPr>
              <w:t>E</w:t>
            </w:r>
            <w:r>
              <w:rPr>
                <w:rFonts w:ascii="Times New Roman" w:hAnsi="Times New Roman" w:eastAsia="等线" w:cs="Times New Roman"/>
                <w:b w:val="0"/>
                <w:bCs w:val="0"/>
                <w:color w:val="000000"/>
                <w:sz w:val="22"/>
              </w:rPr>
              <w:t>lective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Yang,C </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Korea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N:49.5±9.2            C:46.±11.1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P:48.2 ± 10.1</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N:47                 C:43                 P:45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7.0-7.5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N: ketorolac 30 mg                    C:dexamethasone 10 mg          P:normal saline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5 min 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333333"/>
                <w:sz w:val="22"/>
              </w:rPr>
            </w:pPr>
            <w:r>
              <w:rPr>
                <w:rFonts w:hint="eastAsia" w:ascii="Times New Roman" w:hAnsi="Times New Roman" w:eastAsia="等线" w:cs="Times New Roman"/>
                <w:b w:val="0"/>
                <w:bCs w:val="0"/>
                <w:color w:val="333333"/>
                <w:sz w:val="22"/>
              </w:rPr>
              <w:t>T</w:t>
            </w:r>
            <w:r>
              <w:rPr>
                <w:rFonts w:ascii="Times New Roman" w:hAnsi="Times New Roman" w:eastAsia="等线" w:cs="Times New Roman"/>
                <w:b w:val="0"/>
                <w:bCs w:val="0"/>
                <w:color w:val="333333"/>
                <w:sz w:val="22"/>
              </w:rPr>
              <w:t>hyroidectomy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Yang,</w:t>
            </w:r>
            <w:r>
              <w:rPr>
                <w:rFonts w:hint="eastAsia" w:ascii="Times New Roman" w:hAnsi="Times New Roman" w:eastAsia="等线" w:cs="Times New Roman"/>
                <w:color w:val="000000"/>
                <w:sz w:val="22"/>
              </w:rPr>
              <w:t xml:space="preserve"> </w:t>
            </w:r>
            <w:r>
              <w:rPr>
                <w:rFonts w:ascii="Times New Roman" w:hAnsi="Times New Roman" w:eastAsia="等线" w:cs="Times New Roman"/>
                <w:color w:val="000000"/>
                <w:sz w:val="22"/>
              </w:rPr>
              <w:t>HL,2016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Taiwan</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:53.66 ± 15.57        P:51.09 ± 15.80</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K:95(58)              P:95(56)</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 I-III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7.5</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N</w:t>
            </w:r>
            <w:r>
              <w:rPr>
                <w:rFonts w:ascii="Times New Roman" w:hAnsi="Times New Roman" w:eastAsia="等线" w:cs="Times New Roman"/>
                <w:b w:val="0"/>
                <w:bCs w:val="0"/>
                <w:color w:val="000000"/>
                <w:sz w:val="22"/>
              </w:rPr>
              <w:t>:treated with 5% ketorolac tromethamine spray                  P:treated with distilled water spray</w:t>
            </w:r>
          </w:p>
        </w:tc>
        <w:tc>
          <w:tcPr>
            <w:tcW w:w="448" w:type="pct"/>
            <w:tcBorders>
              <w:top w:val="nil"/>
              <w:left w:val="nil"/>
              <w:bottom w:val="nil"/>
              <w:right w:val="nil"/>
            </w:tcBorders>
            <w:vAlign w:val="bottom"/>
          </w:tcPr>
          <w:p>
            <w:pPr>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Before intuition/</w:t>
            </w:r>
          </w:p>
          <w:p>
            <w:pPr>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Spray（10 times）</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A</w:t>
            </w:r>
            <w:r>
              <w:rPr>
                <w:rFonts w:ascii="Times New Roman" w:hAnsi="Times New Roman" w:eastAsia="等线" w:cs="Times New Roman"/>
                <w:b w:val="0"/>
                <w:bCs w:val="0"/>
                <w:color w:val="000000"/>
                <w:sz w:val="22"/>
              </w:rPr>
              <w:t>bdominal</w:t>
            </w:r>
            <w:r>
              <w:rPr>
                <w:rFonts w:ascii="Times New Roman" w:hAnsi="Times New Roman" w:eastAsia="等线" w:cs="Times New Roman"/>
                <w:b w:val="0"/>
                <w:bCs w:val="0"/>
                <w:color w:val="000000"/>
                <w:sz w:val="22"/>
              </w:rPr>
              <w:br w:type="textWrapping"/>
            </w:r>
            <w:r>
              <w:rPr>
                <w:rFonts w:ascii="Times New Roman" w:hAnsi="Times New Roman" w:eastAsia="等线" w:cs="Times New Roman"/>
                <w:b w:val="0"/>
                <w:bCs w:val="0"/>
                <w:color w:val="000000"/>
                <w:sz w:val="22"/>
              </w:rPr>
              <w:t>and orthopedic surgery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tcBorders>
              <w:top w:val="nil"/>
              <w:left w:val="nil"/>
              <w:bottom w:val="nil"/>
              <w:right w:val="nil"/>
            </w:tcBorders>
            <w:vAlign w:val="bottom"/>
          </w:tcPr>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p>
          <w:p>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Zheng 2016</w:t>
            </w:r>
          </w:p>
        </w:tc>
        <w:tc>
          <w:tcPr>
            <w:tcW w:w="37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China</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C:34.50±11.34                          L:35.40±12.71</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C:30(14)                       L:30(15)</w:t>
            </w:r>
          </w:p>
        </w:tc>
        <w:tc>
          <w:tcPr>
            <w:tcW w:w="343"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I, II </w:t>
            </w:r>
          </w:p>
        </w:tc>
        <w:tc>
          <w:tcPr>
            <w:tcW w:w="301"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 xml:space="preserve">7.0 </w:t>
            </w:r>
          </w:p>
        </w:tc>
        <w:tc>
          <w:tcPr>
            <w:tcW w:w="814"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C:2g Dexamethasone                L:2g Lidocaine</w:t>
            </w:r>
          </w:p>
        </w:tc>
        <w:tc>
          <w:tcPr>
            <w:tcW w:w="448"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auto"/>
                <w:sz w:val="22"/>
              </w:rPr>
              <w:t>before induction of anesthesia/——</w:t>
            </w:r>
          </w:p>
        </w:tc>
        <w:tc>
          <w:tcPr>
            <w:tcW w:w="376"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Smear</w:t>
            </w:r>
          </w:p>
        </w:tc>
        <w:tc>
          <w:tcPr>
            <w:tcW w:w="597" w:type="pct"/>
            <w:tcBorders>
              <w:top w:val="nil"/>
              <w:left w:val="nil"/>
              <w:bottom w:val="nil"/>
              <w:right w:val="nil"/>
            </w:tcBorders>
            <w:vAlign w:val="bottom"/>
          </w:tcPr>
          <w:p>
            <w:pPr>
              <w:jc w:val="left"/>
              <w:rPr>
                <w:rFonts w:ascii="Times New Roman" w:hAnsi="Times New Roman" w:eastAsia="等线" w:cs="Times New Roman"/>
                <w:b w:val="0"/>
                <w:bCs w:val="0"/>
                <w:color w:val="000000"/>
                <w:sz w:val="22"/>
              </w:rPr>
            </w:pPr>
            <w:r>
              <w:rPr>
                <w:rFonts w:hint="eastAsia" w:ascii="Times New Roman" w:hAnsi="Times New Roman" w:eastAsia="等线" w:cs="Times New Roman"/>
                <w:b w:val="0"/>
                <w:bCs w:val="0"/>
                <w:color w:val="000000"/>
                <w:sz w:val="22"/>
              </w:rPr>
              <w:t>U</w:t>
            </w:r>
            <w:r>
              <w:rPr>
                <w:rFonts w:ascii="Times New Roman" w:hAnsi="Times New Roman" w:eastAsia="等线" w:cs="Times New Roman"/>
                <w:b w:val="0"/>
                <w:bCs w:val="0"/>
                <w:color w:val="000000"/>
                <w:sz w:val="22"/>
              </w:rPr>
              <w:t xml:space="preserve">ni-lateral </w:t>
            </w:r>
          </w:p>
          <w:p>
            <w:pPr>
              <w:jc w:val="left"/>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tympanoplasty</w:t>
            </w:r>
          </w:p>
        </w:tc>
      </w:tr>
    </w:tbl>
    <w:p>
      <w:pPr>
        <w:spacing w:line="600" w:lineRule="auto"/>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jc w:val="center"/>
        <w:rPr>
          <w:rFonts w:ascii="Times New Roman" w:hAnsi="Times New Roman" w:cs="Times New Roman"/>
        </w:rPr>
      </w:pPr>
      <w:bookmarkStart w:id="30" w:name="_Toc22170"/>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31" w:name="_Toc25623"/>
      <w:r>
        <w:rPr>
          <w:rFonts w:ascii="Times New Roman" w:hAnsi="Times New Roman" w:cs="Times New Roman"/>
        </w:rPr>
        <w:t>Appendix 5</w:t>
      </w:r>
      <w:bookmarkEnd w:id="30"/>
      <w:bookmarkEnd w:id="31"/>
    </w:p>
    <w:p>
      <w:pPr>
        <w:spacing w:line="600" w:lineRule="auto"/>
        <w:jc w:val="center"/>
        <w:outlineLvl w:val="1"/>
        <w:rPr>
          <w:rFonts w:ascii="Times New Roman" w:hAnsi="Times New Roman" w:cs="Times New Roman"/>
        </w:rPr>
      </w:pPr>
      <w:r>
        <w:rPr>
          <w:rFonts w:ascii="Times New Roman" w:hAnsi="Times New Roman" w:cs="Times New Roman"/>
        </w:rPr>
        <w:t xml:space="preserve"> </w:t>
      </w:r>
      <w:bookmarkStart w:id="32" w:name="_Toc5812"/>
      <w:bookmarkStart w:id="33" w:name="_Toc17112"/>
      <w:r>
        <w:rPr>
          <w:rFonts w:ascii="Times New Roman" w:hAnsi="Times New Roman" w:cs="Times New Roman"/>
        </w:rPr>
        <w:t>Risk of bias assessment</w:t>
      </w:r>
      <w:bookmarkEnd w:id="32"/>
      <w:bookmarkEnd w:id="33"/>
    </w:p>
    <w:p>
      <w:pPr>
        <w:spacing w:line="60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outlineLvl w:val="2"/>
        <w:rPr>
          <w:rFonts w:ascii="Times New Roman" w:hAnsi="Times New Roman" w:cs="Times New Roman"/>
        </w:rPr>
      </w:pPr>
      <w:bookmarkStart w:id="34" w:name="_Toc20247"/>
      <w:r>
        <w:rPr>
          <w:rFonts w:ascii="Times New Roman" w:hAnsi="Times New Roman" w:cs="Times New Roman"/>
        </w:rPr>
        <w:t>5.1 Risk of bias graph: it summarizes the</w:t>
      </w:r>
      <w:r>
        <w:rPr>
          <w:rFonts w:hint="eastAsia" w:ascii="Times New Roman" w:hAnsi="Times New Roman" w:cs="Times New Roman"/>
        </w:rPr>
        <w:t xml:space="preserve"> </w:t>
      </w:r>
      <w:r>
        <w:rPr>
          <w:rFonts w:ascii="Times New Roman" w:hAnsi="Times New Roman" w:cs="Times New Roman"/>
        </w:rPr>
        <w:t>authors’ judgments for each risk of bias entry for each study</w:t>
      </w:r>
      <w:bookmarkEnd w:id="34"/>
    </w:p>
    <w:p>
      <w:pPr>
        <w:spacing w:line="600" w:lineRule="auto"/>
        <w:rPr>
          <w:rFonts w:ascii="Times New Roman" w:hAnsi="Times New Roman" w:cs="Times New Roman"/>
        </w:rPr>
      </w:pPr>
    </w:p>
    <w:p>
      <w:pPr>
        <w:spacing w:line="600" w:lineRule="auto"/>
        <w:rPr>
          <w:rFonts w:ascii="Times New Roman" w:hAnsi="Times New Roman" w:cs="Times New Roman"/>
          <w:shd w:val="clear" w:color="auto" w:fill="F7F8FA"/>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shd w:val="clear" w:color="auto" w:fill="F7F8FA"/>
        </w:rPr>
        <w:drawing>
          <wp:inline distT="0" distB="0" distL="0" distR="0">
            <wp:extent cx="5278120" cy="2229485"/>
            <wp:effectExtent l="0" t="0" r="1016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8120" cy="2229485"/>
                    </a:xfrm>
                    <a:prstGeom prst="rect">
                      <a:avLst/>
                    </a:prstGeom>
                  </pic:spPr>
                </pic:pic>
              </a:graphicData>
            </a:graphic>
          </wp:inline>
        </w:drawing>
      </w:r>
    </w:p>
    <w:p>
      <w:pPr>
        <w:spacing w:line="360" w:lineRule="auto"/>
        <w:outlineLvl w:val="2"/>
        <w:rPr>
          <w:rFonts w:ascii="Times New Roman" w:hAnsi="Times New Roman" w:cs="Times New Roman"/>
        </w:rPr>
      </w:pPr>
      <w:bookmarkStart w:id="35" w:name="_Toc17222"/>
      <w:r>
        <w:rPr>
          <w:rFonts w:ascii="Times New Roman" w:hAnsi="Times New Roman" w:cs="Times New Roman"/>
        </w:rPr>
        <w:t>5.2 Risk of bias table: it shows the distribution of judgments (Yes, No, Unclear) across studies for each risk of bias entry</w:t>
      </w:r>
      <w:bookmarkEnd w:id="35"/>
    </w:p>
    <w:p>
      <w:pPr>
        <w:spacing w:line="600" w:lineRule="auto"/>
        <w:rPr>
          <w:rFonts w:ascii="Times New Roman" w:hAnsi="Times New Roman" w:cs="Times New Roman"/>
          <w:shd w:val="clear" w:color="auto" w:fill="F7F8FA"/>
        </w:rPr>
      </w:pPr>
    </w:p>
    <w:tbl>
      <w:tblPr>
        <w:tblStyle w:val="13"/>
        <w:tblW w:w="14005" w:type="dxa"/>
        <w:tblInd w:w="0" w:type="dxa"/>
        <w:tblLayout w:type="autofit"/>
        <w:tblCellMar>
          <w:top w:w="0" w:type="dxa"/>
          <w:left w:w="108" w:type="dxa"/>
          <w:bottom w:w="0" w:type="dxa"/>
          <w:right w:w="108" w:type="dxa"/>
        </w:tblCellMar>
      </w:tblPr>
      <w:tblGrid>
        <w:gridCol w:w="2900"/>
        <w:gridCol w:w="1491"/>
        <w:gridCol w:w="1719"/>
        <w:gridCol w:w="1699"/>
        <w:gridCol w:w="2154"/>
        <w:gridCol w:w="1390"/>
        <w:gridCol w:w="1533"/>
        <w:gridCol w:w="1119"/>
      </w:tblGrid>
      <w:tr>
        <w:tblPrEx>
          <w:tblCellMar>
            <w:top w:w="0" w:type="dxa"/>
            <w:left w:w="108" w:type="dxa"/>
            <w:bottom w:w="0" w:type="dxa"/>
            <w:right w:w="108" w:type="dxa"/>
          </w:tblCellMar>
        </w:tblPrEx>
        <w:trPr>
          <w:trHeight w:val="1380" w:hRule="atLeast"/>
        </w:trPr>
        <w:tc>
          <w:tcPr>
            <w:tcW w:w="2900" w:type="dxa"/>
            <w:tcBorders>
              <w:top w:val="single" w:color="auto" w:sz="4" w:space="0"/>
              <w:left w:val="nil"/>
              <w:bottom w:val="single" w:color="auto" w:sz="4" w:space="0"/>
              <w:right w:val="nil"/>
            </w:tcBorders>
            <w:shd w:val="clear" w:color="auto" w:fill="auto"/>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Study/Year</w:t>
            </w:r>
          </w:p>
        </w:tc>
        <w:tc>
          <w:tcPr>
            <w:tcW w:w="1491"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Random sequence generation (selection bias)</w:t>
            </w:r>
          </w:p>
        </w:tc>
        <w:tc>
          <w:tcPr>
            <w:tcW w:w="1719"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Allocation concealment (selection bias)</w:t>
            </w:r>
          </w:p>
        </w:tc>
        <w:tc>
          <w:tcPr>
            <w:tcW w:w="1699"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Blinding of participants and personel (performance bias)</w:t>
            </w:r>
          </w:p>
        </w:tc>
        <w:tc>
          <w:tcPr>
            <w:tcW w:w="2154"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Blinding of outcome asessment (detection bias)</w:t>
            </w:r>
          </w:p>
        </w:tc>
        <w:tc>
          <w:tcPr>
            <w:tcW w:w="1390"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Incomplete outcome data (attrition bias)</w:t>
            </w:r>
          </w:p>
        </w:tc>
        <w:tc>
          <w:tcPr>
            <w:tcW w:w="1533" w:type="dxa"/>
            <w:tcBorders>
              <w:top w:val="single" w:color="auto" w:sz="4" w:space="0"/>
              <w:left w:val="nil"/>
              <w:bottom w:val="single" w:color="auto" w:sz="4" w:space="0"/>
              <w:right w:val="nil"/>
            </w:tcBorders>
            <w:shd w:val="clear" w:color="auto" w:fill="auto"/>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Selective reporting (reporting bias)</w:t>
            </w:r>
          </w:p>
        </w:tc>
        <w:tc>
          <w:tcPr>
            <w:tcW w:w="1119" w:type="dxa"/>
            <w:tcBorders>
              <w:top w:val="single" w:color="auto" w:sz="4" w:space="0"/>
              <w:left w:val="nil"/>
              <w:bottom w:val="single" w:color="auto" w:sz="4" w:space="0"/>
              <w:right w:val="nil"/>
            </w:tcBorders>
            <w:shd w:val="clear" w:color="auto" w:fill="auto"/>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Other bias</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Agarwal,A 2006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Agarwal,A 2009</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Ahuja,V  2015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Akram,A 2013</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Ashiwini 2018</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Ayoub,C 1998</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Banihashem,N 2015</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kern w:val="0"/>
                <w:sz w:val="22"/>
              </w:rPr>
            </w:pPr>
            <w:r>
              <w:rPr>
                <w:rFonts w:hint="eastAsia" w:ascii="等线" w:hAnsi="等线" w:eastAsia="等线" w:cs="等线"/>
                <w:kern w:val="0"/>
                <w:sz w:val="22"/>
                <w:szCs w:val="22"/>
                <w:lang w:bidi="ar"/>
              </w:rPr>
              <w:t>Bashir 2014</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Borazan,H 2012</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Canbay,O 2008</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Chang JE 2015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Charan SD 2018</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Chari,VR 2016</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Dong 2015</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Doukumo, D 2011</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r>
      <w:tr>
        <w:tblPrEx>
          <w:tblCellMar>
            <w:top w:w="0" w:type="dxa"/>
            <w:left w:w="108" w:type="dxa"/>
            <w:bottom w:w="0" w:type="dxa"/>
            <w:right w:w="108" w:type="dxa"/>
          </w:tblCellMar>
        </w:tblPrEx>
        <w:trPr>
          <w:trHeight w:val="243"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rPr>
              <w:fldChar w:fldCharType="begin"/>
            </w:r>
            <w:r>
              <w:instrText xml:space="preserve"> HYPERLINK "https://www.ncbi.nlm.nih.gov/pubmed/?term=Fayyaz%20A%5bAuthor%5d&amp;cauthor=true&amp;cauthor_uid=28585585" </w:instrText>
            </w:r>
            <w:r>
              <w:rPr>
                <w:rFonts w:hint="eastAsia"/>
              </w:rPr>
              <w:fldChar w:fldCharType="separate"/>
            </w:r>
            <w:r>
              <w:rPr>
                <w:rStyle w:val="16"/>
                <w:rFonts w:hint="eastAsia" w:ascii="等线" w:hAnsi="等线" w:eastAsia="等线" w:cs="等线"/>
                <w:color w:val="000000" w:themeColor="text1"/>
                <w:sz w:val="22"/>
                <w:szCs w:val="22"/>
                <w:u w:val="none"/>
                <w14:textFill>
                  <w14:solidFill>
                    <w14:schemeClr w14:val="tx1"/>
                  </w14:solidFill>
                </w14:textFill>
              </w:rPr>
              <w:t>Fayyaz A，2017</w:t>
            </w:r>
            <w:r>
              <w:rPr>
                <w:rStyle w:val="16"/>
                <w:rFonts w:hint="eastAsia" w:ascii="等线" w:hAnsi="等线" w:eastAsia="等线" w:cs="等线"/>
                <w:color w:val="000000" w:themeColor="text1"/>
                <w:sz w:val="22"/>
                <w:szCs w:val="22"/>
                <w:u w:val="none"/>
                <w14:textFill>
                  <w14:solidFill>
                    <w14:schemeClr w14:val="tx1"/>
                  </w14:solidFill>
                </w14:textFill>
              </w:rPr>
              <w:fldChar w:fldCharType="end"/>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Firza,I 2017</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Furqan,A 2016</w:t>
            </w:r>
          </w:p>
        </w:tc>
        <w:tc>
          <w:tcPr>
            <w:tcW w:w="1491"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Gaikwad,S 2017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Gojendra,R 2012</w:t>
            </w:r>
          </w:p>
        </w:tc>
        <w:tc>
          <w:tcPr>
            <w:tcW w:w="1491"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Gulhas,N  2007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Gupta,D 2013</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Hara K,2005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Honarmand,2015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Huang,Y 2010</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Hung,N 2010</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Ibrahim 2017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Jain 2017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Kajal K，2019</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Kati, I，2004</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Kazema,A 2007</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kern w:val="0"/>
                <w:sz w:val="22"/>
              </w:rPr>
            </w:pPr>
            <w:r>
              <w:rPr>
                <w:rFonts w:hint="eastAsia" w:ascii="等线" w:hAnsi="等线" w:eastAsia="等线" w:cs="等线"/>
                <w:kern w:val="0"/>
                <w:sz w:val="22"/>
                <w:szCs w:val="22"/>
                <w:lang w:bidi="ar"/>
              </w:rPr>
              <w:t>Kiran,S 2011</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Lee,J 2017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kern w:val="0"/>
                <w:sz w:val="22"/>
              </w:rPr>
            </w:pPr>
            <w:r>
              <w:rPr>
                <w:rFonts w:hint="eastAsia" w:ascii="等线" w:hAnsi="等线" w:eastAsia="等线" w:cs="等线"/>
                <w:kern w:val="0"/>
                <w:sz w:val="22"/>
                <w:szCs w:val="22"/>
                <w:lang w:bidi="ar"/>
              </w:rPr>
              <w:t>Lin 2016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Mekhemar,NA2016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Muhamad,M 2015</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Narimar,M 2016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Navarro, R. M，1997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Rahimi M,2009</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Rajan,S/2017</w:t>
            </w:r>
          </w:p>
        </w:tc>
        <w:tc>
          <w:tcPr>
            <w:tcW w:w="1491"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Rajan,S/2018</w:t>
            </w:r>
          </w:p>
        </w:tc>
        <w:tc>
          <w:tcPr>
            <w:tcW w:w="1491"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Ren, 2013</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Rudra A，2009</w:t>
            </w:r>
          </w:p>
        </w:tc>
        <w:tc>
          <w:tcPr>
            <w:tcW w:w="1491"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auto"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auto"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Ruetzler/2013</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Sarki 2015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Segaran,S2018</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Shaaban AR，2012</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Sharma,M 2017</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Shen 2018</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Shrestha SK，2010</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Soltani 2012</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 xml:space="preserve">Sumathi,P 2008 </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Tabari M，2013</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Tazeh-kand,N2009</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Teymourian,H 2015</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Thapa,P 2017</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Thomas,D 2018</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Wu 2013</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YadaV,M 2016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 xml:space="preserve">Yang,C </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Yang,HL,2016</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Zheng 2016</w:t>
            </w:r>
          </w:p>
        </w:tc>
        <w:tc>
          <w:tcPr>
            <w:tcW w:w="1491"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nil"/>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Agarwal,A 2006</w:t>
            </w:r>
          </w:p>
        </w:tc>
        <w:tc>
          <w:tcPr>
            <w:tcW w:w="1491"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nil"/>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2154"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nil"/>
              <w:right w:val="nil"/>
            </w:tcBorders>
            <w:shd w:val="clear" w:color="000000" w:fill="FF00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High risk</w:t>
            </w:r>
          </w:p>
        </w:tc>
        <w:tc>
          <w:tcPr>
            <w:tcW w:w="1119" w:type="dxa"/>
            <w:tcBorders>
              <w:top w:val="nil"/>
              <w:left w:val="nil"/>
              <w:bottom w:val="nil"/>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r>
        <w:tblPrEx>
          <w:tblCellMar>
            <w:top w:w="0" w:type="dxa"/>
            <w:left w:w="108" w:type="dxa"/>
            <w:bottom w:w="0" w:type="dxa"/>
            <w:right w:w="108" w:type="dxa"/>
          </w:tblCellMar>
        </w:tblPrEx>
        <w:trPr>
          <w:trHeight w:val="276" w:hRule="atLeast"/>
        </w:trPr>
        <w:tc>
          <w:tcPr>
            <w:tcW w:w="2900" w:type="dxa"/>
            <w:tcBorders>
              <w:top w:val="nil"/>
              <w:left w:val="nil"/>
              <w:bottom w:val="single" w:color="auto" w:sz="4" w:space="0"/>
              <w:right w:val="nil"/>
            </w:tcBorders>
            <w:shd w:val="clear" w:color="000000" w:fill="FFFFFF"/>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Agarwal,A 2009</w:t>
            </w:r>
          </w:p>
        </w:tc>
        <w:tc>
          <w:tcPr>
            <w:tcW w:w="1491" w:type="dxa"/>
            <w:tcBorders>
              <w:top w:val="nil"/>
              <w:left w:val="nil"/>
              <w:bottom w:val="single" w:color="auto" w:sz="4" w:space="0"/>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719" w:type="dxa"/>
            <w:tcBorders>
              <w:top w:val="nil"/>
              <w:left w:val="nil"/>
              <w:bottom w:val="single" w:color="auto" w:sz="4" w:space="0"/>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1699" w:type="dxa"/>
            <w:tcBorders>
              <w:top w:val="nil"/>
              <w:left w:val="nil"/>
              <w:bottom w:val="single" w:color="auto" w:sz="4" w:space="0"/>
              <w:right w:val="nil"/>
            </w:tcBorders>
            <w:shd w:val="clear" w:color="000000" w:fill="FFFF0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Unclear</w:t>
            </w:r>
          </w:p>
        </w:tc>
        <w:tc>
          <w:tcPr>
            <w:tcW w:w="2154" w:type="dxa"/>
            <w:tcBorders>
              <w:top w:val="nil"/>
              <w:left w:val="nil"/>
              <w:bottom w:val="single" w:color="auto" w:sz="4" w:space="0"/>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390" w:type="dxa"/>
            <w:tcBorders>
              <w:top w:val="nil"/>
              <w:left w:val="nil"/>
              <w:bottom w:val="single" w:color="auto" w:sz="4" w:space="0"/>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533" w:type="dxa"/>
            <w:tcBorders>
              <w:top w:val="nil"/>
              <w:left w:val="nil"/>
              <w:bottom w:val="single" w:color="auto" w:sz="4" w:space="0"/>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c>
          <w:tcPr>
            <w:tcW w:w="1119" w:type="dxa"/>
            <w:tcBorders>
              <w:top w:val="nil"/>
              <w:left w:val="nil"/>
              <w:bottom w:val="single" w:color="auto" w:sz="4" w:space="0"/>
              <w:right w:val="nil"/>
            </w:tcBorders>
            <w:shd w:val="clear" w:color="000000" w:fill="92D050"/>
            <w:noWrap/>
            <w:vAlign w:val="bottom"/>
          </w:tcPr>
          <w:p>
            <w:pPr>
              <w:widowControl/>
              <w:jc w:val="left"/>
              <w:textAlignment w:val="bottom"/>
              <w:rPr>
                <w:rFonts w:ascii="Times New Roman" w:hAnsi="Times New Roman" w:eastAsia="等线" w:cs="Times New Roman"/>
                <w:color w:val="000000"/>
                <w:kern w:val="0"/>
                <w:sz w:val="22"/>
              </w:rPr>
            </w:pPr>
            <w:r>
              <w:rPr>
                <w:rFonts w:hint="eastAsia" w:ascii="等线" w:hAnsi="等线" w:eastAsia="等线" w:cs="等线"/>
                <w:kern w:val="0"/>
                <w:sz w:val="22"/>
                <w:szCs w:val="22"/>
                <w:lang w:bidi="ar"/>
              </w:rPr>
              <w:t>Low risk</w:t>
            </w:r>
          </w:p>
        </w:tc>
      </w:tr>
    </w:tbl>
    <w:p>
      <w:pPr>
        <w:spacing w:line="600" w:lineRule="auto"/>
        <w:rPr>
          <w:rFonts w:ascii="Times New Roman" w:hAnsi="Times New Roman" w:cs="Times New Roman"/>
          <w:shd w:val="clear" w:color="auto" w:fill="F7F8FA"/>
        </w:rPr>
        <w:sectPr>
          <w:pgSz w:w="16838" w:h="11906" w:orient="landscape"/>
          <w:pgMar w:top="1800" w:right="1440" w:bottom="1800" w:left="1440" w:header="851" w:footer="992" w:gutter="0"/>
          <w:cols w:space="425" w:num="1"/>
          <w:docGrid w:type="lines" w:linePitch="312" w:charSpace="0"/>
        </w:sect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36" w:name="_Toc9386"/>
      <w:r>
        <w:rPr>
          <w:rFonts w:ascii="Times New Roman" w:hAnsi="Times New Roman" w:cs="Times New Roman"/>
        </w:rPr>
        <w:t>Appendix</w:t>
      </w:r>
      <w:r>
        <w:rPr>
          <w:rFonts w:hint="eastAsia" w:ascii="Times New Roman" w:hAnsi="Times New Roman" w:cs="Times New Roman"/>
        </w:rPr>
        <w:t xml:space="preserve"> </w:t>
      </w:r>
      <w:r>
        <w:rPr>
          <w:rFonts w:ascii="Times New Roman" w:hAnsi="Times New Roman" w:cs="Times New Roman"/>
        </w:rPr>
        <w:t>6</w:t>
      </w:r>
      <w:bookmarkEnd w:id="36"/>
    </w:p>
    <w:p>
      <w:pPr>
        <w:spacing w:line="600" w:lineRule="auto"/>
        <w:jc w:val="center"/>
        <w:outlineLvl w:val="1"/>
        <w:rPr>
          <w:rFonts w:ascii="Times New Roman" w:hAnsi="Times New Roman" w:cs="Times New Roman"/>
        </w:rPr>
      </w:pPr>
      <w:bookmarkStart w:id="37" w:name="_Toc27803"/>
      <w:r>
        <w:rPr>
          <w:rFonts w:hint="eastAsia" w:ascii="Times New Roman" w:hAnsi="Times New Roman" w:cs="Times New Roman"/>
        </w:rPr>
        <w:t>Direct comparison of drugs for preventing sore throat after endotracheal intubation</w:t>
      </w:r>
      <w:bookmarkEnd w:id="37"/>
    </w:p>
    <w:p>
      <w:pPr>
        <w:spacing w:line="600" w:lineRule="auto"/>
        <w:jc w:val="cente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(a) Direct comparison of drugs for preventing sore throat after endotracheal intubation 0-1h.</w:t>
      </w:r>
    </w:p>
    <w:p>
      <w:pPr>
        <w:rPr>
          <w:rFonts w:ascii="Times New Roman" w:hAnsi="Times New Roman" w:cs="Times New Roman"/>
          <w:shd w:val="clear" w:color="auto" w:fill="F7F8FA"/>
        </w:rPr>
      </w:pPr>
    </w:p>
    <w:tbl>
      <w:tblPr>
        <w:tblStyle w:val="13"/>
        <w:tblW w:w="8736" w:type="dxa"/>
        <w:tblInd w:w="0" w:type="dxa"/>
        <w:tblLayout w:type="autofit"/>
        <w:tblCellMar>
          <w:top w:w="0" w:type="dxa"/>
          <w:left w:w="0" w:type="dxa"/>
          <w:bottom w:w="0" w:type="dxa"/>
          <w:right w:w="0" w:type="dxa"/>
        </w:tblCellMar>
      </w:tblPr>
      <w:tblGrid>
        <w:gridCol w:w="3564"/>
        <w:gridCol w:w="3994"/>
        <w:gridCol w:w="492"/>
        <w:gridCol w:w="686"/>
      </w:tblGrid>
      <w:tr>
        <w:tblPrEx>
          <w:tblCellMar>
            <w:top w:w="0" w:type="dxa"/>
            <w:left w:w="0" w:type="dxa"/>
            <w:bottom w:w="0" w:type="dxa"/>
            <w:right w:w="0" w:type="dxa"/>
          </w:tblCellMar>
        </w:tblPrEx>
        <w:trPr>
          <w:trHeight w:val="276" w:hRule="atLeast"/>
        </w:trPr>
        <w:tc>
          <w:tcPr>
            <w:tcW w:w="8736" w:type="dxa"/>
            <w:gridSpan w:val="4"/>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p>
        </w:tc>
      </w:tr>
      <w:tr>
        <w:tblPrEx>
          <w:tblCellMar>
            <w:top w:w="0" w:type="dxa"/>
            <w:left w:w="0" w:type="dxa"/>
            <w:bottom w:w="0" w:type="dxa"/>
            <w:right w:w="0" w:type="dxa"/>
          </w:tblCellMar>
        </w:tblPrEx>
        <w:trPr>
          <w:trHeight w:val="324" w:hRule="atLeast"/>
        </w:trPr>
        <w:tc>
          <w:tcPr>
            <w:tcW w:w="0" w:type="auto"/>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treatment comparisons</w:t>
            </w:r>
          </w:p>
        </w:tc>
        <w:tc>
          <w:tcPr>
            <w:tcW w:w="0" w:type="auto"/>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result of pair-wise meta-analysis</w:t>
            </w:r>
          </w:p>
        </w:tc>
        <w:tc>
          <w:tcPr>
            <w:tcW w:w="0" w:type="auto"/>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Style w:val="21"/>
                <w:rFonts w:hint="default"/>
                <w:color w:val="000000" w:themeColor="text1"/>
                <w:lang w:bidi="ar"/>
                <w14:textFill>
                  <w14:solidFill>
                    <w14:schemeClr w14:val="tx1"/>
                  </w14:solidFill>
                </w14:textFill>
              </w:rPr>
              <w:t>I</w:t>
            </w:r>
            <w:r>
              <w:rPr>
                <w:rStyle w:val="22"/>
                <w:rFonts w:hint="default"/>
                <w:color w:val="000000" w:themeColor="text1"/>
                <w:lang w:bidi="ar"/>
                <w14:textFill>
                  <w14:solidFill>
                    <w14:schemeClr w14:val="tx1"/>
                  </w14:solidFill>
                </w14:textFill>
              </w:rPr>
              <w:t>2</w:t>
            </w:r>
            <w:r>
              <w:rPr>
                <w:rStyle w:val="21"/>
                <w:rFonts w:hint="default"/>
                <w:color w:val="000000" w:themeColor="text1"/>
                <w:lang w:bidi="ar"/>
                <w14:textFill>
                  <w14:solidFill>
                    <w14:schemeClr w14:val="tx1"/>
                  </w14:solidFill>
                </w14:textFill>
              </w:rPr>
              <w:t>(%)</w:t>
            </w:r>
          </w:p>
        </w:tc>
        <w:tc>
          <w:tcPr>
            <w:tcW w:w="0" w:type="auto"/>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P</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1.6  （1.23， 2.06）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NSAIDs</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1.81（1.08， 3.03）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0.59</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0.98  (0.87,    1.10)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84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1.98（0.97,   3.70）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0.41  (0.35， 0.49）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67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0.002</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1.07  (0.97,    1.19)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1.29  (0.83,    1.99)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0.51  (0.44,    0.59)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93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0.61  (0.32,    1.17)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69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0.44  (0.20,    0.95)</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1.02  (0.69,    1.51)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0.97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0.35  (0.27,    0.46)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Glycyrrhiza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0.66  (0.18,    2.36)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0.45  (0.36,    0.57)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0.93</w:t>
            </w:r>
          </w:p>
        </w:tc>
      </w:tr>
      <w:tr>
        <w:tblPrEx>
          <w:tblCellMar>
            <w:top w:w="0" w:type="dxa"/>
            <w:left w:w="0" w:type="dxa"/>
            <w:bottom w:w="0" w:type="dxa"/>
            <w:right w:w="0" w:type="dxa"/>
          </w:tblCellMar>
        </w:tblPrEx>
        <w:trPr>
          <w:trHeight w:val="276" w:hRule="atLeast"/>
        </w:trPr>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Glycyrrhiza vs Placebo</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0.39  (0.30,    0.49)</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0.8</w:t>
            </w:r>
          </w:p>
        </w:tc>
      </w:tr>
    </w:tbl>
    <w:p>
      <w:pPr>
        <w:sectPr>
          <w:pgSz w:w="11906" w:h="16838"/>
          <w:pgMar w:top="1440" w:right="1800" w:bottom="1440" w:left="1800" w:header="851" w:footer="992" w:gutter="0"/>
          <w:cols w:space="425" w:num="1"/>
          <w:docGrid w:type="lines" w:linePitch="312" w:charSpace="0"/>
        </w:sectPr>
      </w:pPr>
    </w:p>
    <w:p/>
    <w:tbl>
      <w:tblPr>
        <w:tblStyle w:val="13"/>
        <w:tblW w:w="8736" w:type="dxa"/>
        <w:tblInd w:w="0" w:type="dxa"/>
        <w:tblLayout w:type="autofit"/>
        <w:tblCellMar>
          <w:top w:w="0" w:type="dxa"/>
          <w:left w:w="0" w:type="dxa"/>
          <w:bottom w:w="0" w:type="dxa"/>
          <w:right w:w="0" w:type="dxa"/>
        </w:tblCellMar>
      </w:tblPr>
      <w:tblGrid>
        <w:gridCol w:w="4205"/>
        <w:gridCol w:w="3315"/>
        <w:gridCol w:w="528"/>
        <w:gridCol w:w="688"/>
      </w:tblGrid>
      <w:tr>
        <w:tblPrEx>
          <w:tblCellMar>
            <w:top w:w="0" w:type="dxa"/>
            <w:left w:w="0" w:type="dxa"/>
            <w:bottom w:w="0" w:type="dxa"/>
            <w:right w:w="0" w:type="dxa"/>
          </w:tblCellMar>
        </w:tblPrEx>
        <w:trPr>
          <w:trHeight w:val="276" w:hRule="atLeast"/>
        </w:trPr>
        <w:tc>
          <w:tcPr>
            <w:tcW w:w="8736" w:type="dxa"/>
            <w:gridSpan w:val="4"/>
            <w:tcBorders>
              <w:top w:val="nil"/>
              <w:left w:val="nil"/>
              <w:bottom w:val="nil"/>
              <w:right w:val="nil"/>
            </w:tcBorders>
            <w:shd w:val="clear" w:color="auto" w:fill="auto"/>
            <w:noWrap/>
            <w:tcMar>
              <w:top w:w="12" w:type="dxa"/>
              <w:left w:w="12" w:type="dxa"/>
              <w:right w:w="12" w:type="dxa"/>
            </w:tcMar>
            <w:vAlign w:val="bottom"/>
          </w:tcPr>
          <w:p>
            <w:pPr>
              <w:spacing w:line="360" w:lineRule="auto"/>
              <w:outlineLvl w:val="2"/>
              <w:rPr>
                <w:rFonts w:ascii="Times New Roman" w:hAnsi="Times New Roman" w:cs="Times New Roman"/>
              </w:rPr>
            </w:pPr>
            <w:bookmarkStart w:id="38" w:name="_Toc4712"/>
            <w:bookmarkStart w:id="39" w:name="_Toc17534"/>
            <w:bookmarkStart w:id="40" w:name="_Toc19965"/>
            <w:bookmarkStart w:id="41" w:name="_Toc7836"/>
            <w:r>
              <w:rPr>
                <w:rFonts w:hint="eastAsia" w:ascii="Times New Roman" w:hAnsi="Times New Roman" w:cs="Times New Roman"/>
              </w:rPr>
              <w:t>(b) Direct comparison of drugs for preventing sore throat after endotracheal intubation 2-3h.</w:t>
            </w:r>
            <w:bookmarkEnd w:id="38"/>
            <w:bookmarkEnd w:id="39"/>
            <w:bookmarkEnd w:id="40"/>
            <w:bookmarkEnd w:id="41"/>
          </w:p>
          <w:p>
            <w:pPr>
              <w:spacing w:line="360" w:lineRule="auto"/>
              <w:rPr>
                <w:rFonts w:ascii="Times New Roman" w:hAnsi="Times New Roman" w:cs="Times New Roman"/>
              </w:rPr>
            </w:pPr>
          </w:p>
        </w:tc>
      </w:tr>
      <w:tr>
        <w:tblPrEx>
          <w:tblCellMar>
            <w:top w:w="0" w:type="dxa"/>
            <w:left w:w="0" w:type="dxa"/>
            <w:bottom w:w="0" w:type="dxa"/>
            <w:right w:w="0" w:type="dxa"/>
          </w:tblCellMar>
        </w:tblPrEx>
        <w:trPr>
          <w:trHeight w:val="276" w:hRule="atLeast"/>
        </w:trPr>
        <w:tc>
          <w:tcPr>
            <w:tcW w:w="0" w:type="auto"/>
            <w:gridSpan w:val="4"/>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2-3h</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1.09  (0.55,    2.18)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NSAIDs</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1.81  (1.08,    3.03)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0.59</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0.60  (0.39,    0.92)</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0.42</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0.42  (0.35,    0.50)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0.40  (0.27,    0.59)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2.00  (0.94,    4.28)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59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0.09</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0.50  (0.37,    0.67)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0.13</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Glycyrrhiza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1.00  (0.28,    3.63)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0.35  (0.27,    0.47)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0.41</w:t>
            </w:r>
          </w:p>
        </w:tc>
      </w:tr>
      <w:tr>
        <w:tblPrEx>
          <w:tblCellMar>
            <w:top w:w="0" w:type="dxa"/>
            <w:left w:w="0" w:type="dxa"/>
            <w:bottom w:w="0" w:type="dxa"/>
            <w:right w:w="0" w:type="dxa"/>
          </w:tblCellMar>
        </w:tblPrEx>
        <w:trPr>
          <w:trHeight w:val="276" w:hRule="atLeast"/>
        </w:trPr>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Glycyrrhiza vs Placebo</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0.14  (0.07,    0.27)</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0.46</w:t>
            </w:r>
          </w:p>
        </w:tc>
      </w:tr>
    </w:tbl>
    <w:p>
      <w:p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(c) Direct comparison of drugs for preventing sore throat after endotracheal intubation 4-6h.</w:t>
      </w:r>
    </w:p>
    <w:p/>
    <w:tbl>
      <w:tblPr>
        <w:tblStyle w:val="13"/>
        <w:tblW w:w="8736" w:type="dxa"/>
        <w:tblInd w:w="0" w:type="dxa"/>
        <w:tblLayout w:type="autofit"/>
        <w:tblCellMar>
          <w:top w:w="0" w:type="dxa"/>
          <w:left w:w="0" w:type="dxa"/>
          <w:bottom w:w="0" w:type="dxa"/>
          <w:right w:w="0" w:type="dxa"/>
        </w:tblCellMar>
      </w:tblPr>
      <w:tblGrid>
        <w:gridCol w:w="4288"/>
        <w:gridCol w:w="3125"/>
        <w:gridCol w:w="497"/>
        <w:gridCol w:w="826"/>
      </w:tblGrid>
      <w:tr>
        <w:tblPrEx>
          <w:tblCellMar>
            <w:top w:w="0" w:type="dxa"/>
            <w:left w:w="0" w:type="dxa"/>
            <w:bottom w:w="0" w:type="dxa"/>
            <w:right w:w="0" w:type="dxa"/>
          </w:tblCellMar>
        </w:tblPrEx>
        <w:trPr>
          <w:trHeight w:val="276" w:hRule="atLeast"/>
        </w:trPr>
        <w:tc>
          <w:tcPr>
            <w:tcW w:w="8736" w:type="dxa"/>
            <w:gridSpan w:val="4"/>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4-6h</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1.97  (1.56,    2.49)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81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NSAIDs</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2.16  (1.48,    3.15)</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0.97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2.40  (1.34,    4.31)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0.84  (0.64,    1.09)</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57</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0.46  (0.40,    0.54)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91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1.06  (0.83,    1.36)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2.20  (0.72,    6.73)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0.36  (0.30,    0.44)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78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0.43  (0.18,    1.03)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0.17</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 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0.30  (0.15,    0.63)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1.04  (0.69,    1.55)</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73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0.37  (0.29,    0.48)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0.66</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Glycyrrhiza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0.50  (0.05,    5.22)</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0.46  (0.37,    0.56)</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0.16</w:t>
            </w:r>
          </w:p>
        </w:tc>
      </w:tr>
      <w:tr>
        <w:tblPrEx>
          <w:tblCellMar>
            <w:top w:w="0" w:type="dxa"/>
            <w:left w:w="0" w:type="dxa"/>
            <w:bottom w:w="0" w:type="dxa"/>
            <w:right w:w="0" w:type="dxa"/>
          </w:tblCellMar>
        </w:tblPrEx>
        <w:trPr>
          <w:trHeight w:val="276" w:hRule="atLeast"/>
        </w:trPr>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Glycyrrhiza vs Placebo</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0.39  (0.30,    0.51)</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0.77</w:t>
            </w:r>
          </w:p>
        </w:tc>
      </w:tr>
    </w:tbl>
    <w:p>
      <w:pPr>
        <w:sectPr>
          <w:pgSz w:w="11906" w:h="16838"/>
          <w:pgMar w:top="1440" w:right="1800" w:bottom="1440" w:left="1800" w:header="851" w:footer="992" w:gutter="0"/>
          <w:cols w:space="425" w:num="1"/>
          <w:docGrid w:type="lines" w:linePitch="312" w:charSpace="0"/>
        </w:sectPr>
      </w:pPr>
    </w:p>
    <w:p/>
    <w:tbl>
      <w:tblPr>
        <w:tblStyle w:val="13"/>
        <w:tblW w:w="8736" w:type="dxa"/>
        <w:tblInd w:w="0" w:type="dxa"/>
        <w:tblLayout w:type="autofit"/>
        <w:tblCellMar>
          <w:top w:w="0" w:type="dxa"/>
          <w:left w:w="0" w:type="dxa"/>
          <w:bottom w:w="0" w:type="dxa"/>
          <w:right w:w="0" w:type="dxa"/>
        </w:tblCellMar>
      </w:tblPr>
      <w:tblGrid>
        <w:gridCol w:w="4156"/>
        <w:gridCol w:w="3270"/>
        <w:gridCol w:w="492"/>
        <w:gridCol w:w="818"/>
      </w:tblGrid>
      <w:tr>
        <w:tblPrEx>
          <w:tblCellMar>
            <w:top w:w="0" w:type="dxa"/>
            <w:left w:w="0" w:type="dxa"/>
            <w:bottom w:w="0" w:type="dxa"/>
            <w:right w:w="0" w:type="dxa"/>
          </w:tblCellMar>
        </w:tblPrEx>
        <w:trPr>
          <w:trHeight w:val="276" w:hRule="atLeast"/>
        </w:trPr>
        <w:tc>
          <w:tcPr>
            <w:tcW w:w="8736" w:type="dxa"/>
            <w:gridSpan w:val="4"/>
            <w:tcBorders>
              <w:top w:val="nil"/>
              <w:left w:val="nil"/>
              <w:bottom w:val="nil"/>
              <w:right w:val="nil"/>
            </w:tcBorders>
            <w:shd w:val="clear" w:color="auto" w:fill="auto"/>
            <w:noWrap/>
            <w:tcMar>
              <w:top w:w="12" w:type="dxa"/>
              <w:left w:w="12" w:type="dxa"/>
              <w:right w:w="12" w:type="dxa"/>
            </w:tcMar>
            <w:vAlign w:val="bottom"/>
          </w:tcPr>
          <w:p>
            <w:pPr>
              <w:spacing w:line="360" w:lineRule="auto"/>
              <w:outlineLvl w:val="2"/>
              <w:rPr>
                <w:rFonts w:ascii="Times New Roman" w:hAnsi="Times New Roman" w:cs="Times New Roman"/>
              </w:rPr>
            </w:pPr>
            <w:bookmarkStart w:id="42" w:name="_Toc19527"/>
            <w:bookmarkStart w:id="43" w:name="_Toc30091"/>
            <w:bookmarkStart w:id="44" w:name="_Toc8304"/>
            <w:bookmarkStart w:id="45" w:name="_Toc16518"/>
            <w:r>
              <w:rPr>
                <w:rFonts w:hint="eastAsia" w:ascii="Times New Roman" w:hAnsi="Times New Roman" w:cs="Times New Roman"/>
              </w:rPr>
              <w:t>(d) Direct comparison of drugs for preventing sore throat after endotracheal intubation 24h.</w:t>
            </w:r>
            <w:bookmarkEnd w:id="42"/>
            <w:bookmarkEnd w:id="43"/>
            <w:bookmarkEnd w:id="44"/>
            <w:bookmarkEnd w:id="45"/>
          </w:p>
          <w:p>
            <w:pPr>
              <w:widowControl/>
              <w:jc w:val="left"/>
              <w:textAlignment w:val="bottom"/>
              <w:rPr>
                <w:rFonts w:ascii="等线" w:hAnsi="等线" w:eastAsia="等线" w:cs="等线"/>
                <w:color w:val="000000"/>
                <w:sz w:val="22"/>
                <w:szCs w:val="22"/>
              </w:rPr>
            </w:pPr>
          </w:p>
        </w:tc>
      </w:tr>
      <w:tr>
        <w:tblPrEx>
          <w:tblCellMar>
            <w:top w:w="0" w:type="dxa"/>
            <w:left w:w="0" w:type="dxa"/>
            <w:bottom w:w="0" w:type="dxa"/>
            <w:right w:w="0" w:type="dxa"/>
          </w:tblCellMar>
        </w:tblPrEx>
        <w:trPr>
          <w:trHeight w:val="276" w:hRule="atLeast"/>
        </w:trPr>
        <w:tc>
          <w:tcPr>
            <w:tcW w:w="0" w:type="auto"/>
            <w:gridSpan w:val="4"/>
            <w:tcBorders>
              <w:top w:val="single" w:color="000000" w:sz="4" w:space="0"/>
              <w:left w:val="nil"/>
              <w:bottom w:val="single" w:color="000000" w:sz="4" w:space="0"/>
              <w:right w:val="nil"/>
            </w:tcBorders>
            <w:shd w:val="clear" w:color="auto" w:fill="99CCFF"/>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24h</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2.22  (1.82,    2.71)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0.12</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NSAIDs</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3.50  (1.91,    6.41)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0.26</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1.01  (0.91,    1.13)</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Lidocaine vs 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2.83  (1.25,    6.40)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0.32  (0.25,    0.40)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72</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0.001</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Corticosteroid</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1.05  (0.67,    1.65)</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NSAIDs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0.96  (0.80,    1.14)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0.38  (0.32,    0.44)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41</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0.05</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0.60  (0.15,    2.40)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40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Corticosteroid vsMagnesium</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1.00  (0.06,    15.44)</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NA</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ketamine</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 xml:space="preserve">0.37  (0.22,    0.62) </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38</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Magnesium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0.29  (0.19,    0.42)</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0.84</w:t>
            </w:r>
          </w:p>
        </w:tc>
      </w:tr>
      <w:tr>
        <w:tblPrEx>
          <w:tblCellMar>
            <w:top w:w="0" w:type="dxa"/>
            <w:left w:w="0" w:type="dxa"/>
            <w:bottom w:w="0" w:type="dxa"/>
            <w:right w:w="0" w:type="dxa"/>
          </w:tblCellMar>
        </w:tblPrEx>
        <w:trPr>
          <w:trHeight w:val="276" w:hRule="atLeast"/>
        </w:trPr>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ketamine vs Placebo</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0.47  (0.36,    0.62)</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15</w:t>
            </w:r>
          </w:p>
        </w:tc>
        <w:tc>
          <w:tcPr>
            <w:tcW w:w="0" w:type="auto"/>
            <w:tcBorders>
              <w:top w:val="nil"/>
              <w:left w:val="nil"/>
              <w:bottom w:val="nil"/>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0.28</w:t>
            </w:r>
          </w:p>
        </w:tc>
      </w:tr>
      <w:tr>
        <w:tblPrEx>
          <w:tblCellMar>
            <w:top w:w="0" w:type="dxa"/>
            <w:left w:w="0" w:type="dxa"/>
            <w:bottom w:w="0" w:type="dxa"/>
            <w:right w:w="0" w:type="dxa"/>
          </w:tblCellMar>
        </w:tblPrEx>
        <w:trPr>
          <w:trHeight w:val="276" w:hRule="atLeast"/>
        </w:trPr>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Glycyrrhiza vs Placebo</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0.33  (0.23,    0.50)</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1</w:t>
            </w:r>
          </w:p>
        </w:tc>
        <w:tc>
          <w:tcPr>
            <w:tcW w:w="0" w:type="auto"/>
            <w:tcBorders>
              <w:top w:val="nil"/>
              <w:left w:val="nil"/>
              <w:bottom w:val="single" w:color="000000" w:sz="4" w:space="0"/>
              <w:right w:val="nil"/>
            </w:tcBorders>
            <w:shd w:val="clear" w:color="auto" w:fill="auto"/>
            <w:noWrap/>
            <w:tcMar>
              <w:top w:w="12" w:type="dxa"/>
              <w:left w:w="12" w:type="dxa"/>
              <w:right w:w="12" w:type="dxa"/>
            </w:tcMar>
            <w:vAlign w:val="bottom"/>
          </w:tcPr>
          <w:p>
            <w:pPr>
              <w:widowControl/>
              <w:jc w:val="left"/>
              <w:textAlignment w:val="bottom"/>
              <w:rPr>
                <w:rFonts w:ascii="等线" w:hAnsi="等线" w:eastAsia="等线" w:cs="等线"/>
                <w:color w:val="000000"/>
                <w:sz w:val="22"/>
                <w:szCs w:val="22"/>
              </w:rPr>
            </w:pPr>
            <w:r>
              <w:rPr>
                <w:rFonts w:hint="eastAsia" w:ascii="等线" w:hAnsi="等线" w:eastAsia="等线" w:cs="等线"/>
                <w:kern w:val="0"/>
                <w:sz w:val="22"/>
                <w:szCs w:val="22"/>
                <w:lang w:bidi="ar"/>
              </w:rPr>
              <w:t>0.4</w:t>
            </w:r>
          </w:p>
        </w:tc>
      </w:tr>
    </w:tbl>
    <w:p>
      <w:pPr>
        <w:sectPr>
          <w:pgSz w:w="11906" w:h="16838"/>
          <w:pgMar w:top="1440" w:right="1800" w:bottom="1440" w:left="1800" w:header="851" w:footer="992" w:gutter="0"/>
          <w:cols w:space="425" w:num="1"/>
          <w:docGrid w:type="lines" w:linePitch="312" w:charSpace="0"/>
        </w:sectPr>
      </w:pPr>
    </w:p>
    <w:p>
      <w:pPr>
        <w:spacing w:line="360" w:lineRule="auto"/>
        <w:ind w:firstLine="3132" w:firstLineChars="1300"/>
        <w:rPr>
          <w:rFonts w:ascii="Times New Roman" w:hAnsi="Times New Roman" w:cs="Times New Roman"/>
        </w:rPr>
      </w:pPr>
    </w:p>
    <w:p>
      <w:pPr>
        <w:spacing w:line="360" w:lineRule="auto"/>
        <w:ind w:firstLine="3132" w:firstLineChars="1300"/>
        <w:rPr>
          <w:rFonts w:ascii="Times New Roman" w:hAnsi="Times New Roman" w:cs="Times New Roman"/>
        </w:rPr>
      </w:pPr>
    </w:p>
    <w:p>
      <w:pPr>
        <w:spacing w:line="360" w:lineRule="auto"/>
        <w:ind w:firstLine="3132" w:firstLineChars="1300"/>
        <w:rPr>
          <w:rFonts w:ascii="Times New Roman" w:hAnsi="Times New Roman" w:cs="Times New Roman"/>
        </w:rPr>
      </w:pPr>
    </w:p>
    <w:p>
      <w:pPr>
        <w:spacing w:line="360" w:lineRule="auto"/>
        <w:ind w:firstLine="3132" w:firstLineChars="1300"/>
        <w:rPr>
          <w:rFonts w:ascii="Times New Roman" w:hAnsi="Times New Roman" w:cs="Times New Roman"/>
        </w:rPr>
      </w:pPr>
    </w:p>
    <w:p>
      <w:pPr>
        <w:spacing w:line="360" w:lineRule="auto"/>
        <w:ind w:firstLine="3132" w:firstLineChars="1300"/>
        <w:rPr>
          <w:rFonts w:ascii="Times New Roman" w:hAnsi="Times New Roman" w:cs="Times New Roman"/>
        </w:rPr>
      </w:pPr>
    </w:p>
    <w:p>
      <w:pPr>
        <w:spacing w:line="600" w:lineRule="auto"/>
        <w:jc w:val="center"/>
        <w:outlineLvl w:val="1"/>
        <w:rPr>
          <w:rFonts w:ascii="Times New Roman" w:hAnsi="Times New Roman" w:cs="Times New Roman"/>
        </w:rPr>
      </w:pPr>
      <w:bookmarkStart w:id="46" w:name="_Toc29364"/>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w:t>
      </w:r>
      <w:r>
        <w:rPr>
          <w:rFonts w:hint="eastAsia" w:ascii="Times New Roman" w:hAnsi="Times New Roman" w:cs="Times New Roman"/>
        </w:rPr>
        <w:t>7</w:t>
      </w:r>
      <w:bookmarkEnd w:id="46"/>
    </w:p>
    <w:p>
      <w:pPr>
        <w:spacing w:line="600" w:lineRule="auto"/>
        <w:jc w:val="center"/>
        <w:outlineLvl w:val="1"/>
        <w:rPr>
          <w:rFonts w:ascii="Times New Roman" w:hAnsi="Times New Roman" w:cs="Times New Roman"/>
        </w:rPr>
      </w:pPr>
      <w:bookmarkStart w:id="47" w:name="_Toc13463"/>
      <w:bookmarkStart w:id="48" w:name="_Toc5463"/>
      <w:r>
        <w:rPr>
          <w:rFonts w:ascii="Times New Roman" w:hAnsi="Times New Roman" w:cs="Times New Roman"/>
        </w:rPr>
        <w:t>Contribution plot for postoperative sore throat after tracheal intubation  </w:t>
      </w:r>
      <w:bookmarkEnd w:id="47"/>
      <w:bookmarkEnd w:id="48"/>
    </w:p>
    <w:p>
      <w:pPr>
        <w:spacing w:line="360" w:lineRule="auto"/>
        <w:rPr>
          <w:rFonts w:ascii="Times New Roman" w:hAnsi="Times New Roman" w:cs="Times New Roman"/>
        </w:rPr>
      </w:pPr>
    </w:p>
    <w:p>
      <w:pPr>
        <w:spacing w:line="600" w:lineRule="auto"/>
        <w:rPr>
          <w:rFonts w:ascii="Times New Roman" w:hAnsi="Times New Roman" w:cs="Times New Roman"/>
          <w:color w:val="333333"/>
          <w:shd w:val="clear" w:color="auto" w:fill="F7F8FA"/>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ascii="Times New Roman" w:hAnsi="Times New Roman" w:cs="Times New Roman"/>
        </w:rPr>
        <w:t>(a)</w:t>
      </w:r>
    </w:p>
    <w:p>
      <w:pPr>
        <w:spacing w:line="600" w:lineRule="auto"/>
        <w:rPr>
          <w:rFonts w:ascii="Arial" w:hAnsi="Arial" w:cs="Arial"/>
          <w:color w:val="333333"/>
          <w:szCs w:val="21"/>
          <w:shd w:val="clear" w:color="auto" w:fill="F7F8FA"/>
        </w:rPr>
      </w:pPr>
      <w:r>
        <w:rPr>
          <w:rFonts w:ascii="Arial" w:hAnsi="Arial" w:cs="Arial"/>
          <w:color w:val="333333"/>
          <w:szCs w:val="21"/>
          <w:shd w:val="clear" w:color="auto" w:fill="F7F8FA"/>
        </w:rPr>
        <w:drawing>
          <wp:inline distT="0" distB="0" distL="0" distR="0">
            <wp:extent cx="5278120" cy="3840480"/>
            <wp:effectExtent l="0" t="0" r="1016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rPr>
        <w:t xml:space="preserve">Note: </w:t>
      </w:r>
      <w:r>
        <w:rPr>
          <w:rFonts w:ascii="Times New Roman" w:hAnsi="Times New Roman" w:cs="Times New Roman"/>
        </w:rPr>
        <w:t>0-1h Contribution plot for postoperative sore throat after tracheal intubation. The size of the squares is proportional to the contribution percentage of the column-defining direct comparison to the row-defining network estimate. A= NSAIDs, B= Corticosteroid, C= Lidocaine, D= Glycyrrhiza, E= Ketamine, F= Magnesium, G= Placebo</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 xml:space="preserve">b) </w:t>
      </w:r>
    </w:p>
    <w:p>
      <w:pPr>
        <w:spacing w:line="360" w:lineRule="auto"/>
        <w:rPr>
          <w:rFonts w:ascii="Arial" w:hAnsi="Arial" w:cs="Arial"/>
          <w:color w:val="333333"/>
          <w:szCs w:val="21"/>
          <w:shd w:val="clear" w:color="auto" w:fill="F7F8FA"/>
        </w:rPr>
      </w:pPr>
      <w:r>
        <w:rPr>
          <w:rFonts w:ascii="Arial" w:hAnsi="Arial" w:cs="Arial"/>
          <w:color w:val="333333"/>
          <w:szCs w:val="21"/>
          <w:shd w:val="clear" w:color="auto" w:fill="F7F8FA"/>
        </w:rPr>
        <w:drawing>
          <wp:inline distT="0" distB="0" distL="0" distR="0">
            <wp:extent cx="5278120" cy="3840480"/>
            <wp:effectExtent l="0" t="0" r="1016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Arial" w:hAnsi="Arial" w:cs="Arial"/>
          <w:color w:val="333333"/>
          <w:szCs w:val="21"/>
          <w:shd w:val="clear" w:color="auto" w:fill="F7F8FA"/>
        </w:rPr>
      </w:pPr>
    </w:p>
    <w:p>
      <w:pPr>
        <w:spacing w:line="360" w:lineRule="auto"/>
        <w:rPr>
          <w:rFonts w:ascii="Times New Roman" w:hAnsi="Times New Roman" w:cs="Times New Roman"/>
        </w:rPr>
      </w:pPr>
      <w:r>
        <w:rPr>
          <w:rFonts w:hint="eastAsia" w:ascii="Times New Roman" w:hAnsi="Times New Roman" w:cs="Times New Roman"/>
        </w:rPr>
        <w:t>Note: 2-3</w:t>
      </w:r>
      <w:r>
        <w:rPr>
          <w:rFonts w:ascii="Times New Roman" w:hAnsi="Times New Roman" w:cs="Times New Roman"/>
        </w:rPr>
        <w:t>h Contribution plot for postoperative sore throat after tracheal intubation. The size of the squares is proportional to the contribution percentage of the column-defining direct comparison to the row-defining network estimate. A= NSAIDs, B= Corticosteroid, C= Lidocaine, D= Glycyrrhiza, E= Ketamine, F= Magnesium, G= Placebo</w:t>
      </w:r>
    </w:p>
    <w:p>
      <w:pPr>
        <w:spacing w:line="360" w:lineRule="auto"/>
        <w:rPr>
          <w:rFonts w:ascii="Arial" w:hAnsi="Arial" w:cs="Arial"/>
          <w:color w:val="333333"/>
          <w:szCs w:val="21"/>
          <w:shd w:val="clear" w:color="auto" w:fill="F7F8FA"/>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c)</w:t>
      </w:r>
    </w:p>
    <w:p>
      <w:pPr>
        <w:spacing w:line="360" w:lineRule="auto"/>
        <w:rPr>
          <w:rFonts w:ascii="Times New Roman" w:hAnsi="Times New Roman" w:cs="Times New Roman"/>
          <w:color w:val="333333"/>
          <w:shd w:val="clear" w:color="auto" w:fill="F7F8FA"/>
        </w:rPr>
      </w:pPr>
      <w:r>
        <w:rPr>
          <w:rFonts w:ascii="Times New Roman" w:hAnsi="Times New Roman" w:cs="Times New Roman"/>
          <w:color w:val="333333"/>
          <w:shd w:val="clear" w:color="auto" w:fill="F7F8FA"/>
        </w:rPr>
        <w:drawing>
          <wp:inline distT="0" distB="0" distL="0" distR="0">
            <wp:extent cx="5278120" cy="3840480"/>
            <wp:effectExtent l="0" t="0" r="1016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rPr>
        <w:t>Note: 4-6</w:t>
      </w:r>
      <w:r>
        <w:rPr>
          <w:rFonts w:ascii="Times New Roman" w:hAnsi="Times New Roman" w:cs="Times New Roman"/>
        </w:rPr>
        <w:t>h Contribution plot for postoperative sore throat after tracheal intubation. The size of the squares is proportional to the contribution percentage of the column-defining direct comparison to the row-defining network estimate.A= NSAIDs, B= Corticosteroid, C= Lidocaine, D= Glycyrrhiza, E= Ketamine, F= Magnesium, G= Placebo</w:t>
      </w:r>
    </w:p>
    <w:p>
      <w:pPr>
        <w:spacing w:line="360" w:lineRule="auto"/>
        <w:rPr>
          <w:rFonts w:ascii="Times New Roman" w:hAnsi="Times New Roman" w:cs="Times New Roman"/>
        </w:rPr>
      </w:pPr>
      <w:r>
        <w:rPr>
          <w:rFonts w:ascii="Times New Roman" w:hAnsi="Times New Roman" w:cs="Times New Roman"/>
        </w:rPr>
        <w:t>(d)</w:t>
      </w:r>
    </w:p>
    <w:p>
      <w:pPr>
        <w:spacing w:line="360" w:lineRule="auto"/>
        <w:rPr>
          <w:rFonts w:ascii="Times New Roman" w:hAnsi="Times New Roman" w:cs="Times New Roman"/>
          <w:sz w:val="28"/>
          <w:szCs w:val="32"/>
          <w:shd w:val="clear" w:color="auto" w:fill="F7F8FA"/>
        </w:rPr>
      </w:pPr>
      <w:r>
        <w:rPr>
          <w:rFonts w:ascii="Times New Roman" w:hAnsi="Times New Roman" w:cs="Times New Roman"/>
          <w:sz w:val="28"/>
          <w:szCs w:val="32"/>
          <w:shd w:val="clear" w:color="auto" w:fill="F7F8FA"/>
        </w:rPr>
        <w:drawing>
          <wp:inline distT="0" distB="0" distL="0" distR="0">
            <wp:extent cx="5278120" cy="3840480"/>
            <wp:effectExtent l="0" t="0" r="1016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pPr>
      <w:r>
        <w:rPr>
          <w:rFonts w:hint="eastAsia" w:ascii="Times New Roman" w:hAnsi="Times New Roman" w:cs="Times New Roman"/>
        </w:rPr>
        <w:t>Note: 24</w:t>
      </w:r>
      <w:r>
        <w:rPr>
          <w:rFonts w:ascii="Times New Roman" w:hAnsi="Times New Roman" w:cs="Times New Roman"/>
        </w:rPr>
        <w:t>h Contribution plot for postoperative sore throat after tracheal intubation. The size of the squares is proportional to the contribution percentage of the column-defining direct comparison to the row-defining network estimate. A= NSAIDs, B= Corticosteroid, C= Lidocaine, D= Glycyrrhiza, E= Ketamine, F= Magnesium, G= Placebo</w:t>
      </w:r>
    </w:p>
    <w:p>
      <w:pPr>
        <w:spacing w:line="360" w:lineRule="auto"/>
        <w:rPr>
          <w:rFonts w:ascii="Times New Roman" w:hAnsi="Times New Roman" w:cs="Times New Roman"/>
          <w:sz w:val="28"/>
          <w:szCs w:val="32"/>
          <w:shd w:val="clear" w:color="auto" w:fill="F7F8FA"/>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ind w:firstLine="3614" w:firstLineChars="1500"/>
        <w:outlineLvl w:val="1"/>
        <w:rPr>
          <w:rFonts w:ascii="Times New Roman" w:hAnsi="Times New Roman" w:cs="Times New Roman"/>
        </w:rPr>
      </w:pPr>
      <w:bookmarkStart w:id="49" w:name="_Toc16151"/>
      <w:r>
        <w:rPr>
          <w:rFonts w:ascii="Times New Roman" w:hAnsi="Times New Roman" w:cs="Times New Roman"/>
        </w:rPr>
        <w:t>Appendix</w:t>
      </w:r>
      <w:r>
        <w:rPr>
          <w:rFonts w:hint="eastAsia" w:ascii="Times New Roman" w:hAnsi="Times New Roman" w:cs="Times New Roman"/>
        </w:rPr>
        <w:t xml:space="preserve"> 8</w:t>
      </w:r>
      <w:bookmarkEnd w:id="49"/>
    </w:p>
    <w:p>
      <w:pPr>
        <w:spacing w:line="600" w:lineRule="auto"/>
        <w:jc w:val="center"/>
        <w:outlineLvl w:val="1"/>
        <w:rPr>
          <w:rFonts w:ascii="Times New Roman" w:hAnsi="Times New Roman" w:cs="Times New Roman"/>
        </w:rPr>
        <w:sectPr>
          <w:pgSz w:w="11906" w:h="16838"/>
          <w:pgMar w:top="1440" w:right="1800" w:bottom="1440" w:left="1800" w:header="851" w:footer="992" w:gutter="0"/>
          <w:cols w:space="425" w:num="1"/>
          <w:docGrid w:type="lines" w:linePitch="312" w:charSpace="0"/>
        </w:sectPr>
      </w:pPr>
      <w:bookmarkStart w:id="50" w:name="_Toc5455"/>
      <w:r>
        <w:rPr>
          <w:rFonts w:ascii="Times New Roman" w:hAnsi="Times New Roman" w:cs="Times New Roman"/>
        </w:rPr>
        <w:t>Plots of cumulative ranking probability on the impact of postoperative sore throat after tracheal intubation (SUCRA)</w:t>
      </w:r>
      <w:bookmarkEnd w:id="50"/>
    </w:p>
    <w:p>
      <w:pPr>
        <w:spacing w:line="360" w:lineRule="auto"/>
        <w:outlineLvl w:val="2"/>
        <w:rPr>
          <w:rFonts w:ascii="Times New Roman" w:hAnsi="Times New Roman" w:cs="Times New Roman"/>
        </w:rPr>
      </w:pPr>
      <w:bookmarkStart w:id="51" w:name="_Toc16107"/>
      <w:r>
        <w:rPr>
          <w:rFonts w:hint="eastAsia" w:ascii="Times New Roman" w:hAnsi="Times New Roman" w:cs="Times New Roman"/>
        </w:rPr>
        <w:t>8</w:t>
      </w:r>
      <w:r>
        <w:rPr>
          <w:rFonts w:ascii="Times New Roman" w:hAnsi="Times New Roman" w:cs="Times New Roman"/>
        </w:rPr>
        <w:t>.1 SUCRA: surface under the cumulative ranking curve. </w:t>
      </w:r>
      <w:bookmarkEnd w:id="51"/>
    </w:p>
    <w:p>
      <w:pPr>
        <w:spacing w:line="360" w:lineRule="auto"/>
        <w:rPr>
          <w:rFonts w:ascii="Times New Roman" w:hAnsi="Times New Roman" w:cs="Times New Roman"/>
        </w:rPr>
      </w:pPr>
      <w:r>
        <w:rPr>
          <w:rFonts w:hint="eastAsia" w:ascii="Times New Roman" w:hAnsi="Times New Roman" w:cs="Times New Roman"/>
        </w:rPr>
        <w:t>(a) 0-1h</w:t>
      </w:r>
    </w:p>
    <w:p>
      <w:pPr>
        <w:spacing w:line="600" w:lineRule="auto"/>
        <w:rPr>
          <w:rFonts w:ascii="Times New Roman" w:hAnsi="Times New Roman"/>
          <w:kern w:val="0"/>
        </w:rPr>
      </w:pPr>
      <w:r>
        <w:rPr>
          <w:rFonts w:ascii="Times New Roman" w:hAnsi="Times New Roman"/>
          <w:kern w:val="0"/>
        </w:rPr>
        <w:drawing>
          <wp:inline distT="0" distB="0" distL="0" distR="0">
            <wp:extent cx="5278120" cy="3840480"/>
            <wp:effectExtent l="0" t="0" r="1016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Note:</w:t>
      </w:r>
      <w:r>
        <w:rPr>
          <w:rFonts w:ascii="Times New Roman" w:hAnsi="Times New Roman" w:cs="Times New Roman"/>
        </w:rPr>
        <w:t xml:space="preserve"> Ranking: the probability of being the best, the second best, or the third best treatment, and so on, among the 7 comparisons. SUCRA: surface under the cumulative ranking curve.  </w:t>
      </w:r>
    </w:p>
    <w:p>
      <w:pPr>
        <w:spacing w:line="600" w:lineRule="auto"/>
        <w:rPr>
          <w:rFonts w:ascii="Times New Roman" w:hAnsi="Times New Roman"/>
          <w:kern w:val="0"/>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b)</w:t>
      </w:r>
      <w:r>
        <w:rPr>
          <w:rFonts w:hint="eastAsia" w:ascii="Times New Roman" w:hAnsi="Times New Roman" w:cs="Times New Roman"/>
        </w:rPr>
        <w:t xml:space="preserve"> 2-3h</w:t>
      </w:r>
    </w:p>
    <w:p>
      <w:pPr>
        <w:spacing w:line="600" w:lineRule="auto"/>
        <w:rPr>
          <w:rFonts w:ascii="Times New Roman" w:hAnsi="Times New Roman"/>
          <w:kern w:val="0"/>
        </w:rPr>
      </w:pPr>
      <w:r>
        <w:rPr>
          <w:rFonts w:ascii="Times New Roman" w:hAnsi="Times New Roman"/>
          <w:kern w:val="0"/>
        </w:rPr>
        <w:drawing>
          <wp:inline distT="0" distB="0" distL="0" distR="0">
            <wp:extent cx="5278120" cy="3840480"/>
            <wp:effectExtent l="0" t="0" r="1016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r>
        <w:rPr>
          <w:rFonts w:hint="eastAsia" w:ascii="Times New Roman" w:hAnsi="Times New Roman" w:cs="Times New Roman"/>
        </w:rPr>
        <w:t>Note:</w:t>
      </w:r>
      <w:r>
        <w:rPr>
          <w:rFonts w:ascii="Times New Roman" w:hAnsi="Times New Roman" w:cs="Times New Roman"/>
        </w:rPr>
        <w:t xml:space="preserve"> Ranking: the probability of being the best, the second best, or the third best treatment, and so on, among the 7 comparisons. SUCRA: surface under the cumulative ranking curve. </w:t>
      </w:r>
    </w:p>
    <w:p>
      <w:pPr>
        <w:spacing w:line="360" w:lineRule="auto"/>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w:t>
      </w:r>
      <w:r>
        <w:rPr>
          <w:rFonts w:hint="eastAsia" w:ascii="Times New Roman" w:hAnsi="Times New Roman" w:cs="Times New Roman"/>
        </w:rPr>
        <w:t xml:space="preserve"> 4-6h</w:t>
      </w:r>
    </w:p>
    <w:p>
      <w:pPr>
        <w:spacing w:line="600" w:lineRule="auto"/>
      </w:pPr>
      <w:r>
        <w:rPr>
          <w:rFonts w:hint="eastAsia"/>
        </w:rPr>
        <w:drawing>
          <wp:inline distT="0" distB="0" distL="114300" distR="114300">
            <wp:extent cx="5274945" cy="3837940"/>
            <wp:effectExtent l="0" t="0" r="13335" b="2540"/>
            <wp:docPr id="15" name="图片 15" descr="曲线下面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曲线下面积3"/>
                    <pic:cNvPicPr>
                      <a:picLocks noChangeAspect="1"/>
                    </pic:cNvPicPr>
                  </pic:nvPicPr>
                  <pic:blipFill>
                    <a:blip r:embed="rId14"/>
                    <a:stretch>
                      <a:fillRect/>
                    </a:stretch>
                  </pic:blipFill>
                  <pic:spPr>
                    <a:xfrm>
                      <a:off x="0" y="0"/>
                      <a:ext cx="5274945" cy="3837940"/>
                    </a:xfrm>
                    <a:prstGeom prst="rect">
                      <a:avLst/>
                    </a:prstGeom>
                  </pic:spPr>
                </pic:pic>
              </a:graphicData>
            </a:graphic>
          </wp:inline>
        </w:drawing>
      </w:r>
    </w:p>
    <w:p>
      <w:pPr>
        <w:spacing w:line="600" w:lineRule="auto"/>
      </w:pPr>
    </w:p>
    <w:p>
      <w:pPr>
        <w:spacing w:line="360" w:lineRule="auto"/>
        <w:rPr>
          <w:rFonts w:ascii="Times New Roman" w:hAnsi="Times New Roman" w:cs="Times New Roman"/>
        </w:rPr>
      </w:pPr>
      <w:r>
        <w:rPr>
          <w:rFonts w:hint="eastAsia" w:ascii="Times New Roman" w:hAnsi="Times New Roman" w:cs="Times New Roman"/>
        </w:rPr>
        <w:t>Note:</w:t>
      </w:r>
      <w:r>
        <w:rPr>
          <w:rFonts w:ascii="Times New Roman" w:hAnsi="Times New Roman" w:cs="Times New Roman"/>
        </w:rPr>
        <w:t xml:space="preserve"> Ranking: the probability of being the best, the second best, or the third best treatment, and so on, among the 7 comparisons. SUCRA: surface under the cumulative ranking curve.  </w:t>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(d) 24h</w:t>
      </w:r>
    </w:p>
    <w:p>
      <w:pPr>
        <w:spacing w:line="360" w:lineRule="auto"/>
        <w:rPr>
          <w:rFonts w:ascii="Times New Roman" w:hAnsi="Times New Roman" w:cs="Times New Roman"/>
        </w:rPr>
      </w:pPr>
      <w:r>
        <w:rPr>
          <w:rFonts w:ascii="Times New Roman" w:hAnsi="Times New Roman" w:cs="Times New Roman"/>
        </w:rPr>
        <w:drawing>
          <wp:inline distT="0" distB="0" distL="114300" distR="114300">
            <wp:extent cx="5264785" cy="3830955"/>
            <wp:effectExtent l="0" t="0" r="8255" b="9525"/>
            <wp:docPr id="3" name="图片 3" descr="曲线下面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曲线下面积4"/>
                    <pic:cNvPicPr>
                      <a:picLocks noChangeAspect="1"/>
                    </pic:cNvPicPr>
                  </pic:nvPicPr>
                  <pic:blipFill>
                    <a:blip r:embed="rId15"/>
                    <a:stretch>
                      <a:fillRect/>
                    </a:stretch>
                  </pic:blipFill>
                  <pic:spPr>
                    <a:xfrm>
                      <a:off x="0" y="0"/>
                      <a:ext cx="5264785" cy="3830955"/>
                    </a:xfrm>
                    <a:prstGeom prst="rect">
                      <a:avLst/>
                    </a:prstGeom>
                  </pic:spPr>
                </pic:pic>
              </a:graphicData>
            </a:graphic>
          </wp:inline>
        </w:drawing>
      </w:r>
    </w:p>
    <w:p>
      <w:pPr>
        <w:spacing w:line="360" w:lineRule="auto"/>
        <w:rPr>
          <w:rFonts w:ascii="Times New Roman" w:hAnsi="Times New Roman" w:cs="Times New Roman"/>
        </w:rPr>
      </w:pP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rPr>
        <w:t>Note:</w:t>
      </w:r>
      <w:r>
        <w:rPr>
          <w:rFonts w:ascii="Times New Roman" w:hAnsi="Times New Roman" w:cs="Times New Roman"/>
        </w:rPr>
        <w:t xml:space="preserve"> Ranking: the probability of being the best, the second best, or the third best treatment, and so on, among the 7 comparisons. SUCRA: surface under the cumulative ranking curve. </w:t>
      </w:r>
    </w:p>
    <w:p>
      <w:pPr>
        <w:spacing w:line="360" w:lineRule="auto"/>
        <w:outlineLvl w:val="2"/>
        <w:rPr>
          <w:rFonts w:ascii="Times New Roman" w:hAnsi="Times New Roman" w:cs="Times New Roman"/>
        </w:rPr>
      </w:pPr>
      <w:bookmarkStart w:id="52" w:name="_Toc2368"/>
      <w:r>
        <w:rPr>
          <w:rFonts w:hint="eastAsia" w:ascii="Times New Roman" w:hAnsi="Times New Roman" w:cs="Times New Roman"/>
        </w:rPr>
        <w:t>8</w:t>
      </w:r>
      <w:r>
        <w:rPr>
          <w:rFonts w:ascii="Times New Roman" w:hAnsi="Times New Roman" w:cs="Times New Roman"/>
        </w:rPr>
        <w:t>.2 Ranking probability of different drugs on postoperative sore throat after tracheal intubation</w:t>
      </w:r>
      <w:bookmarkEnd w:id="52"/>
    </w:p>
    <w:tbl>
      <w:tblPr>
        <w:tblStyle w:val="1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965"/>
        <w:gridCol w:w="759"/>
        <w:gridCol w:w="965"/>
        <w:gridCol w:w="760"/>
        <w:gridCol w:w="965"/>
        <w:gridCol w:w="760"/>
        <w:gridCol w:w="965"/>
        <w:gridCol w:w="7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vMerge w:val="restart"/>
            <w:tcBorders>
              <w:right w:val="nil"/>
            </w:tcBorders>
          </w:tcPr>
          <w:p>
            <w:r>
              <w:t>Treatment</w:t>
            </w:r>
          </w:p>
        </w:tc>
        <w:tc>
          <w:tcPr>
            <w:tcW w:w="1739" w:type="dxa"/>
            <w:gridSpan w:val="2"/>
            <w:tcBorders>
              <w:left w:val="nil"/>
              <w:bottom w:val="single" w:color="auto" w:sz="4" w:space="0"/>
              <w:right w:val="nil"/>
            </w:tcBorders>
          </w:tcPr>
          <w:p>
            <w:r>
              <w:t>0-1h</w:t>
            </w:r>
          </w:p>
        </w:tc>
        <w:tc>
          <w:tcPr>
            <w:tcW w:w="1740" w:type="dxa"/>
            <w:gridSpan w:val="2"/>
            <w:tcBorders>
              <w:left w:val="nil"/>
              <w:bottom w:val="single" w:color="auto" w:sz="4" w:space="0"/>
              <w:right w:val="nil"/>
            </w:tcBorders>
          </w:tcPr>
          <w:p>
            <w:r>
              <w:t>2-3h</w:t>
            </w:r>
          </w:p>
        </w:tc>
        <w:tc>
          <w:tcPr>
            <w:tcW w:w="1740" w:type="dxa"/>
            <w:gridSpan w:val="2"/>
            <w:tcBorders>
              <w:left w:val="nil"/>
              <w:bottom w:val="single" w:color="auto" w:sz="4" w:space="0"/>
              <w:right w:val="nil"/>
            </w:tcBorders>
          </w:tcPr>
          <w:p>
            <w:r>
              <w:t>4-6h</w:t>
            </w:r>
          </w:p>
        </w:tc>
        <w:tc>
          <w:tcPr>
            <w:tcW w:w="1740" w:type="dxa"/>
            <w:gridSpan w:val="2"/>
            <w:tcBorders>
              <w:left w:val="nil"/>
              <w:bottom w:val="single" w:color="auto" w:sz="4" w:space="0"/>
            </w:tcBorders>
          </w:tcPr>
          <w:p>
            <w:r>
              <w:t>24h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vMerge w:val="continue"/>
            <w:tcBorders>
              <w:bottom w:val="single" w:color="auto" w:sz="4" w:space="0"/>
              <w:right w:val="nil"/>
            </w:tcBorders>
          </w:tcPr>
          <w:p/>
        </w:tc>
        <w:tc>
          <w:tcPr>
            <w:tcW w:w="974" w:type="dxa"/>
            <w:tcBorders>
              <w:left w:val="nil"/>
              <w:bottom w:val="single" w:color="auto" w:sz="4" w:space="0"/>
              <w:right w:val="nil"/>
            </w:tcBorders>
          </w:tcPr>
          <w:p>
            <w:r>
              <w:t>SUCRA</w:t>
            </w:r>
          </w:p>
        </w:tc>
        <w:tc>
          <w:tcPr>
            <w:tcW w:w="765" w:type="dxa"/>
            <w:tcBorders>
              <w:left w:val="nil"/>
              <w:bottom w:val="single" w:color="auto" w:sz="4" w:space="0"/>
              <w:right w:val="nil"/>
            </w:tcBorders>
          </w:tcPr>
          <w:p>
            <w:r>
              <w:t>Rank</w:t>
            </w:r>
          </w:p>
        </w:tc>
        <w:tc>
          <w:tcPr>
            <w:tcW w:w="974" w:type="dxa"/>
            <w:tcBorders>
              <w:left w:val="nil"/>
              <w:bottom w:val="single" w:color="auto" w:sz="4" w:space="0"/>
              <w:right w:val="nil"/>
            </w:tcBorders>
          </w:tcPr>
          <w:p>
            <w:r>
              <w:t>SUCRA</w:t>
            </w:r>
          </w:p>
        </w:tc>
        <w:tc>
          <w:tcPr>
            <w:tcW w:w="766" w:type="dxa"/>
            <w:tcBorders>
              <w:left w:val="nil"/>
              <w:bottom w:val="single" w:color="auto" w:sz="4" w:space="0"/>
              <w:right w:val="nil"/>
            </w:tcBorders>
          </w:tcPr>
          <w:p>
            <w:r>
              <w:t>Rank</w:t>
            </w:r>
          </w:p>
        </w:tc>
        <w:tc>
          <w:tcPr>
            <w:tcW w:w="974" w:type="dxa"/>
            <w:tcBorders>
              <w:left w:val="nil"/>
              <w:bottom w:val="single" w:color="auto" w:sz="4" w:space="0"/>
              <w:right w:val="nil"/>
            </w:tcBorders>
          </w:tcPr>
          <w:p>
            <w:r>
              <w:t>SUCRA</w:t>
            </w:r>
          </w:p>
        </w:tc>
        <w:tc>
          <w:tcPr>
            <w:tcW w:w="766" w:type="dxa"/>
            <w:tcBorders>
              <w:left w:val="nil"/>
              <w:bottom w:val="single" w:color="auto" w:sz="4" w:space="0"/>
              <w:right w:val="nil"/>
            </w:tcBorders>
          </w:tcPr>
          <w:p>
            <w:r>
              <w:t>Rank</w:t>
            </w:r>
          </w:p>
        </w:tc>
        <w:tc>
          <w:tcPr>
            <w:tcW w:w="974" w:type="dxa"/>
            <w:tcBorders>
              <w:left w:val="nil"/>
              <w:bottom w:val="single" w:color="auto" w:sz="4" w:space="0"/>
              <w:right w:val="nil"/>
            </w:tcBorders>
          </w:tcPr>
          <w:p>
            <w:r>
              <w:t>SUCRA</w:t>
            </w:r>
          </w:p>
        </w:tc>
        <w:tc>
          <w:tcPr>
            <w:tcW w:w="766" w:type="dxa"/>
            <w:tcBorders>
              <w:left w:val="nil"/>
              <w:bottom w:val="single" w:color="auto" w:sz="4" w:space="0"/>
            </w:tcBorders>
          </w:tcPr>
          <w:p>
            <w:r>
              <w:t>Rank</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bottom w:val="nil"/>
              <w:right w:val="nil"/>
            </w:tcBorders>
          </w:tcPr>
          <w:p>
            <w:r>
              <w:t>Corticosteroid</w:t>
            </w:r>
          </w:p>
        </w:tc>
        <w:tc>
          <w:tcPr>
            <w:tcW w:w="974" w:type="dxa"/>
            <w:tcBorders>
              <w:left w:val="nil"/>
              <w:bottom w:val="nil"/>
              <w:right w:val="nil"/>
            </w:tcBorders>
          </w:tcPr>
          <w:p>
            <w:r>
              <w:t>68.2</w:t>
            </w:r>
          </w:p>
        </w:tc>
        <w:tc>
          <w:tcPr>
            <w:tcW w:w="765" w:type="dxa"/>
            <w:tcBorders>
              <w:left w:val="nil"/>
              <w:bottom w:val="nil"/>
              <w:right w:val="nil"/>
            </w:tcBorders>
          </w:tcPr>
          <w:p>
            <w:r>
              <w:t>3</w:t>
            </w:r>
          </w:p>
        </w:tc>
        <w:tc>
          <w:tcPr>
            <w:tcW w:w="974" w:type="dxa"/>
            <w:tcBorders>
              <w:left w:val="nil"/>
              <w:bottom w:val="nil"/>
              <w:right w:val="nil"/>
            </w:tcBorders>
          </w:tcPr>
          <w:p>
            <w:r>
              <w:t>68.5</w:t>
            </w:r>
          </w:p>
        </w:tc>
        <w:tc>
          <w:tcPr>
            <w:tcW w:w="766" w:type="dxa"/>
            <w:tcBorders>
              <w:left w:val="nil"/>
              <w:bottom w:val="nil"/>
              <w:right w:val="nil"/>
            </w:tcBorders>
          </w:tcPr>
          <w:p>
            <w:r>
              <w:t>3</w:t>
            </w:r>
          </w:p>
        </w:tc>
        <w:tc>
          <w:tcPr>
            <w:tcW w:w="974" w:type="dxa"/>
            <w:tcBorders>
              <w:left w:val="nil"/>
              <w:bottom w:val="nil"/>
              <w:right w:val="nil"/>
            </w:tcBorders>
          </w:tcPr>
          <w:p>
            <w:r>
              <w:t>97.3</w:t>
            </w:r>
          </w:p>
        </w:tc>
        <w:tc>
          <w:tcPr>
            <w:tcW w:w="766" w:type="dxa"/>
            <w:tcBorders>
              <w:left w:val="nil"/>
              <w:bottom w:val="nil"/>
              <w:right w:val="nil"/>
            </w:tcBorders>
          </w:tcPr>
          <w:p>
            <w:r>
              <w:t>1</w:t>
            </w:r>
          </w:p>
        </w:tc>
        <w:tc>
          <w:tcPr>
            <w:tcW w:w="974" w:type="dxa"/>
            <w:tcBorders>
              <w:left w:val="nil"/>
              <w:bottom w:val="nil"/>
              <w:right w:val="nil"/>
            </w:tcBorders>
          </w:tcPr>
          <w:p>
            <w:r>
              <w:t>82.7</w:t>
            </w:r>
          </w:p>
        </w:tc>
        <w:tc>
          <w:tcPr>
            <w:tcW w:w="766" w:type="dxa"/>
            <w:tcBorders>
              <w:left w:val="nil"/>
              <w:bottom w:val="nil"/>
            </w:tcBorders>
          </w:tcPr>
          <w:p>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bottom w:val="nil"/>
              <w:right w:val="nil"/>
            </w:tcBorders>
          </w:tcPr>
          <w:p>
            <w:r>
              <w:t>Ketamine</w:t>
            </w:r>
          </w:p>
        </w:tc>
        <w:tc>
          <w:tcPr>
            <w:tcW w:w="974" w:type="dxa"/>
            <w:tcBorders>
              <w:top w:val="nil"/>
              <w:left w:val="nil"/>
              <w:bottom w:val="nil"/>
              <w:right w:val="nil"/>
            </w:tcBorders>
          </w:tcPr>
          <w:p>
            <w:r>
              <w:t>56.9</w:t>
            </w:r>
          </w:p>
        </w:tc>
        <w:tc>
          <w:tcPr>
            <w:tcW w:w="765" w:type="dxa"/>
            <w:tcBorders>
              <w:top w:val="nil"/>
              <w:left w:val="nil"/>
              <w:bottom w:val="nil"/>
              <w:right w:val="nil"/>
            </w:tcBorders>
          </w:tcPr>
          <w:p>
            <w:r>
              <w:t>5</w:t>
            </w:r>
          </w:p>
        </w:tc>
        <w:tc>
          <w:tcPr>
            <w:tcW w:w="974" w:type="dxa"/>
            <w:tcBorders>
              <w:top w:val="nil"/>
              <w:left w:val="nil"/>
              <w:bottom w:val="nil"/>
              <w:right w:val="nil"/>
            </w:tcBorders>
          </w:tcPr>
          <w:p>
            <w:r>
              <w:t>64.0</w:t>
            </w:r>
          </w:p>
        </w:tc>
        <w:tc>
          <w:tcPr>
            <w:tcW w:w="766" w:type="dxa"/>
            <w:tcBorders>
              <w:top w:val="nil"/>
              <w:left w:val="nil"/>
              <w:bottom w:val="nil"/>
              <w:right w:val="nil"/>
            </w:tcBorders>
          </w:tcPr>
          <w:p>
            <w:r>
              <w:t>4</w:t>
            </w:r>
          </w:p>
        </w:tc>
        <w:tc>
          <w:tcPr>
            <w:tcW w:w="974" w:type="dxa"/>
            <w:tcBorders>
              <w:top w:val="nil"/>
              <w:left w:val="nil"/>
              <w:bottom w:val="nil"/>
              <w:right w:val="nil"/>
            </w:tcBorders>
          </w:tcPr>
          <w:p>
            <w:r>
              <w:t>54.3</w:t>
            </w:r>
          </w:p>
        </w:tc>
        <w:tc>
          <w:tcPr>
            <w:tcW w:w="766" w:type="dxa"/>
            <w:tcBorders>
              <w:top w:val="nil"/>
              <w:left w:val="nil"/>
              <w:bottom w:val="nil"/>
              <w:right w:val="nil"/>
            </w:tcBorders>
          </w:tcPr>
          <w:p>
            <w:r>
              <w:t>5</w:t>
            </w:r>
          </w:p>
        </w:tc>
        <w:tc>
          <w:tcPr>
            <w:tcW w:w="974" w:type="dxa"/>
            <w:tcBorders>
              <w:top w:val="nil"/>
              <w:left w:val="nil"/>
              <w:bottom w:val="nil"/>
              <w:right w:val="nil"/>
            </w:tcBorders>
          </w:tcPr>
          <w:p>
            <w:r>
              <w:t>35.4</w:t>
            </w:r>
          </w:p>
        </w:tc>
        <w:tc>
          <w:tcPr>
            <w:tcW w:w="766" w:type="dxa"/>
            <w:tcBorders>
              <w:top w:val="nil"/>
              <w:left w:val="nil"/>
              <w:bottom w:val="nil"/>
            </w:tcBorders>
          </w:tcPr>
          <w:p>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bottom w:val="nil"/>
              <w:right w:val="nil"/>
            </w:tcBorders>
          </w:tcPr>
          <w:p>
            <w:r>
              <w:t>Lidocaine</w:t>
            </w:r>
          </w:p>
        </w:tc>
        <w:tc>
          <w:tcPr>
            <w:tcW w:w="974" w:type="dxa"/>
            <w:tcBorders>
              <w:top w:val="nil"/>
              <w:left w:val="nil"/>
              <w:bottom w:val="nil"/>
              <w:right w:val="nil"/>
            </w:tcBorders>
          </w:tcPr>
          <w:p>
            <w:r>
              <w:t>14.6</w:t>
            </w:r>
          </w:p>
        </w:tc>
        <w:tc>
          <w:tcPr>
            <w:tcW w:w="765" w:type="dxa"/>
            <w:tcBorders>
              <w:top w:val="nil"/>
              <w:left w:val="nil"/>
              <w:bottom w:val="nil"/>
              <w:right w:val="nil"/>
            </w:tcBorders>
          </w:tcPr>
          <w:p>
            <w:r>
              <w:t>6</w:t>
            </w:r>
          </w:p>
        </w:tc>
        <w:tc>
          <w:tcPr>
            <w:tcW w:w="974" w:type="dxa"/>
            <w:tcBorders>
              <w:top w:val="nil"/>
              <w:left w:val="nil"/>
              <w:bottom w:val="nil"/>
              <w:right w:val="nil"/>
            </w:tcBorders>
          </w:tcPr>
          <w:p>
            <w:r>
              <w:t>30.1</w:t>
            </w:r>
          </w:p>
        </w:tc>
        <w:tc>
          <w:tcPr>
            <w:tcW w:w="766" w:type="dxa"/>
            <w:tcBorders>
              <w:top w:val="nil"/>
              <w:left w:val="nil"/>
              <w:bottom w:val="nil"/>
              <w:right w:val="nil"/>
            </w:tcBorders>
          </w:tcPr>
          <w:p>
            <w:r>
              <w:rPr>
                <w:rFonts w:hint="eastAsia"/>
              </w:rPr>
              <w:t>5</w:t>
            </w:r>
          </w:p>
        </w:tc>
        <w:tc>
          <w:tcPr>
            <w:tcW w:w="974" w:type="dxa"/>
            <w:tcBorders>
              <w:top w:val="nil"/>
              <w:left w:val="nil"/>
              <w:bottom w:val="nil"/>
              <w:right w:val="nil"/>
            </w:tcBorders>
          </w:tcPr>
          <w:p>
            <w:r>
              <w:t>14.6</w:t>
            </w:r>
          </w:p>
        </w:tc>
        <w:tc>
          <w:tcPr>
            <w:tcW w:w="766" w:type="dxa"/>
            <w:tcBorders>
              <w:top w:val="nil"/>
              <w:left w:val="nil"/>
              <w:bottom w:val="nil"/>
              <w:right w:val="nil"/>
            </w:tcBorders>
          </w:tcPr>
          <w:p>
            <w:r>
              <w:t>6</w:t>
            </w:r>
          </w:p>
        </w:tc>
        <w:tc>
          <w:tcPr>
            <w:tcW w:w="974" w:type="dxa"/>
            <w:tcBorders>
              <w:top w:val="nil"/>
              <w:left w:val="nil"/>
              <w:bottom w:val="nil"/>
              <w:right w:val="nil"/>
            </w:tcBorders>
          </w:tcPr>
          <w:p>
            <w:r>
              <w:t>9.1</w:t>
            </w:r>
          </w:p>
        </w:tc>
        <w:tc>
          <w:tcPr>
            <w:tcW w:w="766" w:type="dxa"/>
            <w:tcBorders>
              <w:top w:val="nil"/>
              <w:left w:val="nil"/>
              <w:bottom w:val="nil"/>
            </w:tcBorders>
          </w:tcPr>
          <w:p>
            <w: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bottom w:val="nil"/>
              <w:right w:val="nil"/>
            </w:tcBorders>
          </w:tcPr>
          <w:p>
            <w:r>
              <w:t>Glycyrrhiza</w:t>
            </w:r>
          </w:p>
        </w:tc>
        <w:tc>
          <w:tcPr>
            <w:tcW w:w="974" w:type="dxa"/>
            <w:tcBorders>
              <w:top w:val="nil"/>
              <w:left w:val="nil"/>
              <w:bottom w:val="nil"/>
              <w:right w:val="nil"/>
            </w:tcBorders>
          </w:tcPr>
          <w:p>
            <w:r>
              <w:t>69.1</w:t>
            </w:r>
          </w:p>
        </w:tc>
        <w:tc>
          <w:tcPr>
            <w:tcW w:w="765" w:type="dxa"/>
            <w:tcBorders>
              <w:top w:val="nil"/>
              <w:left w:val="nil"/>
              <w:bottom w:val="nil"/>
              <w:right w:val="nil"/>
            </w:tcBorders>
          </w:tcPr>
          <w:p>
            <w:r>
              <w:t>2</w:t>
            </w:r>
          </w:p>
        </w:tc>
        <w:tc>
          <w:tcPr>
            <w:tcW w:w="974" w:type="dxa"/>
            <w:tcBorders>
              <w:top w:val="nil"/>
              <w:left w:val="nil"/>
              <w:bottom w:val="nil"/>
              <w:right w:val="nil"/>
            </w:tcBorders>
          </w:tcPr>
          <w:p>
            <w:r>
              <w:t>90.2</w:t>
            </w:r>
          </w:p>
        </w:tc>
        <w:tc>
          <w:tcPr>
            <w:tcW w:w="766" w:type="dxa"/>
            <w:tcBorders>
              <w:top w:val="nil"/>
              <w:left w:val="nil"/>
              <w:bottom w:val="nil"/>
              <w:right w:val="nil"/>
            </w:tcBorders>
          </w:tcPr>
          <w:p>
            <w:r>
              <w:t>1</w:t>
            </w:r>
          </w:p>
        </w:tc>
        <w:tc>
          <w:tcPr>
            <w:tcW w:w="974" w:type="dxa"/>
            <w:tcBorders>
              <w:top w:val="nil"/>
              <w:left w:val="nil"/>
              <w:bottom w:val="nil"/>
              <w:right w:val="nil"/>
            </w:tcBorders>
          </w:tcPr>
          <w:p>
            <w:r>
              <w:t>66.3</w:t>
            </w:r>
          </w:p>
        </w:tc>
        <w:tc>
          <w:tcPr>
            <w:tcW w:w="766" w:type="dxa"/>
            <w:tcBorders>
              <w:top w:val="nil"/>
              <w:left w:val="nil"/>
              <w:bottom w:val="nil"/>
              <w:right w:val="nil"/>
            </w:tcBorders>
          </w:tcPr>
          <w:p>
            <w:r>
              <w:t>2</w:t>
            </w:r>
          </w:p>
        </w:tc>
        <w:tc>
          <w:tcPr>
            <w:tcW w:w="974" w:type="dxa"/>
            <w:tcBorders>
              <w:top w:val="nil"/>
              <w:left w:val="nil"/>
              <w:bottom w:val="nil"/>
              <w:right w:val="nil"/>
            </w:tcBorders>
          </w:tcPr>
          <w:p>
            <w:r>
              <w:t>83.8</w:t>
            </w:r>
          </w:p>
        </w:tc>
        <w:tc>
          <w:tcPr>
            <w:tcW w:w="766" w:type="dxa"/>
            <w:tcBorders>
              <w:top w:val="nil"/>
              <w:left w:val="nil"/>
              <w:bottom w:val="nil"/>
            </w:tcBorders>
          </w:tcPr>
          <w:p>
            <w: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bottom w:val="nil"/>
              <w:right w:val="nil"/>
            </w:tcBorders>
          </w:tcPr>
          <w:p>
            <w:r>
              <w:t>Magnesium</w:t>
            </w:r>
          </w:p>
        </w:tc>
        <w:tc>
          <w:tcPr>
            <w:tcW w:w="974" w:type="dxa"/>
            <w:tcBorders>
              <w:top w:val="nil"/>
              <w:left w:val="nil"/>
              <w:bottom w:val="nil"/>
              <w:right w:val="nil"/>
            </w:tcBorders>
          </w:tcPr>
          <w:p>
            <w:r>
              <w:t>71.0</w:t>
            </w:r>
          </w:p>
        </w:tc>
        <w:tc>
          <w:tcPr>
            <w:tcW w:w="765" w:type="dxa"/>
            <w:tcBorders>
              <w:top w:val="nil"/>
              <w:left w:val="nil"/>
              <w:bottom w:val="nil"/>
              <w:right w:val="nil"/>
            </w:tcBorders>
          </w:tcPr>
          <w:p>
            <w:r>
              <w:t>1</w:t>
            </w:r>
          </w:p>
        </w:tc>
        <w:tc>
          <w:tcPr>
            <w:tcW w:w="974" w:type="dxa"/>
            <w:tcBorders>
              <w:top w:val="nil"/>
              <w:left w:val="nil"/>
              <w:bottom w:val="nil"/>
              <w:right w:val="nil"/>
            </w:tcBorders>
          </w:tcPr>
          <w:p>
            <w:r>
              <w:t>27.4</w:t>
            </w:r>
          </w:p>
        </w:tc>
        <w:tc>
          <w:tcPr>
            <w:tcW w:w="766" w:type="dxa"/>
            <w:tcBorders>
              <w:top w:val="nil"/>
              <w:left w:val="nil"/>
              <w:bottom w:val="nil"/>
              <w:right w:val="nil"/>
            </w:tcBorders>
          </w:tcPr>
          <w:p>
            <w:r>
              <w:rPr>
                <w:rFonts w:hint="eastAsia"/>
              </w:rPr>
              <w:t>6</w:t>
            </w:r>
          </w:p>
        </w:tc>
        <w:tc>
          <w:tcPr>
            <w:tcW w:w="974" w:type="dxa"/>
            <w:tcBorders>
              <w:top w:val="nil"/>
              <w:left w:val="nil"/>
              <w:bottom w:val="nil"/>
              <w:right w:val="nil"/>
            </w:tcBorders>
          </w:tcPr>
          <w:p>
            <w:r>
              <w:t>54.8</w:t>
            </w:r>
          </w:p>
        </w:tc>
        <w:tc>
          <w:tcPr>
            <w:tcW w:w="766" w:type="dxa"/>
            <w:tcBorders>
              <w:top w:val="nil"/>
              <w:left w:val="nil"/>
              <w:bottom w:val="nil"/>
              <w:right w:val="nil"/>
            </w:tcBorders>
          </w:tcPr>
          <w:p>
            <w:r>
              <w:t>4</w:t>
            </w:r>
          </w:p>
        </w:tc>
        <w:tc>
          <w:tcPr>
            <w:tcW w:w="974" w:type="dxa"/>
            <w:tcBorders>
              <w:top w:val="nil"/>
              <w:left w:val="nil"/>
              <w:bottom w:val="nil"/>
              <w:right w:val="nil"/>
            </w:tcBorders>
          </w:tcPr>
          <w:p>
            <w:r>
              <w:t>73.0</w:t>
            </w:r>
          </w:p>
        </w:tc>
        <w:tc>
          <w:tcPr>
            <w:tcW w:w="766" w:type="dxa"/>
            <w:tcBorders>
              <w:top w:val="nil"/>
              <w:left w:val="nil"/>
              <w:bottom w:val="nil"/>
            </w:tcBorders>
          </w:tcPr>
          <w:p>
            <w: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bottom w:val="nil"/>
              <w:right w:val="nil"/>
            </w:tcBorders>
          </w:tcPr>
          <w:p>
            <w:r>
              <w:t>NSAIDs</w:t>
            </w:r>
          </w:p>
        </w:tc>
        <w:tc>
          <w:tcPr>
            <w:tcW w:w="974" w:type="dxa"/>
            <w:tcBorders>
              <w:top w:val="nil"/>
              <w:left w:val="nil"/>
              <w:bottom w:val="nil"/>
              <w:right w:val="nil"/>
            </w:tcBorders>
          </w:tcPr>
          <w:p>
            <w:r>
              <w:t>67.9</w:t>
            </w:r>
          </w:p>
        </w:tc>
        <w:tc>
          <w:tcPr>
            <w:tcW w:w="765" w:type="dxa"/>
            <w:tcBorders>
              <w:top w:val="nil"/>
              <w:left w:val="nil"/>
              <w:bottom w:val="nil"/>
              <w:right w:val="nil"/>
            </w:tcBorders>
          </w:tcPr>
          <w:p>
            <w:r>
              <w:t>4</w:t>
            </w:r>
          </w:p>
        </w:tc>
        <w:tc>
          <w:tcPr>
            <w:tcW w:w="974" w:type="dxa"/>
            <w:tcBorders>
              <w:top w:val="nil"/>
              <w:left w:val="nil"/>
              <w:bottom w:val="nil"/>
              <w:right w:val="nil"/>
            </w:tcBorders>
          </w:tcPr>
          <w:p>
            <w:r>
              <w:t>69.7</w:t>
            </w:r>
          </w:p>
        </w:tc>
        <w:tc>
          <w:tcPr>
            <w:tcW w:w="766" w:type="dxa"/>
            <w:tcBorders>
              <w:top w:val="nil"/>
              <w:left w:val="nil"/>
              <w:bottom w:val="nil"/>
              <w:right w:val="nil"/>
            </w:tcBorders>
          </w:tcPr>
          <w:p>
            <w:r>
              <w:t>2</w:t>
            </w:r>
          </w:p>
        </w:tc>
        <w:tc>
          <w:tcPr>
            <w:tcW w:w="974" w:type="dxa"/>
            <w:tcBorders>
              <w:top w:val="nil"/>
              <w:left w:val="nil"/>
              <w:bottom w:val="nil"/>
              <w:right w:val="nil"/>
            </w:tcBorders>
          </w:tcPr>
          <w:p>
            <w:r>
              <w:t>60.3</w:t>
            </w:r>
          </w:p>
        </w:tc>
        <w:tc>
          <w:tcPr>
            <w:tcW w:w="766" w:type="dxa"/>
            <w:tcBorders>
              <w:top w:val="nil"/>
              <w:left w:val="nil"/>
              <w:bottom w:val="nil"/>
              <w:right w:val="nil"/>
            </w:tcBorders>
          </w:tcPr>
          <w:p>
            <w:r>
              <w:t>3</w:t>
            </w:r>
          </w:p>
        </w:tc>
        <w:tc>
          <w:tcPr>
            <w:tcW w:w="974" w:type="dxa"/>
            <w:tcBorders>
              <w:top w:val="nil"/>
              <w:left w:val="nil"/>
              <w:bottom w:val="nil"/>
              <w:right w:val="nil"/>
            </w:tcBorders>
          </w:tcPr>
          <w:p>
            <w:r>
              <w:t>58.3</w:t>
            </w:r>
          </w:p>
        </w:tc>
        <w:tc>
          <w:tcPr>
            <w:tcW w:w="766" w:type="dxa"/>
            <w:tcBorders>
              <w:top w:val="nil"/>
              <w:left w:val="nil"/>
              <w:bottom w:val="nil"/>
            </w:tcBorders>
          </w:tcPr>
          <w:p>
            <w: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9" w:type="dxa"/>
            <w:tcBorders>
              <w:top w:val="nil"/>
              <w:right w:val="nil"/>
            </w:tcBorders>
          </w:tcPr>
          <w:p>
            <w:r>
              <w:t>Placebo</w:t>
            </w:r>
          </w:p>
        </w:tc>
        <w:tc>
          <w:tcPr>
            <w:tcW w:w="974" w:type="dxa"/>
            <w:tcBorders>
              <w:top w:val="nil"/>
              <w:left w:val="nil"/>
              <w:right w:val="nil"/>
            </w:tcBorders>
          </w:tcPr>
          <w:p>
            <w:r>
              <w:t>2.3</w:t>
            </w:r>
          </w:p>
        </w:tc>
        <w:tc>
          <w:tcPr>
            <w:tcW w:w="765" w:type="dxa"/>
            <w:tcBorders>
              <w:top w:val="nil"/>
              <w:left w:val="nil"/>
              <w:right w:val="nil"/>
            </w:tcBorders>
          </w:tcPr>
          <w:p>
            <w:r>
              <w:t>7</w:t>
            </w:r>
          </w:p>
        </w:tc>
        <w:tc>
          <w:tcPr>
            <w:tcW w:w="974" w:type="dxa"/>
            <w:tcBorders>
              <w:top w:val="nil"/>
              <w:left w:val="nil"/>
              <w:right w:val="nil"/>
            </w:tcBorders>
          </w:tcPr>
          <w:p>
            <w:r>
              <w:t>0.0</w:t>
            </w:r>
          </w:p>
        </w:tc>
        <w:tc>
          <w:tcPr>
            <w:tcW w:w="766" w:type="dxa"/>
            <w:tcBorders>
              <w:top w:val="nil"/>
              <w:left w:val="nil"/>
              <w:right w:val="nil"/>
            </w:tcBorders>
          </w:tcPr>
          <w:p>
            <w:r>
              <w:t>7</w:t>
            </w:r>
          </w:p>
        </w:tc>
        <w:tc>
          <w:tcPr>
            <w:tcW w:w="974" w:type="dxa"/>
            <w:tcBorders>
              <w:top w:val="nil"/>
              <w:left w:val="nil"/>
              <w:right w:val="nil"/>
            </w:tcBorders>
          </w:tcPr>
          <w:p>
            <w:r>
              <w:t>2.5</w:t>
            </w:r>
          </w:p>
        </w:tc>
        <w:tc>
          <w:tcPr>
            <w:tcW w:w="766" w:type="dxa"/>
            <w:tcBorders>
              <w:top w:val="nil"/>
              <w:left w:val="nil"/>
              <w:right w:val="nil"/>
            </w:tcBorders>
          </w:tcPr>
          <w:p>
            <w:r>
              <w:t>7</w:t>
            </w:r>
          </w:p>
        </w:tc>
        <w:tc>
          <w:tcPr>
            <w:tcW w:w="974" w:type="dxa"/>
            <w:tcBorders>
              <w:top w:val="nil"/>
              <w:left w:val="nil"/>
              <w:right w:val="nil"/>
            </w:tcBorders>
          </w:tcPr>
          <w:p>
            <w:r>
              <w:t>7.6</w:t>
            </w:r>
          </w:p>
        </w:tc>
        <w:tc>
          <w:tcPr>
            <w:tcW w:w="766" w:type="dxa"/>
            <w:tcBorders>
              <w:top w:val="nil"/>
              <w:left w:val="nil"/>
            </w:tcBorders>
          </w:tcPr>
          <w:p>
            <w:r>
              <w:t>7</w:t>
            </w:r>
          </w:p>
        </w:tc>
      </w:tr>
    </w:tbl>
    <w:p>
      <w:pPr>
        <w:spacing w:line="360" w:lineRule="auto"/>
        <w:rPr>
          <w:rFonts w:ascii="Times New Roman" w:hAnsi="Times New Roman" w:cs="Times New Roman"/>
        </w:rPr>
      </w:pP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rPr>
        <w:t xml:space="preserve">Note: </w:t>
      </w:r>
      <w:r>
        <w:rPr>
          <w:rFonts w:ascii="Times New Roman" w:hAnsi="Times New Roman" w:cs="Times New Roman"/>
        </w:rPr>
        <w:t>Ranking probability of different drugs on postoperative sore throat after tracheal intubation. Ranking: the probability of being the best, the second best, or the third best treatment, and so on, among all treatments. Rank 1 is the best, and Rank N is the worst</w:t>
      </w:r>
      <w:r>
        <w:rPr>
          <w:rFonts w:hint="eastAsia" w:ascii="Times New Roman" w:hAnsi="Times New Roman" w:cs="Times New Roman"/>
        </w:rPr>
        <w:t>.</w:t>
      </w:r>
      <w:r>
        <w:rPr>
          <w:rFonts w:ascii="Times New Roman" w:hAnsi="Times New Roman" w:cs="Times New Roman"/>
        </w:rPr>
        <w:t xml:space="preserve">  </w:t>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360" w:lineRule="auto"/>
        <w:ind w:firstLine="3132" w:firstLineChars="1300"/>
        <w:outlineLvl w:val="1"/>
        <w:rPr>
          <w:rFonts w:ascii="Times New Roman" w:hAnsi="Times New Roman" w:cs="Times New Roman"/>
        </w:rPr>
      </w:pPr>
      <w:bookmarkStart w:id="53" w:name="_Toc12534"/>
      <w:r>
        <w:rPr>
          <w:rFonts w:ascii="Times New Roman" w:hAnsi="Times New Roman" w:cs="Times New Roman"/>
        </w:rPr>
        <w:t>Appendix</w:t>
      </w:r>
      <w:r>
        <w:rPr>
          <w:rFonts w:hint="eastAsia" w:ascii="Times New Roman" w:hAnsi="Times New Roman" w:cs="Times New Roman"/>
        </w:rPr>
        <w:t xml:space="preserve"> 9</w:t>
      </w:r>
      <w:bookmarkEnd w:id="53"/>
    </w:p>
    <w:p>
      <w:pPr>
        <w:ind w:firstLine="2650" w:firstLineChars="1100"/>
        <w:outlineLvl w:val="1"/>
        <w:rPr>
          <w:rFonts w:ascii="Times New Roman" w:hAnsi="Times New Roman" w:cs="Times New Roman"/>
          <w:shd w:val="clear" w:color="auto" w:fill="F7F8FA"/>
        </w:rPr>
        <w:sectPr>
          <w:pgSz w:w="11906" w:h="16838"/>
          <w:pgMar w:top="1440" w:right="1797" w:bottom="1440" w:left="1797" w:header="851" w:footer="992" w:gutter="0"/>
          <w:cols w:space="425" w:num="1"/>
          <w:docGrid w:linePitch="312" w:charSpace="0"/>
        </w:sectPr>
      </w:pPr>
      <w:bookmarkStart w:id="54" w:name="_Toc20774"/>
      <w:r>
        <w:rPr>
          <w:rFonts w:ascii="Times New Roman" w:hAnsi="Times New Roman" w:cs="Times New Roman"/>
        </w:rPr>
        <w:t>A</w:t>
      </w:r>
      <w:r>
        <w:rPr>
          <w:rFonts w:hint="eastAsia" w:ascii="Times New Roman" w:hAnsi="Times New Roman" w:cs="Times New Roman"/>
        </w:rPr>
        <w:t xml:space="preserve">ssessment </w:t>
      </w:r>
      <w:r>
        <w:rPr>
          <w:rFonts w:ascii="Times New Roman" w:hAnsi="Times New Roman" w:cs="Times New Roman"/>
        </w:rPr>
        <w:t xml:space="preserve">of </w:t>
      </w:r>
      <w:r>
        <w:rPr>
          <w:rFonts w:hint="eastAsia" w:ascii="Times New Roman" w:hAnsi="Times New Roman" w:cs="Times New Roman"/>
        </w:rPr>
        <w:t xml:space="preserve">transitivity </w:t>
      </w:r>
      <w:bookmarkEnd w:id="54"/>
    </w:p>
    <w:p>
      <w:pPr>
        <w:spacing w:line="360" w:lineRule="auto"/>
        <w:rPr>
          <w:rFonts w:ascii="Times New Roman" w:hAnsi="Times New Roman" w:cs="Times New Roman"/>
        </w:rPr>
      </w:pPr>
      <w:r>
        <w:rPr>
          <w:rFonts w:hint="eastAsia" w:ascii="Times New Roman" w:hAnsi="Times New Roman" w:cs="Times New Roman"/>
        </w:rPr>
        <w:t>(a)</w:t>
      </w:r>
    </w:p>
    <w:p>
      <w:pPr>
        <w:spacing w:line="360" w:lineRule="auto"/>
        <w:rPr>
          <w:rFonts w:ascii="Times New Roman" w:hAnsi="Times New Roman" w:cs="Times New Roman"/>
        </w:rPr>
      </w:pPr>
      <w:r>
        <w:rPr>
          <w:rFonts w:hint="eastAsia" w:ascii="Times New Roman" w:hAnsi="Times New Roman" w:cs="Times New Roman"/>
        </w:rPr>
        <w:t>Assessments of transition results on six drugs to prevent postoperatively sore throat performed 0-1h after operation</w:t>
      </w:r>
    </w:p>
    <w:p/>
    <w:p>
      <w:pPr>
        <w:rPr>
          <w:rFonts w:hint="eastAsia" w:eastAsiaTheme="majorEastAsia"/>
          <w:lang w:eastAsia="zh-CN"/>
        </w:rPr>
      </w:pPr>
      <w:r>
        <w:rPr>
          <w:rFonts w:hint="eastAsia" w:eastAsiaTheme="majorEastAsia"/>
          <w:lang w:eastAsia="zh-CN"/>
        </w:rPr>
        <w:drawing>
          <wp:inline distT="0" distB="0" distL="114300" distR="114300">
            <wp:extent cx="5268595" cy="3101975"/>
            <wp:effectExtent l="0" t="0" r="4445" b="6985"/>
            <wp:docPr id="2" name="图片 2" descr="0-1h箱线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h箱线图 新"/>
                    <pic:cNvPicPr>
                      <a:picLocks noChangeAspect="1"/>
                    </pic:cNvPicPr>
                  </pic:nvPicPr>
                  <pic:blipFill>
                    <a:blip r:embed="rId16"/>
                    <a:stretch>
                      <a:fillRect/>
                    </a:stretch>
                  </pic:blipFill>
                  <pic:spPr>
                    <a:xfrm>
                      <a:off x="0" y="0"/>
                      <a:ext cx="5268595" cy="3101975"/>
                    </a:xfrm>
                    <a:prstGeom prst="rect">
                      <a:avLst/>
                    </a:prstGeom>
                  </pic:spPr>
                </pic:pic>
              </a:graphicData>
            </a:graphic>
          </wp:inline>
        </w:drawing>
      </w:r>
    </w:p>
    <w:p>
      <w:pPr>
        <w:spacing w:line="360" w:lineRule="auto"/>
        <w:rPr>
          <w:rFonts w:hint="eastAsia" w:ascii="Times New Roman" w:hAnsi="Times New Roman" w:cs="Times New Roman"/>
          <w:highlight w:val="none"/>
        </w:rPr>
      </w:pPr>
    </w:p>
    <w:p>
      <w:pPr>
        <w:spacing w:line="360" w:lineRule="auto"/>
        <w:rPr>
          <w:rFonts w:ascii="Times New Roman" w:hAnsi="Times New Roman" w:cs="Times New Roman"/>
        </w:rPr>
      </w:pPr>
      <w:bookmarkStart w:id="101" w:name="_GoBack"/>
      <w:bookmarkEnd w:id="101"/>
      <w:r>
        <w:rPr>
          <w:rFonts w:hint="eastAsia" w:ascii="Times New Roman" w:hAnsi="Times New Roman" w:cs="Times New Roman"/>
          <w:highlight w:val="none"/>
        </w:rPr>
        <w:t xml:space="preserve">Note: The ordinate represents the </w:t>
      </w:r>
      <w:r>
        <w:rPr>
          <w:rFonts w:hint="eastAsia" w:ascii="Times New Roman" w:hAnsi="Times New Roman" w:cs="Times New Roman"/>
          <w:highlight w:val="none"/>
          <w:lang w:val="en-US" w:eastAsia="zh-CN"/>
        </w:rPr>
        <w:t xml:space="preserve">mean </w:t>
      </w:r>
      <w:r>
        <w:rPr>
          <w:rFonts w:hint="eastAsia" w:ascii="Times New Roman" w:hAnsi="Times New Roman" w:cs="Times New Roman"/>
          <w:highlight w:val="none"/>
        </w:rPr>
        <w:t xml:space="preserve">age, and the abscissa represents </w:t>
      </w:r>
      <w:r>
        <w:rPr>
          <w:rFonts w:ascii="Times New Roman" w:hAnsi="Times New Roman" w:eastAsia="Helvetica" w:cs="Times New Roman"/>
          <w:color w:val="000000"/>
          <w:highlight w:val="none"/>
        </w:rPr>
        <w:t>each of the seven interventions</w:t>
      </w:r>
      <w:r>
        <w:rPr>
          <w:rFonts w:hint="eastAsia" w:ascii="Times New Roman" w:hAnsi="Times New Roman" w:eastAsia="宋体" w:cs="Times New Roman"/>
          <w:color w:val="000000"/>
          <w:highlight w:val="none"/>
        </w:rPr>
        <w:t>.</w:t>
      </w:r>
    </w:p>
    <w:p>
      <w:p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(b)</w:t>
      </w:r>
    </w:p>
    <w:p>
      <w:pPr>
        <w:spacing w:line="360" w:lineRule="auto"/>
        <w:rPr>
          <w:rFonts w:hint="eastAsia" w:ascii="Times New Roman" w:hAnsi="Times New Roman" w:cs="Times New Roman"/>
        </w:rPr>
      </w:pPr>
      <w:r>
        <w:rPr>
          <w:rFonts w:hint="eastAsia" w:ascii="Times New Roman" w:hAnsi="Times New Roman" w:cs="Times New Roman"/>
        </w:rPr>
        <w:t>Assessments of transition results on six drugs to prevent postoperatively sore throat performed 2-3h after operation</w:t>
      </w:r>
    </w:p>
    <w:p>
      <w:pPr>
        <w:spacing w:line="360" w:lineRule="auto"/>
        <w:rPr>
          <w:rFonts w:hint="eastAsia" w:ascii="Times New Roman" w:hAnsi="Times New Roman" w:cs="Times New Roman"/>
        </w:rPr>
      </w:pPr>
    </w:p>
    <w:p>
      <w:pPr>
        <w:rPr>
          <w:rFonts w:ascii="Times New Roman" w:hAnsi="Times New Roman" w:cs="Times New Roman"/>
        </w:rPr>
      </w:pPr>
    </w:p>
    <w:p>
      <w:pPr>
        <w:rPr>
          <w:rFonts w:hint="eastAsia" w:eastAsiaTheme="majorEastAsia"/>
          <w:lang w:eastAsia="zh-CN"/>
        </w:rPr>
      </w:pPr>
      <w:r>
        <w:rPr>
          <w:rFonts w:hint="eastAsia" w:eastAsiaTheme="majorEastAsia"/>
          <w:lang w:eastAsia="zh-CN"/>
        </w:rPr>
        <w:drawing>
          <wp:inline distT="0" distB="0" distL="114300" distR="114300">
            <wp:extent cx="5276850" cy="3106420"/>
            <wp:effectExtent l="0" t="0" r="11430" b="2540"/>
            <wp:docPr id="13" name="图片 13" descr="2-3h箱线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h箱线图 新"/>
                    <pic:cNvPicPr>
                      <a:picLocks noChangeAspect="1"/>
                    </pic:cNvPicPr>
                  </pic:nvPicPr>
                  <pic:blipFill>
                    <a:blip r:embed="rId17"/>
                    <a:stretch>
                      <a:fillRect/>
                    </a:stretch>
                  </pic:blipFill>
                  <pic:spPr>
                    <a:xfrm>
                      <a:off x="0" y="0"/>
                      <a:ext cx="5276850" cy="3106420"/>
                    </a:xfrm>
                    <a:prstGeom prst="rect">
                      <a:avLst/>
                    </a:prstGeom>
                  </pic:spPr>
                </pic:pic>
              </a:graphicData>
            </a:graphic>
          </wp:inline>
        </w:drawing>
      </w: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highlight w:val="none"/>
        </w:rPr>
        <w:t xml:space="preserve">Note: The ordinate represents the </w:t>
      </w:r>
      <w:r>
        <w:rPr>
          <w:rFonts w:hint="eastAsia" w:ascii="Times New Roman" w:hAnsi="Times New Roman" w:cs="Times New Roman"/>
          <w:highlight w:val="none"/>
          <w:lang w:val="en-US" w:eastAsia="zh-CN"/>
        </w:rPr>
        <w:t xml:space="preserve">mean </w:t>
      </w:r>
      <w:r>
        <w:rPr>
          <w:rFonts w:hint="eastAsia" w:ascii="Times New Roman" w:hAnsi="Times New Roman" w:cs="Times New Roman"/>
          <w:highlight w:val="none"/>
        </w:rPr>
        <w:t xml:space="preserve">age, and the abscissa represents </w:t>
      </w:r>
      <w:r>
        <w:rPr>
          <w:rFonts w:ascii="Times New Roman" w:hAnsi="Times New Roman" w:eastAsia="Helvetica" w:cs="Times New Roman"/>
          <w:color w:val="000000"/>
          <w:highlight w:val="none"/>
        </w:rPr>
        <w:t>each of the seven interventions</w:t>
      </w:r>
      <w:r>
        <w:rPr>
          <w:rFonts w:hint="eastAsia" w:ascii="Times New Roman" w:hAnsi="Times New Roman" w:eastAsia="宋体" w:cs="Times New Roman"/>
          <w:color w:val="000000"/>
          <w:highlight w:val="none"/>
        </w:rPr>
        <w:t>.</w:t>
      </w: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(c)</w:t>
      </w:r>
    </w:p>
    <w:p>
      <w:pPr>
        <w:spacing w:line="360" w:lineRule="auto"/>
        <w:rPr>
          <w:rFonts w:hint="eastAsia" w:ascii="Times New Roman" w:hAnsi="Times New Roman" w:cs="Times New Roman"/>
          <w:highlight w:val="none"/>
        </w:rPr>
      </w:pPr>
      <w:r>
        <w:rPr>
          <w:rFonts w:hint="eastAsia" w:ascii="Times New Roman" w:hAnsi="Times New Roman" w:cs="Times New Roman"/>
          <w:highlight w:val="none"/>
        </w:rPr>
        <w:t>Assessments of transition results on six drugs prevent</w:t>
      </w:r>
      <w:r>
        <w:rPr>
          <w:rFonts w:ascii="Times New Roman" w:hAnsi="Times New Roman" w:cs="Times New Roman"/>
          <w:highlight w:val="none"/>
        </w:rPr>
        <w:t>ing</w:t>
      </w:r>
      <w:r>
        <w:rPr>
          <w:rFonts w:hint="eastAsia" w:ascii="Times New Roman" w:hAnsi="Times New Roman" w:cs="Times New Roman"/>
          <w:highlight w:val="none"/>
        </w:rPr>
        <w:t xml:space="preserve"> postoperative sore throat performed 4-6h after operation</w:t>
      </w:r>
    </w:p>
    <w:p>
      <w:pPr>
        <w:spacing w:line="360" w:lineRule="auto"/>
        <w:rPr>
          <w:rFonts w:hint="eastAsia" w:ascii="Times New Roman" w:hAnsi="Times New Roman" w:cs="Times New Roman"/>
          <w:highlight w:val="none"/>
        </w:rPr>
      </w:pPr>
    </w:p>
    <w:p>
      <w:pPr>
        <w:rPr>
          <w:rFonts w:ascii="Times New Roman" w:hAnsi="Times New Roman" w:cs="Times New Roman"/>
        </w:rPr>
      </w:pPr>
    </w:p>
    <w:p>
      <w:pPr>
        <w:rPr>
          <w:rFonts w:hint="eastAsia" w:eastAsiaTheme="majorEastAsia"/>
          <w:lang w:eastAsia="zh-CN"/>
        </w:rPr>
      </w:pPr>
      <w:r>
        <w:rPr>
          <w:rFonts w:hint="eastAsia" w:eastAsiaTheme="majorEastAsia"/>
          <w:lang w:eastAsia="zh-CN"/>
        </w:rPr>
        <w:drawing>
          <wp:inline distT="0" distB="0" distL="114300" distR="114300">
            <wp:extent cx="5276850" cy="3106420"/>
            <wp:effectExtent l="0" t="0" r="11430" b="2540"/>
            <wp:docPr id="14" name="图片 14" descr="4-6h箱线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h箱线图 新"/>
                    <pic:cNvPicPr>
                      <a:picLocks noChangeAspect="1"/>
                    </pic:cNvPicPr>
                  </pic:nvPicPr>
                  <pic:blipFill>
                    <a:blip r:embed="rId18"/>
                    <a:stretch>
                      <a:fillRect/>
                    </a:stretch>
                  </pic:blipFill>
                  <pic:spPr>
                    <a:xfrm>
                      <a:off x="0" y="0"/>
                      <a:ext cx="5276850" cy="3106420"/>
                    </a:xfrm>
                    <a:prstGeom prst="rect">
                      <a:avLst/>
                    </a:prstGeom>
                  </pic:spPr>
                </pic:pic>
              </a:graphicData>
            </a:graphic>
          </wp:inline>
        </w:drawing>
      </w:r>
    </w:p>
    <w:p>
      <w:pPr>
        <w:spacing w:line="360" w:lineRule="auto"/>
        <w:rPr>
          <w:rFonts w:ascii="Times New Roman" w:hAnsi="Times New Roman" w:cs="Times New Roman"/>
          <w:highlight w:val="yellow"/>
        </w:rPr>
      </w:pPr>
    </w:p>
    <w:p>
      <w:pPr>
        <w:spacing w:line="360" w:lineRule="auto"/>
        <w:rPr>
          <w:rFonts w:ascii="Times New Roman" w:hAnsi="Times New Roman" w:eastAsia="宋体" w:cs="Times New Roman"/>
          <w:highlight w:val="none"/>
        </w:rPr>
      </w:pPr>
      <w:r>
        <w:rPr>
          <w:rFonts w:hint="eastAsia" w:ascii="Times New Roman" w:hAnsi="Times New Roman" w:cs="Times New Roman"/>
          <w:highlight w:val="none"/>
        </w:rPr>
        <w:t xml:space="preserve">Note: The ordinate represents the </w:t>
      </w:r>
      <w:r>
        <w:rPr>
          <w:rFonts w:hint="eastAsia" w:ascii="Times New Roman" w:hAnsi="Times New Roman" w:cs="Times New Roman"/>
          <w:highlight w:val="none"/>
          <w:lang w:val="en-US" w:eastAsia="zh-CN"/>
        </w:rPr>
        <w:t xml:space="preserve">mean </w:t>
      </w:r>
      <w:r>
        <w:rPr>
          <w:rFonts w:hint="eastAsia" w:ascii="Times New Roman" w:hAnsi="Times New Roman" w:cs="Times New Roman"/>
          <w:highlight w:val="none"/>
        </w:rPr>
        <w:t xml:space="preserve">age, and the abscissa represents </w:t>
      </w:r>
      <w:r>
        <w:rPr>
          <w:rFonts w:ascii="Times New Roman" w:hAnsi="Times New Roman" w:eastAsia="Helvetica" w:cs="Times New Roman"/>
          <w:color w:val="000000"/>
          <w:highlight w:val="none"/>
        </w:rPr>
        <w:t>each of the seven interventions</w:t>
      </w:r>
      <w:r>
        <w:rPr>
          <w:rFonts w:hint="eastAsia" w:ascii="Times New Roman" w:hAnsi="Times New Roman" w:eastAsia="宋体" w:cs="Times New Roman"/>
          <w:color w:val="000000"/>
          <w:highlight w:val="none"/>
        </w:rPr>
        <w:t>.</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 xml:space="preserve">(d) </w:t>
      </w:r>
    </w:p>
    <w:p>
      <w:pPr>
        <w:spacing w:line="360" w:lineRule="auto"/>
        <w:rPr>
          <w:rFonts w:hint="eastAsia" w:ascii="Times New Roman" w:hAnsi="Times New Roman" w:cs="Times New Roman"/>
        </w:rPr>
      </w:pPr>
      <w:r>
        <w:rPr>
          <w:rFonts w:hint="eastAsia" w:ascii="Times New Roman" w:hAnsi="Times New Roman" w:cs="Times New Roman"/>
        </w:rPr>
        <w:t>Assessments of transition results on six drugs to prevent postoperatively sore throat performed 24h after operation</w:t>
      </w:r>
    </w:p>
    <w:p>
      <w:pPr>
        <w:spacing w:line="360" w:lineRule="auto"/>
        <w:rPr>
          <w:rFonts w:hint="eastAsia" w:ascii="Times New Roman" w:hAnsi="Times New Roman" w:cs="Times New Roman"/>
        </w:rPr>
      </w:pPr>
    </w:p>
    <w:p>
      <w:pPr>
        <w:rPr>
          <w:rFonts w:ascii="Times New Roman" w:hAnsi="Times New Roman" w:cs="Times New Roman"/>
        </w:rPr>
      </w:pPr>
    </w:p>
    <w:p>
      <w:pPr>
        <w:rPr>
          <w:rFonts w:hint="eastAsia" w:eastAsiaTheme="majorEastAsia"/>
          <w:lang w:eastAsia="zh-CN"/>
        </w:rPr>
      </w:pPr>
      <w:r>
        <w:rPr>
          <w:rFonts w:hint="eastAsia" w:eastAsiaTheme="majorEastAsia"/>
          <w:lang w:eastAsia="zh-CN"/>
        </w:rPr>
        <w:drawing>
          <wp:inline distT="0" distB="0" distL="114300" distR="114300">
            <wp:extent cx="5276850" cy="3106420"/>
            <wp:effectExtent l="0" t="0" r="11430" b="2540"/>
            <wp:docPr id="1" name="图片 1" descr="24h箱线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h箱线图 新"/>
                    <pic:cNvPicPr>
                      <a:picLocks noChangeAspect="1"/>
                    </pic:cNvPicPr>
                  </pic:nvPicPr>
                  <pic:blipFill>
                    <a:blip r:embed="rId19"/>
                    <a:stretch>
                      <a:fillRect/>
                    </a:stretch>
                  </pic:blipFill>
                  <pic:spPr>
                    <a:xfrm>
                      <a:off x="0" y="0"/>
                      <a:ext cx="5276850" cy="3106420"/>
                    </a:xfrm>
                    <a:prstGeom prst="rect">
                      <a:avLst/>
                    </a:prstGeom>
                  </pic:spPr>
                </pic:pic>
              </a:graphicData>
            </a:graphic>
          </wp:inline>
        </w:drawing>
      </w:r>
    </w:p>
    <w:p>
      <w:pPr>
        <w:spacing w:line="360" w:lineRule="auto"/>
        <w:rPr>
          <w:rFonts w:ascii="Times New Roman" w:hAnsi="Times New Roman" w:cs="Times New Roman"/>
        </w:rPr>
      </w:pPr>
    </w:p>
    <w:p>
      <w:pPr>
        <w:spacing w:line="360" w:lineRule="auto"/>
        <w:rPr>
          <w:rFonts w:ascii="Times New Roman" w:hAnsi="Times New Roman" w:eastAsia="宋体" w:cs="Times New Roman"/>
          <w:highlight w:val="none"/>
        </w:rPr>
      </w:pPr>
      <w:r>
        <w:rPr>
          <w:rFonts w:hint="eastAsia" w:ascii="Times New Roman" w:hAnsi="Times New Roman" w:cs="Times New Roman"/>
          <w:highlight w:val="none"/>
        </w:rPr>
        <w:t xml:space="preserve">Note: The ordinate represents the </w:t>
      </w:r>
      <w:r>
        <w:rPr>
          <w:rFonts w:hint="eastAsia" w:ascii="Times New Roman" w:hAnsi="Times New Roman" w:cs="Times New Roman"/>
          <w:highlight w:val="none"/>
          <w:lang w:val="en-US" w:eastAsia="zh-CN"/>
        </w:rPr>
        <w:t xml:space="preserve">mean </w:t>
      </w:r>
      <w:r>
        <w:rPr>
          <w:rFonts w:hint="eastAsia" w:ascii="Times New Roman" w:hAnsi="Times New Roman" w:cs="Times New Roman"/>
          <w:highlight w:val="none"/>
        </w:rPr>
        <w:t xml:space="preserve">age, and the abscissa represents </w:t>
      </w:r>
      <w:r>
        <w:rPr>
          <w:rFonts w:ascii="Times New Roman" w:hAnsi="Times New Roman" w:eastAsia="Helvetica" w:cs="Times New Roman"/>
          <w:color w:val="000000"/>
          <w:highlight w:val="none"/>
        </w:rPr>
        <w:t>each of the seven interventions</w:t>
      </w:r>
      <w:r>
        <w:rPr>
          <w:rFonts w:hint="eastAsia" w:ascii="Times New Roman" w:hAnsi="Times New Roman" w:eastAsia="宋体" w:cs="Times New Roman"/>
          <w:color w:val="000000"/>
          <w:highlight w:val="none"/>
        </w:rPr>
        <w:t>.</w:t>
      </w: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Examination of possible effective modifiers indicated that age was evenly distributed across the comparisons but not baseline severity.</w:t>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p>
    <w:p>
      <w:pPr>
        <w:spacing w:line="360" w:lineRule="auto"/>
        <w:ind w:firstLine="3614" w:firstLineChars="1500"/>
        <w:rPr>
          <w:rFonts w:ascii="Times New Roman" w:hAnsi="Times New Roman" w:cs="Times New Roman"/>
        </w:rPr>
      </w:pPr>
    </w:p>
    <w:p>
      <w:pPr>
        <w:spacing w:line="360" w:lineRule="auto"/>
        <w:ind w:firstLine="3614" w:firstLineChars="1500"/>
        <w:rPr>
          <w:rFonts w:ascii="Times New Roman" w:hAnsi="Times New Roman" w:cs="Times New Roman"/>
        </w:rPr>
      </w:pPr>
    </w:p>
    <w:p>
      <w:pPr>
        <w:spacing w:line="360" w:lineRule="auto"/>
        <w:ind w:firstLine="3614" w:firstLineChars="1500"/>
        <w:rPr>
          <w:rFonts w:ascii="Times New Roman" w:hAnsi="Times New Roman" w:cs="Times New Roman"/>
        </w:rPr>
      </w:pPr>
    </w:p>
    <w:p>
      <w:pPr>
        <w:spacing w:line="360" w:lineRule="auto"/>
        <w:ind w:firstLine="3614" w:firstLineChars="1500"/>
        <w:rPr>
          <w:rFonts w:ascii="Times New Roman" w:hAnsi="Times New Roman" w:cs="Times New Roman"/>
        </w:rPr>
      </w:pPr>
    </w:p>
    <w:p>
      <w:pPr>
        <w:spacing w:line="360" w:lineRule="auto"/>
        <w:ind w:firstLine="3614" w:firstLineChars="1500"/>
        <w:rPr>
          <w:rFonts w:ascii="Times New Roman" w:hAnsi="Times New Roman" w:cs="Times New Roman"/>
        </w:rPr>
      </w:pPr>
    </w:p>
    <w:p>
      <w:pPr>
        <w:spacing w:line="600" w:lineRule="auto"/>
        <w:jc w:val="center"/>
        <w:outlineLvl w:val="1"/>
        <w:rPr>
          <w:rFonts w:ascii="Times New Roman" w:hAnsi="Times New Roman" w:cs="Times New Roman"/>
        </w:rPr>
      </w:pPr>
      <w:bookmarkStart w:id="55" w:name="_Toc26699"/>
      <w:r>
        <w:rPr>
          <w:rFonts w:hint="eastAsia" w:ascii="Times New Roman" w:hAnsi="Times New Roman" w:cs="Times New Roman"/>
        </w:rPr>
        <w:t>Appendix 10</w:t>
      </w:r>
      <w:bookmarkEnd w:id="55"/>
    </w:p>
    <w:p>
      <w:pPr>
        <w:spacing w:line="600" w:lineRule="auto"/>
        <w:jc w:val="center"/>
        <w:outlineLvl w:val="1"/>
        <w:rPr>
          <w:rFonts w:ascii="Times New Roman" w:hAnsi="Times New Roman" w:cs="Times New Roman"/>
          <w:sz w:val="30"/>
          <w:szCs w:val="30"/>
          <w:shd w:val="clear" w:color="auto" w:fill="F7F8FA"/>
        </w:rPr>
      </w:pPr>
      <w:bookmarkStart w:id="56" w:name="_Toc17070"/>
      <w:r>
        <w:rPr>
          <w:rFonts w:ascii="Times New Roman" w:hAnsi="Times New Roman" w:cs="Times New Roman"/>
        </w:rPr>
        <w:t>Assessment of inconsistency results: local and from the node-splitting model</w:t>
      </w:r>
      <w:bookmarkEnd w:id="56"/>
      <w:r>
        <w:rPr>
          <w:rFonts w:ascii="Times New Roman" w:hAnsi="Times New Roman" w:cs="Times New Roman"/>
        </w:rPr>
        <w:t xml:space="preserve"> </w:t>
      </w:r>
    </w:p>
    <w:p>
      <w:pPr>
        <w:spacing w:line="360" w:lineRule="auto"/>
        <w:rPr>
          <w:rFonts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spacing w:line="360" w:lineRule="auto"/>
        <w:outlineLvl w:val="2"/>
        <w:rPr>
          <w:rFonts w:ascii="Times New Roman" w:hAnsi="Times New Roman" w:cs="Times New Roman"/>
          <w:highlight w:val="none"/>
        </w:rPr>
      </w:pPr>
      <w:bookmarkStart w:id="57" w:name="_Toc32578"/>
      <w:r>
        <w:rPr>
          <w:rFonts w:hint="eastAsia" w:ascii="Times New Roman" w:hAnsi="Times New Roman" w:cs="Times New Roman"/>
        </w:rPr>
        <w:t>10</w:t>
      </w:r>
      <w:r>
        <w:rPr>
          <w:rFonts w:ascii="Times New Roman" w:hAnsi="Times New Roman" w:cs="Times New Roman"/>
        </w:rPr>
        <w:t xml:space="preserve">.1 </w:t>
      </w:r>
      <w:r>
        <w:rPr>
          <w:rFonts w:ascii="Times New Roman" w:hAnsi="Times New Roman" w:cs="Times New Roman"/>
          <w:highlight w:val="none"/>
        </w:rPr>
        <w:t>Evaluation of the local inconsistency: forest plots of inconsistency check for all closed loops in the network</w:t>
      </w:r>
      <w:bookmarkEnd w:id="57"/>
    </w:p>
    <w:p>
      <w:pPr>
        <w:spacing w:line="360" w:lineRule="auto"/>
        <w:rPr>
          <w:rFonts w:ascii="Times New Roman" w:hAnsi="Times New Roman" w:cs="Times New Roman"/>
          <w:highlight w:val="none"/>
        </w:rPr>
      </w:pPr>
      <w:r>
        <w:rPr>
          <w:rFonts w:hint="eastAsia" w:ascii="Times New Roman" w:hAnsi="Times New Roman" w:cs="Times New Roman"/>
          <w:highlight w:val="none"/>
        </w:rPr>
        <w:t>(a)  0-1h</w:t>
      </w:r>
    </w:p>
    <w:p>
      <w:pPr>
        <w:spacing w:line="360" w:lineRule="auto"/>
        <w:rPr>
          <w:rFonts w:ascii="Times New Roman" w:hAnsi="Times New Roman" w:cs="Times New Roman"/>
          <w:color w:val="333333"/>
          <w:shd w:val="clear" w:color="auto" w:fill="F7F8FA"/>
        </w:rPr>
      </w:pPr>
      <w:r>
        <w:rPr>
          <w:rFonts w:ascii="Times New Roman" w:hAnsi="Times New Roman" w:cs="Times New Roman"/>
          <w:color w:val="333333"/>
          <w:shd w:val="clear" w:color="auto" w:fill="F7F8FA"/>
        </w:rPr>
        <w:drawing>
          <wp:inline distT="0" distB="0" distL="0" distR="0">
            <wp:extent cx="5278120" cy="3843020"/>
            <wp:effectExtent l="0" t="0" r="1016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8120" cy="3843020"/>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outlineLvl w:val="2"/>
        <w:rPr>
          <w:rFonts w:ascii="Times New Roman" w:hAnsi="Times New Roman" w:cs="Times New Roman"/>
          <w:highlight w:val="yellow"/>
        </w:rPr>
      </w:pPr>
      <w:bookmarkStart w:id="58" w:name="_Toc9406"/>
      <w:bookmarkStart w:id="59" w:name="_Toc32699"/>
      <w:r>
        <w:rPr>
          <w:rFonts w:hint="eastAsia" w:ascii="Times New Roman" w:hAnsi="Times New Roman" w:cs="Times New Roman"/>
          <w:highlight w:val="yellow"/>
        </w:rPr>
        <w:t xml:space="preserve">Note: Calculation of </w:t>
      </w:r>
      <w:r>
        <w:rPr>
          <w:rFonts w:ascii="Times New Roman" w:hAnsi="Times New Roman" w:cs="Times New Roman"/>
          <w:highlight w:val="yellow"/>
        </w:rPr>
        <w:t xml:space="preserve">the </w:t>
      </w:r>
      <w:r>
        <w:rPr>
          <w:rFonts w:hint="eastAsia" w:ascii="Times New Roman" w:hAnsi="Times New Roman" w:cs="Times New Roman"/>
          <w:highlight w:val="yellow"/>
        </w:rPr>
        <w:t xml:space="preserve">Inconsistency Factor (IF) for each loop </w:t>
      </w:r>
      <w:r>
        <w:rPr>
          <w:rFonts w:hint="eastAsia" w:ascii="Times New Roman" w:hAnsi="Times New Roman" w:cs="Times New Roman"/>
          <w:highlight w:val="yellow"/>
          <w:lang w:val="en-US" w:eastAsia="zh-CN"/>
        </w:rPr>
        <w:t xml:space="preserve">is </w:t>
      </w:r>
      <w:r>
        <w:rPr>
          <w:rFonts w:ascii="Times New Roman" w:hAnsi="Times New Roman" w:cs="Times New Roman"/>
          <w:highlight w:val="yellow"/>
        </w:rPr>
        <w:t>b</w:t>
      </w:r>
      <w:r>
        <w:rPr>
          <w:rFonts w:hint="eastAsia" w:ascii="Times New Roman" w:hAnsi="Times New Roman" w:cs="Times New Roman"/>
          <w:highlight w:val="yellow"/>
        </w:rPr>
        <w:t xml:space="preserve">ased on loop specific approach. The IF 95% CI of each loop includes 0, indicating that the loop is consistent. </w:t>
      </w:r>
      <w:r>
        <w:rPr>
          <w:rFonts w:ascii="Times New Roman" w:hAnsi="Times New Roman" w:cs="Times New Roman"/>
          <w:highlight w:val="yellow"/>
        </w:rPr>
        <w:t xml:space="preserve">Test for local inconsistency showed that all loops were </w:t>
      </w:r>
      <w:r>
        <w:rPr>
          <w:rFonts w:hint="eastAsia" w:ascii="Times New Roman" w:hAnsi="Times New Roman" w:cs="Times New Roman"/>
          <w:highlight w:val="yellow"/>
        </w:rPr>
        <w:t xml:space="preserve"> consistent</w:t>
      </w:r>
      <w:r>
        <w:rPr>
          <w:rFonts w:hint="eastAsia" w:ascii="Times New Roman" w:hAnsi="Times New Roman" w:cs="Times New Roman"/>
          <w:highlight w:val="yellow"/>
          <w:lang w:val="en-US" w:eastAsia="zh-CN"/>
        </w:rPr>
        <w:t xml:space="preserve"> </w:t>
      </w:r>
      <w:r>
        <w:rPr>
          <w:rFonts w:ascii="Times New Roman" w:hAnsi="Times New Roman" w:cs="Times New Roman"/>
          <w:highlight w:val="yellow"/>
        </w:rPr>
        <w:t xml:space="preserve">within </w:t>
      </w:r>
      <w:r>
        <w:rPr>
          <w:rFonts w:hint="eastAsia" w:ascii="Times New Roman" w:hAnsi="Times New Roman" w:cs="Times New Roman"/>
          <w:highlight w:val="yellow"/>
          <w:lang w:val="en-US" w:eastAsia="zh-CN"/>
        </w:rPr>
        <w:t>0</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1</w:t>
      </w:r>
      <w:r>
        <w:rPr>
          <w:rFonts w:hint="eastAsia" w:ascii="Times New Roman" w:hAnsi="Times New Roman" w:cs="Times New Roman"/>
          <w:highlight w:val="yellow"/>
        </w:rPr>
        <w:t>h.</w:t>
      </w:r>
      <w:bookmarkEnd w:id="58"/>
      <w:bookmarkEnd w:id="59"/>
    </w:p>
    <w:p>
      <w:pPr>
        <w:spacing w:line="360" w:lineRule="auto"/>
        <w:outlineLvl w:val="2"/>
        <w:rPr>
          <w:rFonts w:hint="eastAsia" w:ascii="Times New Roman" w:hAnsi="Times New Roman" w:cs="Times New Roman"/>
          <w:highlight w:val="none"/>
        </w:rPr>
      </w:pPr>
    </w:p>
    <w:p>
      <w:pPr>
        <w:spacing w:line="360" w:lineRule="auto"/>
        <w:outlineLvl w:val="2"/>
        <w:rPr>
          <w:rFonts w:ascii="Times New Roman" w:hAnsi="Times New Roman" w:cs="Times New Roman"/>
        </w:rPr>
      </w:pPr>
    </w:p>
    <w:p>
      <w:pPr>
        <w:spacing w:line="360" w:lineRule="auto"/>
        <w:outlineLvl w:val="2"/>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(b) 2-3h</w:t>
      </w:r>
    </w:p>
    <w:p>
      <w:pPr>
        <w:spacing w:line="360" w:lineRule="auto"/>
        <w:rPr>
          <w:rFonts w:ascii="Times New Roman" w:hAnsi="Times New Roman" w:cs="Times New Roman"/>
          <w:color w:val="333333"/>
          <w:shd w:val="clear" w:color="auto" w:fill="F7F8FA"/>
        </w:rPr>
      </w:pPr>
      <w:r>
        <w:rPr>
          <w:rFonts w:ascii="Times New Roman" w:hAnsi="Times New Roman" w:cs="Times New Roman"/>
          <w:color w:val="333333"/>
          <w:shd w:val="clear" w:color="auto" w:fill="F7F8FA"/>
        </w:rPr>
        <w:drawing>
          <wp:inline distT="0" distB="0" distL="0" distR="0">
            <wp:extent cx="5278120" cy="3528060"/>
            <wp:effectExtent l="0" t="0" r="1016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8120" cy="3528060"/>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outlineLvl w:val="2"/>
        <w:rPr>
          <w:rFonts w:ascii="Times New Roman" w:hAnsi="Times New Roman" w:cs="Times New Roman"/>
          <w:highlight w:val="yellow"/>
        </w:rPr>
      </w:pPr>
      <w:bookmarkStart w:id="60" w:name="_Toc10064"/>
      <w:bookmarkStart w:id="61" w:name="_Toc32458"/>
      <w:r>
        <w:rPr>
          <w:rFonts w:hint="eastAsia" w:ascii="Times New Roman" w:hAnsi="Times New Roman" w:cs="Times New Roman"/>
          <w:highlight w:val="yellow"/>
        </w:rPr>
        <w:t xml:space="preserve">Note: Calculation of </w:t>
      </w:r>
      <w:r>
        <w:rPr>
          <w:rFonts w:ascii="Times New Roman" w:hAnsi="Times New Roman" w:cs="Times New Roman"/>
          <w:highlight w:val="yellow"/>
        </w:rPr>
        <w:t xml:space="preserve">the </w:t>
      </w:r>
      <w:r>
        <w:rPr>
          <w:rFonts w:hint="eastAsia" w:ascii="Times New Roman" w:hAnsi="Times New Roman" w:cs="Times New Roman"/>
          <w:highlight w:val="yellow"/>
        </w:rPr>
        <w:t xml:space="preserve">Inconsistency Factor (IF) for each loop </w:t>
      </w:r>
      <w:r>
        <w:rPr>
          <w:rFonts w:hint="eastAsia" w:ascii="Times New Roman" w:hAnsi="Times New Roman" w:cs="Times New Roman"/>
          <w:highlight w:val="yellow"/>
          <w:lang w:val="en-US" w:eastAsia="zh-CN"/>
        </w:rPr>
        <w:t xml:space="preserve">is </w:t>
      </w:r>
      <w:r>
        <w:rPr>
          <w:rFonts w:ascii="Times New Roman" w:hAnsi="Times New Roman" w:cs="Times New Roman"/>
          <w:highlight w:val="yellow"/>
        </w:rPr>
        <w:t>b</w:t>
      </w:r>
      <w:r>
        <w:rPr>
          <w:rFonts w:hint="eastAsia" w:ascii="Times New Roman" w:hAnsi="Times New Roman" w:cs="Times New Roman"/>
          <w:highlight w:val="yellow"/>
        </w:rPr>
        <w:t xml:space="preserve">ased on loop specific approach. The IF 95% CI of each loop includes 0, indicating that the loop is consistent. </w:t>
      </w:r>
      <w:r>
        <w:rPr>
          <w:rFonts w:ascii="Times New Roman" w:hAnsi="Times New Roman" w:cs="Times New Roman"/>
          <w:highlight w:val="yellow"/>
        </w:rPr>
        <w:t xml:space="preserve">Test for local inconsistency showed that all loops were </w:t>
      </w:r>
      <w:r>
        <w:rPr>
          <w:rFonts w:hint="eastAsia" w:ascii="Times New Roman" w:hAnsi="Times New Roman" w:cs="Times New Roman"/>
          <w:highlight w:val="yellow"/>
        </w:rPr>
        <w:t xml:space="preserve"> consistent</w:t>
      </w:r>
      <w:r>
        <w:rPr>
          <w:rFonts w:hint="eastAsia" w:ascii="Times New Roman" w:hAnsi="Times New Roman" w:cs="Times New Roman"/>
          <w:highlight w:val="yellow"/>
          <w:lang w:val="en-US" w:eastAsia="zh-CN"/>
        </w:rPr>
        <w:t xml:space="preserve"> </w:t>
      </w:r>
      <w:r>
        <w:rPr>
          <w:rFonts w:ascii="Times New Roman" w:hAnsi="Times New Roman" w:cs="Times New Roman"/>
          <w:highlight w:val="yellow"/>
        </w:rPr>
        <w:t xml:space="preserve">within </w:t>
      </w:r>
      <w:r>
        <w:rPr>
          <w:rFonts w:hint="eastAsia" w:ascii="Times New Roman" w:hAnsi="Times New Roman" w:cs="Times New Roman"/>
          <w:highlight w:val="yellow"/>
          <w:lang w:val="en-US" w:eastAsia="zh-CN"/>
        </w:rPr>
        <w:t>2</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3</w:t>
      </w:r>
      <w:r>
        <w:rPr>
          <w:rFonts w:hint="eastAsia" w:ascii="Times New Roman" w:hAnsi="Times New Roman" w:cs="Times New Roman"/>
          <w:highlight w:val="yellow"/>
        </w:rPr>
        <w:t>h.</w:t>
      </w:r>
      <w:bookmarkEnd w:id="60"/>
      <w:bookmarkEnd w:id="61"/>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color w:val="333333"/>
          <w:shd w:val="clear" w:color="auto" w:fill="F7F8FA"/>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(c) 4-6h</w:t>
      </w:r>
    </w:p>
    <w:p>
      <w:pPr>
        <w:spacing w:line="360" w:lineRule="auto"/>
        <w:rPr>
          <w:rFonts w:ascii="Times New Roman" w:hAnsi="Times New Roman" w:cs="Times New Roman"/>
          <w:color w:val="333333"/>
          <w:shd w:val="clear" w:color="auto" w:fill="F7F8FA"/>
        </w:rPr>
      </w:pPr>
      <w:r>
        <w:rPr>
          <w:rFonts w:ascii="Times New Roman" w:hAnsi="Times New Roman" w:cs="Times New Roman"/>
          <w:color w:val="333333"/>
          <w:shd w:val="clear" w:color="auto" w:fill="F7F8FA"/>
        </w:rPr>
        <w:drawing>
          <wp:inline distT="0" distB="0" distL="0" distR="0">
            <wp:extent cx="5278120" cy="3843020"/>
            <wp:effectExtent l="0" t="0" r="10160"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8120" cy="3843020"/>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color w:val="333333"/>
          <w:shd w:val="clear" w:color="auto" w:fill="F7F8FA"/>
        </w:rPr>
      </w:pPr>
    </w:p>
    <w:p>
      <w:pPr>
        <w:spacing w:line="360" w:lineRule="auto"/>
        <w:outlineLvl w:val="2"/>
        <w:rPr>
          <w:rFonts w:ascii="Times New Roman" w:hAnsi="Times New Roman" w:cs="Times New Roman"/>
          <w:highlight w:val="yellow"/>
        </w:rPr>
      </w:pPr>
      <w:bookmarkStart w:id="62" w:name="_Toc30845"/>
      <w:bookmarkStart w:id="63" w:name="_Toc18274"/>
      <w:r>
        <w:rPr>
          <w:rFonts w:hint="eastAsia" w:ascii="Times New Roman" w:hAnsi="Times New Roman" w:cs="Times New Roman"/>
          <w:highlight w:val="yellow"/>
        </w:rPr>
        <w:t xml:space="preserve">Note: Calculation of </w:t>
      </w:r>
      <w:r>
        <w:rPr>
          <w:rFonts w:ascii="Times New Roman" w:hAnsi="Times New Roman" w:cs="Times New Roman"/>
          <w:highlight w:val="yellow"/>
        </w:rPr>
        <w:t xml:space="preserve">the </w:t>
      </w:r>
      <w:r>
        <w:rPr>
          <w:rFonts w:hint="eastAsia" w:ascii="Times New Roman" w:hAnsi="Times New Roman" w:cs="Times New Roman"/>
          <w:highlight w:val="yellow"/>
        </w:rPr>
        <w:t xml:space="preserve">Inconsistency Factor (IF) for each loop </w:t>
      </w:r>
      <w:r>
        <w:rPr>
          <w:rFonts w:hint="eastAsia" w:ascii="Times New Roman" w:hAnsi="Times New Roman" w:cs="Times New Roman"/>
          <w:highlight w:val="yellow"/>
          <w:lang w:val="en-US" w:eastAsia="zh-CN"/>
        </w:rPr>
        <w:t xml:space="preserve">is </w:t>
      </w:r>
      <w:r>
        <w:rPr>
          <w:rFonts w:ascii="Times New Roman" w:hAnsi="Times New Roman" w:cs="Times New Roman"/>
          <w:highlight w:val="yellow"/>
        </w:rPr>
        <w:t>b</w:t>
      </w:r>
      <w:r>
        <w:rPr>
          <w:rFonts w:hint="eastAsia" w:ascii="Times New Roman" w:hAnsi="Times New Roman" w:cs="Times New Roman"/>
          <w:highlight w:val="yellow"/>
        </w:rPr>
        <w:t xml:space="preserve">ased on loop specific approach. The IF 95% CI of each loop includes 0, indicating that the loop is consistent. </w:t>
      </w:r>
      <w:r>
        <w:rPr>
          <w:rFonts w:ascii="Times New Roman" w:hAnsi="Times New Roman" w:cs="Times New Roman"/>
          <w:highlight w:val="yellow"/>
        </w:rPr>
        <w:t xml:space="preserve">Test for local inconsistency showed that all loops were </w:t>
      </w:r>
      <w:r>
        <w:rPr>
          <w:rFonts w:hint="eastAsia" w:ascii="Times New Roman" w:hAnsi="Times New Roman" w:cs="Times New Roman"/>
          <w:highlight w:val="yellow"/>
        </w:rPr>
        <w:t xml:space="preserve"> consistent</w:t>
      </w:r>
      <w:r>
        <w:rPr>
          <w:rFonts w:hint="eastAsia" w:ascii="Times New Roman" w:hAnsi="Times New Roman" w:cs="Times New Roman"/>
          <w:highlight w:val="yellow"/>
          <w:lang w:val="en-US" w:eastAsia="zh-CN"/>
        </w:rPr>
        <w:t xml:space="preserve"> </w:t>
      </w:r>
      <w:r>
        <w:rPr>
          <w:rFonts w:ascii="Times New Roman" w:hAnsi="Times New Roman" w:cs="Times New Roman"/>
          <w:highlight w:val="yellow"/>
        </w:rPr>
        <w:t xml:space="preserve">within </w:t>
      </w:r>
      <w:r>
        <w:rPr>
          <w:rFonts w:hint="eastAsia" w:ascii="Times New Roman" w:hAnsi="Times New Roman" w:cs="Times New Roman"/>
          <w:highlight w:val="yellow"/>
          <w:lang w:val="en-US" w:eastAsia="zh-CN"/>
        </w:rPr>
        <w:t>4</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6</w:t>
      </w:r>
      <w:r>
        <w:rPr>
          <w:rFonts w:hint="eastAsia" w:ascii="Times New Roman" w:hAnsi="Times New Roman" w:cs="Times New Roman"/>
          <w:highlight w:val="yellow"/>
        </w:rPr>
        <w:t>h.</w:t>
      </w:r>
      <w:bookmarkEnd w:id="62"/>
      <w:bookmarkEnd w:id="63"/>
    </w:p>
    <w:p>
      <w:pPr>
        <w:spacing w:line="360" w:lineRule="auto"/>
        <w:rPr>
          <w:rFonts w:ascii="Times New Roman" w:hAnsi="Times New Roman" w:cs="Times New Roman"/>
          <w:color w:val="333333"/>
          <w:shd w:val="clear" w:color="auto" w:fill="F7F8FA"/>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color w:val="333333"/>
          <w:shd w:val="clear" w:color="auto" w:fill="F7F8FA"/>
        </w:rPr>
      </w:pPr>
      <w:r>
        <w:rPr>
          <w:rFonts w:hint="eastAsia" w:ascii="Times New Roman" w:hAnsi="Times New Roman" w:cs="Times New Roman"/>
        </w:rPr>
        <w:t>(d) 24h</w:t>
      </w:r>
    </w:p>
    <w:p>
      <w:pPr>
        <w:spacing w:line="360" w:lineRule="auto"/>
        <w:rPr>
          <w:rFonts w:ascii="Arial" w:hAnsi="Arial" w:cs="Arial"/>
          <w:color w:val="333333"/>
          <w:szCs w:val="21"/>
          <w:shd w:val="clear" w:color="auto" w:fill="F7F8FA"/>
        </w:rPr>
      </w:pPr>
      <w:r>
        <w:rPr>
          <w:rFonts w:ascii="Arial" w:hAnsi="Arial" w:cs="Arial"/>
          <w:color w:val="333333"/>
          <w:szCs w:val="21"/>
          <w:shd w:val="clear" w:color="auto" w:fill="F7F8FA"/>
        </w:rPr>
        <w:drawing>
          <wp:inline distT="0" distB="0" distL="0" distR="0">
            <wp:extent cx="5278120" cy="3843020"/>
            <wp:effectExtent l="0" t="0" r="1016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8120" cy="3843020"/>
                    </a:xfrm>
                    <a:prstGeom prst="rect">
                      <a:avLst/>
                    </a:prstGeom>
                  </pic:spPr>
                </pic:pic>
              </a:graphicData>
            </a:graphic>
          </wp:inline>
        </w:drawing>
      </w:r>
    </w:p>
    <w:p>
      <w:pPr>
        <w:spacing w:line="360" w:lineRule="auto"/>
        <w:rPr>
          <w:rFonts w:ascii="Arial" w:hAnsi="Arial" w:cs="Arial"/>
          <w:color w:val="333333"/>
          <w:szCs w:val="21"/>
          <w:shd w:val="clear" w:color="auto" w:fill="F7F8FA"/>
        </w:rPr>
      </w:pPr>
    </w:p>
    <w:p>
      <w:pPr>
        <w:spacing w:line="360" w:lineRule="auto"/>
        <w:outlineLvl w:val="2"/>
        <w:rPr>
          <w:rFonts w:ascii="Times New Roman" w:hAnsi="Times New Roman" w:cs="Times New Roman"/>
          <w:highlight w:val="yellow"/>
        </w:rPr>
      </w:pPr>
      <w:bookmarkStart w:id="64" w:name="_Toc19387"/>
      <w:bookmarkStart w:id="65" w:name="_Toc9335"/>
      <w:r>
        <w:rPr>
          <w:rFonts w:hint="eastAsia" w:ascii="Times New Roman" w:hAnsi="Times New Roman" w:cs="Times New Roman"/>
          <w:highlight w:val="yellow"/>
        </w:rPr>
        <w:t xml:space="preserve">Note: Calculation of </w:t>
      </w:r>
      <w:r>
        <w:rPr>
          <w:rFonts w:ascii="Times New Roman" w:hAnsi="Times New Roman" w:cs="Times New Roman"/>
          <w:highlight w:val="yellow"/>
        </w:rPr>
        <w:t xml:space="preserve">the </w:t>
      </w:r>
      <w:r>
        <w:rPr>
          <w:rFonts w:hint="eastAsia" w:ascii="Times New Roman" w:hAnsi="Times New Roman" w:cs="Times New Roman"/>
          <w:highlight w:val="yellow"/>
        </w:rPr>
        <w:t xml:space="preserve">Inconsistency Factor (IF) for each loop </w:t>
      </w:r>
      <w:r>
        <w:rPr>
          <w:rFonts w:hint="eastAsia" w:ascii="Times New Roman" w:hAnsi="Times New Roman" w:cs="Times New Roman"/>
          <w:highlight w:val="yellow"/>
          <w:lang w:val="en-US" w:eastAsia="zh-CN"/>
        </w:rPr>
        <w:t xml:space="preserve">is </w:t>
      </w:r>
      <w:r>
        <w:rPr>
          <w:rFonts w:ascii="Times New Roman" w:hAnsi="Times New Roman" w:cs="Times New Roman"/>
          <w:highlight w:val="yellow"/>
        </w:rPr>
        <w:t>b</w:t>
      </w:r>
      <w:r>
        <w:rPr>
          <w:rFonts w:hint="eastAsia" w:ascii="Times New Roman" w:hAnsi="Times New Roman" w:cs="Times New Roman"/>
          <w:highlight w:val="yellow"/>
        </w:rPr>
        <w:t xml:space="preserve">ased on loop specific approach. The IF 95% CI of each loop includes 0, indicating that the loop is consistent. </w:t>
      </w:r>
      <w:r>
        <w:rPr>
          <w:rFonts w:ascii="Times New Roman" w:hAnsi="Times New Roman" w:cs="Times New Roman"/>
          <w:highlight w:val="yellow"/>
        </w:rPr>
        <w:t xml:space="preserve">Test for local inconsistency showed that all loops were </w:t>
      </w:r>
      <w:r>
        <w:rPr>
          <w:rFonts w:hint="eastAsia" w:ascii="Times New Roman" w:hAnsi="Times New Roman" w:cs="Times New Roman"/>
          <w:highlight w:val="yellow"/>
        </w:rPr>
        <w:t xml:space="preserve"> consistent</w:t>
      </w:r>
      <w:r>
        <w:rPr>
          <w:rFonts w:hint="eastAsia" w:ascii="Times New Roman" w:hAnsi="Times New Roman" w:cs="Times New Roman"/>
          <w:highlight w:val="yellow"/>
          <w:lang w:val="en-US" w:eastAsia="zh-CN"/>
        </w:rPr>
        <w:t xml:space="preserve"> at 24</w:t>
      </w:r>
      <w:r>
        <w:rPr>
          <w:rFonts w:hint="eastAsia" w:ascii="Times New Roman" w:hAnsi="Times New Roman" w:cs="Times New Roman"/>
          <w:highlight w:val="yellow"/>
        </w:rPr>
        <w:t>h.</w:t>
      </w:r>
      <w:bookmarkEnd w:id="64"/>
      <w:bookmarkEnd w:id="65"/>
    </w:p>
    <w:p>
      <w:pPr>
        <w:spacing w:line="360" w:lineRule="auto"/>
        <w:outlineLvl w:val="2"/>
        <w:rPr>
          <w:rFonts w:hint="eastAsia" w:ascii="Times New Roman" w:hAnsi="Times New Roman" w:cs="Times New Roman"/>
          <w:highlight w:val="none"/>
        </w:rPr>
      </w:pPr>
    </w:p>
    <w:p>
      <w:pPr>
        <w:spacing w:line="360" w:lineRule="auto"/>
        <w:rPr>
          <w:rFonts w:ascii="Arial" w:hAnsi="Arial" w:cs="Arial"/>
          <w:color w:val="333333"/>
          <w:szCs w:val="21"/>
          <w:shd w:val="clear" w:color="auto" w:fill="F7F8FA"/>
        </w:rPr>
      </w:pPr>
    </w:p>
    <w:p>
      <w:pPr>
        <w:spacing w:line="360" w:lineRule="auto"/>
        <w:rPr>
          <w:rFonts w:ascii="Arial" w:hAnsi="Arial" w:cs="Arial"/>
          <w:color w:val="333333"/>
          <w:szCs w:val="21"/>
          <w:shd w:val="clear" w:color="auto" w:fill="F7F8FA"/>
        </w:rPr>
      </w:pP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outlineLvl w:val="2"/>
        <w:rPr>
          <w:rFonts w:ascii="Times New Roman" w:hAnsi="Times New Roman" w:cs="Times New Roman"/>
        </w:rPr>
      </w:pPr>
      <w:bookmarkStart w:id="66" w:name="_Toc885"/>
      <w:r>
        <w:rPr>
          <w:rFonts w:hint="eastAsia" w:ascii="Times New Roman" w:hAnsi="Times New Roman" w:cs="Times New Roman"/>
        </w:rPr>
        <w:t>10</w:t>
      </w:r>
      <w:r>
        <w:rPr>
          <w:rFonts w:ascii="Times New Roman" w:hAnsi="Times New Roman" w:cs="Times New Roman"/>
        </w:rPr>
        <w:t>.2 Evaluation of the inconsistency by node-splitting model</w:t>
      </w:r>
      <w:bookmarkEnd w:id="66"/>
      <w:r>
        <w:rPr>
          <w:rFonts w:ascii="Times New Roman" w:hAnsi="Times New Roman" w:cs="Times New Roman"/>
        </w:rPr>
        <w:t xml:space="preserve"> </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a)</w:t>
      </w:r>
      <w:r>
        <w:rPr>
          <w:rFonts w:hint="eastAsia" w:ascii="Times New Roman" w:hAnsi="Times New Roman" w:cs="Times New Roman"/>
        </w:rPr>
        <w:t xml:space="preserve"> 0-1h</w:t>
      </w:r>
    </w:p>
    <w:tbl>
      <w:tblPr>
        <w:tblStyle w:val="13"/>
        <w:tblW w:w="0" w:type="auto"/>
        <w:tblInd w:w="0" w:type="dxa"/>
        <w:tblLayout w:type="fixed"/>
        <w:tblCellMar>
          <w:top w:w="0" w:type="dxa"/>
          <w:left w:w="108" w:type="dxa"/>
          <w:bottom w:w="0" w:type="dxa"/>
          <w:right w:w="108" w:type="dxa"/>
        </w:tblCellMar>
      </w:tblPr>
      <w:tblGrid>
        <w:gridCol w:w="2665"/>
        <w:gridCol w:w="2665"/>
        <w:gridCol w:w="2665"/>
        <w:gridCol w:w="2665"/>
        <w:gridCol w:w="2665"/>
      </w:tblGrid>
      <w:tr>
        <w:tblPrEx>
          <w:tblCellMar>
            <w:top w:w="0" w:type="dxa"/>
            <w:left w:w="108" w:type="dxa"/>
            <w:bottom w:w="0" w:type="dxa"/>
            <w:right w:w="108" w:type="dxa"/>
          </w:tblCellMar>
        </w:tblPrEx>
        <w:trPr>
          <w:trHeight w:val="397" w:hRule="atLeast"/>
        </w:trPr>
        <w:tc>
          <w:tcPr>
            <w:tcW w:w="2665" w:type="dxa"/>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Name</w:t>
            </w:r>
          </w:p>
        </w:tc>
        <w:tc>
          <w:tcPr>
            <w:tcW w:w="2665" w:type="dxa"/>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Direct Effect</w:t>
            </w:r>
          </w:p>
        </w:tc>
        <w:tc>
          <w:tcPr>
            <w:tcW w:w="2665" w:type="dxa"/>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Indirect Effect</w:t>
            </w:r>
          </w:p>
        </w:tc>
        <w:tc>
          <w:tcPr>
            <w:tcW w:w="2665" w:type="dxa"/>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Overall</w:t>
            </w:r>
          </w:p>
        </w:tc>
        <w:tc>
          <w:tcPr>
            <w:tcW w:w="2665" w:type="dxa"/>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P-Value</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Ketamine</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-0.26 (-2.49, 1.93)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0.18 (-0.62, 0.97)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0.13 (-0.63, 0.89)</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Lidocaine</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1.01 (0.26, 1.77)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1.52 (0.69, 2.34)</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1.21 (0.60, 1.83)</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0.35</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Magnesium</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1.19 (-0.81, 3.28)</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-0.25 (-1.11, 0.62)</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-0.03 (-0.84, 0.77)</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0.2</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NSAIDs</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-0.01 (-2.50, 2.54)</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-0.02 (-0.81, 0.74)</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0.00 (-0.73, 0.75)</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0.99</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Placebo</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1.47 (0.86, 2.07)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1.31 (0.52, 2.12)</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1.48 (0.94, 2.01)</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0.76</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w:t>
            </w:r>
            <w:r>
              <w:rPr>
                <w:rFonts w:hint="eastAsia" w:ascii="Times New Roman" w:hAnsi="Times New Roman" w:eastAsia="等线" w:cs="Times New Roman"/>
                <w:color w:val="000000"/>
                <w:kern w:val="0"/>
              </w:rPr>
              <w:t>Glycyrrhiza</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0.34 (-1.77, 2.53)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-0.30 (-1.45, 0.85)</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-0.16 (-1.18, 0.85)</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0.59</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Magnesium</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-0.41 (-1.46, 0.67)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0.11 (-0.90, 1.13)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-0.16 (-0.91, 0.60)</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0.48</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NSAIDs</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0.12 (-1.44, 1.67)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-0.21 (-1.02, 0.63)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-0.13 (-0.86, 0.62)</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0.71</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Placebo</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1.35 (0.73, 2.01)</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1.38 (0.46, 2.27)</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1.34 (0.78, 1.91)</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0.97</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Magnesium</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-0.97 (-3.04, 1.04)</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-1.31 (-2.18, -0.48)</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-1.24 (-2.04, -0.45)</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0.76</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NSAIDs</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-0.74 (-1.97, 0.53)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-1.37 (-2.19, -0.56)</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-1.21 (-1.91, -0.52)</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0.4</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Placebo</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0.24 (-0.25, 0.75)</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0.66 (-0.08, 1.43)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0.27 (-0.22, 0.75)</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0.33</w:t>
            </w:r>
          </w:p>
        </w:tc>
      </w:tr>
      <w:tr>
        <w:tblPrEx>
          <w:tblCellMar>
            <w:top w:w="0" w:type="dxa"/>
            <w:left w:w="108" w:type="dxa"/>
            <w:bottom w:w="0" w:type="dxa"/>
            <w:right w:w="108" w:type="dxa"/>
          </w:tblCellMar>
        </w:tblPrEx>
        <w:trPr>
          <w:trHeight w:val="397" w:hRule="atLeast"/>
        </w:trPr>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Magnesium, Placebo</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1.65 (0.88, 2.43)</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1.30 (0.33, 2.28)</w:t>
            </w:r>
          </w:p>
        </w:tc>
        <w:tc>
          <w:tcPr>
            <w:tcW w:w="2665" w:type="dxa"/>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1.51 (0.85, 2.17)</w:t>
            </w:r>
          </w:p>
        </w:tc>
        <w:tc>
          <w:tcPr>
            <w:tcW w:w="2665" w:type="dxa"/>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0.56</w:t>
            </w:r>
          </w:p>
        </w:tc>
      </w:tr>
      <w:tr>
        <w:tblPrEx>
          <w:tblCellMar>
            <w:top w:w="0" w:type="dxa"/>
            <w:left w:w="108" w:type="dxa"/>
            <w:bottom w:w="0" w:type="dxa"/>
            <w:right w:w="108" w:type="dxa"/>
          </w:tblCellMar>
        </w:tblPrEx>
        <w:trPr>
          <w:trHeight w:val="397" w:hRule="atLeast"/>
        </w:trPr>
        <w:tc>
          <w:tcPr>
            <w:tcW w:w="2665" w:type="dxa"/>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NSAIDs, Placebo</w:t>
            </w:r>
          </w:p>
        </w:tc>
        <w:tc>
          <w:tcPr>
            <w:tcW w:w="2665" w:type="dxa"/>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1.55 (0.95, 2.15)</w:t>
            </w:r>
          </w:p>
        </w:tc>
        <w:tc>
          <w:tcPr>
            <w:tcW w:w="2665" w:type="dxa"/>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1.16 (0.20, 2.12)</w:t>
            </w:r>
          </w:p>
        </w:tc>
        <w:tc>
          <w:tcPr>
            <w:tcW w:w="2665" w:type="dxa"/>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1.47 (0.92, 2.02)</w:t>
            </w:r>
          </w:p>
        </w:tc>
        <w:tc>
          <w:tcPr>
            <w:tcW w:w="2665" w:type="dxa"/>
            <w:tcBorders>
              <w:top w:val="nil"/>
              <w:left w:val="nil"/>
              <w:bottom w:val="single" w:color="auto" w:sz="4" w:space="0"/>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0.48</w:t>
            </w:r>
          </w:p>
        </w:tc>
      </w:tr>
    </w:tbl>
    <w:p>
      <w:pPr>
        <w:spacing w:line="360" w:lineRule="auto"/>
        <w:rPr>
          <w:rFonts w:ascii="Times New Roman" w:hAnsi="Times New Roman" w:cs="Times New Roman"/>
        </w:rPr>
      </w:pPr>
    </w:p>
    <w:p>
      <w:pPr>
        <w:spacing w:line="360" w:lineRule="auto"/>
        <w:rPr>
          <w:rFonts w:ascii="Times New Roman" w:hAnsi="Times New Roman" w:cs="Times New Roman"/>
          <w:highlight w:val="none"/>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Note:</w:t>
      </w:r>
      <w:r>
        <w:rPr>
          <w:rFonts w:ascii="Times New Roman" w:hAnsi="Times New Roman" w:cs="Times New Roman"/>
          <w:highlight w:val="yellow"/>
        </w:rPr>
        <w:t xml:space="preserve"> The node splitting method was used to assess model inconsistency by separating evidence into indirect and direct categories and then the P values were calculated. The</w:t>
      </w:r>
      <w:r>
        <w:rPr>
          <w:rFonts w:hint="default" w:ascii="Times New Roman" w:hAnsi="Times New Roman" w:cs="Times New Roman" w:eastAsiaTheme="majorEastAsia"/>
          <w:i w:val="0"/>
          <w:caps w:val="0"/>
          <w:color w:val="000000" w:themeColor="text1"/>
          <w:spacing w:val="0"/>
          <w:sz w:val="24"/>
          <w:szCs w:val="24"/>
          <w:highlight w:val="yellow"/>
          <w:shd w:val="clear"/>
          <w14:textFill>
            <w14:solidFill>
              <w14:schemeClr w14:val="tx1"/>
            </w14:solidFill>
          </w14:textFill>
        </w:rPr>
        <w:t xml:space="preserve"> consistency model</w:t>
      </w:r>
      <w:r>
        <w:rPr>
          <w:rFonts w:ascii="Times New Roman" w:hAnsi="Times New Roman" w:cs="Times New Roman"/>
          <w:highlight w:val="yellow"/>
        </w:rPr>
        <w:t xml:space="preserve"> was used when the P value of the node-splitting analysis is greater than 0.05. </w:t>
      </w:r>
    </w:p>
    <w:p>
      <w:pPr>
        <w:spacing w:line="360" w:lineRule="auto"/>
        <w:rPr>
          <w:rFonts w:ascii="Times New Roman" w:hAnsi="Times New Roman" w:cs="Times New Roman"/>
          <w:highlight w:val="yellow"/>
        </w:rPr>
        <w:sectPr>
          <w:pgSz w:w="16838" w:h="11906" w:orient="landscape"/>
          <w:pgMar w:top="1800" w:right="1440" w:bottom="1800" w:left="144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(b) 2-3h</w:t>
      </w:r>
    </w:p>
    <w:tbl>
      <w:tblPr>
        <w:tblStyle w:val="13"/>
        <w:tblW w:w="5000" w:type="pct"/>
        <w:tblInd w:w="0" w:type="dxa"/>
        <w:tblLayout w:type="autofit"/>
        <w:tblCellMar>
          <w:top w:w="0" w:type="dxa"/>
          <w:left w:w="108" w:type="dxa"/>
          <w:bottom w:w="0" w:type="dxa"/>
          <w:right w:w="108" w:type="dxa"/>
        </w:tblCellMar>
      </w:tblPr>
      <w:tblGrid>
        <w:gridCol w:w="3064"/>
        <w:gridCol w:w="2753"/>
        <w:gridCol w:w="2821"/>
        <w:gridCol w:w="2798"/>
        <w:gridCol w:w="2738"/>
      </w:tblGrid>
      <w:tr>
        <w:tblPrEx>
          <w:tblCellMar>
            <w:top w:w="0" w:type="dxa"/>
            <w:left w:w="108" w:type="dxa"/>
            <w:bottom w:w="0" w:type="dxa"/>
            <w:right w:w="108" w:type="dxa"/>
          </w:tblCellMar>
        </w:tblPrEx>
        <w:trPr>
          <w:trHeight w:val="397" w:hRule="atLeast"/>
        </w:trPr>
        <w:tc>
          <w:tcPr>
            <w:tcW w:w="1081"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Name</w:t>
            </w:r>
          </w:p>
        </w:tc>
        <w:tc>
          <w:tcPr>
            <w:tcW w:w="971"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Direct Effect</w:t>
            </w:r>
          </w:p>
        </w:tc>
        <w:tc>
          <w:tcPr>
            <w:tcW w:w="995"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Indirect Effect</w:t>
            </w:r>
          </w:p>
        </w:tc>
        <w:tc>
          <w:tcPr>
            <w:tcW w:w="987"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Overall</w:t>
            </w:r>
          </w:p>
        </w:tc>
        <w:tc>
          <w:tcPr>
            <w:tcW w:w="966"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P-Value</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Ketamine</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-0.00 (-1.43, 1.46)</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0.03 (-0.82, 0.95)</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0.03 (-0.79, 0.85)</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0.95</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Lidocaine</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0.36 (-0.89, 1.42)</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1.12 (-0.23, 2.47)</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0.61 (-0.30, 1.60)</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0.36</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Glycyrrhiza</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0.09 (-1.63, 1.59)</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-0.66 (-1.69, 0.33)</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-0.38 (-1.27, 0.48)</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0.41</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Magnesium</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0.80 (-0.03, 1.74)</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0.32 (-0.58, 1.23)</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0.57 (-0.04, 1.20)</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0.42</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Placebo</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1.63 (1.17, 1.99)</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2.13 (1.26, 2.82)</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1.63 (1.22, 2.06)</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0.23</w:t>
            </w:r>
          </w:p>
        </w:tc>
      </w:tr>
      <w:tr>
        <w:tblPrEx>
          <w:tblCellMar>
            <w:top w:w="0" w:type="dxa"/>
            <w:left w:w="108" w:type="dxa"/>
            <w:bottom w:w="0" w:type="dxa"/>
            <w:right w:w="108" w:type="dxa"/>
          </w:tblCellMar>
        </w:tblPrEx>
        <w:trPr>
          <w:trHeight w:val="397" w:hRule="atLeast"/>
        </w:trPr>
        <w:tc>
          <w:tcPr>
            <w:tcW w:w="108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NSAIDs</w:t>
            </w:r>
          </w:p>
        </w:tc>
        <w:tc>
          <w:tcPr>
            <w:tcW w:w="971"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-0.51 (-2.08, 0.75)</w:t>
            </w:r>
          </w:p>
        </w:tc>
        <w:tc>
          <w:tcPr>
            <w:tcW w:w="995"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-0.72 (-1.68, 0.24)</w:t>
            </w:r>
          </w:p>
        </w:tc>
        <w:tc>
          <w:tcPr>
            <w:tcW w:w="987"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-0.64 (-1.53, 0.21)</w:t>
            </w:r>
          </w:p>
        </w:tc>
        <w:tc>
          <w:tcPr>
            <w:tcW w:w="966"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0.79</w:t>
            </w:r>
          </w:p>
        </w:tc>
      </w:tr>
      <w:tr>
        <w:tblPrEx>
          <w:tblCellMar>
            <w:top w:w="0" w:type="dxa"/>
            <w:left w:w="108" w:type="dxa"/>
            <w:bottom w:w="0" w:type="dxa"/>
            <w:right w:w="108" w:type="dxa"/>
          </w:tblCellMar>
        </w:tblPrEx>
        <w:trPr>
          <w:trHeight w:val="397" w:hRule="atLeast"/>
        </w:trPr>
        <w:tc>
          <w:tcPr>
            <w:tcW w:w="1081"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Magnesium, Placebo</w:t>
            </w:r>
          </w:p>
        </w:tc>
        <w:tc>
          <w:tcPr>
            <w:tcW w:w="971"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1.30 (0.71, 1.92)</w:t>
            </w:r>
          </w:p>
        </w:tc>
        <w:tc>
          <w:tcPr>
            <w:tcW w:w="995"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0.07 (-1.20, 1.10)</w:t>
            </w:r>
          </w:p>
        </w:tc>
        <w:tc>
          <w:tcPr>
            <w:tcW w:w="987"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1.06 (0.53, 1.61)</w:t>
            </w:r>
          </w:p>
        </w:tc>
        <w:tc>
          <w:tcPr>
            <w:tcW w:w="966"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0.06</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Note:</w:t>
      </w:r>
      <w:r>
        <w:rPr>
          <w:rFonts w:ascii="Times New Roman" w:hAnsi="Times New Roman" w:cs="Times New Roman"/>
          <w:highlight w:val="yellow"/>
        </w:rPr>
        <w:t xml:space="preserve"> The node splitting method was used to assess model inconsistency by separating evidence into indirect and direct categories and then the P values were calculated. The</w:t>
      </w:r>
      <w:r>
        <w:rPr>
          <w:rFonts w:hint="default" w:ascii="Times New Roman" w:hAnsi="Times New Roman" w:cs="Times New Roman" w:eastAsiaTheme="majorEastAsia"/>
          <w:i w:val="0"/>
          <w:caps w:val="0"/>
          <w:color w:val="000000" w:themeColor="text1"/>
          <w:spacing w:val="0"/>
          <w:sz w:val="24"/>
          <w:szCs w:val="24"/>
          <w:highlight w:val="yellow"/>
          <w:shd w:val="clear"/>
          <w14:textFill>
            <w14:solidFill>
              <w14:schemeClr w14:val="tx1"/>
            </w14:solidFill>
          </w14:textFill>
        </w:rPr>
        <w:t xml:space="preserve"> consistency model</w:t>
      </w:r>
      <w:r>
        <w:rPr>
          <w:rFonts w:ascii="Times New Roman" w:hAnsi="Times New Roman" w:cs="Times New Roman"/>
          <w:highlight w:val="yellow"/>
        </w:rPr>
        <w:t xml:space="preserve"> was used when the P value of the node-splitting analysis is greater than 0.05. </w:t>
      </w:r>
    </w:p>
    <w:p>
      <w:pPr>
        <w:spacing w:line="360" w:lineRule="auto"/>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spacing w:line="360" w:lineRule="auto"/>
        <w:rPr>
          <w:rFonts w:ascii="Times New Roman" w:hAnsi="Times New Roman" w:cs="Times New Roman"/>
        </w:rPr>
      </w:pPr>
      <w:r>
        <w:rPr>
          <w:rFonts w:hint="eastAsia" w:ascii="Times New Roman" w:hAnsi="Times New Roman" w:cs="Times New Roman"/>
        </w:rPr>
        <w:t>(c) 4-6h</w:t>
      </w:r>
    </w:p>
    <w:tbl>
      <w:tblPr>
        <w:tblStyle w:val="13"/>
        <w:tblW w:w="5000" w:type="pct"/>
        <w:tblInd w:w="0" w:type="dxa"/>
        <w:tblLayout w:type="autofit"/>
        <w:tblCellMar>
          <w:top w:w="0" w:type="dxa"/>
          <w:left w:w="108" w:type="dxa"/>
          <w:bottom w:w="0" w:type="dxa"/>
          <w:right w:w="108" w:type="dxa"/>
        </w:tblCellMar>
      </w:tblPr>
      <w:tblGrid>
        <w:gridCol w:w="3590"/>
        <w:gridCol w:w="2646"/>
        <w:gridCol w:w="2646"/>
        <w:gridCol w:w="2646"/>
        <w:gridCol w:w="2646"/>
      </w:tblGrid>
      <w:tr>
        <w:tblPrEx>
          <w:tblCellMar>
            <w:top w:w="0" w:type="dxa"/>
            <w:left w:w="108" w:type="dxa"/>
            <w:bottom w:w="0" w:type="dxa"/>
            <w:right w:w="108" w:type="dxa"/>
          </w:tblCellMar>
        </w:tblPrEx>
        <w:trPr>
          <w:trHeight w:val="397" w:hRule="atLeast"/>
        </w:trPr>
        <w:tc>
          <w:tcPr>
            <w:tcW w:w="1266"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Name</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Direct Effect</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Indirect Effect</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Overall</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P-Value</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Ketamine</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0.41 (-1.91, 2.69)</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0.94 (0.15, 1.72)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0.92 (0.18, 1.65)</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0.65</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Lidocaine</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2.05 (1.22, 2.95)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2.16 (1.18, 3.14)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2.03 (1.37, 2.68)</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0.88</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1.91 (-0.13, 3.97)</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0.73 (-0.12, 1.60)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0.90 (0.13, 1.69)</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0.27</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0.82 (-1.19, 2.81)</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0.71 (-0.08, 1.52)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0.83 (0.10, 1.57)</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0.91</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Corticosteroid,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2.26 (1.58, 2.94)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2.44 (1.56, 3.32)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2.32 (1.76, 2.89)</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0.74</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Glycyrrhiza</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0.20 (-2.76, 2.92)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-0.30 (-1.59, 0.96)</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-0.24 (-1.40, 0.90)</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0.74</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0.10 (-0.82, 1.07)</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-0.07 (-1.06, 0.94)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-0.01 (-0.68, 0.67)</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0.79</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-0.06 (-1.63, 1.50)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-0.12 (-0.92, 0.68)</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-0.09 (-0.80, 0.63)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0.95</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1.34 (0.78, 1.91)</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1.62 (0.71, 2.56)</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1.41 (0.91, 1.93)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0.57</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-1.62 (-3.60, 0.38)</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-1.04 (-1.89, -0.18)</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-1.12 (-1.90, -0.35)</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0.59</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-1.14 (-2.23, -0.08)</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-1.19 (-2.05, -0.34)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-1.20 (-1.90, -0.51)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0.94</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0.42 (-0.18, 1.04)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0.13 (-0.64, 0.91)</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0.30 (-0.26, 0.84)</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0.53</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Magnesium,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1.63 (0.90, 2.35)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1.10 (0.22, 2.00)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1.43 (0.80, 2.03)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0.34</w:t>
            </w:r>
          </w:p>
        </w:tc>
      </w:tr>
      <w:tr>
        <w:tblPrEx>
          <w:tblCellMar>
            <w:top w:w="0" w:type="dxa"/>
            <w:left w:w="108" w:type="dxa"/>
            <w:bottom w:w="0" w:type="dxa"/>
            <w:right w:w="108" w:type="dxa"/>
          </w:tblCellMar>
        </w:tblPrEx>
        <w:trPr>
          <w:trHeight w:val="397" w:hRule="atLeast"/>
        </w:trPr>
        <w:tc>
          <w:tcPr>
            <w:tcW w:w="1266"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NSAIDs, Placebo</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1.49 (0.92, 2.08)</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1.45 (0.56, 2.38)</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1.50 (0.95, 2.04)</w:t>
            </w:r>
          </w:p>
        </w:tc>
        <w:tc>
          <w:tcPr>
            <w:tcW w:w="93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0.94</w:t>
            </w:r>
          </w:p>
        </w:tc>
      </w:tr>
    </w:tbl>
    <w:p>
      <w:pPr>
        <w:spacing w:line="360" w:lineRule="auto"/>
        <w:rPr>
          <w:rFonts w:ascii="Times New Roman" w:hAnsi="Times New Roman" w:cs="Times New Roman"/>
          <w:highlight w:val="yellow"/>
        </w:rPr>
      </w:pPr>
      <w:r>
        <w:rPr>
          <w:rFonts w:hint="eastAsia" w:ascii="Times New Roman" w:hAnsi="Times New Roman" w:cs="Times New Roman"/>
          <w:highlight w:val="yellow"/>
        </w:rPr>
        <w:t>Note:</w:t>
      </w:r>
      <w:r>
        <w:rPr>
          <w:rFonts w:ascii="Times New Roman" w:hAnsi="Times New Roman" w:cs="Times New Roman"/>
          <w:highlight w:val="yellow"/>
        </w:rPr>
        <w:t xml:space="preserve"> The node splitting method was used to assess model inconsistency by separating evidence into indirect and direct categories and then the P values were calculated. The</w:t>
      </w:r>
      <w:r>
        <w:rPr>
          <w:rFonts w:hint="default" w:ascii="Times New Roman" w:hAnsi="Times New Roman" w:cs="Times New Roman" w:eastAsiaTheme="majorEastAsia"/>
          <w:i w:val="0"/>
          <w:caps w:val="0"/>
          <w:color w:val="000000" w:themeColor="text1"/>
          <w:spacing w:val="0"/>
          <w:sz w:val="24"/>
          <w:szCs w:val="24"/>
          <w:highlight w:val="yellow"/>
          <w:shd w:val="clear"/>
          <w14:textFill>
            <w14:solidFill>
              <w14:schemeClr w14:val="tx1"/>
            </w14:solidFill>
          </w14:textFill>
        </w:rPr>
        <w:t xml:space="preserve"> consistency model</w:t>
      </w:r>
      <w:r>
        <w:rPr>
          <w:rFonts w:ascii="Times New Roman" w:hAnsi="Times New Roman" w:cs="Times New Roman"/>
          <w:highlight w:val="yellow"/>
        </w:rPr>
        <w:t xml:space="preserve"> was used when the P value of the node-splitting analysis is greater than 0.05. </w:t>
      </w: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hint="eastAsia"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 xml:space="preserve">(d) </w:t>
      </w:r>
      <w:r>
        <w:rPr>
          <w:rFonts w:ascii="Times New Roman" w:hAnsi="Times New Roman" w:cs="Times New Roman"/>
        </w:rPr>
        <w:t>24h</w:t>
      </w:r>
    </w:p>
    <w:tbl>
      <w:tblPr>
        <w:tblStyle w:val="13"/>
        <w:tblW w:w="5000" w:type="pct"/>
        <w:tblInd w:w="0" w:type="dxa"/>
        <w:tblLayout w:type="autofit"/>
        <w:tblCellMar>
          <w:top w:w="0" w:type="dxa"/>
          <w:left w:w="108" w:type="dxa"/>
          <w:bottom w:w="0" w:type="dxa"/>
          <w:right w:w="108" w:type="dxa"/>
        </w:tblCellMar>
      </w:tblPr>
      <w:tblGrid>
        <w:gridCol w:w="3590"/>
        <w:gridCol w:w="2646"/>
        <w:gridCol w:w="2646"/>
        <w:gridCol w:w="2646"/>
        <w:gridCol w:w="2646"/>
      </w:tblGrid>
      <w:tr>
        <w:tblPrEx>
          <w:tblCellMar>
            <w:top w:w="0" w:type="dxa"/>
            <w:left w:w="108" w:type="dxa"/>
            <w:bottom w:w="0" w:type="dxa"/>
            <w:right w:w="108" w:type="dxa"/>
          </w:tblCellMar>
        </w:tblPrEx>
        <w:trPr>
          <w:trHeight w:val="397" w:hRule="atLeast"/>
        </w:trPr>
        <w:tc>
          <w:tcPr>
            <w:tcW w:w="1266"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Name</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Direct Effect</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Indirect Effect</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Overall</w:t>
            </w:r>
          </w:p>
        </w:tc>
        <w:tc>
          <w:tcPr>
            <w:tcW w:w="933" w:type="pct"/>
            <w:tcBorders>
              <w:top w:val="single" w:color="auto" w:sz="4" w:space="0"/>
              <w:left w:val="nil"/>
              <w:bottom w:val="single" w:color="auto" w:sz="4" w:space="0"/>
              <w:right w:val="nil"/>
            </w:tcBorders>
            <w:shd w:val="clear" w:color="auto" w:fill="BDD6EE" w:themeFill="accent1" w:themeFillTint="66"/>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P-Value</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Ketamine</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-1.16 (-4.91, 1.55)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1.20 (0.46, 1.96)</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1.07 (0.34, 1.81)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0.1</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Lidocaine</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2.06 (1.28, 2.88)</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2.17 (1.38, 3.00)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2.11 (1.55, 2.73)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0.83</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0.04 (-4.01, 4.20)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0.20 (-0.68, 1.11)</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0.18 (-0.68, 1.03)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0.94</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0.62 (-1.30, 2.52)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0.32 (-0.43, 1.07)</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0.45 (-0.23, 1.15)</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0.76</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hint="eastAsia" w:ascii="Times New Roman" w:hAnsi="Times New Roman" w:eastAsia="等线" w:cs="Times New Roman"/>
                <w:color w:val="000000"/>
                <w:kern w:val="0"/>
              </w:rPr>
              <w:t>Corticosteroid</w:t>
            </w:r>
            <w:r>
              <w:rPr>
                <w:rFonts w:ascii="Times New Roman" w:hAnsi="Times New Roman" w:eastAsia="等线" w:cs="Times New Roman"/>
                <w:color w:val="000000"/>
                <w:kern w:val="0"/>
              </w:rPr>
              <w:t>,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2.17 (1.62, 2.74)</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1.92 (1.13, 2.79)</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2.14 (1.67, 2.67)</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0.62</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w:t>
            </w:r>
            <w:r>
              <w:rPr>
                <w:rFonts w:hint="eastAsia" w:ascii="Times New Roman" w:hAnsi="Times New Roman" w:eastAsia="等线" w:cs="Times New Roman"/>
                <w:color w:val="000000"/>
                <w:kern w:val="0"/>
              </w:rPr>
              <w:t>Glycyrrhiza</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-51.37 (-128.36, -2.29)</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-1.10 (-2.70, 0.45)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-1.27 (-2.84, 0.21)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0.06</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-1.17 (-2.31, -0.03)</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-0.66 (-1.81, 0.42)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-0.88 (-1.71, -0.08)</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0.51</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-0.77 (-2.96, 1.10)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-0.59 (-1.42, 0.20)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-0.60 (-1.37, 0.13)</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0.87</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Ketamine ,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1.13 (0.53, 1.77)</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0.87 (-0.21, 1.97)</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1.08 (0.53, 1.65)</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0.64</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Magnesium</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-1.53 (-3.66, 0.56)</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-2.03 (-2.96, -1.12)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-1.94 (-2.78, -1.11)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0.66</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NSAIDs</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-1.73 (-2.90, -0.65)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-1.61 (-2.43, -0.82)</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-1.66 (-2.31, -1.01)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0.86</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Lidocaine,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0.09 (-0.41, 0.60)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0.03 (-0.71, 0.79)</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0.03 (-0.42, 0.50)</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0.89</w:t>
            </w:r>
          </w:p>
        </w:tc>
      </w:tr>
      <w:tr>
        <w:tblPrEx>
          <w:tblCellMar>
            <w:top w:w="0" w:type="dxa"/>
            <w:left w:w="108" w:type="dxa"/>
            <w:bottom w:w="0" w:type="dxa"/>
            <w:right w:w="108" w:type="dxa"/>
          </w:tblCellMar>
        </w:tblPrEx>
        <w:trPr>
          <w:trHeight w:val="397" w:hRule="atLeast"/>
        </w:trPr>
        <w:tc>
          <w:tcPr>
            <w:tcW w:w="1266"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Magnesium, Placebo</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1.80 (1.00, 2.65)</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2.18 (1.12, 3.30)</w:t>
            </w:r>
          </w:p>
        </w:tc>
        <w:tc>
          <w:tcPr>
            <w:tcW w:w="933" w:type="pct"/>
            <w:tcBorders>
              <w:top w:val="nil"/>
              <w:left w:val="nil"/>
              <w:bottom w:val="nil"/>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1.97 (1.26, 2.71)</w:t>
            </w:r>
          </w:p>
        </w:tc>
        <w:tc>
          <w:tcPr>
            <w:tcW w:w="933" w:type="pct"/>
            <w:tcBorders>
              <w:top w:val="nil"/>
              <w:left w:val="nil"/>
              <w:bottom w:val="nil"/>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0.53</w:t>
            </w:r>
          </w:p>
        </w:tc>
      </w:tr>
      <w:tr>
        <w:tblPrEx>
          <w:tblCellMar>
            <w:top w:w="0" w:type="dxa"/>
            <w:left w:w="108" w:type="dxa"/>
            <w:bottom w:w="0" w:type="dxa"/>
            <w:right w:w="108" w:type="dxa"/>
          </w:tblCellMar>
        </w:tblPrEx>
        <w:trPr>
          <w:trHeight w:val="397" w:hRule="atLeast"/>
        </w:trPr>
        <w:tc>
          <w:tcPr>
            <w:tcW w:w="1266"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NSAIDs, Placebo</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1.68 (1.11, 2.27)</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1.64 (0.76, 2.58)</w:t>
            </w:r>
          </w:p>
        </w:tc>
        <w:tc>
          <w:tcPr>
            <w:tcW w:w="933" w:type="pct"/>
            <w:tcBorders>
              <w:top w:val="nil"/>
              <w:left w:val="nil"/>
              <w:bottom w:val="single" w:color="auto" w:sz="4" w:space="0"/>
              <w:right w:val="nil"/>
            </w:tcBorders>
            <w:shd w:val="clear" w:color="auto" w:fill="auto"/>
            <w:vAlign w:val="center"/>
          </w:tcPr>
          <w:p>
            <w:pPr>
              <w:widowControl/>
              <w:jc w:val="left"/>
              <w:rPr>
                <w:rFonts w:ascii="Times New Roman" w:hAnsi="Times New Roman" w:eastAsia="等线" w:cs="Times New Roman"/>
                <w:color w:val="000000"/>
                <w:kern w:val="0"/>
              </w:rPr>
            </w:pPr>
            <w:r>
              <w:rPr>
                <w:rFonts w:ascii="Times New Roman" w:hAnsi="Times New Roman" w:eastAsia="等线" w:cs="Times New Roman"/>
                <w:color w:val="000000"/>
                <w:kern w:val="0"/>
              </w:rPr>
              <w:t>1.69 (1.17, 2.26)</w:t>
            </w:r>
          </w:p>
        </w:tc>
        <w:tc>
          <w:tcPr>
            <w:tcW w:w="93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等线" w:cs="Times New Roman"/>
                <w:color w:val="000000"/>
                <w:kern w:val="0"/>
              </w:rPr>
            </w:pPr>
            <w:r>
              <w:rPr>
                <w:rFonts w:ascii="Times New Roman" w:hAnsi="Times New Roman" w:eastAsia="等线" w:cs="Times New Roman"/>
                <w:color w:val="000000"/>
                <w:kern w:val="0"/>
              </w:rPr>
              <w:t>0.94</w:t>
            </w:r>
          </w:p>
        </w:tc>
      </w:tr>
    </w:tbl>
    <w:p>
      <w:pPr>
        <w:spacing w:line="360" w:lineRule="auto"/>
        <w:rPr>
          <w:rFonts w:ascii="Times New Roman" w:hAnsi="Times New Roman" w:cs="Times New Roman"/>
          <w:highlight w:val="yellow"/>
        </w:rPr>
      </w:pPr>
      <w:r>
        <w:rPr>
          <w:rFonts w:hint="eastAsia" w:ascii="Times New Roman" w:hAnsi="Times New Roman" w:cs="Times New Roman"/>
          <w:highlight w:val="yellow"/>
        </w:rPr>
        <w:t>Note:</w:t>
      </w:r>
      <w:r>
        <w:rPr>
          <w:rFonts w:ascii="Times New Roman" w:hAnsi="Times New Roman" w:cs="Times New Roman"/>
          <w:highlight w:val="yellow"/>
        </w:rPr>
        <w:t xml:space="preserve"> The node splitting method was used to assess model inconsistency by separating evidence into indirect and direct categories and then the P values were calculated. The</w:t>
      </w:r>
      <w:r>
        <w:rPr>
          <w:rFonts w:hint="default" w:ascii="Times New Roman" w:hAnsi="Times New Roman" w:cs="Times New Roman" w:eastAsiaTheme="majorEastAsia"/>
          <w:i w:val="0"/>
          <w:caps w:val="0"/>
          <w:color w:val="000000" w:themeColor="text1"/>
          <w:spacing w:val="0"/>
          <w:sz w:val="24"/>
          <w:szCs w:val="24"/>
          <w:highlight w:val="yellow"/>
          <w:shd w:val="clear"/>
          <w14:textFill>
            <w14:solidFill>
              <w14:schemeClr w14:val="tx1"/>
            </w14:solidFill>
          </w14:textFill>
        </w:rPr>
        <w:t xml:space="preserve"> consistency model</w:t>
      </w:r>
      <w:r>
        <w:rPr>
          <w:rFonts w:ascii="Times New Roman" w:hAnsi="Times New Roman" w:cs="Times New Roman"/>
          <w:highlight w:val="yellow"/>
        </w:rPr>
        <w:t xml:space="preserve"> was used when the P value of the node-splitting analysis is greater than 0.05. </w:t>
      </w:r>
    </w:p>
    <w:p>
      <w:pPr>
        <w:spacing w:line="360" w:lineRule="auto"/>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jc w:val="center"/>
        <w:rPr>
          <w:rFonts w:ascii="Times New Roman" w:hAnsi="Times New Roman" w:cs="Times New Roman"/>
        </w:rPr>
      </w:pPr>
    </w:p>
    <w:p>
      <w:pPr>
        <w:jc w:val="center"/>
        <w:rPr>
          <w:rFonts w:ascii="Times New Roman" w:hAnsi="Times New Roman" w:cs="Times New Roman"/>
        </w:rPr>
      </w:pPr>
      <w:bookmarkStart w:id="67" w:name="_Toc26435"/>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68" w:name="_Toc14696"/>
      <w:r>
        <w:rPr>
          <w:rFonts w:ascii="Times New Roman" w:hAnsi="Times New Roman" w:cs="Times New Roman"/>
        </w:rPr>
        <w:t>A</w:t>
      </w:r>
      <w:r>
        <w:rPr>
          <w:rFonts w:hint="eastAsia" w:ascii="Times New Roman" w:hAnsi="Times New Roman" w:cs="Times New Roman"/>
        </w:rPr>
        <w:t>ppendix</w:t>
      </w:r>
      <w:r>
        <w:rPr>
          <w:rFonts w:ascii="Times New Roman" w:hAnsi="Times New Roman" w:cs="Times New Roman"/>
        </w:rPr>
        <w:t xml:space="preserve"> </w:t>
      </w:r>
      <w:bookmarkEnd w:id="67"/>
      <w:r>
        <w:rPr>
          <w:rFonts w:hint="eastAsia" w:ascii="Times New Roman" w:hAnsi="Times New Roman" w:cs="Times New Roman"/>
        </w:rPr>
        <w:t>11</w:t>
      </w:r>
      <w:bookmarkEnd w:id="68"/>
    </w:p>
    <w:p>
      <w:pPr>
        <w:spacing w:line="600" w:lineRule="auto"/>
        <w:jc w:val="center"/>
        <w:outlineLvl w:val="1"/>
        <w:rPr>
          <w:rFonts w:ascii="Times New Roman" w:hAnsi="Times New Roman" w:cs="Times New Roman"/>
        </w:rPr>
      </w:pPr>
      <w:bookmarkStart w:id="69" w:name="_Toc13349"/>
      <w:bookmarkStart w:id="70" w:name="_Toc27572"/>
      <w:r>
        <w:rPr>
          <w:rFonts w:ascii="Times New Roman" w:hAnsi="Times New Roman" w:cs="Times New Roman"/>
        </w:rPr>
        <w:t>Predictive intervals plot for postoperative sore throat after tracheal intubation</w:t>
      </w:r>
      <w:bookmarkEnd w:id="69"/>
      <w:bookmarkEnd w:id="70"/>
      <w:r>
        <w:rPr>
          <w:rFonts w:ascii="Times New Roman" w:hAnsi="Times New Roman" w:cs="Times New Roman"/>
        </w:rPr>
        <w:t xml:space="preserve"> </w:t>
      </w:r>
    </w:p>
    <w:p>
      <w:pPr>
        <w:spacing w:line="60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numPr>
          <w:ilvl w:val="0"/>
          <w:numId w:val="3"/>
        </w:numPr>
        <w:spacing w:line="360" w:lineRule="auto"/>
        <w:rPr>
          <w:rFonts w:ascii="Times New Roman" w:hAnsi="Times New Roman" w:cs="Times New Roman"/>
        </w:rPr>
      </w:pPr>
      <w:r>
        <w:rPr>
          <w:rFonts w:hint="eastAsia" w:ascii="Times New Roman" w:hAnsi="Times New Roman" w:cs="Times New Roman"/>
        </w:rPr>
        <w:t>0-1h</w:t>
      </w:r>
    </w:p>
    <w:p>
      <w:pPr>
        <w:spacing w:line="600" w:lineRule="auto"/>
        <w:rPr>
          <w:rFonts w:ascii="Times New Roman" w:hAnsi="Times New Roman" w:cs="Times New Roman"/>
          <w:sz w:val="28"/>
          <w:szCs w:val="32"/>
          <w:shd w:val="clear" w:color="auto" w:fill="F7F8FA"/>
        </w:rPr>
      </w:pPr>
      <w:r>
        <w:rPr>
          <w:rFonts w:ascii="Times New Roman" w:hAnsi="Times New Roman" w:cs="Times New Roman"/>
          <w:sz w:val="28"/>
          <w:szCs w:val="32"/>
          <w:shd w:val="clear" w:color="auto" w:fill="F7F8FA"/>
        </w:rPr>
        <w:drawing>
          <wp:inline distT="0" distB="0" distL="0" distR="0">
            <wp:extent cx="5278120" cy="3840480"/>
            <wp:effectExtent l="0" t="0" r="1016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r>
        <w:rPr>
          <w:rFonts w:ascii="Times New Roman" w:hAnsi="Times New Roman" w:cs="Times New Roman"/>
        </w:rPr>
        <w:t xml:space="preserve">Note: The graph presents the network estimates for all pairwise comparisons. </w:t>
      </w:r>
      <w:r>
        <w:rPr>
          <w:rFonts w:hint="eastAsia" w:ascii="Times New Roman" w:hAnsi="Times New Roman" w:cs="Times New Roman"/>
        </w:rPr>
        <w:t>T</w:t>
      </w:r>
      <w:r>
        <w:rPr>
          <w:rFonts w:ascii="Times New Roman" w:hAnsi="Times New Roman" w:cs="Times New Roman"/>
        </w:rPr>
        <w:t xml:space="preserve">he length of the red lines represent the predictive intervals. </w:t>
      </w:r>
      <w:r>
        <w:rPr>
          <w:rFonts w:hint="eastAsia" w:ascii="Times New Roman" w:hAnsi="Times New Roman" w:cs="Times New Roman"/>
        </w:rPr>
        <w:t>B</w:t>
      </w:r>
      <w:r>
        <w:rPr>
          <w:rFonts w:ascii="Times New Roman" w:hAnsi="Times New Roman" w:cs="Times New Roman"/>
        </w:rPr>
        <w:t>lack lines terminating in vertical bars represent the credible intervals.</w:t>
      </w:r>
    </w:p>
    <w:p>
      <w:pPr>
        <w:numPr>
          <w:ilvl w:val="0"/>
          <w:numId w:val="3"/>
        </w:numPr>
        <w:spacing w:line="360" w:lineRule="auto"/>
        <w:rPr>
          <w:rFonts w:ascii="Times New Roman" w:hAnsi="Times New Roman" w:cs="Times New Roman"/>
        </w:rPr>
      </w:pPr>
      <w:r>
        <w:rPr>
          <w:rFonts w:hint="eastAsia" w:ascii="Times New Roman" w:hAnsi="Times New Roman" w:cs="Times New Roman"/>
        </w:rPr>
        <w:t>2-3h</w:t>
      </w:r>
    </w:p>
    <w:p>
      <w:pPr>
        <w:spacing w:line="360" w:lineRule="auto"/>
        <w:rPr>
          <w:rFonts w:ascii="Times New Roman" w:hAnsi="Times New Roman" w:cs="Times New Roman"/>
        </w:rPr>
      </w:pPr>
    </w:p>
    <w:p>
      <w:pPr>
        <w:spacing w:line="360" w:lineRule="auto"/>
        <w:rPr>
          <w:rFonts w:ascii="Times New Roman" w:hAnsi="Times New Roman" w:cs="Times New Roman"/>
          <w:sz w:val="28"/>
          <w:szCs w:val="32"/>
          <w:shd w:val="clear" w:color="auto" w:fill="F7F8FA"/>
        </w:rPr>
      </w:pPr>
      <w:r>
        <w:rPr>
          <w:rFonts w:ascii="Times New Roman" w:hAnsi="Times New Roman" w:cs="Times New Roman"/>
          <w:sz w:val="28"/>
          <w:szCs w:val="32"/>
          <w:shd w:val="clear" w:color="auto" w:fill="F7F8FA"/>
        </w:rPr>
        <w:drawing>
          <wp:inline distT="0" distB="0" distL="0" distR="0">
            <wp:extent cx="5278120" cy="3840480"/>
            <wp:effectExtent l="0" t="0" r="1016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r>
        <w:rPr>
          <w:rFonts w:ascii="Times New Roman" w:hAnsi="Times New Roman" w:cs="Times New Roman"/>
        </w:rPr>
        <w:t xml:space="preserve">Note: The graph presents the network estimates for all pairwise comparisons. </w:t>
      </w:r>
      <w:r>
        <w:rPr>
          <w:rFonts w:hint="eastAsia" w:ascii="Times New Roman" w:hAnsi="Times New Roman" w:cs="Times New Roman"/>
        </w:rPr>
        <w:t>T</w:t>
      </w:r>
      <w:r>
        <w:rPr>
          <w:rFonts w:ascii="Times New Roman" w:hAnsi="Times New Roman" w:cs="Times New Roman"/>
        </w:rPr>
        <w:t xml:space="preserve">he length of the red lines represent the predictive intervals. </w:t>
      </w:r>
      <w:r>
        <w:rPr>
          <w:rFonts w:hint="eastAsia" w:ascii="Times New Roman" w:hAnsi="Times New Roman" w:cs="Times New Roman"/>
        </w:rPr>
        <w:t>B</w:t>
      </w:r>
      <w:r>
        <w:rPr>
          <w:rFonts w:ascii="Times New Roman" w:hAnsi="Times New Roman" w:cs="Times New Roman"/>
        </w:rPr>
        <w:t>lack lines terminating in vertical bars represent the credible intervals.</w:t>
      </w:r>
    </w:p>
    <w:p>
      <w:pPr>
        <w:numPr>
          <w:ilvl w:val="0"/>
          <w:numId w:val="3"/>
        </w:numPr>
        <w:spacing w:line="360" w:lineRule="auto"/>
        <w:rPr>
          <w:rFonts w:ascii="Times New Roman" w:hAnsi="Times New Roman" w:cs="Times New Roman"/>
          <w:color w:val="333333"/>
          <w:shd w:val="clear" w:color="auto" w:fill="F7F8FA"/>
        </w:rPr>
      </w:pPr>
      <w:r>
        <w:rPr>
          <w:rFonts w:hint="eastAsia" w:ascii="Times New Roman" w:hAnsi="Times New Roman" w:cs="Times New Roman"/>
        </w:rPr>
        <w:t>4-6h</w:t>
      </w:r>
    </w:p>
    <w:p>
      <w:pPr>
        <w:spacing w:line="600" w:lineRule="auto"/>
        <w:rPr>
          <w:rFonts w:ascii="Times New Roman" w:hAnsi="Times New Roman" w:cs="Times New Roman"/>
        </w:rPr>
      </w:pPr>
      <w:r>
        <w:rPr>
          <w:rFonts w:ascii="Times New Roman" w:hAnsi="Times New Roman" w:cs="Times New Roman"/>
          <w:color w:val="333333"/>
          <w:shd w:val="clear" w:color="auto" w:fill="F7F8FA"/>
        </w:rPr>
        <w:drawing>
          <wp:inline distT="0" distB="0" distL="0" distR="0">
            <wp:extent cx="5278120" cy="3840480"/>
            <wp:effectExtent l="0" t="0" r="1016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r>
        <w:rPr>
          <w:rFonts w:ascii="Times New Roman" w:hAnsi="Times New Roman" w:cs="Times New Roman"/>
        </w:rPr>
        <w:t xml:space="preserve"> </w:t>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r>
        <w:rPr>
          <w:rFonts w:ascii="Times New Roman" w:hAnsi="Times New Roman" w:cs="Times New Roman"/>
        </w:rPr>
        <w:t xml:space="preserve">Note: The graph presents the network estimates for all pairwise comparisons. </w:t>
      </w:r>
      <w:r>
        <w:rPr>
          <w:rFonts w:hint="eastAsia" w:ascii="Times New Roman" w:hAnsi="Times New Roman" w:cs="Times New Roman"/>
        </w:rPr>
        <w:t>T</w:t>
      </w:r>
      <w:r>
        <w:rPr>
          <w:rFonts w:ascii="Times New Roman" w:hAnsi="Times New Roman" w:cs="Times New Roman"/>
        </w:rPr>
        <w:t xml:space="preserve">he length of the red lines represent the predictive intervals. </w:t>
      </w:r>
      <w:r>
        <w:rPr>
          <w:rFonts w:hint="eastAsia" w:ascii="Times New Roman" w:hAnsi="Times New Roman" w:cs="Times New Roman"/>
        </w:rPr>
        <w:t>B</w:t>
      </w:r>
      <w:r>
        <w:rPr>
          <w:rFonts w:ascii="Times New Roman" w:hAnsi="Times New Roman" w:cs="Times New Roman"/>
        </w:rPr>
        <w:t>lack lines terminating in vertical bars represent the credible intervals.</w:t>
      </w:r>
    </w:p>
    <w:p>
      <w:pPr>
        <w:numPr>
          <w:ilvl w:val="0"/>
          <w:numId w:val="3"/>
        </w:numPr>
        <w:spacing w:line="360" w:lineRule="auto"/>
        <w:rPr>
          <w:rFonts w:ascii="Times New Roman" w:hAnsi="Times New Roman" w:cs="Times New Roman"/>
        </w:rPr>
      </w:pPr>
      <w:r>
        <w:rPr>
          <w:rFonts w:hint="eastAsia" w:ascii="Times New Roman" w:hAnsi="Times New Roman" w:cs="Times New Roman"/>
        </w:rPr>
        <w:t>24h</w:t>
      </w:r>
    </w:p>
    <w:p>
      <w:pPr>
        <w:spacing w:line="360" w:lineRule="auto"/>
        <w:rPr>
          <w:rFonts w:ascii="Times New Roman" w:hAnsi="Times New Roman" w:cs="Times New Roman"/>
        </w:rPr>
      </w:pPr>
    </w:p>
    <w:p>
      <w:pPr>
        <w:spacing w:line="360" w:lineRule="auto"/>
        <w:rPr>
          <w:rFonts w:ascii="Times New Roman" w:hAnsi="Times New Roman" w:cs="Times New Roman"/>
          <w:color w:val="333333"/>
          <w:shd w:val="clear" w:color="auto" w:fill="F7F8FA"/>
        </w:rPr>
      </w:pPr>
      <w:r>
        <w:rPr>
          <w:rFonts w:ascii="Times New Roman" w:hAnsi="Times New Roman" w:cs="Times New Roman"/>
          <w:color w:val="333333"/>
          <w:shd w:val="clear" w:color="auto" w:fill="F7F8FA"/>
        </w:rPr>
        <w:drawing>
          <wp:inline distT="0" distB="0" distL="0" distR="0">
            <wp:extent cx="5278120" cy="3840480"/>
            <wp:effectExtent l="0" t="0" r="1016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8120" cy="3840480"/>
                    </a:xfrm>
                    <a:prstGeom prst="rect">
                      <a:avLst/>
                    </a:prstGeom>
                  </pic:spPr>
                </pic:pic>
              </a:graphicData>
            </a:graphic>
          </wp:inline>
        </w:drawing>
      </w:r>
    </w:p>
    <w:p>
      <w:pPr>
        <w:spacing w:line="360" w:lineRule="auto"/>
        <w:rPr>
          <w:rFonts w:ascii="Times New Roman" w:hAnsi="Times New Roman" w:cs="Times New Roman"/>
        </w:rPr>
        <w:sectPr>
          <w:pgSz w:w="11906" w:h="16838"/>
          <w:pgMar w:top="1440" w:right="1797" w:bottom="1440" w:left="1797" w:header="851" w:footer="992" w:gutter="0"/>
          <w:cols w:space="425" w:num="1"/>
          <w:docGrid w:linePitch="312" w:charSpace="0"/>
        </w:sectPr>
      </w:pPr>
      <w:bookmarkStart w:id="71" w:name="_Toc13134"/>
      <w:r>
        <w:rPr>
          <w:rFonts w:ascii="Times New Roman" w:hAnsi="Times New Roman" w:cs="Times New Roman"/>
        </w:rPr>
        <w:t xml:space="preserve">Note: The graph presents the network estimates for all pairwise comparisons. </w:t>
      </w:r>
      <w:r>
        <w:rPr>
          <w:rFonts w:hint="eastAsia" w:ascii="Times New Roman" w:hAnsi="Times New Roman" w:cs="Times New Roman"/>
        </w:rPr>
        <w:t>T</w:t>
      </w:r>
      <w:r>
        <w:rPr>
          <w:rFonts w:ascii="Times New Roman" w:hAnsi="Times New Roman" w:cs="Times New Roman"/>
        </w:rPr>
        <w:t xml:space="preserve">he length of the red lines represent the predictive intervals. </w:t>
      </w:r>
      <w:r>
        <w:rPr>
          <w:rFonts w:hint="eastAsia" w:ascii="Times New Roman" w:hAnsi="Times New Roman" w:cs="Times New Roman"/>
        </w:rPr>
        <w:t>B</w:t>
      </w:r>
      <w:r>
        <w:rPr>
          <w:rFonts w:ascii="Times New Roman" w:hAnsi="Times New Roman" w:cs="Times New Roman"/>
        </w:rPr>
        <w:t>lack lines terminating in vertical bars represent the credible intervals.</w:t>
      </w:r>
    </w:p>
    <w:p>
      <w:pPr>
        <w:spacing w:line="600" w:lineRule="auto"/>
        <w:jc w:val="center"/>
        <w:rPr>
          <w:rFonts w:ascii="Times New Roman" w:hAnsi="Times New Roman" w:cs="Times New Roman"/>
        </w:rPr>
      </w:pPr>
    </w:p>
    <w:p>
      <w:pPr>
        <w:spacing w:line="600" w:lineRule="auto"/>
        <w:jc w:val="center"/>
        <w:rPr>
          <w:rFonts w:ascii="Times New Roman" w:hAnsi="Times New Roman" w:cs="Times New Roman"/>
        </w:rPr>
      </w:pPr>
    </w:p>
    <w:p>
      <w:pPr>
        <w:spacing w:line="600" w:lineRule="auto"/>
        <w:jc w:val="center"/>
        <w:rPr>
          <w:rFonts w:ascii="Times New Roman" w:hAnsi="Times New Roman" w:cs="Times New Roman"/>
        </w:rPr>
      </w:pPr>
    </w:p>
    <w:bookmarkEnd w:id="71"/>
    <w:p>
      <w:pPr>
        <w:spacing w:line="600" w:lineRule="auto"/>
        <w:jc w:val="center"/>
        <w:outlineLvl w:val="1"/>
        <w:rPr>
          <w:rFonts w:ascii="Times New Roman" w:hAnsi="Times New Roman" w:cs="Times New Roman"/>
        </w:rPr>
      </w:pPr>
      <w:bookmarkStart w:id="72" w:name="_Toc25565"/>
      <w:bookmarkStart w:id="73" w:name="_Toc12690"/>
      <w:r>
        <w:rPr>
          <w:rFonts w:ascii="Times New Roman" w:hAnsi="Times New Roman" w:cs="Times New Roman"/>
        </w:rPr>
        <w:t>A</w:t>
      </w:r>
      <w:r>
        <w:rPr>
          <w:rFonts w:hint="eastAsia" w:ascii="Times New Roman" w:hAnsi="Times New Roman" w:cs="Times New Roman"/>
        </w:rPr>
        <w:t xml:space="preserve">ppendix </w:t>
      </w:r>
      <w:r>
        <w:rPr>
          <w:rFonts w:ascii="Times New Roman" w:hAnsi="Times New Roman" w:cs="Times New Roman"/>
        </w:rPr>
        <w:t>1</w:t>
      </w:r>
      <w:bookmarkEnd w:id="72"/>
      <w:r>
        <w:rPr>
          <w:rFonts w:hint="eastAsia" w:ascii="Times New Roman" w:hAnsi="Times New Roman" w:cs="Times New Roman"/>
        </w:rPr>
        <w:t>2</w:t>
      </w:r>
      <w:bookmarkEnd w:id="73"/>
    </w:p>
    <w:p>
      <w:pPr>
        <w:spacing w:line="600" w:lineRule="auto"/>
        <w:jc w:val="center"/>
        <w:outlineLvl w:val="1"/>
        <w:rPr>
          <w:rFonts w:ascii="Times New Roman" w:hAnsi="Times New Roman" w:cs="Times New Roman"/>
          <w:highlight w:val="none"/>
        </w:rPr>
        <w:sectPr>
          <w:pgSz w:w="11906" w:h="16838"/>
          <w:pgMar w:top="1440" w:right="1800" w:bottom="1440" w:left="1800" w:header="851" w:footer="992" w:gutter="0"/>
          <w:cols w:space="425" w:num="1"/>
          <w:docGrid w:type="lines" w:linePitch="312" w:charSpace="0"/>
        </w:sectPr>
      </w:pPr>
      <w:bookmarkStart w:id="74" w:name="_Toc28250"/>
      <w:bookmarkStart w:id="75" w:name="_Toc32290"/>
      <w:r>
        <w:rPr>
          <w:rFonts w:ascii="Times New Roman" w:hAnsi="Times New Roman" w:cs="Times New Roman"/>
          <w:highlight w:val="none"/>
        </w:rPr>
        <w:t>Comparison-adjusted funnel plot for postoperative sore throat after tracheal intubation</w:t>
      </w:r>
      <w:bookmarkEnd w:id="74"/>
      <w:r>
        <w:rPr>
          <w:rFonts w:ascii="Times New Roman" w:hAnsi="Times New Roman" w:cs="Times New Roman"/>
          <w:highlight w:val="none"/>
        </w:rPr>
        <w:t xml:space="preserve"> </w:t>
      </w:r>
      <w:bookmarkEnd w:id="75"/>
    </w:p>
    <w:p>
      <w:pPr>
        <w:numPr>
          <w:ilvl w:val="0"/>
          <w:numId w:val="0"/>
        </w:numPr>
        <w:spacing w:line="360" w:lineRule="auto"/>
        <w:rPr>
          <w:rFonts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a</w:t>
      </w:r>
      <w:r>
        <w:rPr>
          <w:rFonts w:hint="eastAsia" w:ascii="Times New Roman" w:hAnsi="Times New Roman" w:cs="Times New Roman"/>
          <w:highlight w:val="none"/>
          <w:lang w:eastAsia="zh-CN"/>
        </w:rPr>
        <w:t>）</w:t>
      </w:r>
      <w:r>
        <w:rPr>
          <w:rFonts w:ascii="Times New Roman" w:hAnsi="Times New Roman" w:cs="Times New Roman"/>
          <w:highlight w:val="none"/>
        </w:rPr>
        <w:t>Comparison-adjusted funnel plot</w:t>
      </w:r>
      <w:r>
        <w:rPr>
          <w:rFonts w:hint="eastAsia" w:ascii="Times New Roman" w:hAnsi="Times New Roman" w:cs="Times New Roman"/>
          <w:highlight w:val="none"/>
        </w:rPr>
        <w:t xml:space="preserve"> </w:t>
      </w:r>
      <w:r>
        <w:rPr>
          <w:rFonts w:ascii="Times New Roman" w:hAnsi="Times New Roman" w:cs="Times New Roman"/>
          <w:highlight w:val="none"/>
        </w:rPr>
        <w:t xml:space="preserve">for </w:t>
      </w:r>
      <w:r>
        <w:rPr>
          <w:rFonts w:hint="eastAsia" w:ascii="Times New Roman" w:hAnsi="Times New Roman" w:cs="Times New Roman"/>
          <w:highlight w:val="none"/>
        </w:rPr>
        <w:t>0-1h</w:t>
      </w:r>
    </w:p>
    <w:p>
      <w:pPr>
        <w:spacing w:line="600" w:lineRule="auto"/>
        <w:rPr>
          <w:rFonts w:ascii="Times New Roman" w:hAnsi="Times New Roman" w:cs="Times New Roman"/>
          <w:color w:val="333333"/>
          <w:shd w:val="clear" w:color="auto" w:fill="F7F8FA"/>
        </w:rPr>
      </w:pPr>
      <w:r>
        <w:rPr>
          <w:rFonts w:hint="eastAsia" w:ascii="Times New Roman" w:hAnsi="Times New Roman" w:cs="Times New Roman"/>
          <w:color w:val="333333"/>
          <w:shd w:val="clear" w:color="auto" w:fill="F7F8FA"/>
        </w:rPr>
        <w:drawing>
          <wp:inline distT="0" distB="0" distL="114300" distR="114300">
            <wp:extent cx="5269230" cy="3832225"/>
            <wp:effectExtent l="0" t="0" r="3810" b="8255"/>
            <wp:docPr id="17" name="图片 17" descr="24415384075326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4153840753269504"/>
                    <pic:cNvPicPr>
                      <a:picLocks noChangeAspect="1"/>
                    </pic:cNvPicPr>
                  </pic:nvPicPr>
                  <pic:blipFill>
                    <a:blip r:embed="rId28"/>
                    <a:stretch>
                      <a:fillRect/>
                    </a:stretch>
                  </pic:blipFill>
                  <pic:spPr>
                    <a:xfrm>
                      <a:off x="0" y="0"/>
                      <a:ext cx="5269230" cy="3832225"/>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 xml:space="preserve">Note: </w:t>
      </w:r>
      <w:r>
        <w:rPr>
          <w:rFonts w:ascii="Times New Roman" w:hAnsi="Times New Roman" w:cs="Times New Roman"/>
          <w:highlight w:val="yellow"/>
        </w:rPr>
        <w:t xml:space="preserve">Funnel plot for </w:t>
      </w:r>
      <w:r>
        <w:rPr>
          <w:rFonts w:hint="eastAsia" w:ascii="Times New Roman" w:hAnsi="Times New Roman" w:cs="Times New Roman"/>
          <w:highlight w:val="yellow"/>
        </w:rPr>
        <w:t>0-1h</w:t>
      </w:r>
      <w:r>
        <w:rPr>
          <w:rFonts w:ascii="Times New Roman" w:hAnsi="Times New Roman" w:cs="Times New Roman"/>
          <w:highlight w:val="yellow"/>
        </w:rPr>
        <w:t xml:space="preserve"> w</w:t>
      </w:r>
      <w:r>
        <w:rPr>
          <w:rFonts w:hint="eastAsia" w:ascii="Times New Roman" w:hAnsi="Times New Roman" w:cs="Times New Roman"/>
          <w:highlight w:val="yellow"/>
        </w:rPr>
        <w:t>as</w:t>
      </w:r>
      <w:r>
        <w:rPr>
          <w:rFonts w:ascii="Times New Roman" w:hAnsi="Times New Roman" w:cs="Times New Roman"/>
          <w:highlight w:val="yellow"/>
        </w:rPr>
        <w:t xml:space="preserve"> relatively symmetric, which didn’t show  significant publication bias in our studies.</w:t>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numPr>
          <w:ilvl w:val="0"/>
          <w:numId w:val="4"/>
        </w:numPr>
        <w:spacing w:line="360" w:lineRule="auto"/>
        <w:rPr>
          <w:rFonts w:ascii="Times New Roman" w:hAnsi="Times New Roman" w:cs="Times New Roman"/>
        </w:rPr>
      </w:pPr>
      <w:r>
        <w:rPr>
          <w:rFonts w:hint="eastAsia" w:ascii="Times New Roman" w:hAnsi="Times New Roman" w:cs="Times New Roman"/>
        </w:rPr>
        <w:t xml:space="preserve"> 2-3h</w:t>
      </w:r>
    </w:p>
    <w:p>
      <w:pPr>
        <w:spacing w:line="600" w:lineRule="auto"/>
        <w:rPr>
          <w:rFonts w:ascii="Times New Roman" w:hAnsi="Times New Roman" w:cs="Times New Roman"/>
          <w:color w:val="333333"/>
          <w:shd w:val="clear" w:color="auto" w:fill="F7F8FA"/>
        </w:rPr>
      </w:pPr>
      <w:r>
        <w:rPr>
          <w:rFonts w:hint="eastAsia" w:ascii="Times New Roman" w:hAnsi="Times New Roman" w:cs="Times New Roman"/>
          <w:color w:val="333333"/>
          <w:shd w:val="clear" w:color="auto" w:fill="F7F8FA"/>
        </w:rPr>
        <w:drawing>
          <wp:inline distT="0" distB="0" distL="114300" distR="114300">
            <wp:extent cx="5269230" cy="3832225"/>
            <wp:effectExtent l="0" t="0" r="3810" b="8255"/>
            <wp:docPr id="18" name="图片 18" descr="90660664668307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06606646683071179"/>
                    <pic:cNvPicPr>
                      <a:picLocks noChangeAspect="1"/>
                    </pic:cNvPicPr>
                  </pic:nvPicPr>
                  <pic:blipFill>
                    <a:blip r:embed="rId29"/>
                    <a:stretch>
                      <a:fillRect/>
                    </a:stretch>
                  </pic:blipFill>
                  <pic:spPr>
                    <a:xfrm>
                      <a:off x="0" y="0"/>
                      <a:ext cx="5269230" cy="3832225"/>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 xml:space="preserve">Note: </w:t>
      </w:r>
      <w:r>
        <w:rPr>
          <w:rFonts w:ascii="Times New Roman" w:hAnsi="Times New Roman" w:cs="Times New Roman"/>
          <w:highlight w:val="yellow"/>
        </w:rPr>
        <w:t xml:space="preserve">Funnel plot for </w:t>
      </w:r>
      <w:r>
        <w:rPr>
          <w:rFonts w:hint="eastAsia" w:ascii="Times New Roman" w:hAnsi="Times New Roman" w:cs="Times New Roman"/>
          <w:highlight w:val="yellow"/>
          <w:lang w:val="en-US" w:eastAsia="zh-CN"/>
        </w:rPr>
        <w:t>2</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3</w:t>
      </w:r>
      <w:r>
        <w:rPr>
          <w:rFonts w:hint="eastAsia" w:ascii="Times New Roman" w:hAnsi="Times New Roman" w:cs="Times New Roman"/>
          <w:highlight w:val="yellow"/>
        </w:rPr>
        <w:t>h</w:t>
      </w:r>
      <w:r>
        <w:rPr>
          <w:rFonts w:ascii="Times New Roman" w:hAnsi="Times New Roman" w:cs="Times New Roman"/>
          <w:highlight w:val="yellow"/>
        </w:rPr>
        <w:t xml:space="preserve"> w</w:t>
      </w:r>
      <w:r>
        <w:rPr>
          <w:rFonts w:hint="eastAsia" w:ascii="Times New Roman" w:hAnsi="Times New Roman" w:cs="Times New Roman"/>
          <w:highlight w:val="yellow"/>
        </w:rPr>
        <w:t>as</w:t>
      </w:r>
      <w:r>
        <w:rPr>
          <w:rFonts w:ascii="Times New Roman" w:hAnsi="Times New Roman" w:cs="Times New Roman"/>
          <w:highlight w:val="yellow"/>
        </w:rPr>
        <w:t xml:space="preserve"> relatively symmetric, which didn’t show  significant publication bias in our studies.</w:t>
      </w:r>
    </w:p>
    <w:p>
      <w:pPr>
        <w:spacing w:line="360" w:lineRule="auto"/>
        <w:rPr>
          <w:rFonts w:ascii="Times New Roman" w:hAnsi="Times New Roman" w:cs="Times New Roman"/>
          <w:color w:val="333333"/>
          <w:shd w:val="clear" w:color="auto" w:fill="F7F8FA"/>
        </w:rPr>
        <w:sectPr>
          <w:pgSz w:w="11906" w:h="16838"/>
          <w:pgMar w:top="1440" w:right="1800" w:bottom="1440" w:left="1800" w:header="851" w:footer="992" w:gutter="0"/>
          <w:cols w:space="425" w:num="1"/>
          <w:docGrid w:type="lines" w:linePitch="312" w:charSpace="0"/>
        </w:sectPr>
      </w:pPr>
    </w:p>
    <w:p>
      <w:pPr>
        <w:numPr>
          <w:ilvl w:val="0"/>
          <w:numId w:val="0"/>
        </w:numPr>
      </w:pPr>
      <w:r>
        <w:rPr>
          <w:rFonts w:hint="eastAsia"/>
          <w:lang w:eastAsia="zh-CN"/>
        </w:rPr>
        <w:t>（</w:t>
      </w:r>
      <w:r>
        <w:rPr>
          <w:rFonts w:hint="eastAsia"/>
          <w:lang w:val="en-US" w:eastAsia="zh-CN"/>
        </w:rPr>
        <w:t>c</w:t>
      </w:r>
      <w:r>
        <w:rPr>
          <w:rFonts w:hint="eastAsia"/>
          <w:lang w:eastAsia="zh-CN"/>
        </w:rPr>
        <w:t>）</w:t>
      </w:r>
      <w:r>
        <w:rPr>
          <w:rFonts w:hint="eastAsia"/>
        </w:rPr>
        <w:t>4-6h</w:t>
      </w:r>
    </w:p>
    <w:p>
      <w:pPr>
        <w:widowControl/>
        <w:jc w:val="left"/>
        <w:rPr>
          <w:rFonts w:ascii="Times New Roman" w:hAnsi="Times New Roman" w:cs="Times New Roman"/>
        </w:rPr>
      </w:pPr>
      <w:r>
        <w:rPr>
          <w:rFonts w:ascii="Times New Roman" w:hAnsi="Times New Roman" w:cs="Times New Roman"/>
        </w:rPr>
        <w:drawing>
          <wp:inline distT="0" distB="0" distL="114300" distR="114300">
            <wp:extent cx="5269230" cy="3832225"/>
            <wp:effectExtent l="0" t="0" r="3810" b="8255"/>
            <wp:docPr id="19" name="图片 19" descr="6738332171721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7383321717217620"/>
                    <pic:cNvPicPr>
                      <a:picLocks noChangeAspect="1"/>
                    </pic:cNvPicPr>
                  </pic:nvPicPr>
                  <pic:blipFill>
                    <a:blip r:embed="rId30"/>
                    <a:stretch>
                      <a:fillRect/>
                    </a:stretch>
                  </pic:blipFill>
                  <pic:spPr>
                    <a:xfrm>
                      <a:off x="0" y="0"/>
                      <a:ext cx="5269230" cy="3832225"/>
                    </a:xfrm>
                    <a:prstGeom prst="rect">
                      <a:avLst/>
                    </a:prstGeom>
                  </pic:spPr>
                </pic:pic>
              </a:graphicData>
            </a:graphic>
          </wp:inline>
        </w:drawing>
      </w:r>
    </w:p>
    <w:p>
      <w:pPr>
        <w:spacing w:line="360" w:lineRule="auto"/>
        <w:rPr>
          <w:rFonts w:ascii="Times New Roman" w:hAnsi="Times New Roman" w:cs="Times New Roman"/>
          <w:color w:val="333333"/>
          <w:shd w:val="clear" w:color="auto" w:fill="F7F8FA"/>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 xml:space="preserve">Note: </w:t>
      </w:r>
      <w:r>
        <w:rPr>
          <w:rFonts w:ascii="Times New Roman" w:hAnsi="Times New Roman" w:cs="Times New Roman"/>
          <w:highlight w:val="yellow"/>
        </w:rPr>
        <w:t xml:space="preserve">Funnel plot for </w:t>
      </w:r>
      <w:r>
        <w:rPr>
          <w:rFonts w:hint="eastAsia" w:ascii="Times New Roman" w:hAnsi="Times New Roman" w:cs="Times New Roman"/>
          <w:highlight w:val="yellow"/>
          <w:lang w:val="en-US" w:eastAsia="zh-CN"/>
        </w:rPr>
        <w:t>4</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6</w:t>
      </w:r>
      <w:r>
        <w:rPr>
          <w:rFonts w:hint="eastAsia" w:ascii="Times New Roman" w:hAnsi="Times New Roman" w:cs="Times New Roman"/>
          <w:highlight w:val="yellow"/>
        </w:rPr>
        <w:t>h</w:t>
      </w:r>
      <w:r>
        <w:rPr>
          <w:rFonts w:ascii="Times New Roman" w:hAnsi="Times New Roman" w:cs="Times New Roman"/>
          <w:highlight w:val="yellow"/>
        </w:rPr>
        <w:t xml:space="preserve"> w</w:t>
      </w:r>
      <w:r>
        <w:rPr>
          <w:rFonts w:hint="eastAsia" w:ascii="Times New Roman" w:hAnsi="Times New Roman" w:cs="Times New Roman"/>
          <w:highlight w:val="yellow"/>
        </w:rPr>
        <w:t>as</w:t>
      </w:r>
      <w:r>
        <w:rPr>
          <w:rFonts w:ascii="Times New Roman" w:hAnsi="Times New Roman" w:cs="Times New Roman"/>
          <w:highlight w:val="yellow"/>
        </w:rPr>
        <w:t xml:space="preserve"> relatively symmetric, which didn’t show  significant publication bias in our studies.</w:t>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color w:val="333333"/>
          <w:shd w:val="clear" w:color="auto" w:fill="F7F8FA"/>
        </w:rPr>
        <w:sectPr>
          <w:pgSz w:w="11906" w:h="16838"/>
          <w:pgMar w:top="1440" w:right="1800" w:bottom="1440" w:left="1800" w:header="851" w:footer="992" w:gutter="0"/>
          <w:cols w:space="425" w:num="1"/>
          <w:docGrid w:type="lines" w:linePitch="312" w:charSpace="0"/>
        </w:sectPr>
      </w:pPr>
    </w:p>
    <w:p>
      <w:pPr>
        <w:numPr>
          <w:ilvl w:val="-1"/>
          <w:numId w:val="0"/>
        </w:numPr>
        <w:spacing w:line="360" w:lineRule="auto"/>
        <w:rPr>
          <w:rFonts w:ascii="Times New Roman" w:hAnsi="Times New Roman" w:cs="Times New Roman"/>
        </w:rPr>
      </w:pPr>
      <w:r>
        <w:rPr>
          <w:rFonts w:hint="eastAsia" w:ascii="Times New Roman" w:hAnsi="Times New Roman" w:cs="Times New Roman"/>
          <w:lang w:val="en-US" w:eastAsia="zh-CN"/>
        </w:rPr>
        <w:t>(d)</w:t>
      </w:r>
      <w:r>
        <w:rPr>
          <w:rFonts w:hint="eastAsia" w:ascii="Times New Roman" w:hAnsi="Times New Roman" w:cs="Times New Roman"/>
        </w:rPr>
        <w:t>24h</w:t>
      </w:r>
    </w:p>
    <w:p>
      <w:pPr>
        <w:spacing w:line="600" w:lineRule="auto"/>
        <w:rPr>
          <w:rFonts w:ascii="Times New Roman" w:hAnsi="Times New Roman"/>
          <w:kern w:val="0"/>
        </w:rPr>
      </w:pPr>
      <w:r>
        <w:rPr>
          <w:rFonts w:hint="eastAsia" w:ascii="Times New Roman" w:hAnsi="Times New Roman"/>
          <w:kern w:val="0"/>
        </w:rPr>
        <w:drawing>
          <wp:inline distT="0" distB="0" distL="114300" distR="114300">
            <wp:extent cx="5269230" cy="3832225"/>
            <wp:effectExtent l="0" t="0" r="3810" b="8255"/>
            <wp:docPr id="20" name="图片 20" descr="4756406505021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75640650502191130"/>
                    <pic:cNvPicPr>
                      <a:picLocks noChangeAspect="1"/>
                    </pic:cNvPicPr>
                  </pic:nvPicPr>
                  <pic:blipFill>
                    <a:blip r:embed="rId31"/>
                    <a:stretch>
                      <a:fillRect/>
                    </a:stretch>
                  </pic:blipFill>
                  <pic:spPr>
                    <a:xfrm>
                      <a:off x="0" y="0"/>
                      <a:ext cx="5269230" cy="3832225"/>
                    </a:xfrm>
                    <a:prstGeom prst="rect">
                      <a:avLst/>
                    </a:prstGeom>
                  </pic:spPr>
                </pic:pic>
              </a:graphicData>
            </a:graphic>
          </wp:inline>
        </w:drawing>
      </w:r>
    </w:p>
    <w:p>
      <w:pPr>
        <w:widowControl/>
        <w:jc w:val="left"/>
        <w:rPr>
          <w:rFonts w:ascii="Times New Roman" w:hAnsi="Times New Roman" w:cs="Times New Roman"/>
        </w:rPr>
      </w:pPr>
    </w:p>
    <w:p>
      <w:pPr>
        <w:widowControl/>
        <w:jc w:val="left"/>
        <w:rPr>
          <w:rFonts w:ascii="Times New Roman" w:hAnsi="Times New Roman" w:cs="Times New Roman"/>
        </w:rPr>
      </w:pPr>
    </w:p>
    <w:p>
      <w:pPr>
        <w:spacing w:line="360" w:lineRule="auto"/>
        <w:rPr>
          <w:rFonts w:ascii="Times New Roman" w:hAnsi="Times New Roman" w:cs="Times New Roman"/>
          <w:highlight w:val="yellow"/>
        </w:rPr>
      </w:pPr>
      <w:r>
        <w:rPr>
          <w:rFonts w:hint="eastAsia" w:ascii="Times New Roman" w:hAnsi="Times New Roman" w:cs="Times New Roman"/>
          <w:highlight w:val="yellow"/>
        </w:rPr>
        <w:t xml:space="preserve">Note: </w:t>
      </w:r>
      <w:r>
        <w:rPr>
          <w:rFonts w:ascii="Times New Roman" w:hAnsi="Times New Roman" w:cs="Times New Roman"/>
          <w:highlight w:val="yellow"/>
        </w:rPr>
        <w:t xml:space="preserve">Funnel plot for </w:t>
      </w:r>
      <w:r>
        <w:rPr>
          <w:rFonts w:hint="eastAsia" w:ascii="Times New Roman" w:hAnsi="Times New Roman" w:cs="Times New Roman"/>
          <w:highlight w:val="yellow"/>
          <w:lang w:val="en-US" w:eastAsia="zh-CN"/>
        </w:rPr>
        <w:t>24</w:t>
      </w:r>
      <w:r>
        <w:rPr>
          <w:rFonts w:hint="eastAsia" w:ascii="Times New Roman" w:hAnsi="Times New Roman" w:cs="Times New Roman"/>
          <w:highlight w:val="yellow"/>
        </w:rPr>
        <w:t>h</w:t>
      </w:r>
      <w:r>
        <w:rPr>
          <w:rFonts w:ascii="Times New Roman" w:hAnsi="Times New Roman" w:cs="Times New Roman"/>
          <w:highlight w:val="yellow"/>
        </w:rPr>
        <w:t xml:space="preserve"> w</w:t>
      </w:r>
      <w:r>
        <w:rPr>
          <w:rFonts w:hint="eastAsia" w:ascii="Times New Roman" w:hAnsi="Times New Roman" w:cs="Times New Roman"/>
          <w:highlight w:val="yellow"/>
        </w:rPr>
        <w:t>as</w:t>
      </w:r>
      <w:r>
        <w:rPr>
          <w:rFonts w:ascii="Times New Roman" w:hAnsi="Times New Roman" w:cs="Times New Roman"/>
          <w:highlight w:val="yellow"/>
        </w:rPr>
        <w:t xml:space="preserve"> relatively symmetric, which didn’t show  significant publication bias in our studies.</w:t>
      </w:r>
    </w:p>
    <w:p>
      <w:pPr>
        <w:spacing w:line="360" w:lineRule="auto"/>
        <w:rPr>
          <w:rFonts w:ascii="Times New Roman" w:hAnsi="Times New Roman" w:cs="Times New Roman"/>
          <w:highlight w:val="yellow"/>
        </w:rPr>
        <w:sectPr>
          <w:pgSz w:w="11906" w:h="16838"/>
          <w:pgMar w:top="1440" w:right="1800" w:bottom="1440" w:left="1800" w:header="851" w:footer="992" w:gutter="0"/>
          <w:cols w:space="425" w:num="1"/>
          <w:docGrid w:type="lines" w:linePitch="312" w:charSpace="0"/>
        </w:sectPr>
      </w:pPr>
    </w:p>
    <w:p>
      <w:pPr>
        <w:widowControl/>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cs="Times New Roman"/>
        </w:rPr>
      </w:pPr>
      <w:bookmarkStart w:id="76" w:name="_Toc12519"/>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spacing w:line="600" w:lineRule="auto"/>
        <w:jc w:val="center"/>
        <w:outlineLvl w:val="1"/>
        <w:rPr>
          <w:rFonts w:ascii="Times New Roman" w:hAnsi="Times New Roman" w:cs="Times New Roman"/>
        </w:rPr>
      </w:pPr>
      <w:bookmarkStart w:id="77" w:name="_Toc24744"/>
      <w:r>
        <w:rPr>
          <w:rFonts w:ascii="Times New Roman" w:hAnsi="Times New Roman" w:cs="Times New Roman"/>
        </w:rPr>
        <w:t>A</w:t>
      </w:r>
      <w:r>
        <w:rPr>
          <w:rFonts w:hint="eastAsia" w:ascii="Times New Roman" w:hAnsi="Times New Roman" w:cs="Times New Roman"/>
        </w:rPr>
        <w:t xml:space="preserve">ppendix </w:t>
      </w:r>
      <w:r>
        <w:rPr>
          <w:rFonts w:ascii="Times New Roman" w:hAnsi="Times New Roman" w:cs="Times New Roman"/>
        </w:rPr>
        <w:t>1</w:t>
      </w:r>
      <w:bookmarkEnd w:id="76"/>
      <w:r>
        <w:rPr>
          <w:rFonts w:hint="eastAsia" w:ascii="Times New Roman" w:hAnsi="Times New Roman" w:cs="Times New Roman"/>
        </w:rPr>
        <w:t>3</w:t>
      </w:r>
      <w:bookmarkEnd w:id="77"/>
      <w:r>
        <w:rPr>
          <w:rFonts w:hint="eastAsia" w:ascii="Times New Roman" w:hAnsi="Times New Roman" w:cs="Times New Roman"/>
        </w:rPr>
        <w:t xml:space="preserve"> </w:t>
      </w:r>
    </w:p>
    <w:p>
      <w:pPr>
        <w:ind w:firstLine="1687" w:firstLineChars="700"/>
        <w:outlineLvl w:val="1"/>
        <w:rPr>
          <w:rFonts w:ascii="Times New Roman" w:hAnsi="Times New Roman" w:cs="Times New Roman"/>
        </w:rPr>
        <w:sectPr>
          <w:pgSz w:w="11906" w:h="16838"/>
          <w:pgMar w:top="1440" w:right="1800" w:bottom="1440" w:left="1800" w:header="851" w:footer="992" w:gutter="0"/>
          <w:cols w:space="425" w:num="1"/>
          <w:docGrid w:type="lines" w:linePitch="312" w:charSpace="0"/>
        </w:sectPr>
      </w:pPr>
      <w:bookmarkStart w:id="78" w:name="_Toc469991491"/>
      <w:bookmarkStart w:id="79" w:name="_Toc469301618"/>
      <w:bookmarkStart w:id="80" w:name="_Toc529871283"/>
      <w:bookmarkStart w:id="81" w:name="_Toc469305789"/>
      <w:bookmarkStart w:id="82" w:name="_Toc14438"/>
      <w:r>
        <w:rPr>
          <w:rFonts w:hint="eastAsia" w:ascii="Times New Roman" w:hAnsi="Times New Roman" w:cs="Times New Roman"/>
        </w:rPr>
        <w:t xml:space="preserve">Contribution summary of </w:t>
      </w:r>
      <w:r>
        <w:rPr>
          <w:rFonts w:ascii="Times New Roman" w:hAnsi="Times New Roman" w:cs="Times New Roman"/>
        </w:rPr>
        <w:t xml:space="preserve">the </w:t>
      </w:r>
      <w:r>
        <w:rPr>
          <w:rFonts w:hint="eastAsia" w:ascii="Times New Roman" w:hAnsi="Times New Roman" w:cs="Times New Roman"/>
        </w:rPr>
        <w:t xml:space="preserve">risk of bias assessments </w:t>
      </w:r>
      <w:bookmarkEnd w:id="78"/>
      <w:bookmarkEnd w:id="79"/>
      <w:bookmarkEnd w:id="80"/>
      <w:bookmarkEnd w:id="81"/>
      <w:bookmarkEnd w:id="82"/>
    </w:p>
    <w:p>
      <w:pPr>
        <w:widowControl/>
        <w:spacing w:line="360" w:lineRule="auto"/>
        <w:jc w:val="left"/>
        <w:outlineLvl w:val="2"/>
        <w:rPr>
          <w:rFonts w:ascii="Times New Roman" w:hAnsi="Times New Roman" w:cs="Times New Roman"/>
          <w:highlight w:val="none"/>
        </w:rPr>
      </w:pPr>
      <w:bookmarkStart w:id="83" w:name="_Toc27499"/>
      <w:r>
        <w:rPr>
          <w:rFonts w:hint="eastAsia" w:ascii="Times New Roman" w:hAnsi="Times New Roman" w:cs="Times New Roman"/>
          <w:highlight w:val="none"/>
        </w:rPr>
        <w:t xml:space="preserve">13.1 </w:t>
      </w:r>
      <w:r>
        <w:rPr>
          <w:rFonts w:ascii="Times New Roman" w:hAnsi="Times New Roman" w:cs="Times New Roman"/>
          <w:highlight w:val="none"/>
        </w:rPr>
        <w:t>Summary of the risk of bias assessments for direct comparisons included in the meta-analysis on postoperative sore throat.</w:t>
      </w:r>
      <w:bookmarkEnd w:id="83"/>
    </w:p>
    <w:p>
      <w:pPr>
        <w:widowControl/>
        <w:spacing w:line="360" w:lineRule="auto"/>
        <w:jc w:val="left"/>
        <w:rPr>
          <w:rFonts w:ascii="Times New Roman" w:hAnsi="Times New Roman" w:cs="Times New Roman"/>
          <w:highlight w:val="none"/>
        </w:rPr>
      </w:pPr>
      <w:r>
        <w:rPr>
          <w:rFonts w:hint="eastAsia" w:ascii="Times New Roman" w:hAnsi="Times New Roman" w:cs="Times New Roman"/>
          <w:highlight w:val="none"/>
        </w:rPr>
        <w:t>(a) 0-1h</w:t>
      </w:r>
    </w:p>
    <w:tbl>
      <w:tblPr>
        <w:tblStyle w:val="13"/>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bottom w:val="single" w:color="auto" w:sz="4" w:space="0"/>
            </w:tcBorders>
          </w:tcPr>
          <w:p>
            <w:pPr>
              <w:widowControl/>
              <w:rPr>
                <w:rFonts w:ascii="Times New Roman" w:hAnsi="Times New Roman" w:cs="Times New Roman"/>
                <w:sz w:val="21"/>
                <w:szCs w:val="21"/>
              </w:rPr>
            </w:pPr>
            <w:r>
              <w:rPr>
                <w:rFonts w:ascii="Times New Roman" w:hAnsi="Times New Roman" w:cs="Times New Roman"/>
                <w:sz w:val="21"/>
                <w:szCs w:val="21"/>
              </w:rPr>
              <w:t xml:space="preserve">Direct comparison </w:t>
            </w:r>
          </w:p>
        </w:tc>
        <w:tc>
          <w:tcPr>
            <w:tcW w:w="4261" w:type="dxa"/>
            <w:tcBorders>
              <w:top w:val="single" w:color="auto" w:sz="4" w:space="0"/>
              <w:bottom w:val="single" w:color="auto" w:sz="4" w:space="0"/>
            </w:tcBorders>
          </w:tcPr>
          <w:p>
            <w:pPr>
              <w:widowControl/>
              <w:rPr>
                <w:rFonts w:ascii="Times New Roman" w:hAnsi="Times New Roman" w:cs="Times New Roman"/>
                <w:sz w:val="21"/>
                <w:szCs w:val="21"/>
              </w:rPr>
            </w:pPr>
            <w:r>
              <w:rPr>
                <w:rFonts w:ascii="Times New Roman" w:hAnsi="Times New Roman" w:cs="Times New Roman"/>
                <w:sz w:val="21"/>
                <w:szCs w:val="21"/>
              </w:rPr>
              <w:t xml:space="preserve">Risk of bias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tcBorders>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Corticosteroid</w:t>
            </w:r>
          </w:p>
        </w:tc>
        <w:tc>
          <w:tcPr>
            <w:tcW w:w="4261" w:type="dxa"/>
            <w:tcBorders>
              <w:top w:val="single" w:color="auto" w:sz="4" w:space="0"/>
            </w:tcBorders>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cs="Times New Roman"/>
                <w:sz w:val="21"/>
                <w:szCs w:val="21"/>
              </w:rPr>
            </w:pPr>
            <w:r>
              <w:rPr>
                <w:rFonts w:ascii="Times New Roman" w:hAnsi="Times New Roman" w:eastAsia="等线 Light" w:cs="Times New Roman"/>
                <w:kern w:val="0"/>
                <w:sz w:val="21"/>
                <w:szCs w:val="21"/>
                <w:lang w:bidi="ar"/>
              </w:rPr>
              <w:t>NSAIDs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Ketamine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cs="Times New Roman"/>
                <w:sz w:val="21"/>
                <w:szCs w:val="21"/>
              </w:rPr>
            </w:pPr>
            <w:r>
              <w:rPr>
                <w:rFonts w:ascii="Times New Roman" w:hAnsi="Times New Roman" w:eastAsia="等线 Light" w:cs="Times New Roman"/>
                <w:kern w:val="0"/>
                <w:sz w:val="21"/>
                <w:szCs w:val="21"/>
                <w:lang w:bidi="ar"/>
              </w:rPr>
              <w:t>Ketamine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Magnesium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bl>
    <w:p>
      <w:pPr>
        <w:spacing w:line="360" w:lineRule="auto"/>
        <w:rPr>
          <w:rFonts w:ascii="Times New Roman" w:hAnsi="Times New Roman" w:cs="Times New Roman"/>
        </w:rPr>
      </w:pPr>
    </w:p>
    <w:p>
      <w:pPr>
        <w:spacing w:line="360" w:lineRule="auto"/>
        <w:rPr>
          <w:rFonts w:ascii="Times New Roman" w:hAnsi="Times New Roman" w:cs="Times New Roman"/>
          <w:highlight w:val="yellow"/>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highlight w:val="yellow"/>
        </w:rPr>
        <w:t xml:space="preserve">Note: </w:t>
      </w:r>
      <w:r>
        <w:rPr>
          <w:rFonts w:ascii="Times New Roman" w:hAnsi="Times New Roman" w:cs="Times New Roman"/>
          <w:highlight w:val="yellow"/>
        </w:rPr>
        <w:t>Summary of the risk of bias assessments for direct comparisons included in the meta-analysis on postoperative sore throat</w:t>
      </w:r>
      <w:r>
        <w:rPr>
          <w:rFonts w:hint="eastAsia" w:ascii="Times New Roman" w:hAnsi="Times New Roman" w:cs="Times New Roman"/>
          <w:highlight w:val="yellow"/>
        </w:rPr>
        <w:t xml:space="preserve"> in 0-1h.</w:t>
      </w:r>
    </w:p>
    <w:p>
      <w:pPr>
        <w:widowControl/>
        <w:spacing w:line="360" w:lineRule="auto"/>
        <w:jc w:val="left"/>
        <w:rPr>
          <w:rFonts w:ascii="Times New Roman" w:hAnsi="Times New Roman" w:cs="Times New Roman"/>
        </w:rPr>
      </w:pPr>
      <w:r>
        <w:rPr>
          <w:rFonts w:hint="eastAsia" w:ascii="Times New Roman" w:hAnsi="Times New Roman" w:cs="Times New Roman"/>
        </w:rPr>
        <w:t>(b) 2-3h</w:t>
      </w:r>
    </w:p>
    <w:tbl>
      <w:tblPr>
        <w:tblStyle w:val="13"/>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bottom w:val="single" w:color="auto" w:sz="4" w:space="0"/>
            </w:tcBorders>
          </w:tcPr>
          <w:p>
            <w:pPr>
              <w:widowControl/>
              <w:rPr>
                <w:rFonts w:ascii="Times New Roman" w:hAnsi="Times New Roman" w:cs="Times New Roman"/>
                <w:sz w:val="21"/>
                <w:szCs w:val="21"/>
              </w:rPr>
            </w:pPr>
            <w:r>
              <w:rPr>
                <w:rFonts w:ascii="Times New Roman" w:hAnsi="Times New Roman" w:cs="Times New Roman"/>
                <w:sz w:val="21"/>
                <w:szCs w:val="21"/>
              </w:rPr>
              <w:t>D</w:t>
            </w:r>
            <w:r>
              <w:rPr>
                <w:rFonts w:hint="eastAsia" w:ascii="Times New Roman" w:hAnsi="Times New Roman" w:cs="Times New Roman"/>
                <w:sz w:val="21"/>
                <w:szCs w:val="21"/>
              </w:rPr>
              <w:t xml:space="preserve">irect </w:t>
            </w:r>
            <w:r>
              <w:rPr>
                <w:rFonts w:ascii="Times New Roman" w:hAnsi="Times New Roman" w:cs="Times New Roman"/>
                <w:sz w:val="21"/>
                <w:szCs w:val="21"/>
              </w:rPr>
              <w:t>comparison</w:t>
            </w:r>
            <w:r>
              <w:rPr>
                <w:rFonts w:hint="eastAsia" w:ascii="Times New Roman" w:hAnsi="Times New Roman" w:cs="Times New Roman"/>
                <w:sz w:val="21"/>
                <w:szCs w:val="21"/>
              </w:rPr>
              <w:t xml:space="preserve"> </w:t>
            </w:r>
          </w:p>
        </w:tc>
        <w:tc>
          <w:tcPr>
            <w:tcW w:w="4261" w:type="dxa"/>
            <w:tcBorders>
              <w:top w:val="single" w:color="auto" w:sz="4" w:space="0"/>
              <w:bottom w:val="single" w:color="auto" w:sz="4" w:space="0"/>
            </w:tcBorders>
          </w:tcPr>
          <w:p>
            <w:pPr>
              <w:widowControl/>
              <w:rPr>
                <w:rFonts w:ascii="Times New Roman" w:hAnsi="Times New Roman" w:cs="Times New Roman"/>
                <w:sz w:val="21"/>
                <w:szCs w:val="21"/>
              </w:rPr>
            </w:pPr>
            <w:r>
              <w:rPr>
                <w:rFonts w:ascii="Times New Roman" w:hAnsi="Times New Roman" w:cs="Times New Roman"/>
                <w:sz w:val="21"/>
                <w:szCs w:val="21"/>
              </w:rPr>
              <w:t>R</w:t>
            </w:r>
            <w:r>
              <w:rPr>
                <w:rFonts w:hint="eastAsia" w:ascii="Times New Roman" w:hAnsi="Times New Roman" w:cs="Times New Roman"/>
                <w:sz w:val="21"/>
                <w:szCs w:val="21"/>
              </w:rPr>
              <w:t xml:space="preserve">isk of bias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tcBorders>
          </w:tcPr>
          <w:p>
            <w:pPr>
              <w:widowControl/>
              <w:rPr>
                <w:rFonts w:ascii="Times New Roman" w:hAnsi="Times New Roman" w:cs="Times New Roman"/>
                <w:sz w:val="21"/>
                <w:szCs w:val="21"/>
              </w:rPr>
            </w:pPr>
            <w:r>
              <w:rPr>
                <w:rFonts w:hint="eastAsia" w:ascii="Times New Roman" w:hAnsi="Times New Roman" w:cs="Times New Roman"/>
                <w:sz w:val="21"/>
                <w:szCs w:val="21"/>
              </w:rPr>
              <w:t>NSAIDs VS Lidocaine</w:t>
            </w:r>
          </w:p>
        </w:tc>
        <w:tc>
          <w:tcPr>
            <w:tcW w:w="4261" w:type="dxa"/>
            <w:tcBorders>
              <w:top w:val="single" w:color="auto" w:sz="4" w:space="0"/>
            </w:tcBorders>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NSAIDs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Corticosteroid  VS Lidocaine</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Corticosteroid  VS Ketamine</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Corticosteroid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Lidocaine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Glycyrrhiza VS Ketamine</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Glycyrrhiza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Ketamine VS Magnesium</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Ketamine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rPr>
                <w:rFonts w:ascii="Times New Roman" w:hAnsi="Times New Roman" w:cs="Times New Roman"/>
                <w:sz w:val="21"/>
                <w:szCs w:val="21"/>
              </w:rPr>
            </w:pPr>
            <w:r>
              <w:rPr>
                <w:rFonts w:hint="eastAsia" w:ascii="Times New Roman" w:hAnsi="Times New Roman" w:cs="Times New Roman"/>
                <w:sz w:val="21"/>
                <w:szCs w:val="21"/>
              </w:rPr>
              <w:t>Magnesium VS Placebo</w:t>
            </w:r>
          </w:p>
        </w:tc>
        <w:tc>
          <w:tcPr>
            <w:tcW w:w="4261" w:type="dxa"/>
          </w:tcPr>
          <w:p>
            <w:pPr>
              <w:widowControl/>
              <w:rPr>
                <w:rFonts w:ascii="Times New Roman" w:hAnsi="Times New Roman" w:cs="Times New Roman"/>
                <w:b w:val="0"/>
                <w:bCs w:val="0"/>
                <w:sz w:val="21"/>
                <w:szCs w:val="21"/>
              </w:rPr>
            </w:pPr>
            <w:r>
              <w:rPr>
                <w:rFonts w:hint="eastAsia" w:ascii="Times New Roman" w:hAnsi="Times New Roman" w:cs="Times New Roman"/>
                <w:b w:val="0"/>
                <w:bCs w:val="0"/>
                <w:sz w:val="21"/>
                <w:szCs w:val="21"/>
              </w:rPr>
              <w:t>Moderate</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highlight w:val="yellow"/>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highlight w:val="yellow"/>
        </w:rPr>
        <w:t xml:space="preserve">Note: </w:t>
      </w:r>
      <w:r>
        <w:rPr>
          <w:rFonts w:ascii="Times New Roman" w:hAnsi="Times New Roman" w:cs="Times New Roman"/>
          <w:highlight w:val="yellow"/>
        </w:rPr>
        <w:t>Summary of the risk of bias assessments for direct comparisons included in the meta-analysis on postoperative sore throat</w:t>
      </w:r>
      <w:r>
        <w:rPr>
          <w:rFonts w:hint="eastAsia" w:ascii="Times New Roman" w:hAnsi="Times New Roman" w:cs="Times New Roman"/>
          <w:highlight w:val="yellow"/>
        </w:rPr>
        <w:t xml:space="preserve"> in </w:t>
      </w:r>
      <w:r>
        <w:rPr>
          <w:rFonts w:hint="eastAsia" w:ascii="Times New Roman" w:hAnsi="Times New Roman" w:cs="Times New Roman"/>
          <w:highlight w:val="yellow"/>
          <w:lang w:val="en-US" w:eastAsia="zh-CN"/>
        </w:rPr>
        <w:t>2</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3</w:t>
      </w:r>
      <w:r>
        <w:rPr>
          <w:rFonts w:hint="eastAsia" w:ascii="Times New Roman" w:hAnsi="Times New Roman" w:cs="Times New Roman"/>
          <w:highlight w:val="yellow"/>
        </w:rPr>
        <w:t>h.</w:t>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widowControl/>
        <w:spacing w:line="360" w:lineRule="auto"/>
        <w:jc w:val="left"/>
        <w:rPr>
          <w:rFonts w:ascii="Times New Roman" w:hAnsi="Times New Roman" w:cs="Times New Roman"/>
        </w:rPr>
      </w:pPr>
      <w:r>
        <w:rPr>
          <w:rFonts w:hint="eastAsia" w:ascii="Times New Roman" w:hAnsi="Times New Roman" w:cs="Times New Roman"/>
        </w:rPr>
        <w:t>(c) 4-6h</w:t>
      </w:r>
    </w:p>
    <w:tbl>
      <w:tblPr>
        <w:tblStyle w:val="13"/>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bottom w:val="single" w:color="auto" w:sz="4" w:space="0"/>
            </w:tcBorders>
          </w:tcPr>
          <w:p>
            <w:pPr>
              <w:widowControl/>
              <w:rPr>
                <w:rFonts w:ascii="Times New Roman" w:hAnsi="Times New Roman" w:cs="Times New Roman"/>
                <w:b w:val="0"/>
                <w:bCs w:val="0"/>
                <w:sz w:val="21"/>
                <w:szCs w:val="21"/>
              </w:rPr>
            </w:pPr>
            <w:r>
              <w:rPr>
                <w:rFonts w:ascii="Times New Roman" w:hAnsi="Times New Roman" w:cs="Times New Roman"/>
                <w:b w:val="0"/>
                <w:bCs w:val="0"/>
                <w:sz w:val="21"/>
                <w:szCs w:val="21"/>
              </w:rPr>
              <w:t xml:space="preserve">Direct comparison </w:t>
            </w:r>
          </w:p>
        </w:tc>
        <w:tc>
          <w:tcPr>
            <w:tcW w:w="4261" w:type="dxa"/>
            <w:tcBorders>
              <w:top w:val="single" w:color="auto" w:sz="4" w:space="0"/>
              <w:bottom w:val="single" w:color="auto" w:sz="4" w:space="0"/>
            </w:tcBorders>
          </w:tcPr>
          <w:p>
            <w:pPr>
              <w:widowControl/>
              <w:rPr>
                <w:rFonts w:ascii="Times New Roman" w:hAnsi="Times New Roman" w:cs="Times New Roman"/>
                <w:b w:val="0"/>
                <w:bCs w:val="0"/>
                <w:sz w:val="21"/>
                <w:szCs w:val="21"/>
              </w:rPr>
            </w:pPr>
            <w:r>
              <w:rPr>
                <w:rFonts w:ascii="Times New Roman" w:hAnsi="Times New Roman" w:cs="Times New Roman"/>
                <w:b w:val="0"/>
                <w:bCs w:val="0"/>
                <w:sz w:val="21"/>
                <w:szCs w:val="21"/>
              </w:rPr>
              <w:t xml:space="preserve">Risk of bias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tcBorders>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Corticosteroid</w:t>
            </w:r>
          </w:p>
        </w:tc>
        <w:tc>
          <w:tcPr>
            <w:tcW w:w="4261" w:type="dxa"/>
            <w:tcBorders>
              <w:top w:val="single" w:color="auto" w:sz="4" w:space="0"/>
            </w:tcBorders>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cs="Times New Roman"/>
                <w:b w:val="0"/>
                <w:bCs w:val="0"/>
                <w:sz w:val="21"/>
                <w:szCs w:val="21"/>
              </w:rPr>
            </w:pPr>
            <w:r>
              <w:rPr>
                <w:rFonts w:ascii="Times New Roman" w:hAnsi="Times New Roman" w:eastAsia="等线 Light" w:cs="Times New Roman"/>
                <w:kern w:val="0"/>
                <w:sz w:val="21"/>
                <w:szCs w:val="21"/>
                <w:lang w:bidi="ar"/>
              </w:rPr>
              <w:t>NSAIDs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Ketamine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cs="Times New Roman"/>
                <w:b w:val="0"/>
                <w:bCs w:val="0"/>
                <w:sz w:val="21"/>
                <w:szCs w:val="21"/>
              </w:rPr>
            </w:pPr>
            <w:r>
              <w:rPr>
                <w:rFonts w:ascii="Times New Roman" w:hAnsi="Times New Roman" w:eastAsia="等线 Light" w:cs="Times New Roman"/>
                <w:kern w:val="0"/>
                <w:sz w:val="21"/>
                <w:szCs w:val="21"/>
                <w:lang w:bidi="ar"/>
              </w:rPr>
              <w:t>Ketamine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Magnesium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highlight w:val="yellow"/>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highlight w:val="yellow"/>
        </w:rPr>
        <w:t xml:space="preserve">Note: </w:t>
      </w:r>
      <w:r>
        <w:rPr>
          <w:rFonts w:ascii="Times New Roman" w:hAnsi="Times New Roman" w:cs="Times New Roman"/>
          <w:highlight w:val="yellow"/>
        </w:rPr>
        <w:t>Summary of the risk of bias assessments for direct comparisons included in the meta-analysis on postoperative sore throat</w:t>
      </w:r>
      <w:r>
        <w:rPr>
          <w:rFonts w:hint="eastAsia" w:ascii="Times New Roman" w:hAnsi="Times New Roman" w:cs="Times New Roman"/>
          <w:highlight w:val="yellow"/>
        </w:rPr>
        <w:t xml:space="preserve"> in </w:t>
      </w:r>
      <w:r>
        <w:rPr>
          <w:rFonts w:hint="eastAsia" w:ascii="Times New Roman" w:hAnsi="Times New Roman" w:cs="Times New Roman"/>
          <w:highlight w:val="yellow"/>
          <w:lang w:val="en-US" w:eastAsia="zh-CN"/>
        </w:rPr>
        <w:t>4</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6</w:t>
      </w:r>
      <w:r>
        <w:rPr>
          <w:rFonts w:hint="eastAsia" w:ascii="Times New Roman" w:hAnsi="Times New Roman" w:cs="Times New Roman"/>
          <w:highlight w:val="yellow"/>
        </w:rPr>
        <w:t>h.</w:t>
      </w:r>
    </w:p>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widowControl/>
        <w:spacing w:line="360" w:lineRule="auto"/>
        <w:jc w:val="left"/>
        <w:rPr>
          <w:rFonts w:ascii="Times New Roman" w:hAnsi="Times New Roman" w:cs="Times New Roman"/>
        </w:rPr>
      </w:pPr>
      <w:r>
        <w:rPr>
          <w:rFonts w:hint="eastAsia" w:ascii="Times New Roman" w:hAnsi="Times New Roman" w:cs="Times New Roman"/>
        </w:rPr>
        <w:t>(d)24h</w:t>
      </w:r>
    </w:p>
    <w:tbl>
      <w:tblPr>
        <w:tblStyle w:val="13"/>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97" w:hRule="atLeast"/>
        </w:trPr>
        <w:tc>
          <w:tcPr>
            <w:tcW w:w="4261" w:type="dxa"/>
            <w:tcBorders>
              <w:top w:val="single" w:color="auto" w:sz="4" w:space="0"/>
              <w:bottom w:val="single" w:color="auto" w:sz="4" w:space="0"/>
            </w:tcBorders>
          </w:tcPr>
          <w:p>
            <w:pPr>
              <w:widowControl/>
              <w:rPr>
                <w:rFonts w:ascii="Times New Roman" w:hAnsi="Times New Roman" w:cs="Times New Roman"/>
                <w:b w:val="0"/>
                <w:bCs w:val="0"/>
                <w:sz w:val="21"/>
                <w:szCs w:val="21"/>
              </w:rPr>
            </w:pPr>
            <w:r>
              <w:rPr>
                <w:rFonts w:ascii="Times New Roman" w:hAnsi="Times New Roman" w:cs="Times New Roman"/>
                <w:b w:val="0"/>
                <w:bCs w:val="0"/>
                <w:sz w:val="21"/>
                <w:szCs w:val="21"/>
              </w:rPr>
              <w:t xml:space="preserve">Direct comparison </w:t>
            </w:r>
          </w:p>
        </w:tc>
        <w:tc>
          <w:tcPr>
            <w:tcW w:w="4261" w:type="dxa"/>
            <w:tcBorders>
              <w:top w:val="single" w:color="auto" w:sz="4" w:space="0"/>
              <w:bottom w:val="single" w:color="auto" w:sz="4" w:space="0"/>
            </w:tcBorders>
          </w:tcPr>
          <w:p>
            <w:pPr>
              <w:widowControl/>
              <w:rPr>
                <w:rFonts w:ascii="Times New Roman" w:hAnsi="Times New Roman" w:cs="Times New Roman"/>
                <w:b w:val="0"/>
                <w:bCs w:val="0"/>
                <w:sz w:val="21"/>
                <w:szCs w:val="21"/>
              </w:rPr>
            </w:pPr>
            <w:r>
              <w:rPr>
                <w:rFonts w:ascii="Times New Roman" w:hAnsi="Times New Roman" w:cs="Times New Roman"/>
                <w:b w:val="0"/>
                <w:bCs w:val="0"/>
                <w:sz w:val="21"/>
                <w:szCs w:val="21"/>
              </w:rPr>
              <w:t xml:space="preserve">Risk of bias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Borders>
              <w:top w:val="single" w:color="auto" w:sz="4" w:space="0"/>
            </w:tcBorders>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Corticosteroid</w:t>
            </w:r>
          </w:p>
        </w:tc>
        <w:tc>
          <w:tcPr>
            <w:tcW w:w="4261" w:type="dxa"/>
            <w:tcBorders>
              <w:top w:val="single" w:color="auto" w:sz="4" w:space="0"/>
            </w:tcBorders>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cs="Times New Roman"/>
                <w:b w:val="0"/>
                <w:bCs w:val="0"/>
                <w:sz w:val="21"/>
                <w:szCs w:val="21"/>
              </w:rPr>
            </w:pPr>
            <w:r>
              <w:rPr>
                <w:rFonts w:ascii="Times New Roman" w:hAnsi="Times New Roman" w:eastAsia="等线 Light" w:cs="Times New Roman"/>
                <w:kern w:val="0"/>
                <w:sz w:val="21"/>
                <w:szCs w:val="21"/>
                <w:lang w:bidi="ar"/>
              </w:rPr>
              <w:t>NSAIDs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NSAIDs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Lidocaine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Corticosteroid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Lidocaine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Ketamine</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Low</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Glycyrrhiza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Ketamine VS Magnesium</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cs="Times New Roman"/>
                <w:b w:val="0"/>
                <w:bCs w:val="0"/>
                <w:sz w:val="21"/>
                <w:szCs w:val="21"/>
              </w:rPr>
            </w:pPr>
            <w:r>
              <w:rPr>
                <w:rFonts w:ascii="Times New Roman" w:hAnsi="Times New Roman" w:eastAsia="等线 Light" w:cs="Times New Roman"/>
                <w:kern w:val="0"/>
                <w:sz w:val="21"/>
                <w:szCs w:val="21"/>
                <w:lang w:bidi="ar"/>
              </w:rPr>
              <w:t>Ketamine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261" w:type="dxa"/>
          </w:tcPr>
          <w:p>
            <w:pPr>
              <w:widowControl/>
              <w:jc w:val="left"/>
              <w:textAlignment w:val="top"/>
              <w:rPr>
                <w:rFonts w:ascii="Times New Roman" w:hAnsi="Times New Roman" w:eastAsia="等线 Light" w:cs="Times New Roman"/>
                <w:sz w:val="21"/>
                <w:szCs w:val="21"/>
              </w:rPr>
            </w:pPr>
            <w:r>
              <w:rPr>
                <w:rFonts w:ascii="Times New Roman" w:hAnsi="Times New Roman" w:eastAsia="等线 Light" w:cs="Times New Roman"/>
                <w:kern w:val="0"/>
                <w:sz w:val="21"/>
                <w:szCs w:val="21"/>
                <w:lang w:bidi="ar"/>
              </w:rPr>
              <w:t>Magnesium VS Placebo</w:t>
            </w:r>
          </w:p>
        </w:tc>
        <w:tc>
          <w:tcPr>
            <w:tcW w:w="4261" w:type="dxa"/>
          </w:tcPr>
          <w:p>
            <w:pPr>
              <w:rPr>
                <w:rFonts w:ascii="Times New Roman" w:hAnsi="Times New Roman" w:cs="Times New Roman"/>
                <w:b w:val="0"/>
                <w:bCs w:val="0"/>
                <w:sz w:val="21"/>
                <w:szCs w:val="21"/>
              </w:rPr>
            </w:pPr>
            <w:r>
              <w:rPr>
                <w:rFonts w:ascii="Times New Roman" w:hAnsi="Times New Roman" w:cs="Times New Roman"/>
                <w:b w:val="0"/>
                <w:bCs w:val="0"/>
                <w:sz w:val="21"/>
                <w:szCs w:val="21"/>
              </w:rPr>
              <w:t>Moderate</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highlight w:val="yellow"/>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highlight w:val="yellow"/>
        </w:rPr>
        <w:t xml:space="preserve">Note: </w:t>
      </w:r>
      <w:r>
        <w:rPr>
          <w:rFonts w:ascii="Times New Roman" w:hAnsi="Times New Roman" w:cs="Times New Roman"/>
          <w:highlight w:val="yellow"/>
        </w:rPr>
        <w:t>Summary of the risk of bias assessments for any direct comparisons included in the meta-analysis on postoperative sore throat</w:t>
      </w:r>
      <w:r>
        <w:rPr>
          <w:rFonts w:hint="eastAsia" w:ascii="Times New Roman" w:hAnsi="Times New Roman" w:cs="Times New Roman"/>
          <w:highlight w:val="yellow"/>
        </w:rPr>
        <w:t xml:space="preserve"> at 24h.</w:t>
      </w:r>
    </w:p>
    <w:p>
      <w:pPr>
        <w:spacing w:line="360" w:lineRule="auto"/>
        <w:rPr>
          <w:rFonts w:ascii="Times New Roman" w:hAnsi="Times New Roman" w:cs="Times New Roman"/>
          <w:highlight w:val="none"/>
        </w:rPr>
      </w:pPr>
      <w:r>
        <w:rPr>
          <w:rFonts w:hint="eastAsia" w:ascii="Times New Roman" w:hAnsi="Times New Roman" w:cs="Times New Roman"/>
        </w:rPr>
        <w:t xml:space="preserve">13.2 </w:t>
      </w:r>
      <w:r>
        <w:rPr>
          <w:rFonts w:ascii="Times New Roman" w:hAnsi="Times New Roman" w:cs="Times New Roman"/>
          <w:highlight w:val="none"/>
        </w:rPr>
        <w:t>The contribution of direct comparisons to mixed or indirect comparisons</w:t>
      </w:r>
      <w:r>
        <w:rPr>
          <w:rFonts w:hint="eastAsia" w:ascii="Times New Roman" w:hAnsi="Times New Roman" w:cs="Times New Roman"/>
          <w:highlight w:val="none"/>
        </w:rPr>
        <w:t xml:space="preserve"> </w:t>
      </w:r>
      <w:r>
        <w:rPr>
          <w:rFonts w:ascii="Times New Roman" w:hAnsi="Times New Roman" w:cs="Times New Roman"/>
          <w:highlight w:val="none"/>
        </w:rPr>
        <w:t>by the risk of bias classification</w:t>
      </w:r>
      <w:r>
        <w:rPr>
          <w:rFonts w:hint="eastAsia" w:ascii="Times New Roman" w:hAnsi="Times New Roman" w:cs="Times New Roman"/>
          <w:highlight w:val="none"/>
        </w:rPr>
        <w:t xml:space="preserve"> on </w:t>
      </w:r>
      <w:r>
        <w:rPr>
          <w:rFonts w:ascii="Times New Roman" w:hAnsi="Times New Roman" w:cs="Times New Roman"/>
          <w:highlight w:val="none"/>
        </w:rPr>
        <w:t>p</w:t>
      </w:r>
      <w:r>
        <w:rPr>
          <w:rFonts w:hint="eastAsia" w:ascii="Times New Roman" w:hAnsi="Times New Roman" w:cs="Times New Roman"/>
          <w:highlight w:val="none"/>
        </w:rPr>
        <w:t>ostoperative sore throat</w:t>
      </w:r>
    </w:p>
    <w:p>
      <w:pPr>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(a) 0-1h</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2120"/>
        <w:gridCol w:w="212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20" w:type="dxa"/>
            <w:vMerge w:val="restart"/>
            <w:tcBorders>
              <w:top w:val="single" w:color="000000" w:sz="4" w:space="0"/>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 xml:space="preserve">Comparisons </w:t>
            </w:r>
          </w:p>
        </w:tc>
        <w:tc>
          <w:tcPr>
            <w:tcW w:w="6360" w:type="dxa"/>
            <w:gridSpan w:val="3"/>
            <w:tcBorders>
              <w:top w:val="single" w:color="000000" w:sz="4" w:space="0"/>
              <w:left w:val="nil"/>
              <w:bottom w:val="single" w:color="000000" w:sz="4" w:space="0"/>
              <w:right w:val="nil"/>
            </w:tcBorders>
          </w:tcPr>
          <w:p>
            <w:pPr>
              <w:tabs>
                <w:tab w:val="left" w:pos="2236"/>
              </w:tabs>
              <w:spacing w:line="360"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 xml:space="preserve">Risk of bias assessment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top w:val="nil"/>
              <w:left w:val="nil"/>
              <w:bottom w:val="single" w:color="000000" w:sz="4" w:space="0"/>
              <w:right w:val="nil"/>
            </w:tcBorders>
          </w:tcPr>
          <w:p>
            <w:pPr>
              <w:spacing w:line="360" w:lineRule="auto"/>
              <w:rPr>
                <w:rFonts w:ascii="Times New Roman" w:hAnsi="Times New Roman" w:cs="Times New Roman"/>
                <w:sz w:val="21"/>
                <w:szCs w:val="21"/>
              </w:rPr>
            </w:pP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Low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Moderate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000000" w:sz="4" w:space="0"/>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NSAIDs VS Corticosteroid</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rPr>
                <w:rFonts w:ascii="Times New Roman" w:hAnsi="Times New Roman" w:cs="Times New Roman"/>
                <w:sz w:val="21"/>
                <w:szCs w:val="21"/>
              </w:rPr>
            </w:pPr>
            <w:r>
              <w:rPr>
                <w:rFonts w:ascii="Times New Roman" w:hAnsi="Times New Roman" w:cs="Times New Roman"/>
                <w:sz w:val="21"/>
                <w:szCs w:val="21"/>
              </w:rPr>
              <w:t>NSAIDs 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9.1%</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72.7%</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14.3%</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57.1%</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84.6%</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6.7%</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40%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40%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75%</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47.6%</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11.1%</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88.9%</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bl>
    <w:p/>
    <w:p>
      <w:pPr>
        <w:spacing w:line="240" w:lineRule="auto"/>
        <w:outlineLvl w:val="2"/>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highlight w:val="yellow"/>
        </w:rPr>
      </w:pPr>
      <w:bookmarkStart w:id="84" w:name="_Toc15118"/>
      <w:bookmarkStart w:id="85" w:name="_Toc15875"/>
      <w:r>
        <w:rPr>
          <w:rFonts w:hint="eastAsia" w:ascii="Times New Roman" w:hAnsi="Times New Roman" w:cs="Times New Roman"/>
          <w:highlight w:val="yellow"/>
        </w:rPr>
        <w:t xml:space="preserve">Note: Reference </w:t>
      </w:r>
      <w:r>
        <w:rPr>
          <w:rFonts w:ascii="Times New Roman" w:hAnsi="Times New Roman" w:cs="Times New Roman"/>
          <w:highlight w:val="yellow"/>
        </w:rPr>
        <w:t>Contribution plot for postoperative sore throat after tracheal intubation</w:t>
      </w:r>
      <w:r>
        <w:rPr>
          <w:rFonts w:hint="eastAsia" w:ascii="Times New Roman" w:hAnsi="Times New Roman" w:cs="Times New Roman"/>
          <w:highlight w:val="yellow"/>
        </w:rPr>
        <w:t xml:space="preserve"> (Appendix 7), the contribution of direct comparisons to mixed or indirect comparisons by the risk of bias classification on postoperative sore throat in 0-1h.</w:t>
      </w:r>
      <w:bookmarkEnd w:id="84"/>
      <w:bookmarkEnd w:id="85"/>
    </w:p>
    <w:p>
      <w:pPr>
        <w:spacing w:line="360" w:lineRule="auto"/>
        <w:rPr>
          <w:rFonts w:ascii="Times New Roman" w:hAnsi="Times New Roman" w:cs="Times New Roman"/>
        </w:rPr>
      </w:pPr>
    </w:p>
    <w:p>
      <w:pPr>
        <w:spacing w:line="600" w:lineRule="auto"/>
        <w:outlineLvl w:val="1"/>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rPr>
          <w:rFonts w:ascii="Times New Roman" w:hAnsi="Times New Roman" w:cs="Times New Roman"/>
          <w:color w:val="auto"/>
        </w:rPr>
      </w:pPr>
      <w:r>
        <w:rPr>
          <w:rFonts w:hint="eastAsia" w:ascii="Times New Roman" w:hAnsi="Times New Roman" w:cs="Times New Roman"/>
          <w:color w:val="auto"/>
        </w:rPr>
        <w:t>(b) 2-3h</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12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25" w:type="dxa"/>
            <w:vMerge w:val="restart"/>
            <w:tcBorders>
              <w:top w:val="single" w:color="000000" w:sz="4" w:space="0"/>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 xml:space="preserve">Comparisons </w:t>
            </w:r>
          </w:p>
        </w:tc>
        <w:tc>
          <w:tcPr>
            <w:tcW w:w="6375" w:type="dxa"/>
            <w:gridSpan w:val="3"/>
            <w:tcBorders>
              <w:top w:val="single" w:color="000000" w:sz="4" w:space="0"/>
              <w:left w:val="nil"/>
              <w:bottom w:val="single" w:color="000000" w:sz="4" w:space="0"/>
              <w:right w:val="nil"/>
            </w:tcBorders>
          </w:tcPr>
          <w:p>
            <w:pPr>
              <w:tabs>
                <w:tab w:val="left" w:pos="2236"/>
              </w:tabs>
              <w:spacing w:line="360"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 xml:space="preserve">Risk of bias assessment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vMerge w:val="continue"/>
            <w:tcBorders>
              <w:top w:val="nil"/>
              <w:left w:val="nil"/>
              <w:bottom w:val="single" w:color="000000" w:sz="4" w:space="0"/>
              <w:right w:val="nil"/>
            </w:tcBorders>
          </w:tcPr>
          <w:p>
            <w:pPr>
              <w:spacing w:line="360" w:lineRule="auto"/>
              <w:rPr>
                <w:rFonts w:ascii="Times New Roman" w:hAnsi="Times New Roman" w:cs="Times New Roman"/>
                <w:sz w:val="21"/>
                <w:szCs w:val="21"/>
              </w:rPr>
            </w:pPr>
          </w:p>
        </w:tc>
        <w:tc>
          <w:tcPr>
            <w:tcW w:w="2125"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Low (%)</w:t>
            </w:r>
          </w:p>
        </w:tc>
        <w:tc>
          <w:tcPr>
            <w:tcW w:w="2125"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Moderate (%)</w:t>
            </w:r>
          </w:p>
        </w:tc>
        <w:tc>
          <w:tcPr>
            <w:tcW w:w="2125"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16.6%</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66.8%</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66.7%</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33.3%</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33.3%</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9.1%</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81.8%</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5"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bl>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highlight w:val="yellow"/>
        </w:rPr>
      </w:pPr>
      <w:bookmarkStart w:id="86" w:name="_Toc25380"/>
      <w:bookmarkStart w:id="87" w:name="_Toc3006"/>
      <w:r>
        <w:rPr>
          <w:rFonts w:hint="eastAsia" w:ascii="Times New Roman" w:hAnsi="Times New Roman" w:cs="Times New Roman"/>
          <w:highlight w:val="yellow"/>
        </w:rPr>
        <w:t xml:space="preserve">Note: Reference </w:t>
      </w:r>
      <w:r>
        <w:rPr>
          <w:rFonts w:ascii="Times New Roman" w:hAnsi="Times New Roman" w:cs="Times New Roman"/>
          <w:highlight w:val="yellow"/>
        </w:rPr>
        <w:t>Contribution plot for postoperative sore throat after tracheal intubation</w:t>
      </w:r>
      <w:r>
        <w:rPr>
          <w:rFonts w:hint="eastAsia" w:ascii="Times New Roman" w:hAnsi="Times New Roman" w:cs="Times New Roman"/>
          <w:highlight w:val="yellow"/>
        </w:rPr>
        <w:t xml:space="preserve"> (Appendix 7), the contribution of direct comparisons to mixed or indirect comparisons by the risk of bias classification on postoperative sore throat in </w:t>
      </w:r>
      <w:r>
        <w:rPr>
          <w:rFonts w:hint="eastAsia" w:ascii="Times New Roman" w:hAnsi="Times New Roman" w:cs="Times New Roman"/>
          <w:highlight w:val="yellow"/>
          <w:lang w:val="en-US" w:eastAsia="zh-CN"/>
        </w:rPr>
        <w:t>2</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3</w:t>
      </w:r>
      <w:r>
        <w:rPr>
          <w:rFonts w:hint="eastAsia" w:ascii="Times New Roman" w:hAnsi="Times New Roman" w:cs="Times New Roman"/>
          <w:highlight w:val="yellow"/>
        </w:rPr>
        <w:t>h.</w:t>
      </w:r>
      <w:bookmarkEnd w:id="86"/>
      <w:bookmarkEnd w:id="87"/>
    </w:p>
    <w:p>
      <w:pPr>
        <w:spacing w:line="360" w:lineRule="auto"/>
        <w:rPr>
          <w:rFonts w:ascii="Times New Roman" w:hAnsi="Times New Roman" w:cs="Times New Roman"/>
          <w:color w:val="auto"/>
        </w:rPr>
      </w:pPr>
    </w:p>
    <w:p>
      <w:pPr>
        <w:spacing w:line="360" w:lineRule="auto"/>
        <w:rPr>
          <w:rFonts w:ascii="Times New Roman" w:hAnsi="Times New Roman" w:cs="Times New Roman"/>
          <w:color w:val="auto"/>
        </w:rPr>
      </w:pPr>
    </w:p>
    <w:p>
      <w:pPr>
        <w:spacing w:line="360" w:lineRule="auto"/>
        <w:rPr>
          <w:rFonts w:ascii="Times New Roman" w:hAnsi="Times New Roman" w:cs="Times New Roman"/>
          <w:color w:val="auto"/>
        </w:rPr>
      </w:pPr>
    </w:p>
    <w:p>
      <w:pPr>
        <w:spacing w:line="360" w:lineRule="auto"/>
        <w:rPr>
          <w:rFonts w:ascii="Times New Roman" w:hAnsi="Times New Roman" w:cs="Times New Roman"/>
          <w:color w:val="auto"/>
        </w:rPr>
      </w:pPr>
    </w:p>
    <w:p>
      <w:pPr>
        <w:spacing w:line="360" w:lineRule="auto"/>
        <w:rPr>
          <w:rFonts w:ascii="Times New Roman" w:hAnsi="Times New Roman" w:cs="Times New Roman"/>
          <w:color w:val="auto"/>
        </w:rPr>
      </w:pPr>
    </w:p>
    <w:p>
      <w:pPr>
        <w:spacing w:line="360" w:lineRule="auto"/>
        <w:rPr>
          <w:rFonts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hint="eastAsia" w:ascii="Times New Roman" w:hAnsi="Times New Roman" w:cs="Times New Roman"/>
          <w:color w:val="auto"/>
        </w:rPr>
      </w:pPr>
    </w:p>
    <w:p>
      <w:pPr>
        <w:spacing w:line="360" w:lineRule="auto"/>
        <w:rPr>
          <w:rFonts w:ascii="Times New Roman" w:hAnsi="Times New Roman" w:cs="Times New Roman"/>
          <w:color w:val="auto"/>
        </w:rPr>
      </w:pPr>
      <w:r>
        <w:rPr>
          <w:rFonts w:hint="eastAsia" w:ascii="Times New Roman" w:hAnsi="Times New Roman" w:cs="Times New Roman"/>
          <w:color w:val="auto"/>
        </w:rPr>
        <w:t>(c) 4-6h</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2120"/>
        <w:gridCol w:w="212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20" w:type="dxa"/>
            <w:vMerge w:val="restart"/>
            <w:tcBorders>
              <w:top w:val="single" w:color="000000" w:sz="4" w:space="0"/>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 xml:space="preserve">Comparisons </w:t>
            </w:r>
          </w:p>
        </w:tc>
        <w:tc>
          <w:tcPr>
            <w:tcW w:w="6360" w:type="dxa"/>
            <w:gridSpan w:val="3"/>
            <w:tcBorders>
              <w:top w:val="single" w:color="000000" w:sz="4" w:space="0"/>
              <w:left w:val="nil"/>
              <w:bottom w:val="single" w:color="000000" w:sz="4" w:space="0"/>
              <w:right w:val="nil"/>
            </w:tcBorders>
          </w:tcPr>
          <w:p>
            <w:pPr>
              <w:tabs>
                <w:tab w:val="left" w:pos="2236"/>
              </w:tabs>
              <w:spacing w:line="360"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 xml:space="preserve">Risk of bias assessment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top w:val="nil"/>
              <w:left w:val="nil"/>
              <w:bottom w:val="single" w:color="000000" w:sz="4" w:space="0"/>
              <w:right w:val="nil"/>
            </w:tcBorders>
          </w:tcPr>
          <w:p>
            <w:pPr>
              <w:spacing w:line="360" w:lineRule="auto"/>
              <w:rPr>
                <w:rFonts w:ascii="Times New Roman" w:hAnsi="Times New Roman" w:cs="Times New Roman"/>
                <w:sz w:val="21"/>
                <w:szCs w:val="21"/>
              </w:rPr>
            </w:pP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Low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Moderate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000000" w:sz="4" w:space="0"/>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NSAIDs</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VS Corticosteroid</w:t>
            </w:r>
          </w:p>
        </w:tc>
        <w:tc>
          <w:tcPr>
            <w:tcW w:w="2120" w:type="dxa"/>
            <w:tcBorders>
              <w:top w:val="single" w:color="000000" w:sz="4" w:space="0"/>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single" w:color="000000" w:sz="4" w:space="0"/>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single" w:color="000000" w:sz="4" w:space="0"/>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NSAIDs</w:t>
            </w:r>
            <w:r>
              <w:rPr>
                <w:rFonts w:hint="eastAsia" w:ascii="Times New Roman" w:hAnsi="Times New Roman" w:cs="Times New Roman"/>
                <w:sz w:val="21"/>
                <w:szCs w:val="21"/>
              </w:rPr>
              <w:t xml:space="preserve">  </w:t>
            </w:r>
            <w:r>
              <w:rPr>
                <w:rFonts w:ascii="Times New Roman" w:hAnsi="Times New Roman" w:cs="Times New Roman"/>
                <w:sz w:val="21"/>
                <w:szCs w:val="21"/>
              </w:rPr>
              <w:t>VS Lidocaine</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 xml:space="preserve">NSAIDs </w:t>
            </w:r>
            <w:r>
              <w:rPr>
                <w:rFonts w:hint="eastAsia" w:ascii="Times New Roman" w:hAnsi="Times New Roman" w:cs="Times New Roman"/>
                <w:sz w:val="21"/>
                <w:szCs w:val="21"/>
              </w:rPr>
              <w:t xml:space="preserve"> </w:t>
            </w:r>
            <w:r>
              <w:rPr>
                <w:rFonts w:ascii="Times New Roman" w:hAnsi="Times New Roman" w:cs="Times New Roman"/>
                <w:sz w:val="21"/>
                <w:szCs w:val="21"/>
              </w:rPr>
              <w:t>VS Ketamine</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18.2%</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72.7%</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14.3%</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57.1%</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75%</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8.3%</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75%</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50%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 xml:space="preserve">Ketamine </w:t>
            </w:r>
            <w:r>
              <w:rPr>
                <w:rFonts w:hint="eastAsia" w:ascii="Times New Roman" w:hAnsi="Times New Roman" w:cs="Times New Roman"/>
                <w:sz w:val="21"/>
                <w:szCs w:val="21"/>
              </w:rPr>
              <w:t xml:space="preserve"> </w:t>
            </w:r>
            <w:r>
              <w:rPr>
                <w:rFonts w:ascii="Times New Roman" w:hAnsi="Times New Roman" w:cs="Times New Roman"/>
                <w:sz w:val="21"/>
                <w:szCs w:val="21"/>
              </w:rPr>
              <w:t>VS Magnesium</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80%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 xml:space="preserve">Ketamine </w:t>
            </w:r>
            <w:r>
              <w:rPr>
                <w:rFonts w:hint="eastAsia" w:ascii="Times New Roman" w:hAnsi="Times New Roman" w:cs="Times New Roman"/>
                <w:sz w:val="21"/>
                <w:szCs w:val="21"/>
              </w:rPr>
              <w:t xml:space="preserve"> </w:t>
            </w:r>
            <w:r>
              <w:rPr>
                <w:rFonts w:ascii="Times New Roman" w:hAnsi="Times New Roman" w:cs="Times New Roman"/>
                <w:sz w:val="21"/>
                <w:szCs w:val="21"/>
              </w:rPr>
              <w:t>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7.1%</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85.8%</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240" w:lineRule="auto"/>
              <w:jc w:val="left"/>
              <w:rPr>
                <w:rFonts w:ascii="Times New Roman" w:hAnsi="Times New Roman" w:cs="Times New Roman"/>
                <w:sz w:val="21"/>
                <w:szCs w:val="21"/>
              </w:rPr>
            </w:pPr>
            <w:r>
              <w:rPr>
                <w:rFonts w:ascii="Times New Roman" w:hAnsi="Times New Roman" w:cs="Times New Roman"/>
                <w:sz w:val="21"/>
                <w:szCs w:val="21"/>
              </w:rPr>
              <w:t xml:space="preserve">Magnesium </w:t>
            </w:r>
            <w:r>
              <w:rPr>
                <w:rFonts w:hint="eastAsia" w:ascii="Times New Roman" w:hAnsi="Times New Roman" w:cs="Times New Roman"/>
                <w:sz w:val="21"/>
                <w:szCs w:val="21"/>
              </w:rPr>
              <w:t xml:space="preserve"> </w:t>
            </w:r>
            <w:r>
              <w:rPr>
                <w:rFonts w:ascii="Times New Roman" w:hAnsi="Times New Roman" w:cs="Times New Roman"/>
                <w:sz w:val="21"/>
                <w:szCs w:val="21"/>
              </w:rPr>
              <w:t>VS Placebo</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24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bl>
    <w:p>
      <w:pPr>
        <w:rPr>
          <w:rFonts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cs="Times New Roman"/>
          <w:highlight w:val="yellow"/>
        </w:rPr>
      </w:pPr>
      <w:bookmarkStart w:id="88" w:name="_Toc27269"/>
      <w:bookmarkStart w:id="89" w:name="_Toc11734"/>
      <w:r>
        <w:rPr>
          <w:rFonts w:hint="eastAsia" w:ascii="Times New Roman" w:hAnsi="Times New Roman" w:cs="Times New Roman"/>
          <w:highlight w:val="yellow"/>
        </w:rPr>
        <w:t xml:space="preserve">Note: Reference </w:t>
      </w:r>
      <w:r>
        <w:rPr>
          <w:rFonts w:ascii="Times New Roman" w:hAnsi="Times New Roman" w:cs="Times New Roman"/>
          <w:highlight w:val="yellow"/>
        </w:rPr>
        <w:t>Contribution plot for postoperative sore throat after tracheal intubation</w:t>
      </w:r>
      <w:r>
        <w:rPr>
          <w:rFonts w:hint="eastAsia" w:ascii="Times New Roman" w:hAnsi="Times New Roman" w:cs="Times New Roman"/>
          <w:highlight w:val="yellow"/>
        </w:rPr>
        <w:t xml:space="preserve"> (Appendix 7), the contribution of direct comparisons to mixed or indirect comparisons by the risk of bias classification on postoperative sore throat in </w:t>
      </w:r>
      <w:r>
        <w:rPr>
          <w:rFonts w:hint="eastAsia" w:ascii="Times New Roman" w:hAnsi="Times New Roman" w:cs="Times New Roman"/>
          <w:highlight w:val="yellow"/>
          <w:lang w:val="en-US" w:eastAsia="zh-CN"/>
        </w:rPr>
        <w:t>4</w:t>
      </w:r>
      <w:r>
        <w:rPr>
          <w:rFonts w:hint="eastAsia" w:ascii="Times New Roman" w:hAnsi="Times New Roman" w:cs="Times New Roman"/>
          <w:highlight w:val="yellow"/>
        </w:rPr>
        <w:t>-</w:t>
      </w:r>
      <w:r>
        <w:rPr>
          <w:rFonts w:hint="eastAsia" w:ascii="Times New Roman" w:hAnsi="Times New Roman" w:cs="Times New Roman"/>
          <w:highlight w:val="yellow"/>
          <w:lang w:val="en-US" w:eastAsia="zh-CN"/>
        </w:rPr>
        <w:t>6</w:t>
      </w:r>
      <w:r>
        <w:rPr>
          <w:rFonts w:hint="eastAsia" w:ascii="Times New Roman" w:hAnsi="Times New Roman" w:cs="Times New Roman"/>
          <w:highlight w:val="yellow"/>
        </w:rPr>
        <w:t>h.</w:t>
      </w:r>
      <w:bookmarkEnd w:id="88"/>
      <w:bookmarkEnd w:id="89"/>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r>
        <w:rPr>
          <w:rFonts w:hint="eastAsia" w:ascii="Times New Roman" w:hAnsi="Times New Roman" w:cs="Times New Roman"/>
          <w:color w:val="auto"/>
        </w:rPr>
        <w:t>(d)24h</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2120"/>
        <w:gridCol w:w="212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20" w:type="dxa"/>
            <w:vMerge w:val="restart"/>
            <w:tcBorders>
              <w:top w:val="single" w:color="000000" w:sz="4" w:space="0"/>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 xml:space="preserve">Comparisons </w:t>
            </w:r>
          </w:p>
        </w:tc>
        <w:tc>
          <w:tcPr>
            <w:tcW w:w="6360" w:type="dxa"/>
            <w:gridSpan w:val="3"/>
            <w:tcBorders>
              <w:top w:val="single" w:color="000000" w:sz="4" w:space="0"/>
              <w:left w:val="nil"/>
              <w:bottom w:val="single" w:color="000000" w:sz="4" w:space="0"/>
              <w:right w:val="nil"/>
            </w:tcBorders>
          </w:tcPr>
          <w:p>
            <w:pPr>
              <w:tabs>
                <w:tab w:val="left" w:pos="2236"/>
              </w:tabs>
              <w:spacing w:line="360"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 xml:space="preserve">Risk of bias assessment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vMerge w:val="continue"/>
            <w:tcBorders>
              <w:top w:val="nil"/>
              <w:left w:val="nil"/>
              <w:bottom w:val="single" w:color="000000" w:sz="4" w:space="0"/>
              <w:right w:val="nil"/>
            </w:tcBorders>
          </w:tcPr>
          <w:p>
            <w:pPr>
              <w:spacing w:line="360" w:lineRule="auto"/>
              <w:rPr>
                <w:rFonts w:ascii="Times New Roman" w:hAnsi="Times New Roman" w:cs="Times New Roman"/>
                <w:sz w:val="21"/>
                <w:szCs w:val="21"/>
              </w:rPr>
            </w:pP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Low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Moderate (%)</w:t>
            </w:r>
          </w:p>
        </w:tc>
        <w:tc>
          <w:tcPr>
            <w:tcW w:w="2120" w:type="dxa"/>
            <w:tcBorders>
              <w:top w:val="single" w:color="000000" w:sz="4" w:space="0"/>
              <w:left w:val="nil"/>
              <w:bottom w:val="single" w:color="000000" w:sz="4" w:space="0"/>
              <w:right w:val="nil"/>
            </w:tcBorders>
          </w:tcPr>
          <w:p>
            <w:pPr>
              <w:widowControl/>
              <w:spacing w:line="360" w:lineRule="auto"/>
              <w:rPr>
                <w:rFonts w:ascii="Times New Roman" w:hAnsi="Times New Roman" w:cs="Times New Roman"/>
                <w:sz w:val="21"/>
                <w:szCs w:val="21"/>
              </w:rPr>
            </w:pPr>
            <w:r>
              <w:rPr>
                <w:rFonts w:ascii="Times New Roman" w:hAnsi="Times New Roman" w:cs="Times New Roman"/>
                <w:sz w:val="21"/>
                <w:szCs w:val="21"/>
              </w:rPr>
              <w:t>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000000" w:sz="4" w:space="0"/>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NSAIDs </w:t>
            </w:r>
            <w:r>
              <w:rPr>
                <w:rFonts w:hint="eastAsia" w:ascii="Times New Roman" w:hAnsi="Times New Roman" w:cs="Times New Roman"/>
                <w:sz w:val="21"/>
                <w:szCs w:val="21"/>
              </w:rPr>
              <w:t xml:space="preserve"> </w:t>
            </w:r>
            <w:r>
              <w:rPr>
                <w:rFonts w:ascii="Times New Roman" w:hAnsi="Times New Roman" w:cs="Times New Roman"/>
                <w:sz w:val="21"/>
                <w:szCs w:val="21"/>
              </w:rPr>
              <w:t>VS Corticosteroid</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single" w:color="000000" w:sz="4" w:space="0"/>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NSAIDs</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VS Lidocaine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NSAIDs</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7.7%</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76.9%</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12.5%</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62.5%</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88.2%</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5.9%</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64.7%</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Glycyrrhiza </w:t>
            </w:r>
            <w:r>
              <w:rPr>
                <w:rFonts w:hint="eastAsia" w:ascii="Times New Roman" w:hAnsi="Times New Roman" w:cs="Times New Roman"/>
                <w:sz w:val="21"/>
                <w:szCs w:val="21"/>
              </w:rPr>
              <w:t xml:space="preserve"> </w:t>
            </w:r>
            <w:r>
              <w:rPr>
                <w:rFonts w:ascii="Times New Roman" w:hAnsi="Times New Roman" w:cs="Times New Roman"/>
                <w:sz w:val="21"/>
                <w:szCs w:val="21"/>
              </w:rPr>
              <w:t>VS Ketamine</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Glycyrrhiza </w:t>
            </w:r>
            <w:r>
              <w:rPr>
                <w:rFonts w:hint="eastAsia" w:ascii="Times New Roman" w:hAnsi="Times New Roman" w:cs="Times New Roman"/>
                <w:sz w:val="21"/>
                <w:szCs w:val="21"/>
              </w:rPr>
              <w:t xml:space="preserve"> </w:t>
            </w:r>
            <w:r>
              <w:rPr>
                <w:rFonts w:ascii="Times New Roman" w:hAnsi="Times New Roman" w:cs="Times New Roman"/>
                <w:sz w:val="21"/>
                <w:szCs w:val="21"/>
              </w:rPr>
              <w:t>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50%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VS Magnesium</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7.1%</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85.8%</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nil"/>
              <w:left w:val="nil"/>
              <w:bottom w:val="nil"/>
              <w:right w:val="nil"/>
            </w:tcBorders>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Magnesium </w:t>
            </w:r>
            <w:r>
              <w:rPr>
                <w:rFonts w:hint="eastAsia" w:ascii="Times New Roman" w:hAnsi="Times New Roman" w:cs="Times New Roman"/>
                <w:sz w:val="21"/>
                <w:szCs w:val="21"/>
              </w:rPr>
              <w:t xml:space="preserve"> </w:t>
            </w:r>
            <w:r>
              <w:rPr>
                <w:rFonts w:ascii="Times New Roman" w:hAnsi="Times New Roman" w:cs="Times New Roman"/>
                <w:sz w:val="21"/>
                <w:szCs w:val="21"/>
              </w:rPr>
              <w:t>VS Placebo</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100%</w:t>
            </w:r>
          </w:p>
        </w:tc>
        <w:tc>
          <w:tcPr>
            <w:tcW w:w="2120" w:type="dxa"/>
            <w:tcBorders>
              <w:top w:val="nil"/>
              <w:left w:val="nil"/>
              <w:bottom w:val="nil"/>
              <w:right w:val="nil"/>
            </w:tcBorders>
          </w:tcPr>
          <w:p>
            <w:pPr>
              <w:spacing w:line="360" w:lineRule="auto"/>
              <w:rPr>
                <w:rFonts w:ascii="Times New Roman" w:hAnsi="Times New Roman" w:cs="Times New Roman"/>
                <w:b w:val="0"/>
                <w:bCs w:val="0"/>
                <w:sz w:val="21"/>
                <w:szCs w:val="21"/>
              </w:rPr>
            </w:pPr>
            <w:r>
              <w:rPr>
                <w:rFonts w:ascii="Times New Roman" w:hAnsi="Times New Roman" w:cs="Times New Roman"/>
                <w:b w:val="0"/>
                <w:bCs w:val="0"/>
                <w:sz w:val="21"/>
                <w:szCs w:val="21"/>
              </w:rPr>
              <w:t>0</w:t>
            </w:r>
          </w:p>
        </w:tc>
      </w:tr>
    </w:tbl>
    <w:p>
      <w:pPr>
        <w:jc w:val="left"/>
      </w:pPr>
      <w:bookmarkStart w:id="90" w:name="_Toc17677"/>
    </w:p>
    <w:p>
      <w:pPr>
        <w:jc w:val="left"/>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sectPr>
          <w:pgSz w:w="11906" w:h="16838"/>
          <w:pgMar w:top="1440" w:right="1800" w:bottom="1440" w:left="1800" w:header="851" w:footer="992" w:gutter="0"/>
          <w:cols w:space="425" w:num="1"/>
          <w:docGrid w:type="lines" w:linePitch="312" w:charSpace="0"/>
        </w:sectPr>
      </w:pPr>
      <w:bookmarkStart w:id="91" w:name="_Toc26760"/>
      <w:bookmarkStart w:id="92" w:name="_Toc21061"/>
      <w:r>
        <w:rPr>
          <w:rFonts w:hint="eastAsia" w:ascii="Times New Roman" w:hAnsi="Times New Roman" w:cs="Times New Roman"/>
          <w:highlight w:val="yellow"/>
        </w:rPr>
        <w:t xml:space="preserve">Note: Reference </w:t>
      </w:r>
      <w:r>
        <w:rPr>
          <w:rFonts w:ascii="Times New Roman" w:hAnsi="Times New Roman" w:cs="Times New Roman"/>
          <w:highlight w:val="yellow"/>
        </w:rPr>
        <w:t>Contribution plot for postoperative sore throat after tracheal intubation</w:t>
      </w:r>
      <w:r>
        <w:rPr>
          <w:rFonts w:hint="eastAsia" w:ascii="Times New Roman" w:hAnsi="Times New Roman" w:cs="Times New Roman"/>
          <w:highlight w:val="yellow"/>
        </w:rPr>
        <w:t xml:space="preserve"> (Appendix 7), the contribution of direct comparisons to mixed or indirect comparisons by the risk of bias classification on postoperative sore throat </w:t>
      </w:r>
      <w:r>
        <w:rPr>
          <w:rFonts w:hint="eastAsia" w:ascii="Times New Roman" w:hAnsi="Times New Roman" w:cs="Times New Roman"/>
          <w:highlight w:val="yellow"/>
          <w:lang w:val="en-US" w:eastAsia="zh-CN"/>
        </w:rPr>
        <w:t>at 24h</w:t>
      </w:r>
      <w:bookmarkEnd w:id="91"/>
      <w:r>
        <w:rPr>
          <w:rFonts w:hint="eastAsia" w:ascii="Times New Roman" w:hAnsi="Times New Roman" w:cs="Times New Roman"/>
          <w:highlight w:val="yellow"/>
          <w:lang w:val="en-US" w:eastAsia="zh-CN"/>
        </w:rPr>
        <w:t>.</w:t>
      </w:r>
      <w:bookmarkEnd w:id="92"/>
    </w:p>
    <w:p>
      <w:pPr>
        <w:spacing w:line="600" w:lineRule="auto"/>
        <w:jc w:val="both"/>
        <w:outlineLvl w:val="1"/>
        <w:rPr>
          <w:rFonts w:ascii="Times New Roman" w:hAnsi="Times New Roman" w:cs="Times New Roman"/>
        </w:rPr>
      </w:pPr>
    </w:p>
    <w:p>
      <w:pPr>
        <w:spacing w:line="600" w:lineRule="auto"/>
        <w:jc w:val="both"/>
        <w:outlineLvl w:val="1"/>
        <w:rPr>
          <w:rFonts w:ascii="Times New Roman" w:hAnsi="Times New Roman" w:cs="Times New Roman"/>
        </w:rPr>
      </w:pPr>
    </w:p>
    <w:p>
      <w:pPr>
        <w:spacing w:line="600" w:lineRule="auto"/>
        <w:jc w:val="both"/>
        <w:outlineLvl w:val="1"/>
        <w:rPr>
          <w:rFonts w:ascii="Times New Roman" w:hAnsi="Times New Roman" w:cs="Times New Roman"/>
        </w:rPr>
      </w:pPr>
    </w:p>
    <w:p>
      <w:pPr>
        <w:spacing w:line="600" w:lineRule="auto"/>
        <w:jc w:val="center"/>
        <w:outlineLvl w:val="1"/>
        <w:rPr>
          <w:rFonts w:ascii="Times New Roman" w:hAnsi="Times New Roman" w:cs="Times New Roman"/>
        </w:rPr>
      </w:pPr>
      <w:bookmarkStart w:id="93" w:name="_Toc12096"/>
      <w:r>
        <w:rPr>
          <w:rFonts w:ascii="Times New Roman" w:hAnsi="Times New Roman" w:cs="Times New Roman"/>
        </w:rPr>
        <w:t>Appendix 1</w:t>
      </w:r>
      <w:bookmarkEnd w:id="90"/>
      <w:r>
        <w:rPr>
          <w:rFonts w:hint="eastAsia" w:ascii="Times New Roman" w:hAnsi="Times New Roman" w:cs="Times New Roman"/>
        </w:rPr>
        <w:t>4</w:t>
      </w:r>
      <w:bookmarkEnd w:id="93"/>
    </w:p>
    <w:p>
      <w:pPr>
        <w:spacing w:line="600" w:lineRule="auto"/>
        <w:jc w:val="center"/>
        <w:outlineLvl w:val="1"/>
        <w:rPr>
          <w:rFonts w:ascii="Times New Roman" w:hAnsi="Times New Roman" w:cs="Times New Roman"/>
        </w:rPr>
      </w:pPr>
      <w:bookmarkStart w:id="94" w:name="_Toc4208"/>
      <w:bookmarkStart w:id="95" w:name="_Toc14887"/>
      <w:bookmarkStart w:id="96" w:name="_Toc469305791"/>
      <w:bookmarkStart w:id="97" w:name="_Toc469991493"/>
      <w:bookmarkStart w:id="98" w:name="_Toc469301628"/>
      <w:bookmarkStart w:id="99" w:name="_Toc529871285"/>
      <w:r>
        <w:rPr>
          <w:rFonts w:ascii="Times New Roman" w:hAnsi="Times New Roman" w:cs="Times New Roman"/>
        </w:rPr>
        <w:t>Evaluation of the quality of the evidence using GRADE framework</w:t>
      </w:r>
      <w:bookmarkEnd w:id="94"/>
      <w:bookmarkEnd w:id="95"/>
      <w:r>
        <w:rPr>
          <w:rFonts w:ascii="Times New Roman" w:hAnsi="Times New Roman" w:cs="Times New Roman"/>
        </w:rPr>
        <w:t xml:space="preserve"> </w:t>
      </w:r>
    </w:p>
    <w:p>
      <w:pPr>
        <w:spacing w:line="600" w:lineRule="auto"/>
        <w:jc w:val="center"/>
        <w:rPr>
          <w:rFonts w:ascii="Times New Roman" w:hAnsi="Times New Roman" w:cs="Times New Roman"/>
        </w:rPr>
      </w:pPr>
      <w:bookmarkStart w:id="100" w:name="_Toc2546"/>
      <w:r>
        <w:rPr>
          <w:rFonts w:ascii="Times New Roman" w:hAnsi="Times New Roman" w:cs="Times New Roman"/>
        </w:rPr>
        <w:t>for</w:t>
      </w:r>
      <w:bookmarkEnd w:id="96"/>
      <w:bookmarkEnd w:id="97"/>
      <w:bookmarkEnd w:id="98"/>
      <w:bookmarkEnd w:id="99"/>
      <w:r>
        <w:rPr>
          <w:rFonts w:hint="eastAsia" w:ascii="Times New Roman" w:hAnsi="Times New Roman" w:cs="Times New Roman"/>
        </w:rPr>
        <w:t xml:space="preserve"> postoperative sore throat</w:t>
      </w:r>
      <w:bookmarkEnd w:id="100"/>
    </w:p>
    <w:p>
      <w:pPr>
        <w:widowControl/>
        <w:spacing w:line="360" w:lineRule="auto"/>
        <w:jc w:val="left"/>
        <w:rPr>
          <w:rFonts w:ascii="Times New Roman" w:hAnsi="Times New Roman" w:eastAsia="宋体" w:cs="Times New Roman"/>
          <w:kern w:val="0"/>
          <w:lang w:bidi="ar"/>
        </w:rPr>
        <w:sectPr>
          <w:pgSz w:w="11906" w:h="16838"/>
          <w:pgMar w:top="1440" w:right="1800" w:bottom="1440" w:left="1800" w:header="851" w:footer="992" w:gutter="0"/>
          <w:cols w:space="425" w:num="1"/>
          <w:docGrid w:type="lines" w:linePitch="312" w:charSpace="0"/>
        </w:sectPr>
      </w:pPr>
    </w:p>
    <w:p>
      <w:pPr>
        <w:widowControl/>
        <w:spacing w:line="360" w:lineRule="auto"/>
        <w:jc w:val="left"/>
      </w:pPr>
      <w:r>
        <w:rPr>
          <w:rFonts w:ascii="Times New Roman" w:hAnsi="Times New Roman" w:eastAsia="宋体" w:cs="Times New Roman"/>
          <w:kern w:val="0"/>
          <w:lang w:bidi="ar"/>
        </w:rPr>
        <w:t xml:space="preserve">Table of reasons for downgrading </w:t>
      </w:r>
    </w:p>
    <w:p>
      <w:pPr>
        <w:widowControl/>
        <w:spacing w:line="360" w:lineRule="auto"/>
        <w:jc w:val="left"/>
        <w:rPr>
          <w:b w:val="0"/>
          <w:bCs w:val="0"/>
        </w:rPr>
      </w:pPr>
      <w:r>
        <w:rPr>
          <w:rFonts w:ascii="Times New Roman" w:hAnsi="Times New Roman" w:eastAsia="宋体" w:cs="Times New Roman"/>
          <w:b w:val="0"/>
          <w:bCs w:val="0"/>
          <w:kern w:val="0"/>
          <w:lang w:bidi="ar"/>
        </w:rPr>
        <w:t xml:space="preserve">(1) Study limitations: We downgraded by one level when the contributions from low RoB comparisons were less than 30% and contributiions from moderate RoB comparisons were greater than 70%. </w:t>
      </w:r>
    </w:p>
    <w:p>
      <w:pPr>
        <w:widowControl/>
        <w:spacing w:line="360" w:lineRule="auto"/>
        <w:jc w:val="left"/>
        <w:rPr>
          <w:b w:val="0"/>
          <w:bCs w:val="0"/>
        </w:rPr>
      </w:pPr>
      <w:r>
        <w:rPr>
          <w:rFonts w:ascii="Times New Roman" w:hAnsi="Times New Roman" w:eastAsia="宋体" w:cs="Times New Roman"/>
          <w:b w:val="0"/>
          <w:bCs w:val="0"/>
          <w:kern w:val="0"/>
          <w:lang w:bidi="ar"/>
        </w:rPr>
        <w:t xml:space="preserve">(2) Imprecision: We considered a clinically meaningful threshold for OR to be 0.80 or 1.25 and downgraded the estimate if the OR point estimate is 1 or more and the lower limit of its CrI is below 0.80; or if the OR point estimate is less than 1 and the upper limit of its CrI is above 1.25. </w:t>
      </w:r>
    </w:p>
    <w:p>
      <w:pPr>
        <w:widowControl/>
        <w:spacing w:line="360" w:lineRule="auto"/>
        <w:jc w:val="left"/>
        <w:rPr>
          <w:rFonts w:ascii="Times New Roman" w:hAnsi="Times New Roman" w:cs="Times New Roman"/>
          <w:b w:val="0"/>
          <w:bCs w:val="0"/>
        </w:rPr>
      </w:pPr>
      <w:r>
        <w:rPr>
          <w:rFonts w:ascii="Times New Roman" w:hAnsi="Times New Roman" w:eastAsia="宋体" w:cs="Times New Roman"/>
          <w:b w:val="0"/>
          <w:bCs w:val="0"/>
          <w:kern w:val="0"/>
          <w:lang w:bidi="ar"/>
        </w:rPr>
        <w:t xml:space="preserve">(3) Inconsistency: We rated two concepts, heterogeneity and incoherence (inconsistency), in this domain. For the heterogeneity, we looked at the </w:t>
      </w:r>
      <w:r>
        <w:rPr>
          <w:rFonts w:hint="eastAsia" w:ascii="Times New Roman" w:hAnsi="Times New Roman" w:eastAsia="宋体" w:cs="Times New Roman"/>
          <w:b w:val="0"/>
          <w:bCs w:val="0"/>
          <w:kern w:val="0"/>
          <w:lang w:bidi="ar"/>
        </w:rPr>
        <w:t>I</w:t>
      </w:r>
      <w:r>
        <w:rPr>
          <w:rFonts w:hint="eastAsia" w:ascii="宋体" w:hAnsi="宋体" w:eastAsia="宋体" w:cs="宋体"/>
          <w:b w:val="0"/>
          <w:bCs w:val="0"/>
          <w:kern w:val="0"/>
          <w:lang w:bidi="ar"/>
        </w:rPr>
        <w:t>²</w:t>
      </w:r>
      <w:r>
        <w:rPr>
          <w:rFonts w:ascii="Times New Roman" w:hAnsi="Times New Roman" w:eastAsia="宋体" w:cs="Times New Roman"/>
          <w:b w:val="0"/>
          <w:bCs w:val="0"/>
          <w:kern w:val="0"/>
          <w:lang w:bidi="ar"/>
        </w:rPr>
        <w:t>. For the inconsistency, we looked at the results of node-splitting and we downgraded the comparisons with significant inconsistency (p&lt;0.10)</w:t>
      </w:r>
    </w:p>
    <w:p>
      <w:pPr>
        <w:widowControl/>
        <w:spacing w:line="360" w:lineRule="auto"/>
        <w:jc w:val="left"/>
        <w:rPr>
          <w:b w:val="0"/>
          <w:bCs w:val="0"/>
        </w:rPr>
      </w:pPr>
      <w:r>
        <w:rPr>
          <w:rFonts w:ascii="Times New Roman" w:hAnsi="Times New Roman" w:eastAsia="宋体" w:cs="Times New Roman"/>
          <w:b w:val="0"/>
          <w:bCs w:val="0"/>
          <w:kern w:val="0"/>
          <w:lang w:bidi="ar"/>
        </w:rPr>
        <w:t xml:space="preserve">(4) Indirectness: We have assured transitivity in our network by limiting the included studies to </w:t>
      </w:r>
      <w:r>
        <w:rPr>
          <w:rFonts w:hint="eastAsia" w:ascii="Times New Roman" w:hAnsi="Times New Roman" w:eastAsia="宋体" w:cs="Times New Roman"/>
          <w:b w:val="0"/>
          <w:bCs w:val="0"/>
          <w:kern w:val="0"/>
          <w:lang w:bidi="ar"/>
        </w:rPr>
        <w:t>local application</w:t>
      </w:r>
      <w:r>
        <w:rPr>
          <w:rFonts w:ascii="Times New Roman" w:hAnsi="Times New Roman" w:eastAsia="宋体" w:cs="Times New Roman"/>
          <w:b w:val="0"/>
          <w:bCs w:val="0"/>
          <w:kern w:val="0"/>
          <w:lang w:bidi="ar"/>
        </w:rPr>
        <w:t xml:space="preserve">s. However, we downgraded singly-connected nodes for indirectness because that the evaluation of transitivity for such nodes is unclear. </w:t>
      </w:r>
    </w:p>
    <w:p>
      <w:pPr>
        <w:spacing w:line="360" w:lineRule="auto"/>
        <w:rPr>
          <w:rFonts w:ascii="Times New Roman" w:hAnsi="Times New Roman" w:eastAsia="宋体" w:cs="Times New Roman"/>
          <w:b w:val="0"/>
          <w:bCs w:val="0"/>
          <w:kern w:val="0"/>
          <w:lang w:bidi="ar"/>
        </w:rPr>
      </w:pPr>
      <w:r>
        <w:rPr>
          <w:rFonts w:ascii="Times New Roman" w:hAnsi="Times New Roman" w:eastAsia="宋体" w:cs="Times New Roman"/>
          <w:b w:val="0"/>
          <w:bCs w:val="0"/>
          <w:kern w:val="0"/>
          <w:lang w:bidi="ar"/>
        </w:rPr>
        <w:t>(5) Publication bias: The comparison-adjusted funnel plot was not suggestive of funnel plot asymmetry. We managed to retrieve supplementary and unpublished information included in the available systematic reviews and network meta-analyses, and we are confident that we have collected all available information from clinical trial registries.</w:t>
      </w:r>
    </w:p>
    <w:p>
      <w:pPr>
        <w:spacing w:line="360" w:lineRule="auto"/>
        <w:rPr>
          <w:rFonts w:ascii="Times New Roman" w:hAnsi="Times New Roman" w:eastAsia="宋体" w:cs="Times New Roman"/>
          <w:b w:val="0"/>
          <w:bCs w:val="0"/>
          <w:kern w:val="0"/>
          <w:lang w:bidi="ar"/>
        </w:rPr>
        <w:sectPr>
          <w:pgSz w:w="11906" w:h="16838"/>
          <w:pgMar w:top="1440" w:right="1800" w:bottom="1440" w:left="1800" w:header="851" w:footer="992" w:gutter="0"/>
          <w:cols w:space="0" w:num="1"/>
          <w:docGrid w:type="lines" w:linePitch="312" w:charSpace="0"/>
        </w:sectPr>
      </w:pPr>
    </w:p>
    <w:p>
      <w:pPr>
        <w:spacing w:line="360" w:lineRule="auto"/>
        <w:rPr>
          <w:rFonts w:ascii="Times New Roman" w:hAnsi="Times New Roman" w:cs="Times New Roman"/>
          <w:sz w:val="21"/>
          <w:szCs w:val="21"/>
        </w:rPr>
      </w:pPr>
      <w:r>
        <w:rPr>
          <w:rFonts w:hint="eastAsia" w:ascii="Times New Roman" w:hAnsi="Times New Roman" w:cs="Times New Roman"/>
          <w:sz w:val="21"/>
          <w:szCs w:val="21"/>
        </w:rPr>
        <w:t>14-</w:t>
      </w:r>
      <w:r>
        <w:rPr>
          <w:rFonts w:ascii="Times New Roman" w:hAnsi="Times New Roman" w:cs="Times New Roman"/>
          <w:sz w:val="21"/>
          <w:szCs w:val="21"/>
        </w:rPr>
        <w:t>a. Evaluation of the quality of the evidence using GRADE framework for postoperative sore throat in 0-1h.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874"/>
        <w:gridCol w:w="1985"/>
        <w:gridCol w:w="2551"/>
        <w:gridCol w:w="2126"/>
        <w:gridCol w:w="215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78"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Comparison </w:t>
            </w:r>
          </w:p>
        </w:tc>
        <w:tc>
          <w:tcPr>
            <w:tcW w:w="187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Study limitation </w:t>
            </w:r>
          </w:p>
        </w:tc>
        <w:tc>
          <w:tcPr>
            <w:tcW w:w="1985"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Imprecision</w:t>
            </w:r>
          </w:p>
        </w:tc>
        <w:tc>
          <w:tcPr>
            <w:tcW w:w="2551" w:type="dxa"/>
            <w:shd w:val="clear" w:color="auto" w:fill="BDD6EE"/>
          </w:tcPr>
          <w:p>
            <w:pPr>
              <w:jc w:val="center"/>
              <w:rPr>
                <w:rFonts w:ascii="Times New Roman" w:hAnsi="Times New Roman" w:cs="Times New Roman"/>
                <w:sz w:val="21"/>
                <w:szCs w:val="21"/>
              </w:rPr>
            </w:pPr>
            <w:r>
              <w:rPr>
                <w:rFonts w:ascii="Times New Roman" w:hAnsi="Times New Roman" w:cs="Times New Roman"/>
                <w:sz w:val="21"/>
                <w:szCs w:val="21"/>
              </w:rPr>
              <w:t>Heterogeneity and inconsistency</w:t>
            </w:r>
          </w:p>
          <w:p>
            <w:pPr>
              <w:jc w:val="center"/>
              <w:rPr>
                <w:rFonts w:ascii="Times New Roman" w:hAnsi="Times New Roman" w:eastAsia="宋体" w:cs="Times New Roman"/>
                <w:sz w:val="21"/>
                <w:szCs w:val="21"/>
              </w:rPr>
            </w:pPr>
          </w:p>
        </w:tc>
        <w:tc>
          <w:tcPr>
            <w:tcW w:w="212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Indirectness</w:t>
            </w:r>
          </w:p>
        </w:tc>
        <w:tc>
          <w:tcPr>
            <w:tcW w:w="215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Publication bias</w:t>
            </w:r>
          </w:p>
        </w:tc>
        <w:tc>
          <w:tcPr>
            <w:tcW w:w="170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NSAIDs VS Corticosteroid</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b w:val="0"/>
                <w:color w:val="auto"/>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comparisons</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RoB comparisons</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point estimate &lt;1.0 but upper limit &gt;1.25 </w:t>
            </w:r>
          </w:p>
          <w:p>
            <w:pPr>
              <w:rPr>
                <w:rFonts w:ascii="Times New Roman" w:hAnsi="Times New Roman" w:cs="Times New Roman"/>
                <w:sz w:val="21"/>
                <w:szCs w:val="21"/>
              </w:rPr>
            </w:pPr>
          </w:p>
        </w:tc>
        <w:tc>
          <w:tcPr>
            <w:tcW w:w="2551" w:type="dxa"/>
            <w:shd w:val="clear" w:color="auto" w:fill="auto"/>
          </w:tcPr>
          <w:p>
            <w:pPr>
              <w:rPr>
                <w:rFonts w:ascii="Times New Roman" w:hAnsi="Times New Roman" w:eastAsia="宋体" w:cs="Times New Roman"/>
                <w:sz w:val="21"/>
                <w:szCs w:val="21"/>
              </w:rPr>
            </w:pPr>
            <w:r>
              <w:rPr>
                <w:rFonts w:ascii="Times New Roman" w:hAnsi="Times New Roman" w:eastAsia="宋体" w:cs="Times New Roman"/>
                <w:kern w:val="0"/>
                <w:sz w:val="21"/>
                <w:szCs w:val="21"/>
                <w:lang w:bidi="ar"/>
              </w:rPr>
              <w:t>No downgrade</w:t>
            </w:r>
          </w:p>
        </w:tc>
        <w:tc>
          <w:tcPr>
            <w:tcW w:w="2126" w:type="dxa"/>
            <w:shd w:val="clear" w:color="auto" w:fill="auto"/>
          </w:tcPr>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Downgrade </w:t>
            </w:r>
          </w:p>
          <w:p>
            <w:pPr>
              <w:jc w:val="left"/>
              <w:rPr>
                <w:rFonts w:ascii="Times New Roman" w:hAnsi="Times New Roman" w:cs="Times New Roman"/>
                <w:b w:val="0"/>
                <w:bCs w:val="0"/>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bCs w:val="0"/>
                <w:sz w:val="21"/>
                <w:szCs w:val="21"/>
              </w:rPr>
              <w:t xml:space="preserve"> is a singly connected node and hence evaluation of </w:t>
            </w:r>
          </w:p>
          <w:p>
            <w:pPr>
              <w:jc w:val="left"/>
              <w:rPr>
                <w:rFonts w:ascii="Times New Roman" w:hAnsi="Times New Roman" w:cs="Times New Roman"/>
                <w:b w:val="0"/>
                <w:bCs w:val="0"/>
                <w:sz w:val="21"/>
                <w:szCs w:val="21"/>
              </w:rPr>
            </w:pPr>
            <w:r>
              <w:rPr>
                <w:rFonts w:ascii="Times New Roman" w:hAnsi="Times New Roman" w:cs="Times New Roman"/>
                <w:b w:val="0"/>
                <w:bCs w:val="0"/>
                <w:sz w:val="21"/>
                <w:szCs w:val="21"/>
              </w:rPr>
              <w:t xml:space="preserve">transitivity is unclear. </w:t>
            </w: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1874" w:type="dxa"/>
            <w:shd w:val="clear" w:color="auto" w:fill="auto"/>
          </w:tcPr>
          <w:p>
            <w:pPr>
              <w:jc w:val="left"/>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1985"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2551" w:type="dxa"/>
            <w:shd w:val="clear" w:color="auto" w:fill="auto"/>
          </w:tcPr>
          <w:p>
            <w:pPr>
              <w:rPr>
                <w:rFonts w:ascii="Times New Roman" w:hAnsi="Times New Roman" w:eastAsia="宋体" w:cs="Times New Roman"/>
                <w:sz w:val="21"/>
                <w:szCs w:val="21"/>
              </w:rPr>
            </w:pPr>
            <w:r>
              <w:rPr>
                <w:rFonts w:ascii="Times New Roman" w:hAnsi="Times New Roman" w:eastAsia="宋体" w:cs="Times New Roman"/>
                <w:kern w:val="0"/>
                <w:sz w:val="21"/>
                <w:szCs w:val="21"/>
                <w:lang w:bidi="ar"/>
              </w:rPr>
              <w:t>No downgrade</w:t>
            </w:r>
          </w:p>
        </w:tc>
        <w:tc>
          <w:tcPr>
            <w:tcW w:w="2126" w:type="dxa"/>
            <w:shd w:val="clear" w:color="auto" w:fill="auto"/>
          </w:tcPr>
          <w:p>
            <w:pPr>
              <w:widowControl/>
              <w:jc w:val="left"/>
              <w:rPr>
                <w:rFonts w:ascii="Times New Roman" w:hAnsi="Times New Roman" w:eastAsia="宋体" w:cs="Times New Roman"/>
                <w:b w:val="0"/>
                <w:bCs w:val="0"/>
                <w:kern w:val="0"/>
                <w:sz w:val="21"/>
                <w:szCs w:val="21"/>
                <w:lang w:bidi="ar"/>
              </w:rPr>
            </w:pPr>
            <w:r>
              <w:rPr>
                <w:rFonts w:ascii="Times New Roman" w:hAnsi="Times New Roman" w:cs="Times New Roman"/>
                <w:b w:val="0"/>
                <w:bCs w:val="0"/>
                <w:sz w:val="21"/>
                <w:szCs w:val="21"/>
              </w:rPr>
              <w:t> </w:t>
            </w:r>
            <w:r>
              <w:rPr>
                <w:rFonts w:ascii="Times New Roman" w:hAnsi="Times New Roman" w:eastAsia="宋体" w:cs="Times New Roman"/>
                <w:b w:val="0"/>
                <w:bCs w:val="0"/>
                <w:kern w:val="0"/>
                <w:sz w:val="21"/>
                <w:szCs w:val="21"/>
                <w:lang w:bidi="ar"/>
              </w:rPr>
              <w:t xml:space="preserve">Downgrade </w:t>
            </w:r>
          </w:p>
          <w:p>
            <w:pPr>
              <w:jc w:val="left"/>
              <w:rPr>
                <w:rFonts w:ascii="Times New Roman" w:hAnsi="Times New Roman" w:cs="Times New Roman"/>
                <w:b w:val="0"/>
                <w:bCs w:val="0"/>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bCs w:val="0"/>
                <w:sz w:val="21"/>
                <w:szCs w:val="21"/>
              </w:rPr>
              <w:t xml:space="preserve"> is a singly connected node and hence evaluation of </w:t>
            </w:r>
          </w:p>
          <w:p>
            <w:pPr>
              <w:jc w:val="left"/>
              <w:rPr>
                <w:rFonts w:ascii="Times New Roman" w:hAnsi="Times New Roman" w:cs="Times New Roman"/>
                <w:b w:val="0"/>
                <w:bCs w:val="0"/>
                <w:sz w:val="21"/>
                <w:szCs w:val="21"/>
              </w:rPr>
            </w:pPr>
            <w:r>
              <w:rPr>
                <w:rFonts w:ascii="Times New Roman" w:hAnsi="Times New Roman" w:cs="Times New Roman"/>
                <w:b w:val="0"/>
                <w:bCs w:val="0"/>
                <w:sz w:val="21"/>
                <w:szCs w:val="21"/>
              </w:rPr>
              <w:t>transitivity is unclear.</w:t>
            </w:r>
          </w:p>
        </w:tc>
        <w:tc>
          <w:tcPr>
            <w:tcW w:w="2156"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RoB comparisons</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Comparisons</w:t>
            </w:r>
          </w:p>
          <w:p>
            <w:pPr>
              <w:widowControl/>
              <w:jc w:val="left"/>
              <w:rPr>
                <w:rFonts w:ascii="Times New Roman" w:hAnsi="Times New Roman" w:eastAsia="宋体" w:cs="Times New Roman"/>
                <w:b w:val="0"/>
                <w:bCs w:val="0"/>
                <w:kern w:val="0"/>
                <w:sz w:val="21"/>
                <w:szCs w:val="21"/>
                <w:lang w:bidi="ar"/>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bl>
    <w:p>
      <w:pP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numPr>
          <w:ilvl w:val="0"/>
          <w:numId w:val="5"/>
        </w:numPr>
        <w:spacing w:line="360" w:lineRule="auto"/>
        <w:rPr>
          <w:rFonts w:ascii="Times New Roman" w:hAnsi="Times New Roman" w:cs="Times New Roman"/>
          <w:sz w:val="21"/>
          <w:szCs w:val="21"/>
        </w:rPr>
      </w:pPr>
      <w:r>
        <w:rPr>
          <w:rFonts w:ascii="Times New Roman" w:hAnsi="Times New Roman" w:cs="Times New Roman"/>
          <w:sz w:val="21"/>
          <w:szCs w:val="21"/>
        </w:rPr>
        <w:t>b. Evaluation of the quality of the evidence using GRADE framework for postoperative sore throat in</w:t>
      </w:r>
      <w:r>
        <w:rPr>
          <w:rFonts w:hint="eastAsia" w:ascii="Times New Roman" w:hAnsi="Times New Roman" w:cs="Times New Roman"/>
          <w:sz w:val="21"/>
          <w:szCs w:val="21"/>
        </w:rPr>
        <w:t xml:space="preserve"> </w:t>
      </w:r>
      <w:r>
        <w:rPr>
          <w:rFonts w:ascii="Times New Roman" w:hAnsi="Times New Roman" w:cs="Times New Roman"/>
          <w:sz w:val="21"/>
          <w:szCs w:val="21"/>
        </w:rPr>
        <w:t>2-3h.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841"/>
        <w:gridCol w:w="1938"/>
        <w:gridCol w:w="2812"/>
        <w:gridCol w:w="2061"/>
        <w:gridCol w:w="2094"/>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Comparison </w:t>
            </w:r>
          </w:p>
        </w:tc>
        <w:tc>
          <w:tcPr>
            <w:tcW w:w="1841"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Study limitation </w:t>
            </w:r>
          </w:p>
        </w:tc>
        <w:tc>
          <w:tcPr>
            <w:tcW w:w="1938"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Imprecision</w:t>
            </w:r>
          </w:p>
        </w:tc>
        <w:tc>
          <w:tcPr>
            <w:tcW w:w="2812" w:type="dxa"/>
            <w:shd w:val="clear" w:color="auto" w:fill="BDD6EE"/>
          </w:tcPr>
          <w:p>
            <w:pPr>
              <w:jc w:val="center"/>
              <w:rPr>
                <w:rFonts w:ascii="Times New Roman" w:hAnsi="Times New Roman" w:cs="Times New Roman"/>
                <w:sz w:val="21"/>
                <w:szCs w:val="21"/>
              </w:rPr>
            </w:pPr>
            <w:r>
              <w:rPr>
                <w:rFonts w:ascii="Times New Roman" w:hAnsi="Times New Roman" w:cs="Times New Roman"/>
                <w:sz w:val="21"/>
                <w:szCs w:val="21"/>
              </w:rPr>
              <w:t>Heterogeneity and inconsistency</w:t>
            </w:r>
          </w:p>
          <w:p>
            <w:pPr>
              <w:jc w:val="center"/>
              <w:rPr>
                <w:rFonts w:ascii="Times New Roman" w:hAnsi="Times New Roman" w:eastAsia="宋体" w:cs="Times New Roman"/>
                <w:sz w:val="21"/>
                <w:szCs w:val="21"/>
              </w:rPr>
            </w:pPr>
          </w:p>
        </w:tc>
        <w:tc>
          <w:tcPr>
            <w:tcW w:w="2061"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Indirectness</w:t>
            </w:r>
          </w:p>
        </w:tc>
        <w:tc>
          <w:tcPr>
            <w:tcW w:w="209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Publication bias</w:t>
            </w:r>
          </w:p>
        </w:tc>
        <w:tc>
          <w:tcPr>
            <w:tcW w:w="168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comparisons</w:t>
            </w:r>
          </w:p>
          <w:p>
            <w:pPr>
              <w:jc w:val="left"/>
              <w:rPr>
                <w:rFonts w:ascii="Times New Roman" w:hAnsi="Times New Roman" w:cs="Times New Roman"/>
                <w:sz w:val="21"/>
                <w:szCs w:val="21"/>
              </w:rPr>
            </w:pP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point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estimate &gt;1.0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but lower limit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&lt;0.80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 xml:space="preserve">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Downgrade</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w:t>
            </w:r>
            <w:r>
              <w:rPr>
                <w:rFonts w:ascii="Times New Roman" w:hAnsi="Times New Roman" w:cs="Times New Roman"/>
                <w:b w:val="0"/>
                <w:color w:val="auto"/>
                <w:sz w:val="21"/>
                <w:szCs w:val="21"/>
              </w:rPr>
              <w:t>node-splitting</w:t>
            </w:r>
            <w:r>
              <w:rPr>
                <w:rFonts w:ascii="Times New Roman" w:hAnsi="Times New Roman" w:eastAsia="宋体" w:cs="Times New Roman"/>
                <w:b w:val="0"/>
                <w:bCs w:val="0"/>
                <w:kern w:val="0"/>
                <w:sz w:val="21"/>
                <w:szCs w:val="21"/>
                <w:lang w:bidi="ar"/>
              </w:rPr>
              <w:t xml:space="preserve"> p=0.000</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938"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point estimate &gt;1.0 but lower limit &lt;0.80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Glycyrrhiza is a singly connected node and hence evaluation of </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transitivity is unclear. </w:t>
            </w: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Downgrade</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becaus</w:t>
            </w:r>
            <w:r>
              <w:rPr>
                <w:rFonts w:ascii="Times New Roman" w:hAnsi="Times New Roman" w:cs="Times New Roman"/>
                <w:b w:val="0"/>
                <w:color w:val="auto"/>
                <w:sz w:val="21"/>
                <w:szCs w:val="21"/>
              </w:rPr>
              <w:t xml:space="preserve">e node-splitting </w:t>
            </w:r>
            <w:r>
              <w:rPr>
                <w:rFonts w:ascii="Times New Roman" w:hAnsi="Times New Roman" w:eastAsia="宋体" w:cs="Times New Roman"/>
                <w:b w:val="0"/>
                <w:bCs w:val="0"/>
                <w:kern w:val="0"/>
                <w:sz w:val="21"/>
                <w:szCs w:val="21"/>
                <w:lang w:bidi="ar"/>
              </w:rPr>
              <w:t>p=0.002</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Glycyrrhiza</w:t>
            </w:r>
            <w:r>
              <w:rPr>
                <w:rFonts w:hint="eastAsia" w:ascii="Times New Roman" w:hAnsi="Times New Roman" w:cs="Times New Roman"/>
                <w:b w:val="0"/>
                <w:color w:val="auto"/>
                <w:sz w:val="21"/>
                <w:szCs w:val="21"/>
              </w:rPr>
              <w:t xml:space="preserve"> </w:t>
            </w:r>
            <w:r>
              <w:rPr>
                <w:rFonts w:ascii="Times New Roman" w:hAnsi="Times New Roman" w:cs="Times New Roman"/>
                <w:b w:val="0"/>
                <w:color w:val="auto"/>
                <w:sz w:val="21"/>
                <w:szCs w:val="21"/>
              </w:rPr>
              <w:t xml:space="preserve">is a singly connected node and hence evaluation of </w:t>
            </w:r>
          </w:p>
          <w:p>
            <w:pPr>
              <w:jc w:val="left"/>
              <w:rPr>
                <w:rFonts w:ascii="Times New Roman" w:hAnsi="Times New Roman" w:cs="Times New Roman"/>
                <w:sz w:val="21"/>
                <w:szCs w:val="21"/>
              </w:rPr>
            </w:pPr>
            <w:r>
              <w:rPr>
                <w:rFonts w:ascii="Times New Roman" w:hAnsi="Times New Roman" w:cs="Times New Roman"/>
                <w:b w:val="0"/>
                <w:color w:val="auto"/>
                <w:sz w:val="21"/>
                <w:szCs w:val="21"/>
              </w:rPr>
              <w:t>transitivity is unclear.</w:t>
            </w: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1684" w:type="dxa"/>
            <w:shd w:val="clear" w:color="auto" w:fill="auto"/>
          </w:tcPr>
          <w:p>
            <w:pPr>
              <w:jc w:val="left"/>
              <w:rPr>
                <w:rFonts w:ascii="Times New Roman" w:hAnsi="Times New Roman" w:cs="Times New Roman"/>
                <w:sz w:val="21"/>
                <w:szCs w:val="21"/>
              </w:rPr>
            </w:pPr>
            <w:r>
              <w:rPr>
                <w:rFonts w:ascii="Times New Roman" w:hAnsi="Times New Roman" w:eastAsia="宋体" w:cs="Times New Roman"/>
                <w:kern w:val="0"/>
                <w:sz w:val="21"/>
                <w:szCs w:val="21"/>
                <w:lang w:bidi="ar"/>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184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RoB comparisons</w:t>
            </w:r>
          </w:p>
        </w:tc>
        <w:tc>
          <w:tcPr>
            <w:tcW w:w="1938"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2812"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06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09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68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bl>
    <w:p>
      <w:pPr>
        <w:spacing w:line="360" w:lineRule="auto"/>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spacing w:line="360" w:lineRule="auto"/>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4</w:t>
      </w:r>
      <w:r>
        <w:rPr>
          <w:rFonts w:ascii="Times New Roman" w:hAnsi="Times New Roman" w:cs="Times New Roman"/>
          <w:sz w:val="21"/>
          <w:szCs w:val="21"/>
        </w:rPr>
        <w:t>-c. Evaluation of the quality of evidence using GRADE framework for Postoperative sore throat in 4-6h.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874"/>
        <w:gridCol w:w="1985"/>
        <w:gridCol w:w="2551"/>
        <w:gridCol w:w="2126"/>
        <w:gridCol w:w="215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Comparison </w:t>
            </w:r>
          </w:p>
        </w:tc>
        <w:tc>
          <w:tcPr>
            <w:tcW w:w="187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Study limitation </w:t>
            </w:r>
          </w:p>
        </w:tc>
        <w:tc>
          <w:tcPr>
            <w:tcW w:w="1985"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Imprecision</w:t>
            </w:r>
          </w:p>
        </w:tc>
        <w:tc>
          <w:tcPr>
            <w:tcW w:w="2551" w:type="dxa"/>
            <w:shd w:val="clear" w:color="auto" w:fill="BDD6EE"/>
          </w:tcPr>
          <w:p>
            <w:pPr>
              <w:jc w:val="center"/>
              <w:rPr>
                <w:rFonts w:ascii="Times New Roman" w:hAnsi="Times New Roman" w:cs="Times New Roman"/>
                <w:sz w:val="21"/>
                <w:szCs w:val="21"/>
              </w:rPr>
            </w:pPr>
            <w:r>
              <w:rPr>
                <w:rFonts w:ascii="Times New Roman" w:hAnsi="Times New Roman" w:cs="Times New Roman"/>
                <w:sz w:val="21"/>
                <w:szCs w:val="21"/>
              </w:rPr>
              <w:t>Heterogeneity and inconsistency</w:t>
            </w:r>
          </w:p>
          <w:p>
            <w:pPr>
              <w:jc w:val="center"/>
              <w:rPr>
                <w:rFonts w:ascii="Times New Roman" w:hAnsi="Times New Roman" w:eastAsia="宋体" w:cs="Times New Roman"/>
                <w:sz w:val="21"/>
                <w:szCs w:val="21"/>
              </w:rPr>
            </w:pPr>
          </w:p>
        </w:tc>
        <w:tc>
          <w:tcPr>
            <w:tcW w:w="212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Indirectness</w:t>
            </w:r>
          </w:p>
        </w:tc>
        <w:tc>
          <w:tcPr>
            <w:tcW w:w="215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Publication bias</w:t>
            </w:r>
          </w:p>
        </w:tc>
        <w:tc>
          <w:tcPr>
            <w:tcW w:w="170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NSAIDs VS Corticosteroid</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b w:val="0"/>
                <w:color w:val="auto"/>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point estimate &gt;1.0 but lower limit &lt;0.80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comparisons</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point estimate &lt;1.0 but upper limit &gt;1.25 </w:t>
            </w:r>
          </w:p>
          <w:p>
            <w:pPr>
              <w:rPr>
                <w:rFonts w:ascii="Times New Roman" w:hAnsi="Times New Roman" w:cs="Times New Roman"/>
                <w:sz w:val="21"/>
                <w:szCs w:val="21"/>
              </w:rPr>
            </w:pPr>
          </w:p>
        </w:tc>
        <w:tc>
          <w:tcPr>
            <w:tcW w:w="2551" w:type="dxa"/>
            <w:shd w:val="clear" w:color="auto" w:fill="auto"/>
          </w:tcPr>
          <w:p>
            <w:pPr>
              <w:rPr>
                <w:rFonts w:ascii="Times New Roman" w:hAnsi="Times New Roman" w:eastAsia="宋体" w:cs="Times New Roman"/>
                <w:sz w:val="21"/>
                <w:szCs w:val="21"/>
              </w:rPr>
            </w:pPr>
            <w:r>
              <w:rPr>
                <w:rFonts w:ascii="Times New Roman" w:hAnsi="Times New Roman" w:eastAsia="宋体" w:cs="Times New Roman"/>
                <w:kern w:val="0"/>
                <w:sz w:val="21"/>
                <w:szCs w:val="21"/>
                <w:lang w:bidi="ar"/>
              </w:rPr>
              <w:t>No downgrade</w:t>
            </w:r>
          </w:p>
        </w:tc>
        <w:tc>
          <w:tcPr>
            <w:tcW w:w="2126"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color w:val="auto"/>
                <w:sz w:val="21"/>
                <w:szCs w:val="21"/>
              </w:rPr>
              <w:t xml:space="preserve"> is a singly connected node and hence evaluation of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transitivity is unclear.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1874" w:type="dxa"/>
            <w:shd w:val="clear" w:color="auto" w:fill="auto"/>
          </w:tcPr>
          <w:p>
            <w:pPr>
              <w:jc w:val="left"/>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1985"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2551" w:type="dxa"/>
            <w:shd w:val="clear" w:color="auto" w:fill="auto"/>
          </w:tcPr>
          <w:p>
            <w:pPr>
              <w:rPr>
                <w:rFonts w:ascii="Times New Roman" w:hAnsi="Times New Roman" w:eastAsia="宋体" w:cs="Times New Roman"/>
                <w:sz w:val="21"/>
                <w:szCs w:val="21"/>
              </w:rPr>
            </w:pPr>
            <w:r>
              <w:rPr>
                <w:rFonts w:ascii="Times New Roman" w:hAnsi="Times New Roman" w:eastAsia="宋体" w:cs="Times New Roman"/>
                <w:kern w:val="0"/>
                <w:sz w:val="21"/>
                <w:szCs w:val="21"/>
                <w:lang w:bidi="ar"/>
              </w:rPr>
              <w:t>No downgrade</w:t>
            </w:r>
          </w:p>
        </w:tc>
        <w:tc>
          <w:tcPr>
            <w:tcW w:w="2126"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color w:val="auto"/>
                <w:sz w:val="21"/>
                <w:szCs w:val="21"/>
              </w:rPr>
              <w:t xml:space="preserve"> is a singly connected node and hence evaluation of </w:t>
            </w:r>
          </w:p>
          <w:p>
            <w:pPr>
              <w:jc w:val="left"/>
              <w:rPr>
                <w:rFonts w:ascii="Times New Roman" w:hAnsi="Times New Roman" w:cs="Times New Roman"/>
                <w:sz w:val="21"/>
                <w:szCs w:val="21"/>
              </w:rPr>
            </w:pPr>
            <w:r>
              <w:rPr>
                <w:rFonts w:ascii="Times New Roman" w:hAnsi="Times New Roman" w:cs="Times New Roman"/>
                <w:b w:val="0"/>
                <w:color w:val="auto"/>
                <w:sz w:val="21"/>
                <w:szCs w:val="21"/>
              </w:rPr>
              <w:t>transitivity is unclear.</w:t>
            </w:r>
          </w:p>
        </w:tc>
        <w:tc>
          <w:tcPr>
            <w:tcW w:w="2156"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RoB comparisons </w:t>
            </w:r>
          </w:p>
        </w:tc>
        <w:tc>
          <w:tcPr>
            <w:tcW w:w="1985"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point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estimate &gt;1.0 but lower limit &lt;0.80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comparisons</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bl>
    <w:p>
      <w:pPr>
        <w:spacing w:line="360" w:lineRule="auto"/>
        <w:rPr>
          <w:rFonts w:ascii="Times New Roman" w:hAnsi="Times New Roman" w:cs="Times New Roman"/>
          <w:sz w:val="21"/>
          <w:szCs w:val="21"/>
        </w:rPr>
        <w:sectPr>
          <w:pgSz w:w="16838" w:h="11906" w:orient="landscape"/>
          <w:pgMar w:top="1800" w:right="1440" w:bottom="1800" w:left="1440" w:header="851" w:footer="992" w:gutter="0"/>
          <w:cols w:space="425" w:num="1"/>
          <w:docGrid w:type="lines" w:linePitch="312" w:charSpace="0"/>
        </w:sectPr>
      </w:pPr>
    </w:p>
    <w:p>
      <w:pPr>
        <w:spacing w:line="36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d</w:t>
      </w:r>
      <w:r>
        <w:rPr>
          <w:rFonts w:ascii="Times New Roman" w:hAnsi="Times New Roman" w:cs="Times New Roman"/>
        </w:rPr>
        <w:t>.</w:t>
      </w:r>
      <w:r>
        <w:rPr>
          <w:rFonts w:ascii="Times New Roman" w:hAnsi="Times New Roman" w:cs="Times New Roman"/>
          <w:sz w:val="21"/>
          <w:szCs w:val="21"/>
        </w:rPr>
        <w:t xml:space="preserve"> Evaluation of the quality of the evidence using GRADE framework for postoperative sore throat </w:t>
      </w:r>
      <w:r>
        <w:rPr>
          <w:rFonts w:hint="eastAsia" w:ascii="Times New Roman" w:hAnsi="Times New Roman" w:cs="Times New Roman"/>
        </w:rPr>
        <w:t>24h.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874"/>
        <w:gridCol w:w="1985"/>
        <w:gridCol w:w="2551"/>
        <w:gridCol w:w="2126"/>
        <w:gridCol w:w="215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Comparison </w:t>
            </w:r>
          </w:p>
        </w:tc>
        <w:tc>
          <w:tcPr>
            <w:tcW w:w="187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 xml:space="preserve">Study limitation </w:t>
            </w:r>
          </w:p>
        </w:tc>
        <w:tc>
          <w:tcPr>
            <w:tcW w:w="1985"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Imprecision</w:t>
            </w:r>
          </w:p>
        </w:tc>
        <w:tc>
          <w:tcPr>
            <w:tcW w:w="2551" w:type="dxa"/>
            <w:shd w:val="clear" w:color="auto" w:fill="BDD6EE"/>
          </w:tcPr>
          <w:p>
            <w:pPr>
              <w:jc w:val="center"/>
              <w:rPr>
                <w:rFonts w:ascii="Times New Roman" w:hAnsi="Times New Roman" w:cs="Times New Roman"/>
                <w:sz w:val="21"/>
                <w:szCs w:val="21"/>
              </w:rPr>
            </w:pPr>
            <w:r>
              <w:rPr>
                <w:rFonts w:ascii="Times New Roman" w:hAnsi="Times New Roman" w:cs="Times New Roman"/>
                <w:sz w:val="21"/>
                <w:szCs w:val="21"/>
              </w:rPr>
              <w:t>Heterogeneity and inconsistency</w:t>
            </w:r>
          </w:p>
          <w:p>
            <w:pPr>
              <w:jc w:val="center"/>
              <w:rPr>
                <w:rFonts w:ascii="Times New Roman" w:hAnsi="Times New Roman" w:eastAsia="宋体" w:cs="Times New Roman"/>
                <w:sz w:val="21"/>
                <w:szCs w:val="21"/>
              </w:rPr>
            </w:pPr>
          </w:p>
        </w:tc>
        <w:tc>
          <w:tcPr>
            <w:tcW w:w="212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Indirectness</w:t>
            </w:r>
          </w:p>
        </w:tc>
        <w:tc>
          <w:tcPr>
            <w:tcW w:w="2156"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Publication bias</w:t>
            </w:r>
          </w:p>
        </w:tc>
        <w:tc>
          <w:tcPr>
            <w:tcW w:w="1704" w:type="dxa"/>
            <w:shd w:val="clear" w:color="auto" w:fill="BDD6EE"/>
          </w:tcPr>
          <w:p>
            <w:pPr>
              <w:rPr>
                <w:rFonts w:ascii="Times New Roman" w:hAnsi="Times New Roman" w:cs="Times New Roman"/>
                <w:sz w:val="21"/>
                <w:szCs w:val="21"/>
              </w:rPr>
            </w:pPr>
            <w:r>
              <w:rPr>
                <w:rFonts w:ascii="Times New Roman" w:hAnsi="Times New Roman" w:cs="Times New Roman"/>
                <w:sz w:val="21"/>
                <w:szCs w:val="21"/>
              </w:rPr>
              <w:t>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NSAIDs VS Corticosteroid</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point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estimate &gt;1.0 but lower limit &lt;0.80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b w:val="0"/>
                <w:color w:val="auto"/>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rPr>
                <w:rFonts w:ascii="Times New Roman" w:hAnsi="Times New Roman" w:cs="Times New Roman"/>
                <w:sz w:val="21"/>
                <w:szCs w:val="21"/>
              </w:rPr>
            </w:pPr>
            <w:r>
              <w:rPr>
                <w:rFonts w:ascii="Times New Roman" w:hAnsi="Times New Roman" w:cs="Times New Roman"/>
                <w:sz w:val="21"/>
                <w:szCs w:val="21"/>
              </w:rPr>
              <w:t>NSAIDs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Lidocaine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comparisons</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Corticosteroid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&gt;70%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moderate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Lidocaine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Ketamine</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point estimate &lt;1.0 but upper limit &gt;1.25 </w:t>
            </w:r>
          </w:p>
          <w:p>
            <w:pPr>
              <w:rPr>
                <w:rFonts w:ascii="Times New Roman" w:hAnsi="Times New Roman" w:cs="Times New Roman"/>
                <w:sz w:val="21"/>
                <w:szCs w:val="21"/>
              </w:rPr>
            </w:pPr>
          </w:p>
        </w:tc>
        <w:tc>
          <w:tcPr>
            <w:tcW w:w="2551" w:type="dxa"/>
            <w:shd w:val="clear" w:color="auto" w:fill="auto"/>
          </w:tcPr>
          <w:p>
            <w:pPr>
              <w:rPr>
                <w:rFonts w:ascii="Times New Roman" w:hAnsi="Times New Roman" w:eastAsia="宋体" w:cs="Times New Roman"/>
                <w:sz w:val="21"/>
                <w:szCs w:val="21"/>
              </w:rPr>
            </w:pPr>
            <w:r>
              <w:rPr>
                <w:rFonts w:ascii="Times New Roman" w:hAnsi="Times New Roman" w:eastAsia="宋体" w:cs="Times New Roman"/>
                <w:kern w:val="0"/>
                <w:sz w:val="21"/>
                <w:szCs w:val="21"/>
                <w:lang w:bidi="ar"/>
              </w:rPr>
              <w:t>No downgrade</w:t>
            </w:r>
          </w:p>
        </w:tc>
        <w:tc>
          <w:tcPr>
            <w:tcW w:w="2126"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color w:val="auto"/>
                <w:sz w:val="21"/>
                <w:szCs w:val="21"/>
              </w:rPr>
              <w:t xml:space="preserve">is a singly connected node and hence evaluation of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transitivity is unclear.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hint="eastAsia" w:ascii="Times New Roman" w:hAnsi="Times New Roman" w:cs="Times New Roman"/>
                <w:sz w:val="21"/>
                <w:szCs w:val="21"/>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Glycyrrhiza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widowControl/>
              <w:jc w:val="left"/>
              <w:rPr>
                <w:rFonts w:ascii="Times New Roman" w:hAnsi="Times New Roman" w:cs="Times New Roman"/>
                <w:sz w:val="21"/>
                <w:szCs w:val="21"/>
              </w:rPr>
            </w:pPr>
            <w:r>
              <w:rPr>
                <w:rFonts w:ascii="Times New Roman" w:hAnsi="Times New Roman" w:eastAsia="宋体" w:cs="Times New Roman"/>
                <w:b w:val="0"/>
                <w:bCs w:val="0"/>
                <w:kern w:val="0"/>
                <w:sz w:val="21"/>
                <w:szCs w:val="21"/>
                <w:lang w:bidi="ar"/>
              </w:rPr>
              <w:t>comparisons</w:t>
            </w:r>
          </w:p>
        </w:tc>
        <w:tc>
          <w:tcPr>
            <w:tcW w:w="1985"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2551"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Downgrade</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 xml:space="preserve">because </w:t>
            </w:r>
            <w:r>
              <w:rPr>
                <w:rFonts w:ascii="Times New Roman" w:hAnsi="Times New Roman" w:cs="Times New Roman"/>
                <w:b w:val="0"/>
                <w:color w:val="auto"/>
                <w:sz w:val="21"/>
                <w:szCs w:val="21"/>
              </w:rPr>
              <w:t>node-splitting</w:t>
            </w:r>
            <w:r>
              <w:rPr>
                <w:rFonts w:ascii="Times New Roman" w:hAnsi="Times New Roman" w:eastAsia="宋体" w:cs="Times New Roman"/>
                <w:b w:val="0"/>
                <w:bCs w:val="0"/>
                <w:kern w:val="0"/>
                <w:sz w:val="21"/>
                <w:szCs w:val="21"/>
                <w:lang w:bidi="ar"/>
              </w:rPr>
              <w:t xml:space="preserve"> p=0.011</w:t>
            </w:r>
          </w:p>
          <w:p>
            <w:pPr>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eastAsia="宋体" w:cs="Times New Roman"/>
                <w:kern w:val="0"/>
                <w:sz w:val="21"/>
                <w:szCs w:val="21"/>
                <w:lang w:bidi="ar"/>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hint="eastAsia" w:ascii="Times New Roman" w:hAnsi="Times New Roman" w:cs="Times New Roman"/>
                <w:b w:val="0"/>
                <w:bCs w:val="0"/>
                <w:sz w:val="21"/>
                <w:szCs w:val="21"/>
              </w:rPr>
              <w:t>Glycyrrhiza</w:t>
            </w:r>
            <w:r>
              <w:rPr>
                <w:rFonts w:ascii="Times New Roman" w:hAnsi="Times New Roman" w:cs="Times New Roman"/>
                <w:b w:val="0"/>
                <w:color w:val="auto"/>
                <w:sz w:val="21"/>
                <w:szCs w:val="21"/>
              </w:rPr>
              <w:t xml:space="preserve"> is a singly connected node and hence evaluation of </w:t>
            </w:r>
          </w:p>
          <w:p>
            <w:pPr>
              <w:jc w:val="left"/>
              <w:rPr>
                <w:rFonts w:ascii="Times New Roman" w:hAnsi="Times New Roman" w:cs="Times New Roman"/>
                <w:sz w:val="21"/>
                <w:szCs w:val="21"/>
              </w:rPr>
            </w:pPr>
            <w:r>
              <w:rPr>
                <w:rFonts w:ascii="Times New Roman" w:hAnsi="Times New Roman" w:cs="Times New Roman"/>
                <w:b w:val="0"/>
                <w:color w:val="auto"/>
                <w:sz w:val="21"/>
                <w:szCs w:val="21"/>
              </w:rPr>
              <w:t>transitivity is unclear.</w:t>
            </w:r>
          </w:p>
        </w:tc>
        <w:tc>
          <w:tcPr>
            <w:tcW w:w="2156" w:type="dxa"/>
            <w:shd w:val="clear" w:color="auto" w:fill="auto"/>
          </w:tcPr>
          <w:p>
            <w:pPr>
              <w:rPr>
                <w:rFonts w:ascii="Times New Roman" w:hAnsi="Times New Roman" w:cs="Times New Roman"/>
                <w:sz w:val="21"/>
                <w:szCs w:val="21"/>
              </w:rPr>
            </w:pPr>
            <w:r>
              <w:rPr>
                <w:rFonts w:ascii="Times New Roman" w:hAnsi="Times New Roman" w:eastAsia="宋体" w:cs="Times New Roman"/>
                <w:kern w:val="0"/>
                <w:sz w:val="21"/>
                <w:szCs w:val="21"/>
                <w:lang w:bidi="ar"/>
              </w:rPr>
              <w:t>No downgrade</w:t>
            </w: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VERY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Magnesium</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sz w:val="21"/>
                <w:szCs w:val="21"/>
              </w:rPr>
            </w:pPr>
            <w:r>
              <w:rPr>
                <w:rFonts w:ascii="Times New Roman" w:hAnsi="Times New Roman" w:cs="Times New Roman"/>
                <w:b w:val="0"/>
                <w:color w:val="auto"/>
                <w:sz w:val="21"/>
                <w:szCs w:val="21"/>
              </w:rPr>
              <w:t xml:space="preserve">RoB comparisons </w:t>
            </w: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Ketamine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because ＜30%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contribution </w:t>
            </w:r>
          </w:p>
          <w:p>
            <w:pPr>
              <w:widowControl/>
              <w:jc w:val="left"/>
              <w:rPr>
                <w:rFonts w:ascii="Times New Roman" w:hAnsi="Times New Roman" w:cs="Times New Roman"/>
                <w:b w:val="0"/>
                <w:bCs w:val="0"/>
                <w:sz w:val="21"/>
                <w:szCs w:val="21"/>
              </w:rPr>
            </w:pPr>
            <w:r>
              <w:rPr>
                <w:rFonts w:ascii="Times New Roman" w:hAnsi="Times New Roman" w:eastAsia="宋体" w:cs="Times New Roman"/>
                <w:b w:val="0"/>
                <w:bCs w:val="0"/>
                <w:kern w:val="0"/>
                <w:sz w:val="21"/>
                <w:szCs w:val="21"/>
                <w:lang w:bidi="ar"/>
              </w:rPr>
              <w:t xml:space="preserve">from low RoB </w:t>
            </w:r>
          </w:p>
          <w:p>
            <w:pPr>
              <w:widowControl/>
              <w:jc w:val="left"/>
              <w:rPr>
                <w:rFonts w:ascii="Times New Roman" w:hAnsi="Times New Roman" w:eastAsia="宋体" w:cs="Times New Roman"/>
                <w:b w:val="0"/>
                <w:bCs w:val="0"/>
                <w:kern w:val="0"/>
                <w:sz w:val="21"/>
                <w:szCs w:val="21"/>
                <w:lang w:bidi="ar"/>
              </w:rPr>
            </w:pPr>
            <w:r>
              <w:rPr>
                <w:rFonts w:ascii="Times New Roman" w:hAnsi="Times New Roman" w:eastAsia="宋体" w:cs="Times New Roman"/>
                <w:b w:val="0"/>
                <w:bCs w:val="0"/>
                <w:kern w:val="0"/>
                <w:sz w:val="21"/>
                <w:szCs w:val="21"/>
                <w:lang w:bidi="ar"/>
              </w:rPr>
              <w:t>comparisons</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tcPr>
          <w:p>
            <w:pPr>
              <w:spacing w:line="360" w:lineRule="auto"/>
              <w:jc w:val="left"/>
              <w:rPr>
                <w:rFonts w:ascii="Times New Roman" w:hAnsi="Times New Roman" w:cs="Times New Roman"/>
                <w:sz w:val="21"/>
                <w:szCs w:val="21"/>
              </w:rPr>
            </w:pPr>
            <w:r>
              <w:rPr>
                <w:rFonts w:ascii="Times New Roman" w:hAnsi="Times New Roman" w:cs="Times New Roman"/>
                <w:sz w:val="21"/>
                <w:szCs w:val="21"/>
              </w:rPr>
              <w:t>Magnesium VS Placebo</w:t>
            </w:r>
          </w:p>
        </w:tc>
        <w:tc>
          <w:tcPr>
            <w:tcW w:w="1874"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Downgrade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because &gt;70%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contribution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from moderate </w:t>
            </w:r>
          </w:p>
          <w:p>
            <w:pPr>
              <w:jc w:val="left"/>
              <w:rPr>
                <w:rFonts w:ascii="Times New Roman" w:hAnsi="Times New Roman" w:cs="Times New Roman"/>
                <w:b w:val="0"/>
                <w:color w:val="auto"/>
                <w:sz w:val="21"/>
                <w:szCs w:val="21"/>
              </w:rPr>
            </w:pPr>
            <w:r>
              <w:rPr>
                <w:rFonts w:ascii="Times New Roman" w:hAnsi="Times New Roman" w:cs="Times New Roman"/>
                <w:b w:val="0"/>
                <w:color w:val="auto"/>
                <w:sz w:val="21"/>
                <w:szCs w:val="21"/>
              </w:rPr>
              <w:t xml:space="preserve">RoB comparisons </w:t>
            </w:r>
          </w:p>
          <w:p>
            <w:pPr>
              <w:jc w:val="left"/>
              <w:rPr>
                <w:rFonts w:ascii="Times New Roman" w:hAnsi="Times New Roman" w:cs="Times New Roman"/>
                <w:sz w:val="21"/>
                <w:szCs w:val="21"/>
              </w:rPr>
            </w:pPr>
          </w:p>
        </w:tc>
        <w:tc>
          <w:tcPr>
            <w:tcW w:w="1985"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551"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jc w:val="left"/>
              <w:rPr>
                <w:rFonts w:ascii="Times New Roman" w:hAnsi="Times New Roman" w:eastAsia="宋体" w:cs="Times New Roman"/>
                <w:sz w:val="21"/>
                <w:szCs w:val="21"/>
              </w:rPr>
            </w:pPr>
          </w:p>
        </w:tc>
        <w:tc>
          <w:tcPr>
            <w:tcW w:w="2126" w:type="dxa"/>
            <w:shd w:val="clear" w:color="auto" w:fill="auto"/>
          </w:tcPr>
          <w:p>
            <w:pPr>
              <w:widowControl/>
              <w:jc w:val="left"/>
              <w:rPr>
                <w:rFonts w:ascii="Times New Roman" w:hAnsi="Times New Roman" w:cs="Times New Roman"/>
                <w:sz w:val="21"/>
                <w:szCs w:val="21"/>
              </w:rPr>
            </w:pPr>
            <w:r>
              <w:rPr>
                <w:rFonts w:ascii="Times New Roman" w:hAnsi="Times New Roman" w:cs="Times New Roman"/>
                <w:b w:val="0"/>
                <w:bCs w:val="0"/>
                <w:sz w:val="21"/>
                <w:szCs w:val="21"/>
              </w:rPr>
              <w:t> </w:t>
            </w:r>
            <w:r>
              <w:rPr>
                <w:rFonts w:ascii="Times New Roman" w:hAnsi="Times New Roman" w:eastAsia="宋体" w:cs="Times New Roman"/>
                <w:kern w:val="0"/>
                <w:sz w:val="21"/>
                <w:szCs w:val="21"/>
                <w:lang w:bidi="ar"/>
              </w:rPr>
              <w:t xml:space="preserve">No downgrade </w:t>
            </w:r>
          </w:p>
          <w:p>
            <w:pPr>
              <w:jc w:val="left"/>
              <w:rPr>
                <w:rFonts w:ascii="Times New Roman" w:hAnsi="Times New Roman" w:cs="Times New Roman"/>
                <w:sz w:val="21"/>
                <w:szCs w:val="21"/>
              </w:rPr>
            </w:pPr>
          </w:p>
        </w:tc>
        <w:tc>
          <w:tcPr>
            <w:tcW w:w="2156" w:type="dxa"/>
            <w:shd w:val="clear" w:color="auto" w:fill="auto"/>
          </w:tcPr>
          <w:p>
            <w:pPr>
              <w:widowControl/>
              <w:jc w:val="left"/>
              <w:rPr>
                <w:rFonts w:ascii="Times New Roman" w:hAnsi="Times New Roman" w:cs="Times New Roman"/>
                <w:sz w:val="21"/>
                <w:szCs w:val="21"/>
              </w:rPr>
            </w:pPr>
            <w:r>
              <w:rPr>
                <w:rFonts w:ascii="Times New Roman" w:hAnsi="Times New Roman" w:eastAsia="宋体" w:cs="Times New Roman"/>
                <w:kern w:val="0"/>
                <w:sz w:val="21"/>
                <w:szCs w:val="21"/>
                <w:lang w:bidi="ar"/>
              </w:rPr>
              <w:t xml:space="preserve">No downgrade </w:t>
            </w:r>
          </w:p>
          <w:p>
            <w:pPr>
              <w:rPr>
                <w:rFonts w:ascii="Times New Roman" w:hAnsi="Times New Roman" w:cs="Times New Roman"/>
                <w:sz w:val="21"/>
                <w:szCs w:val="21"/>
              </w:rPr>
            </w:pPr>
          </w:p>
        </w:tc>
        <w:tc>
          <w:tcPr>
            <w:tcW w:w="1704" w:type="dxa"/>
            <w:shd w:val="clear" w:color="auto" w:fill="auto"/>
          </w:tcPr>
          <w:p>
            <w:pPr>
              <w:rPr>
                <w:rFonts w:ascii="Times New Roman" w:hAnsi="Times New Roman" w:cs="Times New Roman"/>
                <w:sz w:val="21"/>
                <w:szCs w:val="21"/>
              </w:rPr>
            </w:pPr>
            <w:r>
              <w:rPr>
                <w:rFonts w:ascii="Times New Roman" w:hAnsi="Times New Roman" w:cs="Times New Roman"/>
                <w:sz w:val="21"/>
                <w:szCs w:val="21"/>
              </w:rPr>
              <w:t>MODERATE</w:t>
            </w:r>
          </w:p>
        </w:tc>
      </w:tr>
    </w:tbl>
    <w:p>
      <w:pPr>
        <w:bidi w:val="0"/>
        <w:jc w:val="left"/>
        <w:rPr>
          <w:lang w:val="en-US" w:eastAsia="zh-CN"/>
        </w:rPr>
        <w:sectPr>
          <w:pgSz w:w="16838" w:h="11906" w:orient="landscape"/>
          <w:pgMar w:top="1800" w:right="1440" w:bottom="1800" w:left="1440" w:header="851" w:footer="992" w:gutter="0"/>
          <w:cols w:space="425" w:num="1"/>
          <w:docGrid w:type="lines" w:linePitch="312" w:charSpace="0"/>
        </w:sectPr>
      </w:pPr>
    </w:p>
    <w:p>
      <w:pPr>
        <w:spacing w:after="0" w:line="240" w:lineRule="auto"/>
        <w:rPr>
          <w:rFonts w:ascii="Arial" w:hAnsi="Arial" w:cs="Arial"/>
          <w:color w:val="333333"/>
          <w:szCs w:val="21"/>
          <w:shd w:val="clear" w:color="auto" w:fill="F7F8F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AdvPTimes">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417352"/>
                          </w:sdtPr>
                          <w:sdtContent>
                            <w:p>
                              <w:pPr>
                                <w:pStyle w:val="8"/>
                                <w:jc w:val="right"/>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77417352"/>
                    </w:sdtPr>
                    <w:sdtContent>
                      <w:p>
                        <w:pPr>
                          <w:pStyle w:val="8"/>
                          <w:jc w:val="right"/>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90659F"/>
    <w:multiLevelType w:val="singleLevel"/>
    <w:tmpl w:val="E990659F"/>
    <w:lvl w:ilvl="0" w:tentative="0">
      <w:start w:val="1"/>
      <w:numFmt w:val="lowerLetter"/>
      <w:suff w:val="space"/>
      <w:lvlText w:val="(%1)"/>
      <w:lvlJc w:val="left"/>
    </w:lvl>
  </w:abstractNum>
  <w:abstractNum w:abstractNumId="1">
    <w:nsid w:val="35B91FE2"/>
    <w:multiLevelType w:val="singleLevel"/>
    <w:tmpl w:val="35B91FE2"/>
    <w:lvl w:ilvl="0" w:tentative="0">
      <w:start w:val="14"/>
      <w:numFmt w:val="decimal"/>
      <w:suff w:val="nothing"/>
      <w:lvlText w:val="%1-"/>
      <w:lvlJc w:val="left"/>
    </w:lvl>
  </w:abstractNum>
  <w:abstractNum w:abstractNumId="2">
    <w:nsid w:val="51BF501F"/>
    <w:multiLevelType w:val="multilevel"/>
    <w:tmpl w:val="51BF50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D1E2198"/>
    <w:multiLevelType w:val="multilevel"/>
    <w:tmpl w:val="5D1E21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BD7D54B"/>
    <w:multiLevelType w:val="singleLevel"/>
    <w:tmpl w:val="6BD7D54B"/>
    <w:lvl w:ilvl="0" w:tentative="0">
      <w:start w:val="1"/>
      <w:numFmt w:val="lowerLetter"/>
      <w:suff w:val="space"/>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zNzSwMLE0NDczNjBR0lEKTi0uzszPAykwrgUAy3c9hywAAAA="/>
  </w:docVars>
  <w:rsids>
    <w:rsidRoot w:val="282D13EF"/>
    <w:rsid w:val="00152F63"/>
    <w:rsid w:val="001A36A9"/>
    <w:rsid w:val="003B6595"/>
    <w:rsid w:val="00410A19"/>
    <w:rsid w:val="00446AEE"/>
    <w:rsid w:val="00503350"/>
    <w:rsid w:val="00543CA9"/>
    <w:rsid w:val="005C16D0"/>
    <w:rsid w:val="0069587D"/>
    <w:rsid w:val="006B2A63"/>
    <w:rsid w:val="006E22C0"/>
    <w:rsid w:val="00835BA7"/>
    <w:rsid w:val="008362A8"/>
    <w:rsid w:val="00836C2E"/>
    <w:rsid w:val="00912245"/>
    <w:rsid w:val="00922C6F"/>
    <w:rsid w:val="00A17CEC"/>
    <w:rsid w:val="00A84A8F"/>
    <w:rsid w:val="00AF0FAE"/>
    <w:rsid w:val="00EE7093"/>
    <w:rsid w:val="00F300B6"/>
    <w:rsid w:val="00F740BB"/>
    <w:rsid w:val="010D12CD"/>
    <w:rsid w:val="02741917"/>
    <w:rsid w:val="02A52EA7"/>
    <w:rsid w:val="03E307FB"/>
    <w:rsid w:val="050B0EF6"/>
    <w:rsid w:val="06C14B66"/>
    <w:rsid w:val="0721349B"/>
    <w:rsid w:val="073D51B4"/>
    <w:rsid w:val="08920935"/>
    <w:rsid w:val="08FF4A4E"/>
    <w:rsid w:val="090C4B76"/>
    <w:rsid w:val="09451DA5"/>
    <w:rsid w:val="0B8C2608"/>
    <w:rsid w:val="0C2C6AEE"/>
    <w:rsid w:val="0CD84268"/>
    <w:rsid w:val="0CDE77BB"/>
    <w:rsid w:val="0D526712"/>
    <w:rsid w:val="0DD27527"/>
    <w:rsid w:val="0E0D1494"/>
    <w:rsid w:val="0E704758"/>
    <w:rsid w:val="0E974452"/>
    <w:rsid w:val="0EAE3038"/>
    <w:rsid w:val="0F1D3806"/>
    <w:rsid w:val="0F8F39CA"/>
    <w:rsid w:val="1016125A"/>
    <w:rsid w:val="112A0B0A"/>
    <w:rsid w:val="124F3D1C"/>
    <w:rsid w:val="12C60B73"/>
    <w:rsid w:val="132A1CC7"/>
    <w:rsid w:val="139525F7"/>
    <w:rsid w:val="13E776D5"/>
    <w:rsid w:val="150D2905"/>
    <w:rsid w:val="1764213E"/>
    <w:rsid w:val="17696E5F"/>
    <w:rsid w:val="17D57569"/>
    <w:rsid w:val="19032CFD"/>
    <w:rsid w:val="19164950"/>
    <w:rsid w:val="1D564FCD"/>
    <w:rsid w:val="1F062DD7"/>
    <w:rsid w:val="2017643F"/>
    <w:rsid w:val="21DD417B"/>
    <w:rsid w:val="21F660B7"/>
    <w:rsid w:val="22011641"/>
    <w:rsid w:val="22473E8F"/>
    <w:rsid w:val="238639F3"/>
    <w:rsid w:val="249A52D8"/>
    <w:rsid w:val="25941E88"/>
    <w:rsid w:val="25B047B1"/>
    <w:rsid w:val="27435749"/>
    <w:rsid w:val="281D2C4B"/>
    <w:rsid w:val="282D13EF"/>
    <w:rsid w:val="28F35186"/>
    <w:rsid w:val="2A0743CE"/>
    <w:rsid w:val="2A9E6387"/>
    <w:rsid w:val="2B1E2EB8"/>
    <w:rsid w:val="2BDA3B59"/>
    <w:rsid w:val="2CE31C49"/>
    <w:rsid w:val="2D9D64DA"/>
    <w:rsid w:val="2EC26D01"/>
    <w:rsid w:val="30FD3AE1"/>
    <w:rsid w:val="3240559B"/>
    <w:rsid w:val="32596120"/>
    <w:rsid w:val="326E442B"/>
    <w:rsid w:val="33502D8B"/>
    <w:rsid w:val="336D3A01"/>
    <w:rsid w:val="33A36453"/>
    <w:rsid w:val="35106B47"/>
    <w:rsid w:val="353C3B49"/>
    <w:rsid w:val="354A21DF"/>
    <w:rsid w:val="361F2F91"/>
    <w:rsid w:val="363241DD"/>
    <w:rsid w:val="37420E54"/>
    <w:rsid w:val="377C1BC8"/>
    <w:rsid w:val="378A5F5D"/>
    <w:rsid w:val="393B0149"/>
    <w:rsid w:val="3A1B3A5B"/>
    <w:rsid w:val="3AF71DC3"/>
    <w:rsid w:val="3CEB5CEA"/>
    <w:rsid w:val="3CF06BEB"/>
    <w:rsid w:val="3D867302"/>
    <w:rsid w:val="3D8B0032"/>
    <w:rsid w:val="3E2B2575"/>
    <w:rsid w:val="3F0602FF"/>
    <w:rsid w:val="404B2894"/>
    <w:rsid w:val="40F05C3E"/>
    <w:rsid w:val="412F5467"/>
    <w:rsid w:val="426005D8"/>
    <w:rsid w:val="43380B42"/>
    <w:rsid w:val="4343790B"/>
    <w:rsid w:val="43A27AE1"/>
    <w:rsid w:val="43B45094"/>
    <w:rsid w:val="44AB2AB8"/>
    <w:rsid w:val="44E6377A"/>
    <w:rsid w:val="44F9114F"/>
    <w:rsid w:val="46595560"/>
    <w:rsid w:val="46F92822"/>
    <w:rsid w:val="49EC600F"/>
    <w:rsid w:val="4A6B64D1"/>
    <w:rsid w:val="4A8E1561"/>
    <w:rsid w:val="4AA15C5B"/>
    <w:rsid w:val="4C7B576E"/>
    <w:rsid w:val="4DC530DB"/>
    <w:rsid w:val="4F08534C"/>
    <w:rsid w:val="50D43698"/>
    <w:rsid w:val="50E06A5D"/>
    <w:rsid w:val="512F0081"/>
    <w:rsid w:val="519D695C"/>
    <w:rsid w:val="51D95EC8"/>
    <w:rsid w:val="51F75A6A"/>
    <w:rsid w:val="52650057"/>
    <w:rsid w:val="53400B10"/>
    <w:rsid w:val="53B12281"/>
    <w:rsid w:val="54EA6E1E"/>
    <w:rsid w:val="558F3127"/>
    <w:rsid w:val="55C32A75"/>
    <w:rsid w:val="56DB665B"/>
    <w:rsid w:val="56F82379"/>
    <w:rsid w:val="572F4073"/>
    <w:rsid w:val="57A344C8"/>
    <w:rsid w:val="58A76380"/>
    <w:rsid w:val="5B4C3067"/>
    <w:rsid w:val="5B626051"/>
    <w:rsid w:val="5BCF5D1D"/>
    <w:rsid w:val="5F736D04"/>
    <w:rsid w:val="624B21F3"/>
    <w:rsid w:val="641D5605"/>
    <w:rsid w:val="661B29A9"/>
    <w:rsid w:val="66CF36A3"/>
    <w:rsid w:val="6725769D"/>
    <w:rsid w:val="6B875B20"/>
    <w:rsid w:val="6C1D6631"/>
    <w:rsid w:val="6D5C5899"/>
    <w:rsid w:val="6E8356DD"/>
    <w:rsid w:val="6E856CB9"/>
    <w:rsid w:val="6ECE5631"/>
    <w:rsid w:val="710240F5"/>
    <w:rsid w:val="716E0F0F"/>
    <w:rsid w:val="720C345D"/>
    <w:rsid w:val="73691C89"/>
    <w:rsid w:val="73800B08"/>
    <w:rsid w:val="75755AE6"/>
    <w:rsid w:val="775E3399"/>
    <w:rsid w:val="77950B56"/>
    <w:rsid w:val="78051B76"/>
    <w:rsid w:val="78272140"/>
    <w:rsid w:val="78C52806"/>
    <w:rsid w:val="79FF131A"/>
    <w:rsid w:val="7C08287C"/>
    <w:rsid w:val="7C860871"/>
    <w:rsid w:val="7CB34151"/>
    <w:rsid w:val="7D1C45D0"/>
    <w:rsid w:val="7D4C0312"/>
    <w:rsid w:val="7DFD7CD2"/>
    <w:rsid w:val="7EAF656E"/>
    <w:rsid w:val="7F5B1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ajorEastAsia" w:cstheme="minorBidi"/>
      <w:b/>
      <w:bCs/>
      <w:color w:val="000000" w:themeColor="text1"/>
      <w:kern w:val="2"/>
      <w:sz w:val="24"/>
      <w:szCs w:val="24"/>
      <w:lang w:val="en-US" w:eastAsia="zh-CN" w:bidi="ar-SA"/>
      <w14:textFill>
        <w14:solidFill>
          <w14:schemeClr w14:val="tx1"/>
        </w14:solidFill>
      </w14:textFill>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cstheme="majorBidi"/>
      <w:sz w:val="32"/>
      <w:szCs w:val="32"/>
    </w:rPr>
  </w:style>
  <w:style w:type="paragraph" w:styleId="3">
    <w:name w:val="heading 3"/>
    <w:basedOn w:val="1"/>
    <w:next w:val="1"/>
    <w:unhideWhenUsed/>
    <w:qFormat/>
    <w:uiPriority w:val="9"/>
    <w:pPr>
      <w:keepNext/>
      <w:keepLines/>
      <w:spacing w:before="260" w:after="260" w:line="416" w:lineRule="auto"/>
      <w:outlineLvl w:val="2"/>
    </w:pPr>
    <w:rPr>
      <w:sz w:val="32"/>
      <w:szCs w:val="32"/>
    </w:rPr>
  </w:style>
  <w:style w:type="paragraph" w:styleId="4">
    <w:name w:val="heading 4"/>
    <w:basedOn w:val="1"/>
    <w:next w:val="1"/>
    <w:unhideWhenUsed/>
    <w:qFormat/>
    <w:uiPriority w:val="9"/>
    <w:pPr>
      <w:keepNext/>
      <w:keepLines/>
      <w:spacing w:before="280" w:after="290" w:line="376" w:lineRule="auto"/>
      <w:outlineLvl w:val="3"/>
    </w:pPr>
    <w:rPr>
      <w:rFonts w:asciiTheme="majorHAnsi" w:hAnsiTheme="majorHAnsi" w:cstheme="majorBidi"/>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semiHidden/>
    <w:unhideWhenUsed/>
    <w:qFormat/>
    <w:uiPriority w:val="99"/>
    <w:pPr>
      <w:jc w:val="left"/>
    </w:pPr>
  </w:style>
  <w:style w:type="paragraph" w:styleId="6">
    <w:name w:val="toc 3"/>
    <w:basedOn w:val="1"/>
    <w:next w:val="1"/>
    <w:unhideWhenUsed/>
    <w:qFormat/>
    <w:uiPriority w:val="39"/>
    <w:pPr>
      <w:tabs>
        <w:tab w:val="right" w:leader="dot" w:pos="7829"/>
      </w:tabs>
      <w:ind w:left="840" w:leftChars="400"/>
      <w:jc w:val="center"/>
    </w:pPr>
    <w:rPr>
      <w:rFonts w:ascii="Times New Roman" w:hAnsi="Times New Roman" w:cs="Times New Roman"/>
    </w:rPr>
  </w:style>
  <w:style w:type="paragraph" w:styleId="7">
    <w:name w:val="Balloon Text"/>
    <w:basedOn w:val="1"/>
    <w:link w:val="25"/>
    <w:qFormat/>
    <w:uiPriority w:val="0"/>
    <w:pPr>
      <w:spacing w:after="0" w:line="240" w:lineRule="auto"/>
    </w:pPr>
    <w:rPr>
      <w:rFonts w:ascii="Segoe UI" w:hAnsi="Segoe UI" w:cs="Segoe UI"/>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annotation subject"/>
    <w:basedOn w:val="5"/>
    <w:next w:val="5"/>
    <w:link w:val="24"/>
    <w:qFormat/>
    <w:uiPriority w:val="0"/>
    <w:pPr>
      <w:spacing w:line="240" w:lineRule="auto"/>
      <w:jc w:val="both"/>
    </w:pPr>
    <w:rPr>
      <w:sz w:val="20"/>
      <w:szCs w:val="20"/>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u w:val="single"/>
    </w:rPr>
  </w:style>
  <w:style w:type="character" w:styleId="17">
    <w:name w:val="annotation reference"/>
    <w:basedOn w:val="15"/>
    <w:qFormat/>
    <w:uiPriority w:val="0"/>
    <w:rPr>
      <w:sz w:val="16"/>
      <w:szCs w:val="16"/>
    </w:rPr>
  </w:style>
  <w:style w:type="paragraph" w:styleId="18">
    <w:name w:val="No Spacing"/>
    <w:qFormat/>
    <w:uiPriority w:val="1"/>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customStyle="1" w:styleId="19">
    <w:name w:val="WPSOffice手动目录 2"/>
    <w:qFormat/>
    <w:uiPriority w:val="0"/>
    <w:pPr>
      <w:spacing w:after="160" w:line="259" w:lineRule="auto"/>
      <w:ind w:left="200" w:leftChars="200"/>
    </w:pPr>
    <w:rPr>
      <w:rFonts w:ascii="Times New Roman" w:hAnsi="Times New Roman" w:eastAsia="宋体" w:cs="Times New Roman"/>
      <w:lang w:val="en-US" w:eastAsia="zh-CN" w:bidi="ar-SA"/>
    </w:rPr>
  </w:style>
  <w:style w:type="paragraph" w:customStyle="1" w:styleId="20">
    <w:name w:val="Default"/>
    <w:qFormat/>
    <w:uiPriority w:val="0"/>
    <w:pPr>
      <w:widowControl w:val="0"/>
      <w:autoSpaceDE w:val="0"/>
      <w:autoSpaceDN w:val="0"/>
      <w:adjustRightInd w:val="0"/>
      <w:spacing w:after="160" w:line="259" w:lineRule="auto"/>
    </w:pPr>
    <w:rPr>
      <w:rFonts w:ascii="Times New Roman" w:hAnsi="Times New Roman" w:cs="Times New Roman" w:eastAsiaTheme="minorEastAsia"/>
      <w:color w:val="000000"/>
      <w:sz w:val="24"/>
      <w:szCs w:val="24"/>
      <w:lang w:val="en-US" w:eastAsia="zh-CN" w:bidi="ar-SA"/>
    </w:rPr>
  </w:style>
  <w:style w:type="character" w:customStyle="1" w:styleId="21">
    <w:name w:val="font21"/>
    <w:basedOn w:val="15"/>
    <w:qFormat/>
    <w:uiPriority w:val="0"/>
    <w:rPr>
      <w:rFonts w:hint="eastAsia" w:ascii="等线" w:hAnsi="等线" w:eastAsia="等线" w:cs="等线"/>
      <w:color w:val="000000"/>
      <w:sz w:val="22"/>
      <w:szCs w:val="22"/>
      <w:u w:val="none"/>
    </w:rPr>
  </w:style>
  <w:style w:type="character" w:customStyle="1" w:styleId="22">
    <w:name w:val="font01"/>
    <w:basedOn w:val="15"/>
    <w:qFormat/>
    <w:uiPriority w:val="0"/>
    <w:rPr>
      <w:rFonts w:hint="eastAsia" w:ascii="等线" w:hAnsi="等线" w:eastAsia="等线" w:cs="等线"/>
      <w:color w:val="000000"/>
      <w:sz w:val="22"/>
      <w:szCs w:val="22"/>
      <w:u w:val="none"/>
      <w:vertAlign w:val="superscript"/>
    </w:rPr>
  </w:style>
  <w:style w:type="character" w:customStyle="1" w:styleId="23">
    <w:name w:val="Comment Text Char"/>
    <w:basedOn w:val="15"/>
    <w:link w:val="5"/>
    <w:semiHidden/>
    <w:qFormat/>
    <w:uiPriority w:val="99"/>
    <w:rPr>
      <w:rFonts w:asciiTheme="minorHAnsi" w:hAnsiTheme="minorHAnsi" w:eastAsiaTheme="majorEastAsia" w:cstheme="minorBidi"/>
      <w:b/>
      <w:bCs/>
      <w:color w:val="000000" w:themeColor="text1"/>
      <w:kern w:val="2"/>
      <w:sz w:val="24"/>
      <w:szCs w:val="24"/>
      <w14:textFill>
        <w14:solidFill>
          <w14:schemeClr w14:val="tx1"/>
        </w14:solidFill>
      </w14:textFill>
    </w:rPr>
  </w:style>
  <w:style w:type="character" w:customStyle="1" w:styleId="24">
    <w:name w:val="Comment Subject Char"/>
    <w:basedOn w:val="23"/>
    <w:link w:val="12"/>
    <w:qFormat/>
    <w:uiPriority w:val="0"/>
    <w:rPr>
      <w:rFonts w:asciiTheme="minorHAnsi" w:hAnsiTheme="minorHAnsi" w:eastAsiaTheme="majorEastAsia" w:cstheme="minorBidi"/>
      <w:color w:val="000000" w:themeColor="text1"/>
      <w:kern w:val="2"/>
      <w:sz w:val="24"/>
      <w:szCs w:val="24"/>
      <w14:textFill>
        <w14:solidFill>
          <w14:schemeClr w14:val="tx1"/>
        </w14:solidFill>
      </w14:textFill>
    </w:rPr>
  </w:style>
  <w:style w:type="character" w:customStyle="1" w:styleId="25">
    <w:name w:val="Balloon Text Char"/>
    <w:basedOn w:val="15"/>
    <w:link w:val="7"/>
    <w:qFormat/>
    <w:uiPriority w:val="0"/>
    <w:rPr>
      <w:rFonts w:ascii="Segoe UI" w:hAnsi="Segoe UI" w:cs="Segoe UI" w:eastAsiaTheme="majorEastAsia"/>
      <w:b/>
      <w:bCs/>
      <w:color w:val="000000" w:themeColor="text1"/>
      <w:kern w:val="2"/>
      <w:sz w:val="18"/>
      <w:szCs w:val="18"/>
      <w14:textFill>
        <w14:solidFill>
          <w14:schemeClr w14:val="tx1"/>
        </w14:solidFill>
      </w14:textFill>
    </w:rPr>
  </w:style>
  <w:style w:type="paragraph" w:customStyle="1" w:styleId="26">
    <w:name w:val="WPSOffice手动目录 1"/>
    <w:qFormat/>
    <w:uiPriority w:val="0"/>
    <w:pPr>
      <w:spacing w:after="160" w:line="259" w:lineRule="auto"/>
    </w:pPr>
    <w:rPr>
      <w:rFonts w:ascii="Times New Roman" w:hAnsi="Times New Roman" w:eastAsia="宋体" w:cs="Times New Roman"/>
      <w:lang w:val="en-US" w:eastAsia="en-US" w:bidi="ar-SA"/>
    </w:rPr>
  </w:style>
  <w:style w:type="paragraph" w:customStyle="1" w:styleId="27">
    <w:name w:val="WPSOffice手动目录 3"/>
    <w:qFormat/>
    <w:uiPriority w:val="0"/>
    <w:pPr>
      <w:spacing w:after="160" w:line="259" w:lineRule="auto"/>
      <w:ind w:left="400" w:leftChars="400"/>
    </w:pPr>
    <w:rPr>
      <w:rFonts w:ascii="Times New Roman" w:hAnsi="Times New Roman" w:eastAsia="宋体"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141</Pages>
  <Words>13618</Words>
  <Characters>77625</Characters>
  <Lines>646</Lines>
  <Paragraphs>182</Paragraphs>
  <TotalTime>1</TotalTime>
  <ScaleCrop>false</ScaleCrop>
  <LinksUpToDate>false</LinksUpToDate>
  <CharactersWithSpaces>91061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2021-02-06T19:35:00Z</dcterms:created>
  <dcterms:modified xsi:type="dcterms:W3CDTF">2021-02-08T10:40:58Z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