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(null)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B2C8BA" w14:textId="77777777" w:rsidR="00CA3C10" w:rsidRDefault="00CA3C10" w:rsidP="00CA3C10">
      <w:pPr>
        <w:spacing w:line="480" w:lineRule="auto"/>
        <w:jc w:val="both"/>
        <w:rPr>
          <w:b/>
          <w:lang w:val="en-CA"/>
        </w:rPr>
      </w:pPr>
      <w:r>
        <w:rPr>
          <w:b/>
          <w:lang w:val="en-CA"/>
        </w:rPr>
        <w:t>Supplementary information:</w:t>
      </w:r>
    </w:p>
    <w:p w14:paraId="64FA4417" w14:textId="77777777" w:rsidR="00CA3C10" w:rsidRDefault="00CA3C10" w:rsidP="00CA3C10">
      <w:pPr>
        <w:spacing w:line="480" w:lineRule="auto"/>
        <w:jc w:val="both"/>
        <w:rPr>
          <w:b/>
          <w:lang w:val="en-CA"/>
        </w:rPr>
      </w:pPr>
    </w:p>
    <w:p w14:paraId="654A7B43" w14:textId="1BCB654F" w:rsidR="00CA3C10" w:rsidRDefault="00CA3C10" w:rsidP="00CA3C10">
      <w:pPr>
        <w:spacing w:line="480" w:lineRule="auto"/>
        <w:jc w:val="both"/>
        <w:rPr>
          <w:b/>
          <w:lang w:val="en-CA"/>
        </w:rPr>
      </w:pPr>
      <w:r w:rsidRPr="00AA69AC">
        <w:rPr>
          <w:b/>
          <w:lang w:val="en-CA"/>
        </w:rPr>
        <w:t>DZ-2384</w:t>
      </w:r>
      <w:r>
        <w:rPr>
          <w:b/>
          <w:lang w:val="en-CA"/>
        </w:rPr>
        <w:t xml:space="preserve"> has a superior pre-clinical </w:t>
      </w:r>
      <w:r w:rsidRPr="00AA69AC">
        <w:rPr>
          <w:b/>
          <w:lang w:val="en-CA"/>
        </w:rPr>
        <w:t xml:space="preserve">profile </w:t>
      </w:r>
      <w:r>
        <w:rPr>
          <w:b/>
          <w:lang w:val="en-CA"/>
        </w:rPr>
        <w:t>to</w:t>
      </w:r>
      <w:r w:rsidRPr="00AA69AC">
        <w:rPr>
          <w:b/>
          <w:lang w:val="en-CA"/>
        </w:rPr>
        <w:t xml:space="preserve"> </w:t>
      </w:r>
      <w:proofErr w:type="spellStart"/>
      <w:r>
        <w:rPr>
          <w:b/>
          <w:lang w:val="en-CA"/>
        </w:rPr>
        <w:t>taxanes</w:t>
      </w:r>
      <w:proofErr w:type="spellEnd"/>
      <w:r w:rsidRPr="00AA69AC">
        <w:rPr>
          <w:b/>
          <w:lang w:val="en-CA"/>
        </w:rPr>
        <w:t xml:space="preserve"> </w:t>
      </w:r>
      <w:r>
        <w:rPr>
          <w:b/>
          <w:lang w:val="en-CA"/>
        </w:rPr>
        <w:t xml:space="preserve">for the treatment of </w:t>
      </w:r>
      <w:r w:rsidRPr="00AA69AC">
        <w:rPr>
          <w:b/>
          <w:lang w:val="en-CA"/>
        </w:rPr>
        <w:t>triple-negative breast cancer</w:t>
      </w:r>
      <w:r>
        <w:rPr>
          <w:b/>
          <w:lang w:val="en-CA"/>
        </w:rPr>
        <w:t xml:space="preserve"> and is synergistic with anti-CTLA-4 immunotherapy</w:t>
      </w:r>
    </w:p>
    <w:p w14:paraId="75679A85" w14:textId="77777777" w:rsidR="00CA3C10" w:rsidRPr="00AA69AC" w:rsidRDefault="00CA3C10" w:rsidP="00CA3C10">
      <w:pPr>
        <w:spacing w:line="480" w:lineRule="auto"/>
        <w:jc w:val="both"/>
        <w:rPr>
          <w:b/>
          <w:lang w:val="en-CA"/>
        </w:rPr>
      </w:pPr>
    </w:p>
    <w:p w14:paraId="229FD0B6" w14:textId="77777777" w:rsidR="00CA3C10" w:rsidRDefault="00CA3C10" w:rsidP="00CA3C10">
      <w:pPr>
        <w:spacing w:line="480" w:lineRule="auto"/>
        <w:jc w:val="both"/>
        <w:rPr>
          <w:lang w:val="en-CA"/>
        </w:rPr>
      </w:pPr>
      <w:r>
        <w:rPr>
          <w:lang w:val="en-CA"/>
        </w:rPr>
        <w:t>Cynthia Bernier</w:t>
      </w:r>
      <w:r w:rsidRPr="004F3154">
        <w:rPr>
          <w:vertAlign w:val="superscript"/>
          <w:lang w:val="en-CA"/>
        </w:rPr>
        <w:t>1</w:t>
      </w:r>
      <w:r>
        <w:rPr>
          <w:lang w:val="en-CA"/>
        </w:rPr>
        <w:t>*, Ahmed Soliman</w:t>
      </w:r>
      <w:r w:rsidRPr="004F3154">
        <w:rPr>
          <w:vertAlign w:val="superscript"/>
          <w:lang w:val="en-CA"/>
        </w:rPr>
        <w:t>1</w:t>
      </w:r>
      <w:r>
        <w:rPr>
          <w:lang w:val="en-CA"/>
        </w:rPr>
        <w:t>*, Michel Gravel</w:t>
      </w:r>
      <w:r w:rsidRPr="004F3154">
        <w:rPr>
          <w:vertAlign w:val="superscript"/>
          <w:lang w:val="en-CA"/>
        </w:rPr>
        <w:t>1</w:t>
      </w:r>
      <w:r>
        <w:rPr>
          <w:lang w:val="en-CA"/>
        </w:rPr>
        <w:t xml:space="preserve">, Matthew </w:t>
      </w:r>
      <w:proofErr w:type="spellStart"/>
      <w:r>
        <w:rPr>
          <w:lang w:val="en-CA"/>
        </w:rPr>
        <w:t>Dankner</w:t>
      </w:r>
      <w:proofErr w:type="spellEnd"/>
      <w:r>
        <w:rPr>
          <w:rFonts w:ascii="Arial" w:hAnsi="Arial" w:cs="Arial"/>
          <w:sz w:val="20"/>
          <w:szCs w:val="26"/>
          <w:vertAlign w:val="superscript"/>
        </w:rPr>
        <w:t>2</w:t>
      </w:r>
      <w:r>
        <w:rPr>
          <w:lang w:val="en-CA"/>
        </w:rPr>
        <w:t>, Paul Savage</w:t>
      </w:r>
      <w:r>
        <w:rPr>
          <w:rFonts w:ascii="Arial" w:hAnsi="Arial" w:cs="Arial"/>
          <w:sz w:val="20"/>
          <w:szCs w:val="26"/>
          <w:vertAlign w:val="superscript"/>
        </w:rPr>
        <w:t>2</w:t>
      </w:r>
      <w:r>
        <w:rPr>
          <w:lang w:val="en-CA"/>
        </w:rPr>
        <w:t>, Kevin Petrecca</w:t>
      </w:r>
      <w:r w:rsidRPr="00BC0678">
        <w:rPr>
          <w:vertAlign w:val="superscript"/>
          <w:lang w:val="en-CA"/>
        </w:rPr>
        <w:t>3</w:t>
      </w:r>
      <w:r>
        <w:rPr>
          <w:lang w:val="en-CA"/>
        </w:rPr>
        <w:t>, Morag Park</w:t>
      </w:r>
      <w:r>
        <w:rPr>
          <w:rFonts w:ascii="Arial" w:hAnsi="Arial" w:cs="Arial"/>
          <w:sz w:val="20"/>
          <w:szCs w:val="26"/>
          <w:vertAlign w:val="superscript"/>
        </w:rPr>
        <w:t>2</w:t>
      </w:r>
      <w:r>
        <w:rPr>
          <w:lang w:val="en-CA"/>
        </w:rPr>
        <w:t>, Peter M. Siegel</w:t>
      </w:r>
      <w:r>
        <w:rPr>
          <w:rFonts w:ascii="Arial" w:hAnsi="Arial" w:cs="Arial"/>
          <w:sz w:val="20"/>
          <w:szCs w:val="26"/>
          <w:vertAlign w:val="superscript"/>
        </w:rPr>
        <w:t>2</w:t>
      </w:r>
      <w:r>
        <w:rPr>
          <w:lang w:val="en-CA"/>
        </w:rPr>
        <w:t>, Gordon C. Shore</w:t>
      </w:r>
      <w:r w:rsidRPr="004F3154">
        <w:rPr>
          <w:vertAlign w:val="superscript"/>
          <w:lang w:val="en-CA"/>
        </w:rPr>
        <w:t>1</w:t>
      </w:r>
      <w:r>
        <w:rPr>
          <w:lang w:val="en-CA"/>
        </w:rPr>
        <w:t>, and Anne Roulston</w:t>
      </w:r>
      <w:r w:rsidRPr="004F3154">
        <w:rPr>
          <w:vertAlign w:val="superscript"/>
          <w:lang w:val="en-CA"/>
        </w:rPr>
        <w:t>1</w:t>
      </w:r>
    </w:p>
    <w:p w14:paraId="68169B46" w14:textId="77777777" w:rsidR="00CA3C10" w:rsidRDefault="00CA3C10" w:rsidP="00CA3C10">
      <w:pPr>
        <w:spacing w:line="480" w:lineRule="auto"/>
        <w:jc w:val="both"/>
        <w:rPr>
          <w:lang w:val="en-CA"/>
        </w:rPr>
      </w:pPr>
    </w:p>
    <w:p w14:paraId="464FBF5F" w14:textId="77777777" w:rsidR="00CA3C10" w:rsidRPr="00F247DF" w:rsidRDefault="00CA3C10" w:rsidP="00CA3C10">
      <w:pPr>
        <w:pStyle w:val="NoteLevel11"/>
        <w:numPr>
          <w:ilvl w:val="0"/>
          <w:numId w:val="0"/>
        </w:numPr>
        <w:spacing w:line="480" w:lineRule="auto"/>
        <w:jc w:val="both"/>
        <w:rPr>
          <w:rFonts w:ascii="Times New Roman" w:hAnsi="Times New Roman"/>
        </w:rPr>
      </w:pPr>
      <w:r w:rsidRPr="00F247DF">
        <w:rPr>
          <w:rFonts w:ascii="Times New Roman" w:hAnsi="Times New Roman"/>
          <w:vertAlign w:val="superscript"/>
        </w:rPr>
        <w:t>1</w:t>
      </w:r>
      <w:r w:rsidRPr="00F247DF">
        <w:rPr>
          <w:rFonts w:ascii="Times New Roman" w:hAnsi="Times New Roman"/>
        </w:rPr>
        <w:t xml:space="preserve"> Laboratory for Therapeutic Development, Rosalind and Morris Goodman Centre for Cancer Research and Department of Biochemistry, McGill University, Montréal, QC, Canada </w:t>
      </w:r>
    </w:p>
    <w:p w14:paraId="7C6D6B69" w14:textId="77777777" w:rsidR="00CA3C10" w:rsidRPr="00F247DF" w:rsidRDefault="00CA3C10" w:rsidP="00CA3C10">
      <w:pPr>
        <w:pStyle w:val="NoteLevel11"/>
        <w:numPr>
          <w:ilvl w:val="0"/>
          <w:numId w:val="0"/>
        </w:numPr>
        <w:spacing w:line="480" w:lineRule="auto"/>
        <w:jc w:val="both"/>
        <w:rPr>
          <w:rFonts w:ascii="Times New Roman" w:hAnsi="Times New Roman"/>
          <w:vertAlign w:val="superscript"/>
        </w:rPr>
      </w:pPr>
      <w:r w:rsidRPr="00F247DF"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  <w:vertAlign w:val="superscript"/>
        </w:rPr>
        <w:t xml:space="preserve"> </w:t>
      </w:r>
      <w:r w:rsidRPr="00F247DF">
        <w:rPr>
          <w:rFonts w:ascii="Times New Roman" w:hAnsi="Times New Roman"/>
        </w:rPr>
        <w:t>Rosalind and Morris Goodman Cancer Research Centre, McGill University, Montréal, QC, Canada</w:t>
      </w:r>
      <w:r w:rsidRPr="00F247DF">
        <w:rPr>
          <w:rFonts w:ascii="Times New Roman" w:hAnsi="Times New Roman"/>
          <w:vertAlign w:val="superscript"/>
        </w:rPr>
        <w:t xml:space="preserve"> </w:t>
      </w:r>
    </w:p>
    <w:p w14:paraId="0CBE9B6D" w14:textId="77777777" w:rsidR="00CA3C10" w:rsidRDefault="00CA3C10" w:rsidP="00CA3C10">
      <w:pPr>
        <w:spacing w:line="480" w:lineRule="auto"/>
        <w:jc w:val="both"/>
        <w:rPr>
          <w:lang w:val="en-CA"/>
        </w:rPr>
      </w:pPr>
      <w:r w:rsidRPr="00510516">
        <w:rPr>
          <w:vertAlign w:val="superscript"/>
          <w:lang w:val="en-CA"/>
        </w:rPr>
        <w:t>3</w:t>
      </w:r>
      <w:r>
        <w:rPr>
          <w:lang w:val="en-CA"/>
        </w:rPr>
        <w:t xml:space="preserve"> Department of Neurology and Neurosurgery, </w:t>
      </w:r>
      <w:r w:rsidRPr="00F247DF">
        <w:t>McGill University, Montréal, QC, Canada</w:t>
      </w:r>
    </w:p>
    <w:p w14:paraId="075D56E1" w14:textId="77777777" w:rsidR="00CA3C10" w:rsidRDefault="00CA3C10" w:rsidP="00CA3C10">
      <w:pPr>
        <w:spacing w:line="480" w:lineRule="auto"/>
        <w:jc w:val="both"/>
        <w:rPr>
          <w:lang w:val="en-CA"/>
        </w:rPr>
      </w:pPr>
      <w:r>
        <w:rPr>
          <w:lang w:val="en-CA"/>
        </w:rPr>
        <w:t>*Authors contributed equally</w:t>
      </w:r>
    </w:p>
    <w:p w14:paraId="22DAA4A5" w14:textId="77777777" w:rsidR="00CA3C10" w:rsidRDefault="00CA3C10" w:rsidP="00CA3C10">
      <w:pPr>
        <w:spacing w:line="480" w:lineRule="auto"/>
        <w:jc w:val="both"/>
        <w:rPr>
          <w:lang w:val="en-CA"/>
        </w:rPr>
      </w:pPr>
    </w:p>
    <w:p w14:paraId="38EB1C8B" w14:textId="77777777" w:rsidR="00CA3C10" w:rsidRDefault="00CA3C10" w:rsidP="00CA3C10">
      <w:pPr>
        <w:spacing w:line="480" w:lineRule="auto"/>
        <w:jc w:val="both"/>
        <w:rPr>
          <w:lang w:val="en-CA"/>
        </w:rPr>
      </w:pPr>
    </w:p>
    <w:p w14:paraId="264B7532" w14:textId="77777777" w:rsidR="00CA3C10" w:rsidRDefault="00CA3C10">
      <w:pPr>
        <w:rPr>
          <w:rFonts w:eastAsiaTheme="minorHAnsi" w:cstheme="minorBidi"/>
          <w:b/>
          <w:szCs w:val="22"/>
        </w:rPr>
      </w:pPr>
      <w:r>
        <w:rPr>
          <w:b/>
        </w:rPr>
        <w:br w:type="page"/>
      </w:r>
    </w:p>
    <w:p w14:paraId="45C60693" w14:textId="7736393F" w:rsidR="00D6389E" w:rsidRDefault="00622C4B" w:rsidP="008A716F">
      <w:pPr>
        <w:spacing w:line="480" w:lineRule="auto"/>
        <w:jc w:val="both"/>
        <w:rPr>
          <w:rFonts w:eastAsia="Times New Roman"/>
        </w:rPr>
      </w:pPr>
      <w:bookmarkStart w:id="0" w:name="_GoBack"/>
      <w:r>
        <w:rPr>
          <w:b/>
          <w:noProof/>
        </w:rPr>
        <w:lastRenderedPageBreak/>
        <w:drawing>
          <wp:inline distT="0" distB="0" distL="0" distR="0" wp14:anchorId="763F1155" wp14:editId="3F1CDD9C">
            <wp:extent cx="5612130" cy="22301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 figure 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6389E" w:rsidRPr="00CD38F4">
        <w:rPr>
          <w:b/>
        </w:rPr>
        <w:t>Supplementary Figure 1.</w:t>
      </w:r>
      <w:r w:rsidR="00D6389E" w:rsidRPr="00CD38F4">
        <w:rPr>
          <w:rFonts w:eastAsia="Times New Roman"/>
          <w:b/>
          <w:szCs w:val="26"/>
        </w:rPr>
        <w:t xml:space="preserve"> Body weight changes in murine PDX </w:t>
      </w:r>
      <w:r w:rsidR="00D6389E">
        <w:rPr>
          <w:rFonts w:eastAsia="Times New Roman"/>
          <w:b/>
          <w:szCs w:val="26"/>
        </w:rPr>
        <w:t xml:space="preserve">mammary fat pad </w:t>
      </w:r>
      <w:r w:rsidR="00D6389E" w:rsidRPr="00CD38F4">
        <w:rPr>
          <w:rFonts w:eastAsia="Times New Roman"/>
          <w:b/>
          <w:szCs w:val="26"/>
        </w:rPr>
        <w:t>models following administration of DZ-2384 or paclitaxel.</w:t>
      </w:r>
      <w:r w:rsidR="00D6389E" w:rsidRPr="00CD38F4">
        <w:rPr>
          <w:rFonts w:eastAsia="Times New Roman"/>
          <w:szCs w:val="26"/>
        </w:rPr>
        <w:t xml:space="preserve"> </w:t>
      </w:r>
      <w:r w:rsidR="00D6389E">
        <w:rPr>
          <w:rFonts w:eastAsia="Times New Roman"/>
          <w:szCs w:val="26"/>
        </w:rPr>
        <w:t xml:space="preserve"> </w:t>
      </w:r>
      <w:r w:rsidR="00D6389E" w:rsidRPr="00CD38F4">
        <w:rPr>
          <w:rFonts w:eastAsia="Times New Roman"/>
          <w:szCs w:val="26"/>
        </w:rPr>
        <w:t>Percentage body weight change relative to weights at randomization corresponding to GCRC-1945 (A) and GCRC-2076 (B)</w:t>
      </w:r>
      <w:r w:rsidR="00D6389E">
        <w:rPr>
          <w:rFonts w:eastAsia="Times New Roman"/>
          <w:szCs w:val="26"/>
        </w:rPr>
        <w:t xml:space="preserve"> models</w:t>
      </w:r>
      <w:r w:rsidR="00D6389E" w:rsidRPr="00CD38F4">
        <w:rPr>
          <w:rFonts w:eastAsia="Times New Roman"/>
          <w:szCs w:val="26"/>
        </w:rPr>
        <w:t xml:space="preserve">.  Treatment days are indicated by arrows, doses </w:t>
      </w:r>
      <w:r w:rsidR="00DD5C8F">
        <w:t xml:space="preserve">in mg/kg </w:t>
      </w:r>
      <w:r w:rsidR="00D6389E" w:rsidRPr="00CD38F4">
        <w:rPr>
          <w:rFonts w:eastAsia="Times New Roman"/>
          <w:szCs w:val="26"/>
        </w:rPr>
        <w:t xml:space="preserve">are indicated in brackets. </w:t>
      </w:r>
      <w:r w:rsidR="00D6389E" w:rsidRPr="00CD38F4">
        <w:rPr>
          <w:rFonts w:eastAsia="Times New Roman"/>
        </w:rPr>
        <w:t>All body weights are plotted as the mean +/- SEM.</w:t>
      </w:r>
    </w:p>
    <w:p w14:paraId="58F70B7E" w14:textId="2C572FA9" w:rsidR="0026056C" w:rsidRDefault="0026056C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27CC39DE" w14:textId="77777777" w:rsidR="00D6389E" w:rsidRDefault="00D6389E" w:rsidP="008A716F">
      <w:pPr>
        <w:spacing w:line="480" w:lineRule="auto"/>
        <w:jc w:val="both"/>
        <w:rPr>
          <w:rFonts w:eastAsia="Times New Roman"/>
        </w:rPr>
      </w:pPr>
    </w:p>
    <w:p w14:paraId="21919C06" w14:textId="12293318" w:rsidR="00D6389E" w:rsidRPr="008A716F" w:rsidRDefault="00622C4B" w:rsidP="008A716F">
      <w:pPr>
        <w:spacing w:line="480" w:lineRule="auto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 wp14:anchorId="5199E52D" wp14:editId="1CEE9C3E">
            <wp:extent cx="5612130" cy="22618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 figure 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89E" w:rsidRPr="00597B0B">
        <w:rPr>
          <w:rFonts w:eastAsia="Times New Roman"/>
          <w:b/>
        </w:rPr>
        <w:t>Supplementary Figure 2.</w:t>
      </w:r>
      <w:r w:rsidR="00D6389E">
        <w:rPr>
          <w:rFonts w:eastAsia="Times New Roman"/>
        </w:rPr>
        <w:t xml:space="preserve">  </w:t>
      </w:r>
      <w:r w:rsidR="00D6389E" w:rsidRPr="00CD38F4">
        <w:rPr>
          <w:rFonts w:eastAsia="Times New Roman"/>
          <w:b/>
          <w:szCs w:val="26"/>
        </w:rPr>
        <w:t xml:space="preserve">Body weight changes in murine </w:t>
      </w:r>
      <w:r w:rsidR="00D6389E">
        <w:rPr>
          <w:rFonts w:eastAsia="Times New Roman"/>
          <w:b/>
          <w:szCs w:val="26"/>
        </w:rPr>
        <w:t>MDA-MB231LM2 lung metastatic model</w:t>
      </w:r>
      <w:r w:rsidR="00D6389E" w:rsidRPr="00CD38F4">
        <w:rPr>
          <w:rFonts w:eastAsia="Times New Roman"/>
          <w:b/>
          <w:szCs w:val="26"/>
        </w:rPr>
        <w:t xml:space="preserve"> following administration of DZ-2384 or </w:t>
      </w:r>
      <w:r w:rsidR="00D6389E">
        <w:rPr>
          <w:rFonts w:eastAsia="Times New Roman"/>
          <w:b/>
          <w:szCs w:val="26"/>
        </w:rPr>
        <w:t>docetaxel</w:t>
      </w:r>
      <w:r w:rsidR="00D6389E" w:rsidRPr="00CD38F4">
        <w:rPr>
          <w:rFonts w:eastAsia="Times New Roman"/>
          <w:b/>
          <w:szCs w:val="26"/>
        </w:rPr>
        <w:t>.</w:t>
      </w:r>
      <w:r w:rsidR="00D6389E" w:rsidRPr="00CD38F4">
        <w:rPr>
          <w:rFonts w:eastAsia="Times New Roman"/>
          <w:szCs w:val="26"/>
        </w:rPr>
        <w:t xml:space="preserve"> </w:t>
      </w:r>
      <w:r w:rsidR="00D6389E">
        <w:rPr>
          <w:rFonts w:eastAsia="Times New Roman"/>
          <w:szCs w:val="26"/>
        </w:rPr>
        <w:t xml:space="preserve"> </w:t>
      </w:r>
      <w:r w:rsidR="00D6389E" w:rsidRPr="00CD38F4">
        <w:rPr>
          <w:rFonts w:eastAsia="Times New Roman"/>
          <w:szCs w:val="26"/>
        </w:rPr>
        <w:t xml:space="preserve">Percentage body weight change relative to weights at randomization corresponding to </w:t>
      </w:r>
      <w:r w:rsidR="00D6389E">
        <w:rPr>
          <w:rFonts w:eastAsia="Times New Roman"/>
          <w:szCs w:val="26"/>
        </w:rPr>
        <w:t xml:space="preserve">DZ-2384 </w:t>
      </w:r>
      <w:r w:rsidR="00D6389E" w:rsidRPr="00CD38F4">
        <w:rPr>
          <w:rFonts w:eastAsia="Times New Roman"/>
          <w:szCs w:val="26"/>
        </w:rPr>
        <w:t xml:space="preserve">(A) </w:t>
      </w:r>
      <w:r w:rsidR="00D6389E">
        <w:rPr>
          <w:rFonts w:eastAsia="Times New Roman"/>
          <w:szCs w:val="26"/>
        </w:rPr>
        <w:t xml:space="preserve">or docetaxel </w:t>
      </w:r>
      <w:r w:rsidR="00D6389E" w:rsidRPr="00CD38F4">
        <w:rPr>
          <w:rFonts w:eastAsia="Times New Roman"/>
          <w:szCs w:val="26"/>
        </w:rPr>
        <w:t>(B)</w:t>
      </w:r>
      <w:r w:rsidR="00D6389E">
        <w:rPr>
          <w:rFonts w:eastAsia="Times New Roman"/>
          <w:szCs w:val="26"/>
        </w:rPr>
        <w:t xml:space="preserve"> treatments as indicated</w:t>
      </w:r>
      <w:r w:rsidR="00D6389E" w:rsidRPr="00CD38F4">
        <w:rPr>
          <w:rFonts w:eastAsia="Times New Roman"/>
          <w:szCs w:val="26"/>
        </w:rPr>
        <w:t>. Treatme</w:t>
      </w:r>
      <w:r w:rsidR="00D6389E">
        <w:rPr>
          <w:rFonts w:eastAsia="Times New Roman"/>
          <w:szCs w:val="26"/>
        </w:rPr>
        <w:t>nt days are indicated by arrows</w:t>
      </w:r>
      <w:r w:rsidR="00D6389E" w:rsidRPr="00CD38F4">
        <w:rPr>
          <w:rFonts w:eastAsia="Times New Roman"/>
          <w:szCs w:val="26"/>
        </w:rPr>
        <w:t xml:space="preserve">. </w:t>
      </w:r>
      <w:r w:rsidR="00D6389E" w:rsidRPr="00CD38F4">
        <w:rPr>
          <w:rFonts w:eastAsia="Times New Roman"/>
        </w:rPr>
        <w:t>All body weights are plotted as the mean +/- SEM.</w:t>
      </w:r>
    </w:p>
    <w:p w14:paraId="6A1B4DAC" w14:textId="77777777" w:rsidR="00D6389E" w:rsidRDefault="00D6389E" w:rsidP="008A716F">
      <w:pPr>
        <w:spacing w:line="480" w:lineRule="auto"/>
        <w:jc w:val="both"/>
        <w:rPr>
          <w:rFonts w:eastAsia="Times New Roman"/>
        </w:rPr>
      </w:pPr>
    </w:p>
    <w:p w14:paraId="5C021F47" w14:textId="4C45C1A7" w:rsidR="0026056C" w:rsidRDefault="0026056C" w:rsidP="00103BD1">
      <w:pPr>
        <w:pStyle w:val="Figurelegend"/>
        <w:spacing w:line="480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br w:type="page"/>
      </w:r>
    </w:p>
    <w:p w14:paraId="1F718815" w14:textId="13DF6D33" w:rsidR="00D6389E" w:rsidRPr="008A716F" w:rsidRDefault="00622C4B" w:rsidP="008A716F">
      <w:pPr>
        <w:spacing w:line="480" w:lineRule="auto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inline distT="0" distB="0" distL="0" distR="0" wp14:anchorId="7D6D0C20" wp14:editId="734D0317">
            <wp:extent cx="5612130" cy="380873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 figure 3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89E" w:rsidRPr="00597B0B">
        <w:rPr>
          <w:rFonts w:eastAsia="Times New Roman"/>
          <w:b/>
        </w:rPr>
        <w:t xml:space="preserve">Supplementary Figure </w:t>
      </w:r>
      <w:r w:rsidR="00D6389E">
        <w:rPr>
          <w:rFonts w:eastAsia="Times New Roman"/>
          <w:b/>
        </w:rPr>
        <w:t>3</w:t>
      </w:r>
      <w:r w:rsidR="00D6389E" w:rsidRPr="00597B0B">
        <w:rPr>
          <w:rFonts w:eastAsia="Times New Roman"/>
          <w:b/>
        </w:rPr>
        <w:t>.</w:t>
      </w:r>
      <w:r w:rsidR="00D6389E">
        <w:rPr>
          <w:rFonts w:eastAsia="Times New Roman"/>
        </w:rPr>
        <w:t xml:space="preserve">  </w:t>
      </w:r>
      <w:r w:rsidR="00D6389E">
        <w:rPr>
          <w:b/>
        </w:rPr>
        <w:t>Anti-tumor activity of DZ-2384 and p</w:t>
      </w:r>
      <w:r w:rsidR="00D6389E" w:rsidRPr="007C0860">
        <w:rPr>
          <w:b/>
        </w:rPr>
        <w:t xml:space="preserve">aclitaxel in </w:t>
      </w:r>
      <w:r w:rsidR="00D6389E">
        <w:rPr>
          <w:b/>
        </w:rPr>
        <w:t xml:space="preserve">brain metastatic GCRC-1945 and MDA-MB-231BrM2 TNBC models.  </w:t>
      </w:r>
    </w:p>
    <w:p w14:paraId="617E5D93" w14:textId="699E9285" w:rsidR="00D6389E" w:rsidRDefault="00D6389E" w:rsidP="008A716F">
      <w:pPr>
        <w:spacing w:line="480" w:lineRule="auto"/>
        <w:jc w:val="both"/>
        <w:rPr>
          <w:rFonts w:eastAsia="Times New Roman"/>
        </w:rPr>
      </w:pPr>
      <w:r>
        <w:t xml:space="preserve">(A) Mice bearing intra-cranially transplanted GCRC-1945 PDX brain metastases were treated biweekly for two weeks with DZ-2384 or paclitaxel </w:t>
      </w:r>
      <w:r w:rsidRPr="007C0860">
        <w:t>(treatment days indicated by arrows</w:t>
      </w:r>
      <w:r w:rsidR="00DD5C8F" w:rsidRPr="00DD5C8F">
        <w:rPr>
          <w:rFonts w:eastAsia="Times New Roman"/>
          <w:szCs w:val="26"/>
        </w:rPr>
        <w:t xml:space="preserve"> </w:t>
      </w:r>
      <w:r w:rsidR="00DD5C8F">
        <w:t>at the dose shown in mg/kg in brackets in the legend</w:t>
      </w:r>
      <w:r w:rsidRPr="007C0860">
        <w:t>).</w:t>
      </w:r>
      <w:r>
        <w:t xml:space="preserve"> Graph</w:t>
      </w:r>
      <w:r w:rsidRPr="007C0860">
        <w:t xml:space="preserve"> </w:t>
      </w:r>
      <w:r>
        <w:t>represents mean b</w:t>
      </w:r>
      <w:r w:rsidRPr="007C0860">
        <w:t>ioluminescen</w:t>
      </w:r>
      <w:r>
        <w:t xml:space="preserve">ce signal </w:t>
      </w:r>
      <w:r w:rsidRPr="007C0860">
        <w:t>+/- SEM</w:t>
      </w:r>
      <w:r>
        <w:t xml:space="preserve"> measured</w:t>
      </w:r>
      <w:r w:rsidRPr="007C0860">
        <w:t xml:space="preserve"> weekly. </w:t>
      </w:r>
      <w:r>
        <w:t>A tumor free animal</w:t>
      </w:r>
      <w:r w:rsidRPr="007C0860">
        <w:t xml:space="preserve"> </w:t>
      </w:r>
      <w:r>
        <w:t>was</w:t>
      </w:r>
      <w:r w:rsidRPr="007C0860">
        <w:t xml:space="preserve"> imaged to </w:t>
      </w:r>
      <w:r>
        <w:t>represent</w:t>
      </w:r>
      <w:r w:rsidRPr="007C0860">
        <w:t xml:space="preserve"> </w:t>
      </w:r>
      <w:r>
        <w:t xml:space="preserve">the </w:t>
      </w:r>
      <w:r w:rsidRPr="007C0860">
        <w:t xml:space="preserve">background signal. </w:t>
      </w:r>
      <w:r>
        <w:t xml:space="preserve">(B) </w:t>
      </w:r>
      <w:r w:rsidRPr="007C0860">
        <w:t>Kaplan-Meier curve depicting survival</w:t>
      </w:r>
      <w:r>
        <w:t xml:space="preserve"> for the GCRC-1945 brain metastatic model</w:t>
      </w:r>
      <w:r w:rsidRPr="007018AC">
        <w:t>.</w:t>
      </w:r>
      <w:r>
        <w:t xml:space="preserve"> Statistical differences with vehicle control are indicated to the left of the legend and were </w:t>
      </w:r>
      <w:r w:rsidRPr="00967B74">
        <w:t xml:space="preserve">determined by </w:t>
      </w:r>
      <w:r>
        <w:t xml:space="preserve">student’s t-test for bioluminescence and </w:t>
      </w:r>
      <w:r w:rsidRPr="00967B74">
        <w:t xml:space="preserve">Log-rank (Mantel-Cox) test </w:t>
      </w:r>
      <w:r>
        <w:t>for survival curves.</w:t>
      </w:r>
      <w:r w:rsidRPr="00967B73">
        <w:t xml:space="preserve"> </w:t>
      </w:r>
      <w:r>
        <w:t xml:space="preserve">Asterisks on the left of the legend represent differences with vehicle control, on the right differences between groups. </w:t>
      </w:r>
      <w:r w:rsidRPr="00967B74">
        <w:t xml:space="preserve">* P&lt;0.05 </w:t>
      </w:r>
      <w:r>
        <w:t xml:space="preserve">and ns, not </w:t>
      </w:r>
      <w:r>
        <w:lastRenderedPageBreak/>
        <w:t>significant</w:t>
      </w:r>
      <w:r w:rsidRPr="00967B74">
        <w:t>.</w:t>
      </w:r>
      <w:r w:rsidRPr="00F820BA">
        <w:rPr>
          <w:rFonts w:eastAsia="Times New Roman"/>
          <w:szCs w:val="26"/>
        </w:rPr>
        <w:t xml:space="preserve"> </w:t>
      </w:r>
      <w:r w:rsidRPr="00CD38F4">
        <w:rPr>
          <w:rFonts w:eastAsia="Times New Roman"/>
          <w:szCs w:val="26"/>
        </w:rPr>
        <w:t>(</w:t>
      </w:r>
      <w:r>
        <w:rPr>
          <w:rFonts w:eastAsia="Times New Roman"/>
          <w:szCs w:val="26"/>
        </w:rPr>
        <w:t>C, D</w:t>
      </w:r>
      <w:r w:rsidRPr="00CD38F4">
        <w:rPr>
          <w:rFonts w:eastAsia="Times New Roman"/>
          <w:szCs w:val="26"/>
        </w:rPr>
        <w:t xml:space="preserve">) Percentage body weight change relative to weights at randomization corresponding to </w:t>
      </w:r>
      <w:r>
        <w:rPr>
          <w:rFonts w:eastAsia="Times New Roman"/>
          <w:szCs w:val="26"/>
        </w:rPr>
        <w:t>DZ-2384 or paclitaxel treatments as indicated</w:t>
      </w:r>
      <w:r w:rsidRPr="00CD38F4">
        <w:rPr>
          <w:rFonts w:eastAsia="Times New Roman"/>
          <w:szCs w:val="26"/>
        </w:rPr>
        <w:t>. Treatme</w:t>
      </w:r>
      <w:r>
        <w:rPr>
          <w:rFonts w:eastAsia="Times New Roman"/>
          <w:szCs w:val="26"/>
        </w:rPr>
        <w:t>nt days are indicated by arrows</w:t>
      </w:r>
      <w:r w:rsidRPr="00CD38F4">
        <w:rPr>
          <w:rFonts w:eastAsia="Times New Roman"/>
          <w:szCs w:val="26"/>
        </w:rPr>
        <w:t xml:space="preserve">. </w:t>
      </w:r>
      <w:r w:rsidRPr="00CD38F4">
        <w:rPr>
          <w:rFonts w:eastAsia="Times New Roman"/>
        </w:rPr>
        <w:t>All body weights are plotted as the mean +/- SEM.</w:t>
      </w:r>
    </w:p>
    <w:p w14:paraId="47D8C956" w14:textId="77777777" w:rsidR="00D6389E" w:rsidRPr="00903524" w:rsidRDefault="00D6389E" w:rsidP="008A716F">
      <w:pPr>
        <w:spacing w:line="480" w:lineRule="auto"/>
        <w:jc w:val="both"/>
        <w:rPr>
          <w:b/>
        </w:rPr>
      </w:pPr>
    </w:p>
    <w:p w14:paraId="62B0C886" w14:textId="77777777" w:rsidR="00D6389E" w:rsidRDefault="00D6389E" w:rsidP="008A716F">
      <w:pPr>
        <w:spacing w:line="480" w:lineRule="auto"/>
        <w:jc w:val="both"/>
        <w:rPr>
          <w:rFonts w:eastAsia="Times New Roman"/>
        </w:rPr>
      </w:pPr>
    </w:p>
    <w:p w14:paraId="2B230959" w14:textId="77777777" w:rsidR="00103BD1" w:rsidRPr="00CD38F4" w:rsidRDefault="00103BD1" w:rsidP="008A716F">
      <w:pPr>
        <w:spacing w:line="480" w:lineRule="auto"/>
        <w:jc w:val="both"/>
        <w:rPr>
          <w:rFonts w:eastAsia="Times New Roman"/>
        </w:rPr>
      </w:pPr>
    </w:p>
    <w:p w14:paraId="1943D911" w14:textId="77777777" w:rsidR="00103BD1" w:rsidRPr="00A002AF" w:rsidRDefault="00103BD1" w:rsidP="00103BD1">
      <w:pPr>
        <w:pStyle w:val="Figurelegend"/>
        <w:spacing w:line="480" w:lineRule="auto"/>
        <w:jc w:val="both"/>
        <w:rPr>
          <w:b/>
          <w:lang w:val="en-CA"/>
        </w:rPr>
      </w:pPr>
      <w:r w:rsidRPr="00652ADA">
        <w:rPr>
          <w:b/>
        </w:rPr>
        <w:t>Supplementary Table 1.</w:t>
      </w:r>
      <w:r w:rsidRPr="00652ADA">
        <w:rPr>
          <w:b/>
          <w:lang w:val="en-CA"/>
        </w:rPr>
        <w:t xml:space="preserve"> The pharmacokinetic parameters of DZ-2384 and paclitaxel in plasma and tissues.</w:t>
      </w:r>
    </w:p>
    <w:tbl>
      <w:tblPr>
        <w:tblW w:w="0" w:type="auto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269"/>
        <w:gridCol w:w="1256"/>
        <w:gridCol w:w="1295"/>
        <w:gridCol w:w="1287"/>
        <w:gridCol w:w="1278"/>
        <w:gridCol w:w="1172"/>
        <w:gridCol w:w="1281"/>
      </w:tblGrid>
      <w:tr w:rsidR="00103BD1" w:rsidRPr="00EB2EA5" w14:paraId="2EB33A8D" w14:textId="77777777" w:rsidTr="005504BC">
        <w:tc>
          <w:tcPr>
            <w:tcW w:w="1306" w:type="dxa"/>
            <w:vMerge w:val="restart"/>
            <w:shd w:val="clear" w:color="auto" w:fill="auto"/>
            <w:vAlign w:val="center"/>
          </w:tcPr>
          <w:p w14:paraId="5AEB3219" w14:textId="77777777" w:rsidR="00103BD1" w:rsidRPr="00EB2EA5" w:rsidRDefault="00103BD1" w:rsidP="005504BC">
            <w:pPr>
              <w:pStyle w:val="Figurelegends"/>
              <w:spacing w:line="480" w:lineRule="auto"/>
              <w:rPr>
                <w:b/>
                <w:color w:val="000000"/>
                <w:kern w:val="24"/>
                <w:sz w:val="22"/>
              </w:rPr>
            </w:pPr>
            <w:r w:rsidRPr="00EB2EA5">
              <w:rPr>
                <w:color w:val="000000"/>
                <w:kern w:val="24"/>
              </w:rPr>
              <w:t>Parameter</w:t>
            </w:r>
          </w:p>
        </w:tc>
        <w:tc>
          <w:tcPr>
            <w:tcW w:w="4101" w:type="dxa"/>
            <w:gridSpan w:val="3"/>
            <w:shd w:val="clear" w:color="auto" w:fill="auto"/>
          </w:tcPr>
          <w:p w14:paraId="0BEDC985" w14:textId="77777777" w:rsidR="00103BD1" w:rsidRPr="00EB2EA5" w:rsidRDefault="00103BD1" w:rsidP="005504BC">
            <w:pPr>
              <w:pStyle w:val="Figurelegends"/>
              <w:spacing w:line="480" w:lineRule="auto"/>
              <w:rPr>
                <w:b/>
                <w:color w:val="000000"/>
                <w:kern w:val="24"/>
                <w:sz w:val="22"/>
              </w:rPr>
            </w:pPr>
            <w:r w:rsidRPr="00EB2EA5">
              <w:rPr>
                <w:b/>
                <w:color w:val="000000"/>
                <w:kern w:val="24"/>
                <w:sz w:val="22"/>
              </w:rPr>
              <w:t>DZ-2384</w:t>
            </w:r>
          </w:p>
        </w:tc>
        <w:tc>
          <w:tcPr>
            <w:tcW w:w="3943" w:type="dxa"/>
            <w:gridSpan w:val="3"/>
            <w:shd w:val="clear" w:color="auto" w:fill="auto"/>
          </w:tcPr>
          <w:p w14:paraId="3C589E07" w14:textId="77777777" w:rsidR="00103BD1" w:rsidRPr="00EB2EA5" w:rsidRDefault="00103BD1" w:rsidP="005504BC">
            <w:pPr>
              <w:pStyle w:val="Figurelegends"/>
              <w:spacing w:line="480" w:lineRule="auto"/>
              <w:rPr>
                <w:b/>
                <w:color w:val="000000"/>
                <w:kern w:val="24"/>
                <w:sz w:val="22"/>
              </w:rPr>
            </w:pPr>
            <w:r w:rsidRPr="00EB2EA5">
              <w:rPr>
                <w:b/>
                <w:color w:val="000000"/>
                <w:kern w:val="24"/>
                <w:sz w:val="22"/>
              </w:rPr>
              <w:t>Paclitaxel</w:t>
            </w:r>
          </w:p>
        </w:tc>
      </w:tr>
      <w:tr w:rsidR="00103BD1" w:rsidRPr="00EB2EA5" w14:paraId="7E62B760" w14:textId="77777777" w:rsidTr="005504BC">
        <w:trPr>
          <w:trHeight w:val="647"/>
        </w:trPr>
        <w:tc>
          <w:tcPr>
            <w:tcW w:w="1306" w:type="dxa"/>
            <w:vMerge/>
            <w:shd w:val="clear" w:color="auto" w:fill="auto"/>
          </w:tcPr>
          <w:p w14:paraId="2CD9FC0E" w14:textId="77777777" w:rsidR="00103BD1" w:rsidRPr="00EB2EA5" w:rsidRDefault="00103BD1" w:rsidP="005504BC">
            <w:pPr>
              <w:pStyle w:val="Figurelegends"/>
              <w:spacing w:line="480" w:lineRule="auto"/>
              <w:rPr>
                <w:color w:val="000000"/>
                <w:lang w:val="en-CA"/>
              </w:rPr>
            </w:pPr>
          </w:p>
        </w:tc>
        <w:tc>
          <w:tcPr>
            <w:tcW w:w="1256" w:type="dxa"/>
            <w:shd w:val="clear" w:color="auto" w:fill="auto"/>
          </w:tcPr>
          <w:p w14:paraId="41A76DD7" w14:textId="77777777" w:rsidR="00103BD1" w:rsidRPr="00EB2EA5" w:rsidRDefault="00103BD1" w:rsidP="005504BC">
            <w:pPr>
              <w:pStyle w:val="Figurelegends"/>
              <w:spacing w:line="480" w:lineRule="auto"/>
              <w:rPr>
                <w:color w:val="000000"/>
                <w:kern w:val="24"/>
                <w:vertAlign w:val="subscript"/>
                <w:lang w:val="en-CA" w:bidi="mr-IN"/>
              </w:rPr>
            </w:pPr>
            <w:r w:rsidRPr="00EB2EA5">
              <w:rPr>
                <w:color w:val="000000"/>
                <w:kern w:val="24"/>
              </w:rPr>
              <w:t>AUC</w:t>
            </w:r>
            <w:r w:rsidRPr="00EB2EA5">
              <w:rPr>
                <w:color w:val="000000"/>
                <w:kern w:val="24"/>
                <w:vertAlign w:val="subscript"/>
                <w:lang w:val="en-CA" w:bidi="mr-IN"/>
              </w:rPr>
              <w:t>0-t</w:t>
            </w:r>
          </w:p>
          <w:p w14:paraId="4F2DB941" w14:textId="77777777" w:rsidR="00103BD1" w:rsidRPr="00EB2EA5" w:rsidRDefault="00103BD1" w:rsidP="005504BC">
            <w:pPr>
              <w:pStyle w:val="Figurelegends"/>
              <w:spacing w:line="480" w:lineRule="auto"/>
              <w:rPr>
                <w:color w:val="000000"/>
                <w:kern w:val="24"/>
              </w:rPr>
            </w:pPr>
            <w:r w:rsidRPr="00EB2EA5">
              <w:rPr>
                <w:color w:val="000000"/>
                <w:kern w:val="24"/>
                <w:cs/>
                <w:lang w:bidi="mr-IN"/>
              </w:rPr>
              <w:t>(</w:t>
            </w:r>
            <w:r w:rsidRPr="00EB2EA5">
              <w:rPr>
                <w:color w:val="000000"/>
                <w:kern w:val="24"/>
              </w:rPr>
              <w:t>ng</w:t>
            </w:r>
            <w:r w:rsidRPr="00EB2EA5">
              <w:rPr>
                <w:color w:val="000000"/>
                <w:kern w:val="24"/>
                <w:cs/>
                <w:lang w:bidi="mr-IN"/>
              </w:rPr>
              <w:t>/</w:t>
            </w:r>
            <w:r w:rsidRPr="00EB2EA5">
              <w:rPr>
                <w:color w:val="000000"/>
                <w:kern w:val="24"/>
              </w:rPr>
              <w:t>mL</w:t>
            </w:r>
            <w:r w:rsidRPr="00EB2EA5">
              <w:rPr>
                <w:color w:val="000000"/>
                <w:kern w:val="24"/>
                <w:cs/>
                <w:lang w:bidi="mr-IN"/>
              </w:rPr>
              <w:t>*</w:t>
            </w:r>
            <w:r w:rsidRPr="00EB2EA5">
              <w:rPr>
                <w:color w:val="000000"/>
                <w:kern w:val="24"/>
              </w:rPr>
              <w:t>h</w:t>
            </w:r>
            <w:r w:rsidRPr="00EB2EA5">
              <w:rPr>
                <w:color w:val="000000"/>
                <w:kern w:val="24"/>
                <w:cs/>
                <w:lang w:bidi="mr-IN"/>
              </w:rPr>
              <w:t xml:space="preserve">) </w:t>
            </w:r>
          </w:p>
        </w:tc>
        <w:tc>
          <w:tcPr>
            <w:tcW w:w="1428" w:type="dxa"/>
            <w:shd w:val="clear" w:color="auto" w:fill="auto"/>
          </w:tcPr>
          <w:p w14:paraId="2828DEE3" w14:textId="77777777" w:rsidR="00103BD1" w:rsidRPr="00EB2EA5" w:rsidRDefault="00103BD1" w:rsidP="005504BC">
            <w:pPr>
              <w:pStyle w:val="Figurelegends"/>
              <w:spacing w:line="480" w:lineRule="auto"/>
              <w:rPr>
                <w:color w:val="000000"/>
                <w:lang w:val="en-CA"/>
              </w:rPr>
            </w:pPr>
            <w:proofErr w:type="spellStart"/>
            <w:r w:rsidRPr="00EB2EA5">
              <w:rPr>
                <w:color w:val="000000"/>
                <w:kern w:val="24"/>
              </w:rPr>
              <w:t>Cmax</w:t>
            </w:r>
            <w:proofErr w:type="spellEnd"/>
            <w:r w:rsidRPr="00EB2EA5">
              <w:rPr>
                <w:color w:val="000000"/>
                <w:kern w:val="24"/>
              </w:rPr>
              <w:t xml:space="preserve"> (ng/mL)</w:t>
            </w:r>
          </w:p>
        </w:tc>
        <w:tc>
          <w:tcPr>
            <w:tcW w:w="1417" w:type="dxa"/>
            <w:shd w:val="clear" w:color="auto" w:fill="auto"/>
          </w:tcPr>
          <w:p w14:paraId="42FB7000" w14:textId="77777777" w:rsidR="00103BD1" w:rsidRPr="00EB2EA5" w:rsidRDefault="00103BD1" w:rsidP="005504BC">
            <w:pPr>
              <w:pStyle w:val="Figurelegends"/>
              <w:spacing w:line="480" w:lineRule="auto"/>
              <w:rPr>
                <w:color w:val="000000"/>
                <w:kern w:val="24"/>
              </w:rPr>
            </w:pPr>
            <w:r w:rsidRPr="00EB2EA5">
              <w:rPr>
                <w:color w:val="000000"/>
                <w:kern w:val="24"/>
              </w:rPr>
              <w:t>t</w:t>
            </w:r>
            <w:r w:rsidRPr="00EB2EA5">
              <w:rPr>
                <w:color w:val="000000"/>
                <w:kern w:val="24"/>
                <w:vertAlign w:val="subscript"/>
                <w:cs/>
                <w:lang w:bidi="mr-IN"/>
              </w:rPr>
              <w:t>1/2</w:t>
            </w:r>
            <w:r w:rsidRPr="00EB2EA5">
              <w:rPr>
                <w:color w:val="000000"/>
                <w:kern w:val="24"/>
                <w:cs/>
                <w:lang w:bidi="mr-IN"/>
              </w:rPr>
              <w:t xml:space="preserve"> </w:t>
            </w:r>
            <w:r w:rsidRPr="00EB2EA5">
              <w:rPr>
                <w:color w:val="000000"/>
                <w:kern w:val="24"/>
              </w:rPr>
              <w:t>terminal</w:t>
            </w:r>
            <w:r w:rsidRPr="00EB2EA5">
              <w:rPr>
                <w:color w:val="000000"/>
                <w:kern w:val="24"/>
                <w:cs/>
                <w:lang w:bidi="mr-IN"/>
              </w:rPr>
              <w:t xml:space="preserve"> (</w:t>
            </w:r>
            <w:r w:rsidRPr="00EB2EA5">
              <w:rPr>
                <w:color w:val="000000"/>
                <w:kern w:val="24"/>
              </w:rPr>
              <w:t>h</w:t>
            </w:r>
            <w:r w:rsidRPr="00EB2EA5">
              <w:rPr>
                <w:color w:val="000000"/>
                <w:kern w:val="24"/>
                <w:cs/>
                <w:lang w:bidi="mr-IN"/>
              </w:rPr>
              <w:t>) (4-24</w:t>
            </w:r>
            <w:r w:rsidRPr="00EB2EA5">
              <w:rPr>
                <w:color w:val="000000"/>
                <w:kern w:val="24"/>
              </w:rPr>
              <w:t>h)</w:t>
            </w:r>
          </w:p>
        </w:tc>
        <w:tc>
          <w:tcPr>
            <w:tcW w:w="1288" w:type="dxa"/>
            <w:shd w:val="clear" w:color="auto" w:fill="auto"/>
          </w:tcPr>
          <w:p w14:paraId="4304790E" w14:textId="77777777" w:rsidR="00103BD1" w:rsidRPr="00EB2EA5" w:rsidRDefault="00103BD1" w:rsidP="005504BC">
            <w:pPr>
              <w:pStyle w:val="Figurelegends"/>
              <w:spacing w:line="480" w:lineRule="auto"/>
              <w:rPr>
                <w:color w:val="FF0000"/>
                <w:kern w:val="24"/>
                <w:vertAlign w:val="subscript"/>
                <w:lang w:val="en-CA" w:bidi="mr-IN"/>
              </w:rPr>
            </w:pPr>
            <w:r w:rsidRPr="00EB2EA5">
              <w:rPr>
                <w:color w:val="000000"/>
                <w:kern w:val="24"/>
              </w:rPr>
              <w:t>AUC</w:t>
            </w:r>
            <w:r w:rsidRPr="00EB2EA5">
              <w:rPr>
                <w:color w:val="000000"/>
                <w:kern w:val="24"/>
                <w:vertAlign w:val="subscript"/>
                <w:lang w:val="en-CA" w:bidi="mr-IN"/>
              </w:rPr>
              <w:t>0-t</w:t>
            </w:r>
            <w:r w:rsidRPr="00EB2EA5" w:rsidDel="001B3942">
              <w:rPr>
                <w:color w:val="000000"/>
                <w:kern w:val="24"/>
                <w:vertAlign w:val="subscript"/>
                <w:lang w:val="en-CA" w:bidi="mr-IN"/>
              </w:rPr>
              <w:t xml:space="preserve"> </w:t>
            </w:r>
            <w:r w:rsidRPr="00EB2EA5">
              <w:rPr>
                <w:color w:val="000000"/>
                <w:kern w:val="24"/>
                <w:cs/>
                <w:lang w:bidi="mr-IN"/>
              </w:rPr>
              <w:t>(</w:t>
            </w:r>
            <w:r w:rsidRPr="00EB2EA5">
              <w:rPr>
                <w:color w:val="000000"/>
                <w:kern w:val="24"/>
              </w:rPr>
              <w:t>ng</w:t>
            </w:r>
            <w:r w:rsidRPr="00EB2EA5">
              <w:rPr>
                <w:color w:val="000000"/>
                <w:kern w:val="24"/>
                <w:cs/>
                <w:lang w:bidi="mr-IN"/>
              </w:rPr>
              <w:t>/</w:t>
            </w:r>
            <w:r w:rsidRPr="00EB2EA5">
              <w:rPr>
                <w:color w:val="000000"/>
                <w:kern w:val="24"/>
              </w:rPr>
              <w:t>mL</w:t>
            </w:r>
            <w:r w:rsidRPr="00EB2EA5">
              <w:rPr>
                <w:color w:val="000000"/>
                <w:kern w:val="24"/>
                <w:cs/>
                <w:lang w:bidi="mr-IN"/>
              </w:rPr>
              <w:t>*</w:t>
            </w:r>
            <w:r w:rsidRPr="00EB2EA5">
              <w:rPr>
                <w:color w:val="000000"/>
                <w:kern w:val="24"/>
              </w:rPr>
              <w:t>h</w:t>
            </w:r>
            <w:r w:rsidRPr="00EB2EA5">
              <w:rPr>
                <w:color w:val="000000"/>
                <w:kern w:val="24"/>
                <w:cs/>
                <w:lang w:bidi="mr-IN"/>
              </w:rPr>
              <w:t xml:space="preserve">) </w:t>
            </w:r>
          </w:p>
        </w:tc>
        <w:tc>
          <w:tcPr>
            <w:tcW w:w="1247" w:type="dxa"/>
            <w:shd w:val="clear" w:color="auto" w:fill="auto"/>
          </w:tcPr>
          <w:p w14:paraId="1DA4EBC0" w14:textId="77777777" w:rsidR="00103BD1" w:rsidRPr="00EB2EA5" w:rsidRDefault="00103BD1" w:rsidP="005504BC">
            <w:pPr>
              <w:pStyle w:val="Figurelegends"/>
              <w:spacing w:line="480" w:lineRule="auto"/>
              <w:rPr>
                <w:color w:val="000000"/>
                <w:lang w:val="en-CA"/>
              </w:rPr>
            </w:pPr>
            <w:proofErr w:type="spellStart"/>
            <w:r w:rsidRPr="00EB2EA5">
              <w:rPr>
                <w:color w:val="000000"/>
                <w:kern w:val="24"/>
              </w:rPr>
              <w:t>Cmax</w:t>
            </w:r>
            <w:proofErr w:type="spellEnd"/>
            <w:r w:rsidRPr="00EB2EA5">
              <w:rPr>
                <w:color w:val="000000"/>
                <w:kern w:val="24"/>
              </w:rPr>
              <w:t xml:space="preserve"> (ng/mL)</w:t>
            </w:r>
          </w:p>
        </w:tc>
        <w:tc>
          <w:tcPr>
            <w:tcW w:w="1408" w:type="dxa"/>
            <w:shd w:val="clear" w:color="auto" w:fill="auto"/>
          </w:tcPr>
          <w:p w14:paraId="5AF4DA2C" w14:textId="77777777" w:rsidR="00103BD1" w:rsidRPr="00EB2EA5" w:rsidRDefault="00103BD1" w:rsidP="005504BC">
            <w:pPr>
              <w:pStyle w:val="Figurelegends"/>
              <w:spacing w:line="480" w:lineRule="auto"/>
              <w:rPr>
                <w:color w:val="000000"/>
                <w:kern w:val="24"/>
              </w:rPr>
            </w:pPr>
            <w:r w:rsidRPr="00EB2EA5">
              <w:rPr>
                <w:color w:val="000000"/>
                <w:kern w:val="24"/>
              </w:rPr>
              <w:t>t</w:t>
            </w:r>
            <w:r w:rsidRPr="00EB2EA5">
              <w:rPr>
                <w:color w:val="000000"/>
                <w:kern w:val="24"/>
                <w:vertAlign w:val="subscript"/>
                <w:cs/>
                <w:lang w:bidi="mr-IN"/>
              </w:rPr>
              <w:t>1/2</w:t>
            </w:r>
            <w:r w:rsidRPr="00EB2EA5">
              <w:rPr>
                <w:color w:val="000000"/>
                <w:kern w:val="24"/>
                <w:cs/>
                <w:lang w:bidi="mr-IN"/>
              </w:rPr>
              <w:t xml:space="preserve"> </w:t>
            </w:r>
            <w:r w:rsidRPr="00EB2EA5">
              <w:rPr>
                <w:color w:val="000000"/>
                <w:kern w:val="24"/>
              </w:rPr>
              <w:t>terminal</w:t>
            </w:r>
            <w:r w:rsidRPr="00EB2EA5">
              <w:rPr>
                <w:color w:val="000000"/>
                <w:kern w:val="24"/>
                <w:cs/>
                <w:lang w:bidi="mr-IN"/>
              </w:rPr>
              <w:t xml:space="preserve"> (</w:t>
            </w:r>
            <w:r w:rsidRPr="00EB2EA5">
              <w:rPr>
                <w:color w:val="000000"/>
                <w:kern w:val="24"/>
              </w:rPr>
              <w:t>h</w:t>
            </w:r>
            <w:r w:rsidRPr="00EB2EA5">
              <w:rPr>
                <w:color w:val="000000"/>
                <w:kern w:val="24"/>
                <w:cs/>
                <w:lang w:bidi="mr-IN"/>
              </w:rPr>
              <w:t>) (4-24</w:t>
            </w:r>
            <w:r w:rsidRPr="00EB2EA5">
              <w:rPr>
                <w:color w:val="000000"/>
                <w:kern w:val="24"/>
              </w:rPr>
              <w:t>h)</w:t>
            </w:r>
          </w:p>
        </w:tc>
      </w:tr>
      <w:tr w:rsidR="00103BD1" w:rsidRPr="00EB2EA5" w14:paraId="7773DDA8" w14:textId="77777777" w:rsidTr="005504BC">
        <w:tc>
          <w:tcPr>
            <w:tcW w:w="1306" w:type="dxa"/>
            <w:shd w:val="clear" w:color="auto" w:fill="auto"/>
          </w:tcPr>
          <w:p w14:paraId="2C21E592" w14:textId="77777777" w:rsidR="00103BD1" w:rsidRPr="00EB2EA5" w:rsidRDefault="00103BD1" w:rsidP="005504BC">
            <w:pPr>
              <w:pStyle w:val="Figurelegends"/>
              <w:spacing w:line="480" w:lineRule="auto"/>
              <w:rPr>
                <w:color w:val="000000"/>
                <w:lang w:val="en-CA"/>
              </w:rPr>
            </w:pPr>
            <w:r w:rsidRPr="00EB2EA5">
              <w:rPr>
                <w:bCs/>
                <w:color w:val="000000"/>
                <w:kern w:val="24"/>
                <w:lang w:bidi="mr-IN"/>
              </w:rPr>
              <w:t>Plasma</w:t>
            </w:r>
          </w:p>
        </w:tc>
        <w:tc>
          <w:tcPr>
            <w:tcW w:w="1256" w:type="dxa"/>
            <w:shd w:val="clear" w:color="auto" w:fill="auto"/>
          </w:tcPr>
          <w:p w14:paraId="2B70EA15" w14:textId="77777777" w:rsidR="00103BD1" w:rsidRPr="00EB2EA5" w:rsidRDefault="00103BD1" w:rsidP="005504BC">
            <w:pPr>
              <w:pStyle w:val="Figurelegends"/>
              <w:spacing w:line="480" w:lineRule="auto"/>
              <w:rPr>
                <w:color w:val="000000"/>
                <w:lang w:val="en-CA"/>
              </w:rPr>
            </w:pPr>
            <w:r w:rsidRPr="00EB2EA5">
              <w:rPr>
                <w:bCs/>
                <w:color w:val="000000"/>
                <w:kern w:val="24"/>
                <w:lang w:val="ru-RU"/>
              </w:rPr>
              <w:t>1858</w:t>
            </w:r>
          </w:p>
        </w:tc>
        <w:tc>
          <w:tcPr>
            <w:tcW w:w="1428" w:type="dxa"/>
            <w:shd w:val="clear" w:color="auto" w:fill="auto"/>
          </w:tcPr>
          <w:p w14:paraId="25D0EB84" w14:textId="77777777" w:rsidR="00103BD1" w:rsidRPr="00EB2EA5" w:rsidRDefault="00103BD1" w:rsidP="005504BC">
            <w:pPr>
              <w:pStyle w:val="Figurelegends"/>
              <w:spacing w:line="480" w:lineRule="auto"/>
              <w:rPr>
                <w:color w:val="000000"/>
                <w:lang w:val="en-CA"/>
              </w:rPr>
            </w:pPr>
            <w:r w:rsidRPr="00EB2EA5">
              <w:rPr>
                <w:color w:val="000000"/>
                <w:lang w:val="en-CA"/>
              </w:rPr>
              <w:t>1580</w:t>
            </w:r>
          </w:p>
        </w:tc>
        <w:tc>
          <w:tcPr>
            <w:tcW w:w="1417" w:type="dxa"/>
            <w:shd w:val="clear" w:color="auto" w:fill="auto"/>
          </w:tcPr>
          <w:p w14:paraId="5AE7F028" w14:textId="77777777" w:rsidR="00103BD1" w:rsidRPr="00EB2EA5" w:rsidRDefault="00103BD1" w:rsidP="005504BC">
            <w:pPr>
              <w:pStyle w:val="Figurelegends"/>
              <w:spacing w:line="480" w:lineRule="auto"/>
              <w:rPr>
                <w:color w:val="000000"/>
                <w:highlight w:val="yellow"/>
                <w:lang w:val="en-CA"/>
              </w:rPr>
            </w:pPr>
            <w:r w:rsidRPr="00EB2EA5">
              <w:rPr>
                <w:color w:val="000000"/>
                <w:lang w:val="en-CA"/>
              </w:rPr>
              <w:t>5.8</w:t>
            </w:r>
          </w:p>
        </w:tc>
        <w:tc>
          <w:tcPr>
            <w:tcW w:w="1288" w:type="dxa"/>
            <w:shd w:val="clear" w:color="auto" w:fill="auto"/>
          </w:tcPr>
          <w:p w14:paraId="0EF51A22" w14:textId="77777777" w:rsidR="00103BD1" w:rsidRPr="00EB2EA5" w:rsidRDefault="00103BD1" w:rsidP="005504BC">
            <w:pPr>
              <w:pStyle w:val="Figurelegends"/>
              <w:spacing w:line="480" w:lineRule="auto"/>
              <w:rPr>
                <w:color w:val="000000"/>
                <w:lang w:val="en-CA"/>
              </w:rPr>
            </w:pPr>
            <w:r w:rsidRPr="00EB2EA5">
              <w:rPr>
                <w:bCs/>
                <w:color w:val="000000"/>
                <w:kern w:val="24"/>
                <w:lang w:val="ru-RU"/>
              </w:rPr>
              <w:t>55557</w:t>
            </w:r>
          </w:p>
        </w:tc>
        <w:tc>
          <w:tcPr>
            <w:tcW w:w="1247" w:type="dxa"/>
            <w:shd w:val="clear" w:color="auto" w:fill="auto"/>
          </w:tcPr>
          <w:p w14:paraId="6BF83788" w14:textId="77777777" w:rsidR="00103BD1" w:rsidRPr="00EB2EA5" w:rsidRDefault="00103BD1" w:rsidP="005504BC">
            <w:pPr>
              <w:pStyle w:val="Figurelegends"/>
              <w:spacing w:line="480" w:lineRule="auto"/>
              <w:rPr>
                <w:color w:val="000000"/>
              </w:rPr>
            </w:pPr>
            <w:r w:rsidRPr="00EB2EA5">
              <w:rPr>
                <w:color w:val="000000"/>
                <w:lang w:val="en-CA"/>
              </w:rPr>
              <w:t>29400</w:t>
            </w:r>
          </w:p>
        </w:tc>
        <w:tc>
          <w:tcPr>
            <w:tcW w:w="1408" w:type="dxa"/>
            <w:shd w:val="clear" w:color="auto" w:fill="auto"/>
          </w:tcPr>
          <w:p w14:paraId="2C774A8D" w14:textId="77777777" w:rsidR="00103BD1" w:rsidRPr="00EB2EA5" w:rsidRDefault="00103BD1" w:rsidP="005504BC">
            <w:pPr>
              <w:pStyle w:val="Figurelegends"/>
              <w:spacing w:line="480" w:lineRule="auto"/>
              <w:rPr>
                <w:color w:val="000000"/>
                <w:sz w:val="22"/>
              </w:rPr>
            </w:pPr>
            <w:r w:rsidRPr="00EB2EA5">
              <w:rPr>
                <w:color w:val="000000"/>
                <w:lang w:val="en-CA"/>
              </w:rPr>
              <w:t>2.3</w:t>
            </w:r>
          </w:p>
        </w:tc>
      </w:tr>
      <w:tr w:rsidR="00103BD1" w:rsidRPr="00EB2EA5" w14:paraId="540EFA54" w14:textId="77777777" w:rsidTr="005504BC">
        <w:tc>
          <w:tcPr>
            <w:tcW w:w="1306" w:type="dxa"/>
            <w:shd w:val="clear" w:color="auto" w:fill="auto"/>
          </w:tcPr>
          <w:p w14:paraId="330B7F73" w14:textId="77777777" w:rsidR="00103BD1" w:rsidRPr="00EB2EA5" w:rsidRDefault="00103BD1" w:rsidP="005504BC">
            <w:pPr>
              <w:pStyle w:val="Figurelegends"/>
              <w:spacing w:line="480" w:lineRule="auto"/>
              <w:rPr>
                <w:color w:val="000000"/>
                <w:lang w:val="en-CA"/>
              </w:rPr>
            </w:pPr>
            <w:r w:rsidRPr="00EB2EA5">
              <w:rPr>
                <w:bCs/>
                <w:color w:val="000000"/>
                <w:kern w:val="24"/>
              </w:rPr>
              <w:t>Brain</w:t>
            </w:r>
          </w:p>
        </w:tc>
        <w:tc>
          <w:tcPr>
            <w:tcW w:w="1256" w:type="dxa"/>
            <w:shd w:val="clear" w:color="auto" w:fill="auto"/>
          </w:tcPr>
          <w:p w14:paraId="5B253DB6" w14:textId="77777777" w:rsidR="00103BD1" w:rsidRPr="00EB2EA5" w:rsidRDefault="00103BD1" w:rsidP="005504BC">
            <w:pPr>
              <w:pStyle w:val="Figurelegends"/>
              <w:spacing w:line="480" w:lineRule="auto"/>
              <w:rPr>
                <w:color w:val="000000"/>
                <w:lang w:val="en-CA"/>
              </w:rPr>
            </w:pPr>
            <w:r w:rsidRPr="00EB2EA5">
              <w:rPr>
                <w:bCs/>
                <w:color w:val="000000"/>
                <w:kern w:val="24"/>
                <w:lang w:val="fi-FI"/>
              </w:rPr>
              <w:t>284</w:t>
            </w:r>
          </w:p>
        </w:tc>
        <w:tc>
          <w:tcPr>
            <w:tcW w:w="1428" w:type="dxa"/>
            <w:shd w:val="clear" w:color="auto" w:fill="auto"/>
          </w:tcPr>
          <w:p w14:paraId="3EBD4E47" w14:textId="77777777" w:rsidR="00103BD1" w:rsidRPr="00EB2EA5" w:rsidRDefault="00103BD1" w:rsidP="005504BC">
            <w:pPr>
              <w:pStyle w:val="Figurelegends"/>
              <w:spacing w:line="480" w:lineRule="auto"/>
              <w:rPr>
                <w:color w:val="000000"/>
                <w:lang w:val="en-CA"/>
              </w:rPr>
            </w:pPr>
            <w:r w:rsidRPr="00EB2EA5">
              <w:rPr>
                <w:bCs/>
                <w:color w:val="000000"/>
                <w:kern w:val="24"/>
                <w:lang w:val="cs-CZ"/>
              </w:rPr>
              <w:t>47</w:t>
            </w:r>
          </w:p>
        </w:tc>
        <w:tc>
          <w:tcPr>
            <w:tcW w:w="1417" w:type="dxa"/>
            <w:shd w:val="clear" w:color="auto" w:fill="auto"/>
          </w:tcPr>
          <w:p w14:paraId="7F70C77D" w14:textId="77777777" w:rsidR="00103BD1" w:rsidRPr="00EB2EA5" w:rsidRDefault="00103BD1" w:rsidP="005504BC">
            <w:pPr>
              <w:pStyle w:val="Figurelegends"/>
              <w:spacing w:line="480" w:lineRule="auto"/>
              <w:rPr>
                <w:color w:val="000000"/>
                <w:highlight w:val="yellow"/>
                <w:lang w:val="en-CA"/>
              </w:rPr>
            </w:pPr>
            <w:r w:rsidRPr="00EB2EA5">
              <w:rPr>
                <w:bCs/>
                <w:color w:val="000000"/>
                <w:kern w:val="24"/>
                <w:lang w:val="is-IS"/>
              </w:rPr>
              <w:t>17.4</w:t>
            </w:r>
          </w:p>
        </w:tc>
        <w:tc>
          <w:tcPr>
            <w:tcW w:w="1288" w:type="dxa"/>
            <w:shd w:val="clear" w:color="auto" w:fill="auto"/>
          </w:tcPr>
          <w:p w14:paraId="24A2147A" w14:textId="77777777" w:rsidR="00103BD1" w:rsidRPr="00EB2EA5" w:rsidRDefault="00103BD1" w:rsidP="005504BC">
            <w:pPr>
              <w:pStyle w:val="Figurelegends"/>
              <w:spacing w:line="480" w:lineRule="auto"/>
              <w:rPr>
                <w:color w:val="000000"/>
                <w:lang w:val="en-CA"/>
              </w:rPr>
            </w:pPr>
            <w:r w:rsidRPr="00EB2EA5">
              <w:rPr>
                <w:bCs/>
                <w:color w:val="000000"/>
                <w:kern w:val="24"/>
                <w:lang w:val="fi-FI"/>
              </w:rPr>
              <w:t>6544</w:t>
            </w:r>
          </w:p>
        </w:tc>
        <w:tc>
          <w:tcPr>
            <w:tcW w:w="1247" w:type="dxa"/>
            <w:shd w:val="clear" w:color="auto" w:fill="auto"/>
          </w:tcPr>
          <w:p w14:paraId="78F84EC7" w14:textId="77777777" w:rsidR="00103BD1" w:rsidRPr="00EB2EA5" w:rsidRDefault="00103BD1" w:rsidP="005504BC">
            <w:pPr>
              <w:pStyle w:val="Figurelegends"/>
              <w:spacing w:line="480" w:lineRule="auto"/>
              <w:rPr>
                <w:color w:val="000000"/>
                <w:lang w:val="en-CA"/>
              </w:rPr>
            </w:pPr>
            <w:r w:rsidRPr="00EB2EA5">
              <w:rPr>
                <w:bCs/>
                <w:color w:val="000000"/>
                <w:kern w:val="24"/>
                <w:lang w:val="cs-CZ"/>
              </w:rPr>
              <w:t>349</w:t>
            </w:r>
          </w:p>
        </w:tc>
        <w:tc>
          <w:tcPr>
            <w:tcW w:w="1408" w:type="dxa"/>
            <w:shd w:val="clear" w:color="auto" w:fill="auto"/>
          </w:tcPr>
          <w:p w14:paraId="68F32CEA" w14:textId="77777777" w:rsidR="00103BD1" w:rsidRPr="00EB2EA5" w:rsidRDefault="00103BD1" w:rsidP="005504BC">
            <w:pPr>
              <w:pStyle w:val="Figurelegends"/>
              <w:spacing w:line="480" w:lineRule="auto"/>
              <w:rPr>
                <w:bCs/>
                <w:color w:val="000000"/>
                <w:kern w:val="24"/>
                <w:sz w:val="22"/>
                <w:lang w:val="is-IS"/>
              </w:rPr>
            </w:pPr>
            <w:r w:rsidRPr="00EB2EA5">
              <w:rPr>
                <w:bCs/>
                <w:color w:val="000000"/>
                <w:kern w:val="24"/>
                <w:lang w:val="is-IS"/>
              </w:rPr>
              <w:t>36.0</w:t>
            </w:r>
          </w:p>
        </w:tc>
      </w:tr>
      <w:tr w:rsidR="00103BD1" w:rsidRPr="00EB2EA5" w14:paraId="24FB6E56" w14:textId="77777777" w:rsidTr="005504BC">
        <w:tc>
          <w:tcPr>
            <w:tcW w:w="1306" w:type="dxa"/>
            <w:shd w:val="clear" w:color="auto" w:fill="auto"/>
          </w:tcPr>
          <w:p w14:paraId="5DA642E1" w14:textId="77777777" w:rsidR="00103BD1" w:rsidRPr="00EB2EA5" w:rsidRDefault="00103BD1" w:rsidP="005504BC">
            <w:pPr>
              <w:pStyle w:val="Figurelegends"/>
              <w:spacing w:line="480" w:lineRule="auto"/>
              <w:rPr>
                <w:lang w:val="en-CA"/>
              </w:rPr>
            </w:pPr>
            <w:r w:rsidRPr="00EB2EA5">
              <w:rPr>
                <w:lang w:val="en-CA"/>
              </w:rPr>
              <w:t>Heart</w:t>
            </w:r>
          </w:p>
        </w:tc>
        <w:tc>
          <w:tcPr>
            <w:tcW w:w="1256" w:type="dxa"/>
            <w:shd w:val="clear" w:color="auto" w:fill="auto"/>
          </w:tcPr>
          <w:p w14:paraId="4E608DD3" w14:textId="77777777" w:rsidR="00103BD1" w:rsidRPr="00EB2EA5" w:rsidRDefault="00103BD1" w:rsidP="005504BC">
            <w:pPr>
              <w:pStyle w:val="Figurelegends"/>
              <w:spacing w:line="480" w:lineRule="auto"/>
              <w:rPr>
                <w:lang w:val="en-CA"/>
              </w:rPr>
            </w:pPr>
            <w:r w:rsidRPr="00EB2EA5">
              <w:rPr>
                <w:bCs/>
                <w:color w:val="000000"/>
                <w:kern w:val="24"/>
                <w:lang w:val="is-IS"/>
              </w:rPr>
              <w:t>1206</w:t>
            </w:r>
          </w:p>
        </w:tc>
        <w:tc>
          <w:tcPr>
            <w:tcW w:w="1428" w:type="dxa"/>
            <w:shd w:val="clear" w:color="auto" w:fill="auto"/>
          </w:tcPr>
          <w:p w14:paraId="692DBA8E" w14:textId="77777777" w:rsidR="00103BD1" w:rsidRPr="00EB2EA5" w:rsidRDefault="00103BD1" w:rsidP="005504BC">
            <w:pPr>
              <w:pStyle w:val="Figurelegends"/>
              <w:spacing w:line="480" w:lineRule="auto"/>
              <w:rPr>
                <w:lang w:val="en-CA"/>
              </w:rPr>
            </w:pPr>
            <w:r w:rsidRPr="00EB2EA5">
              <w:rPr>
                <w:lang w:val="en-CA"/>
              </w:rPr>
              <w:t>1305</w:t>
            </w:r>
          </w:p>
        </w:tc>
        <w:tc>
          <w:tcPr>
            <w:tcW w:w="1417" w:type="dxa"/>
            <w:shd w:val="clear" w:color="auto" w:fill="auto"/>
          </w:tcPr>
          <w:p w14:paraId="1A5AD0CD" w14:textId="77777777" w:rsidR="00103BD1" w:rsidRPr="00EB2EA5" w:rsidRDefault="00103BD1" w:rsidP="005504BC">
            <w:pPr>
              <w:pStyle w:val="Figurelegends"/>
              <w:spacing w:line="480" w:lineRule="auto"/>
              <w:rPr>
                <w:lang w:val="en-CA"/>
              </w:rPr>
            </w:pPr>
            <w:r w:rsidRPr="00EB2EA5">
              <w:rPr>
                <w:lang w:val="en-CA"/>
              </w:rPr>
              <w:t>0.8</w:t>
            </w:r>
          </w:p>
        </w:tc>
        <w:tc>
          <w:tcPr>
            <w:tcW w:w="1288" w:type="dxa"/>
            <w:shd w:val="clear" w:color="auto" w:fill="auto"/>
          </w:tcPr>
          <w:p w14:paraId="2908FB93" w14:textId="77777777" w:rsidR="00103BD1" w:rsidRPr="00EB2EA5" w:rsidRDefault="00103BD1" w:rsidP="005504BC">
            <w:pPr>
              <w:pStyle w:val="Figurelegends"/>
              <w:spacing w:line="480" w:lineRule="auto"/>
              <w:rPr>
                <w:lang w:val="en-CA"/>
              </w:rPr>
            </w:pPr>
            <w:r w:rsidRPr="00EB2EA5">
              <w:rPr>
                <w:bCs/>
                <w:color w:val="000000"/>
                <w:kern w:val="24"/>
                <w:lang w:val="is-IS"/>
              </w:rPr>
              <w:t>60870</w:t>
            </w:r>
          </w:p>
        </w:tc>
        <w:tc>
          <w:tcPr>
            <w:tcW w:w="1247" w:type="dxa"/>
            <w:shd w:val="clear" w:color="auto" w:fill="auto"/>
          </w:tcPr>
          <w:p w14:paraId="58A80B98" w14:textId="77777777" w:rsidR="00103BD1" w:rsidRPr="00EB2EA5" w:rsidRDefault="00103BD1" w:rsidP="005504BC">
            <w:pPr>
              <w:pStyle w:val="Figurelegends"/>
              <w:spacing w:line="480" w:lineRule="auto"/>
              <w:rPr>
                <w:lang w:val="en-CA"/>
              </w:rPr>
            </w:pPr>
            <w:r w:rsidRPr="00EB2EA5">
              <w:rPr>
                <w:lang w:val="en-CA"/>
              </w:rPr>
              <w:t>30150</w:t>
            </w:r>
          </w:p>
        </w:tc>
        <w:tc>
          <w:tcPr>
            <w:tcW w:w="1408" w:type="dxa"/>
            <w:shd w:val="clear" w:color="auto" w:fill="auto"/>
          </w:tcPr>
          <w:p w14:paraId="41D1B437" w14:textId="77777777" w:rsidR="00103BD1" w:rsidRPr="00EB2EA5" w:rsidRDefault="00103BD1" w:rsidP="005504BC">
            <w:pPr>
              <w:pStyle w:val="Figurelegends"/>
              <w:spacing w:line="480" w:lineRule="auto"/>
              <w:rPr>
                <w:sz w:val="22"/>
                <w:lang w:val="en-CA"/>
              </w:rPr>
            </w:pPr>
            <w:r w:rsidRPr="00EB2EA5">
              <w:rPr>
                <w:lang w:val="en-CA"/>
              </w:rPr>
              <w:t>1.8</w:t>
            </w:r>
          </w:p>
        </w:tc>
      </w:tr>
      <w:tr w:rsidR="00103BD1" w:rsidRPr="00EB2EA5" w14:paraId="395D3FE3" w14:textId="77777777" w:rsidTr="005504BC">
        <w:tc>
          <w:tcPr>
            <w:tcW w:w="1306" w:type="dxa"/>
            <w:shd w:val="clear" w:color="auto" w:fill="auto"/>
          </w:tcPr>
          <w:p w14:paraId="5CC4903D" w14:textId="77777777" w:rsidR="00103BD1" w:rsidRPr="00EB2EA5" w:rsidRDefault="00103BD1" w:rsidP="005504BC">
            <w:pPr>
              <w:pStyle w:val="Figurelegends"/>
              <w:spacing w:line="480" w:lineRule="auto"/>
              <w:rPr>
                <w:lang w:val="en-CA"/>
              </w:rPr>
            </w:pPr>
            <w:r w:rsidRPr="00EB2EA5">
              <w:rPr>
                <w:lang w:val="en-CA"/>
              </w:rPr>
              <w:t>Lung</w:t>
            </w:r>
          </w:p>
        </w:tc>
        <w:tc>
          <w:tcPr>
            <w:tcW w:w="1256" w:type="dxa"/>
            <w:shd w:val="clear" w:color="auto" w:fill="auto"/>
          </w:tcPr>
          <w:p w14:paraId="7BDE5A6F" w14:textId="77777777" w:rsidR="00103BD1" w:rsidRPr="00EB2EA5" w:rsidRDefault="00103BD1" w:rsidP="005504BC">
            <w:pPr>
              <w:pStyle w:val="Figurelegends"/>
              <w:spacing w:line="480" w:lineRule="auto"/>
              <w:rPr>
                <w:lang w:val="en-CA"/>
              </w:rPr>
            </w:pPr>
            <w:r w:rsidRPr="00EB2EA5">
              <w:rPr>
                <w:bCs/>
                <w:color w:val="000000"/>
                <w:kern w:val="24"/>
                <w:lang w:val="is-IS"/>
              </w:rPr>
              <w:t>2894</w:t>
            </w:r>
          </w:p>
        </w:tc>
        <w:tc>
          <w:tcPr>
            <w:tcW w:w="1428" w:type="dxa"/>
            <w:shd w:val="clear" w:color="auto" w:fill="auto"/>
          </w:tcPr>
          <w:p w14:paraId="1C405235" w14:textId="77777777" w:rsidR="00103BD1" w:rsidRPr="00EB2EA5" w:rsidRDefault="00103BD1" w:rsidP="005504BC">
            <w:pPr>
              <w:pStyle w:val="Figurelegends"/>
              <w:spacing w:line="480" w:lineRule="auto"/>
              <w:rPr>
                <w:lang w:val="en-CA"/>
              </w:rPr>
            </w:pPr>
            <w:r w:rsidRPr="00EB2EA5">
              <w:rPr>
                <w:lang w:val="en-CA"/>
              </w:rPr>
              <w:t>2144</w:t>
            </w:r>
          </w:p>
        </w:tc>
        <w:tc>
          <w:tcPr>
            <w:tcW w:w="1417" w:type="dxa"/>
            <w:shd w:val="clear" w:color="auto" w:fill="auto"/>
          </w:tcPr>
          <w:p w14:paraId="6A9E74B9" w14:textId="77777777" w:rsidR="00103BD1" w:rsidRPr="00EB2EA5" w:rsidRDefault="00103BD1" w:rsidP="005504BC">
            <w:pPr>
              <w:pStyle w:val="Figurelegends"/>
              <w:spacing w:line="480" w:lineRule="auto"/>
              <w:rPr>
                <w:lang w:val="en-CA"/>
              </w:rPr>
            </w:pPr>
            <w:r w:rsidRPr="00EB2EA5">
              <w:rPr>
                <w:lang w:val="en-CA"/>
              </w:rPr>
              <w:t>7.0</w:t>
            </w:r>
          </w:p>
        </w:tc>
        <w:tc>
          <w:tcPr>
            <w:tcW w:w="1288" w:type="dxa"/>
            <w:shd w:val="clear" w:color="auto" w:fill="auto"/>
          </w:tcPr>
          <w:p w14:paraId="5BF0C342" w14:textId="77777777" w:rsidR="00103BD1" w:rsidRPr="00EB2EA5" w:rsidRDefault="00103BD1" w:rsidP="005504BC">
            <w:pPr>
              <w:pStyle w:val="Figurelegends"/>
              <w:spacing w:line="480" w:lineRule="auto"/>
              <w:rPr>
                <w:lang w:val="en-CA"/>
              </w:rPr>
            </w:pPr>
            <w:r w:rsidRPr="00EB2EA5">
              <w:rPr>
                <w:bCs/>
                <w:color w:val="000000"/>
                <w:kern w:val="24"/>
                <w:lang w:val="is-IS"/>
              </w:rPr>
              <w:t>193024</w:t>
            </w:r>
          </w:p>
        </w:tc>
        <w:tc>
          <w:tcPr>
            <w:tcW w:w="1247" w:type="dxa"/>
            <w:shd w:val="clear" w:color="auto" w:fill="auto"/>
          </w:tcPr>
          <w:p w14:paraId="3E7FA3F4" w14:textId="77777777" w:rsidR="00103BD1" w:rsidRPr="00EB2EA5" w:rsidRDefault="00103BD1" w:rsidP="005504BC">
            <w:pPr>
              <w:pStyle w:val="Figurelegends"/>
              <w:spacing w:line="480" w:lineRule="auto"/>
              <w:rPr>
                <w:lang w:val="en-CA"/>
              </w:rPr>
            </w:pPr>
            <w:r w:rsidRPr="00EB2EA5">
              <w:rPr>
                <w:lang w:val="en-CA"/>
              </w:rPr>
              <w:t>40095</w:t>
            </w:r>
          </w:p>
        </w:tc>
        <w:tc>
          <w:tcPr>
            <w:tcW w:w="1408" w:type="dxa"/>
            <w:shd w:val="clear" w:color="auto" w:fill="auto"/>
          </w:tcPr>
          <w:p w14:paraId="41C18D79" w14:textId="77777777" w:rsidR="00103BD1" w:rsidRPr="00EB2EA5" w:rsidRDefault="00103BD1" w:rsidP="005504BC">
            <w:pPr>
              <w:pStyle w:val="Figurelegends"/>
              <w:spacing w:line="480" w:lineRule="auto"/>
              <w:rPr>
                <w:sz w:val="22"/>
                <w:lang w:val="en-CA"/>
              </w:rPr>
            </w:pPr>
            <w:r w:rsidRPr="00EB2EA5">
              <w:rPr>
                <w:lang w:val="en-CA"/>
              </w:rPr>
              <w:t>2.8</w:t>
            </w:r>
          </w:p>
        </w:tc>
      </w:tr>
      <w:tr w:rsidR="00103BD1" w:rsidRPr="00EB2EA5" w14:paraId="4AD8D2AC" w14:textId="77777777" w:rsidTr="005504BC">
        <w:tc>
          <w:tcPr>
            <w:tcW w:w="1306" w:type="dxa"/>
            <w:shd w:val="clear" w:color="auto" w:fill="auto"/>
          </w:tcPr>
          <w:p w14:paraId="4968B4A4" w14:textId="77777777" w:rsidR="00103BD1" w:rsidRPr="00EB2EA5" w:rsidRDefault="00103BD1" w:rsidP="005504BC">
            <w:pPr>
              <w:pStyle w:val="Figurelegends"/>
              <w:spacing w:line="480" w:lineRule="auto"/>
              <w:rPr>
                <w:lang w:val="en-CA"/>
              </w:rPr>
            </w:pPr>
            <w:r w:rsidRPr="00EB2EA5">
              <w:rPr>
                <w:lang w:val="en-CA"/>
              </w:rPr>
              <w:t>Tumor</w:t>
            </w:r>
          </w:p>
        </w:tc>
        <w:tc>
          <w:tcPr>
            <w:tcW w:w="1256" w:type="dxa"/>
            <w:shd w:val="clear" w:color="auto" w:fill="auto"/>
          </w:tcPr>
          <w:p w14:paraId="50E6D4DD" w14:textId="77777777" w:rsidR="00103BD1" w:rsidRPr="00EB2EA5" w:rsidRDefault="00103BD1" w:rsidP="005504BC">
            <w:pPr>
              <w:pStyle w:val="Figurelegends"/>
              <w:spacing w:line="480" w:lineRule="auto"/>
              <w:rPr>
                <w:lang w:val="en-CA"/>
              </w:rPr>
            </w:pPr>
            <w:r w:rsidRPr="00EB2EA5">
              <w:rPr>
                <w:bCs/>
                <w:color w:val="000000"/>
                <w:kern w:val="24"/>
                <w:lang w:val="is-IS"/>
              </w:rPr>
              <w:t>34504</w:t>
            </w:r>
          </w:p>
        </w:tc>
        <w:tc>
          <w:tcPr>
            <w:tcW w:w="1428" w:type="dxa"/>
            <w:shd w:val="clear" w:color="auto" w:fill="auto"/>
          </w:tcPr>
          <w:p w14:paraId="42810198" w14:textId="77777777" w:rsidR="00103BD1" w:rsidRPr="00EB2EA5" w:rsidRDefault="00103BD1" w:rsidP="005504BC">
            <w:pPr>
              <w:pStyle w:val="Figurelegends"/>
              <w:spacing w:line="480" w:lineRule="auto"/>
              <w:rPr>
                <w:lang w:val="en-CA"/>
              </w:rPr>
            </w:pPr>
            <w:r w:rsidRPr="00EB2EA5">
              <w:rPr>
                <w:lang w:val="en-CA"/>
              </w:rPr>
              <w:t>2048</w:t>
            </w:r>
          </w:p>
        </w:tc>
        <w:tc>
          <w:tcPr>
            <w:tcW w:w="1417" w:type="dxa"/>
            <w:shd w:val="clear" w:color="auto" w:fill="auto"/>
          </w:tcPr>
          <w:p w14:paraId="6A26FFDB" w14:textId="77777777" w:rsidR="00103BD1" w:rsidRPr="00EB2EA5" w:rsidRDefault="00103BD1" w:rsidP="005504BC">
            <w:pPr>
              <w:pStyle w:val="Figurelegends"/>
              <w:spacing w:line="480" w:lineRule="auto"/>
              <w:rPr>
                <w:lang w:val="en-CA"/>
              </w:rPr>
            </w:pPr>
            <w:r w:rsidRPr="00EB2EA5">
              <w:rPr>
                <w:lang w:val="en-CA"/>
              </w:rPr>
              <w:t>29.3</w:t>
            </w:r>
          </w:p>
        </w:tc>
        <w:tc>
          <w:tcPr>
            <w:tcW w:w="1288" w:type="dxa"/>
            <w:shd w:val="clear" w:color="auto" w:fill="auto"/>
          </w:tcPr>
          <w:p w14:paraId="75325404" w14:textId="77777777" w:rsidR="00103BD1" w:rsidRPr="00EB2EA5" w:rsidRDefault="00103BD1" w:rsidP="005504BC">
            <w:pPr>
              <w:pStyle w:val="Figurelegends"/>
              <w:spacing w:line="480" w:lineRule="auto"/>
              <w:rPr>
                <w:lang w:val="en-CA"/>
              </w:rPr>
            </w:pPr>
            <w:r w:rsidRPr="00EB2EA5">
              <w:rPr>
                <w:bCs/>
                <w:color w:val="000000"/>
                <w:kern w:val="24"/>
                <w:lang w:val="is-IS"/>
              </w:rPr>
              <w:t>164336</w:t>
            </w:r>
          </w:p>
        </w:tc>
        <w:tc>
          <w:tcPr>
            <w:tcW w:w="1247" w:type="dxa"/>
            <w:shd w:val="clear" w:color="auto" w:fill="auto"/>
          </w:tcPr>
          <w:p w14:paraId="26CE0707" w14:textId="77777777" w:rsidR="00103BD1" w:rsidRPr="00EB2EA5" w:rsidRDefault="00103BD1" w:rsidP="005504BC">
            <w:pPr>
              <w:pStyle w:val="Figurelegends"/>
              <w:spacing w:line="480" w:lineRule="auto"/>
              <w:rPr>
                <w:lang w:val="en-CA"/>
              </w:rPr>
            </w:pPr>
            <w:r w:rsidRPr="00EB2EA5">
              <w:rPr>
                <w:lang w:val="en-CA"/>
              </w:rPr>
              <w:t>13785</w:t>
            </w:r>
          </w:p>
        </w:tc>
        <w:tc>
          <w:tcPr>
            <w:tcW w:w="1408" w:type="dxa"/>
            <w:shd w:val="clear" w:color="auto" w:fill="auto"/>
          </w:tcPr>
          <w:p w14:paraId="48F06ED6" w14:textId="77777777" w:rsidR="00103BD1" w:rsidRPr="00EB2EA5" w:rsidRDefault="00103BD1" w:rsidP="005504BC">
            <w:pPr>
              <w:pStyle w:val="Figurelegends"/>
              <w:spacing w:line="480" w:lineRule="auto"/>
              <w:rPr>
                <w:sz w:val="22"/>
                <w:lang w:val="en-CA"/>
              </w:rPr>
            </w:pPr>
            <w:r w:rsidRPr="00EB2EA5">
              <w:rPr>
                <w:lang w:val="en-CA"/>
              </w:rPr>
              <w:t>19.1</w:t>
            </w:r>
          </w:p>
        </w:tc>
      </w:tr>
    </w:tbl>
    <w:p w14:paraId="7B16DC89" w14:textId="77777777" w:rsidR="00103BD1" w:rsidRPr="009C3122" w:rsidRDefault="00103BD1" w:rsidP="00103BD1">
      <w:pPr>
        <w:pStyle w:val="Figurelegend"/>
        <w:spacing w:line="480" w:lineRule="auto"/>
        <w:jc w:val="both"/>
      </w:pPr>
    </w:p>
    <w:p w14:paraId="37175B9F" w14:textId="77777777" w:rsidR="00103BD1" w:rsidRPr="00816F0B" w:rsidRDefault="00103BD1" w:rsidP="00103BD1">
      <w:pPr>
        <w:spacing w:line="480" w:lineRule="auto"/>
        <w:jc w:val="both"/>
        <w:rPr>
          <w:lang w:val="en-CA"/>
        </w:rPr>
      </w:pPr>
    </w:p>
    <w:p w14:paraId="1622B350" w14:textId="77777777" w:rsidR="00103BD1" w:rsidRDefault="00103BD1" w:rsidP="00103BD1">
      <w:pPr>
        <w:rPr>
          <w:rFonts w:eastAsia="Times New Roman"/>
          <w:b/>
        </w:rPr>
      </w:pPr>
    </w:p>
    <w:p w14:paraId="3309A62E" w14:textId="77777777" w:rsidR="00D6389E" w:rsidRDefault="00D6389E" w:rsidP="008A716F">
      <w:pPr>
        <w:spacing w:line="480" w:lineRule="auto"/>
        <w:jc w:val="both"/>
        <w:rPr>
          <w:lang w:val="en-CA"/>
        </w:rPr>
      </w:pPr>
    </w:p>
    <w:p w14:paraId="143902F6" w14:textId="77777777" w:rsidR="00AD2E77" w:rsidRDefault="00AD2E77" w:rsidP="008A716F">
      <w:pPr>
        <w:spacing w:line="480" w:lineRule="auto"/>
        <w:jc w:val="both"/>
      </w:pPr>
    </w:p>
    <w:sectPr w:rsidR="00AD2E77" w:rsidSect="008A716F">
      <w:headerReference w:type="even" r:id="rId10"/>
      <w:headerReference w:type="default" r:id="rId11"/>
      <w:footerReference w:type="even" r:id="rId12"/>
      <w:footerReference w:type="default" r:id="rId13"/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029312" w14:textId="77777777" w:rsidR="00AA16DC" w:rsidRDefault="00AA16DC" w:rsidP="00CA3C10">
      <w:r>
        <w:separator/>
      </w:r>
    </w:p>
  </w:endnote>
  <w:endnote w:type="continuationSeparator" w:id="0">
    <w:p w14:paraId="5BB20B7F" w14:textId="77777777" w:rsidR="00AA16DC" w:rsidRDefault="00AA16DC" w:rsidP="00CA3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AAB67" w14:textId="77777777" w:rsidR="00E457AC" w:rsidRDefault="00CD7C14" w:rsidP="00DE69C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2E7225" w14:textId="77777777" w:rsidR="00E457AC" w:rsidRDefault="00AA16DC" w:rsidP="00F17A9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82FA8" w14:textId="77777777" w:rsidR="00E457AC" w:rsidRDefault="00AA16DC" w:rsidP="00F17A9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57A84B" w14:textId="77777777" w:rsidR="00AA16DC" w:rsidRDefault="00AA16DC" w:rsidP="00CA3C10">
      <w:r>
        <w:separator/>
      </w:r>
    </w:p>
  </w:footnote>
  <w:footnote w:type="continuationSeparator" w:id="0">
    <w:p w14:paraId="198C406D" w14:textId="77777777" w:rsidR="00AA16DC" w:rsidRDefault="00AA16DC" w:rsidP="00CA3C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4DD52" w14:textId="77777777" w:rsidR="00C96AB3" w:rsidRDefault="00CD7C14" w:rsidP="005C44C4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0B576C" w14:textId="77777777" w:rsidR="00324059" w:rsidRDefault="00AA16DC" w:rsidP="00C96AB3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7A539" w14:textId="77777777" w:rsidR="00C96AB3" w:rsidRDefault="00CD7C14" w:rsidP="005C44C4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3137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99A795D" w14:textId="77777777" w:rsidR="00324059" w:rsidRDefault="00AA16DC" w:rsidP="00C96AB3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0F00380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DB5070"/>
    <w:multiLevelType w:val="multilevel"/>
    <w:tmpl w:val="31563CA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89E"/>
    <w:rsid w:val="0008200C"/>
    <w:rsid w:val="000957C3"/>
    <w:rsid w:val="000A182A"/>
    <w:rsid w:val="000B2DA6"/>
    <w:rsid w:val="000D3EB3"/>
    <w:rsid w:val="00103BD1"/>
    <w:rsid w:val="00107202"/>
    <w:rsid w:val="00131370"/>
    <w:rsid w:val="001369F4"/>
    <w:rsid w:val="00181AA5"/>
    <w:rsid w:val="001850F3"/>
    <w:rsid w:val="001E2635"/>
    <w:rsid w:val="00240B86"/>
    <w:rsid w:val="0026056C"/>
    <w:rsid w:val="002E3988"/>
    <w:rsid w:val="00304AF3"/>
    <w:rsid w:val="00322B45"/>
    <w:rsid w:val="003704DA"/>
    <w:rsid w:val="003E0273"/>
    <w:rsid w:val="0040234B"/>
    <w:rsid w:val="00473CAA"/>
    <w:rsid w:val="004E3376"/>
    <w:rsid w:val="00514D66"/>
    <w:rsid w:val="00517F3B"/>
    <w:rsid w:val="0052604B"/>
    <w:rsid w:val="005950BE"/>
    <w:rsid w:val="006214DB"/>
    <w:rsid w:val="00622C4B"/>
    <w:rsid w:val="00644DC1"/>
    <w:rsid w:val="006A5FFC"/>
    <w:rsid w:val="006D14F8"/>
    <w:rsid w:val="00731C97"/>
    <w:rsid w:val="007B04A0"/>
    <w:rsid w:val="00811866"/>
    <w:rsid w:val="008A716F"/>
    <w:rsid w:val="00922648"/>
    <w:rsid w:val="009654F8"/>
    <w:rsid w:val="009A1AE4"/>
    <w:rsid w:val="009A44B2"/>
    <w:rsid w:val="009D73D0"/>
    <w:rsid w:val="00A00648"/>
    <w:rsid w:val="00A04C7F"/>
    <w:rsid w:val="00A16ABB"/>
    <w:rsid w:val="00AA16DC"/>
    <w:rsid w:val="00AB020C"/>
    <w:rsid w:val="00AB1CA3"/>
    <w:rsid w:val="00AB57BA"/>
    <w:rsid w:val="00AD2E77"/>
    <w:rsid w:val="00B22AEC"/>
    <w:rsid w:val="00BC2CDF"/>
    <w:rsid w:val="00C00C7F"/>
    <w:rsid w:val="00C2715F"/>
    <w:rsid w:val="00C4184E"/>
    <w:rsid w:val="00C55FB1"/>
    <w:rsid w:val="00CA3C10"/>
    <w:rsid w:val="00CB31DD"/>
    <w:rsid w:val="00CC11FB"/>
    <w:rsid w:val="00CC24A6"/>
    <w:rsid w:val="00CD7C14"/>
    <w:rsid w:val="00D01CF6"/>
    <w:rsid w:val="00D1276E"/>
    <w:rsid w:val="00D33CAA"/>
    <w:rsid w:val="00D6389E"/>
    <w:rsid w:val="00D92523"/>
    <w:rsid w:val="00DB096A"/>
    <w:rsid w:val="00DB4E17"/>
    <w:rsid w:val="00DD5C8F"/>
    <w:rsid w:val="00DE2DB4"/>
    <w:rsid w:val="00DF3B99"/>
    <w:rsid w:val="00E05D17"/>
    <w:rsid w:val="00E3387D"/>
    <w:rsid w:val="00E453F3"/>
    <w:rsid w:val="00E60A17"/>
    <w:rsid w:val="00E66D89"/>
    <w:rsid w:val="00E70C15"/>
    <w:rsid w:val="00E94E02"/>
    <w:rsid w:val="00EE6F10"/>
    <w:rsid w:val="00F02D22"/>
    <w:rsid w:val="00F13954"/>
    <w:rsid w:val="00FF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0042A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6389E"/>
    <w:rPr>
      <w:rFonts w:ascii="Times New Roman" w:eastAsia="Calibri" w:hAnsi="Times New Roman" w:cs="Times New Roman"/>
    </w:rPr>
  </w:style>
  <w:style w:type="paragraph" w:styleId="Heading1">
    <w:name w:val="heading 1"/>
    <w:aliases w:val="Section Titles"/>
    <w:basedOn w:val="Normal"/>
    <w:next w:val="Normal"/>
    <w:link w:val="Heading1Char"/>
    <w:uiPriority w:val="9"/>
    <w:qFormat/>
    <w:rsid w:val="003E0273"/>
    <w:pPr>
      <w:keepNext/>
      <w:keepLines/>
      <w:numPr>
        <w:numId w:val="1"/>
      </w:numPr>
      <w:spacing w:before="360"/>
      <w:outlineLvl w:val="0"/>
    </w:pPr>
    <w:rPr>
      <w:rFonts w:eastAsiaTheme="majorEastAsia" w:cstheme="majorBidi"/>
      <w:b/>
      <w:bCs/>
      <w:sz w:val="28"/>
      <w:szCs w:val="28"/>
      <w:u w:val="single"/>
    </w:rPr>
  </w:style>
  <w:style w:type="paragraph" w:styleId="Heading2">
    <w:name w:val="heading 2"/>
    <w:aliases w:val="Subsections"/>
    <w:basedOn w:val="Normal"/>
    <w:next w:val="Normal"/>
    <w:link w:val="Heading2Char"/>
    <w:uiPriority w:val="9"/>
    <w:unhideWhenUsed/>
    <w:qFormat/>
    <w:rsid w:val="003E0273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aliases w:val="2nd subsection"/>
    <w:basedOn w:val="Normal"/>
    <w:next w:val="Normal"/>
    <w:link w:val="Heading3Char"/>
    <w:uiPriority w:val="9"/>
    <w:unhideWhenUsed/>
    <w:qFormat/>
    <w:rsid w:val="003E0273"/>
    <w:pPr>
      <w:keepNext/>
      <w:keepLines/>
      <w:numPr>
        <w:ilvl w:val="2"/>
        <w:numId w:val="1"/>
      </w:numPr>
      <w:outlineLvl w:val="2"/>
    </w:pPr>
    <w:rPr>
      <w:rFonts w:eastAsiaTheme="majorEastAsia" w:cstheme="majorBidi"/>
      <w:bCs/>
      <w:u w:val="single"/>
    </w:rPr>
  </w:style>
  <w:style w:type="paragraph" w:styleId="Heading4">
    <w:name w:val="heading 4"/>
    <w:aliases w:val="Figure"/>
    <w:basedOn w:val="Caption"/>
    <w:next w:val="Normal"/>
    <w:link w:val="Heading4Char"/>
    <w:uiPriority w:val="9"/>
    <w:unhideWhenUsed/>
    <w:qFormat/>
    <w:rsid w:val="003E0273"/>
    <w:pPr>
      <w:numPr>
        <w:ilvl w:val="3"/>
        <w:numId w:val="1"/>
      </w:numPr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0273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0273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0273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0273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0273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E0273"/>
  </w:style>
  <w:style w:type="paragraph" w:styleId="BalloonText">
    <w:name w:val="Balloon Text"/>
    <w:basedOn w:val="Normal"/>
    <w:link w:val="BalloonTextChar"/>
    <w:uiPriority w:val="99"/>
    <w:semiHidden/>
    <w:unhideWhenUsed/>
    <w:rsid w:val="003E02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273"/>
    <w:rPr>
      <w:rFonts w:ascii="Tahoma" w:hAnsi="Tahoma" w:cs="Tahoma"/>
      <w:sz w:val="16"/>
      <w:szCs w:val="16"/>
    </w:rPr>
  </w:style>
  <w:style w:type="paragraph" w:styleId="Caption">
    <w:name w:val="caption"/>
    <w:aliases w:val="Figure  and Table Titles"/>
    <w:basedOn w:val="Normal"/>
    <w:next w:val="Normal"/>
    <w:uiPriority w:val="35"/>
    <w:unhideWhenUsed/>
    <w:qFormat/>
    <w:rsid w:val="003E0273"/>
    <w:rPr>
      <w:b/>
      <w:bCs/>
      <w:color w:val="000000" w:themeColor="text1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E02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02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0273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02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0273"/>
    <w:rPr>
      <w:rFonts w:ascii="Times New Roman" w:hAnsi="Times New Roman"/>
      <w:b/>
      <w:bCs/>
      <w:sz w:val="20"/>
      <w:szCs w:val="20"/>
    </w:rPr>
  </w:style>
  <w:style w:type="paragraph" w:customStyle="1" w:styleId="Default">
    <w:name w:val="Default"/>
    <w:rsid w:val="003E0273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Emphasis">
    <w:name w:val="Emphasis"/>
    <w:basedOn w:val="DefaultParagraphFont"/>
    <w:qFormat/>
    <w:rsid w:val="003E027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E027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E027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E0273"/>
    <w:rPr>
      <w:rFonts w:ascii="Times New Roman" w:hAnsi="Times New Roman"/>
      <w:sz w:val="20"/>
      <w:szCs w:val="20"/>
    </w:rPr>
  </w:style>
  <w:style w:type="paragraph" w:customStyle="1" w:styleId="Figurelegend">
    <w:name w:val="Figure legend"/>
    <w:qFormat/>
    <w:rsid w:val="003E0273"/>
    <w:rPr>
      <w:rFonts w:ascii="Times New Roman" w:hAnsi="Times New Roman"/>
      <w:szCs w:val="22"/>
    </w:rPr>
  </w:style>
  <w:style w:type="paragraph" w:customStyle="1" w:styleId="Figurelegends">
    <w:name w:val="Figure legends"/>
    <w:basedOn w:val="Normal"/>
    <w:next w:val="Normal"/>
    <w:qFormat/>
    <w:rsid w:val="003E0273"/>
  </w:style>
  <w:style w:type="paragraph" w:styleId="Footer">
    <w:name w:val="footer"/>
    <w:basedOn w:val="Normal"/>
    <w:link w:val="FooterChar"/>
    <w:uiPriority w:val="99"/>
    <w:unhideWhenUsed/>
    <w:rsid w:val="003E02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0273"/>
    <w:rPr>
      <w:rFonts w:ascii="Times New Roman" w:hAnsi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rsid w:val="003E0273"/>
    <w:pPr>
      <w:tabs>
        <w:tab w:val="center" w:pos="4680"/>
        <w:tab w:val="right" w:pos="9360"/>
      </w:tabs>
    </w:pPr>
    <w:rPr>
      <w:i/>
    </w:rPr>
  </w:style>
  <w:style w:type="character" w:customStyle="1" w:styleId="HeaderChar">
    <w:name w:val="Header Char"/>
    <w:basedOn w:val="DefaultParagraphFont"/>
    <w:link w:val="Header"/>
    <w:uiPriority w:val="99"/>
    <w:rsid w:val="003E0273"/>
    <w:rPr>
      <w:rFonts w:ascii="Times New Roman" w:hAnsi="Times New Roman"/>
      <w:i/>
      <w:szCs w:val="22"/>
    </w:rPr>
  </w:style>
  <w:style w:type="character" w:customStyle="1" w:styleId="Heading1Char">
    <w:name w:val="Heading 1 Char"/>
    <w:aliases w:val="Section Titles Char"/>
    <w:basedOn w:val="DefaultParagraphFont"/>
    <w:link w:val="Heading1"/>
    <w:uiPriority w:val="9"/>
    <w:rsid w:val="003E0273"/>
    <w:rPr>
      <w:rFonts w:ascii="Times New Roman" w:eastAsiaTheme="majorEastAsia" w:hAnsi="Times New Roman" w:cstheme="majorBidi"/>
      <w:b/>
      <w:bCs/>
      <w:sz w:val="28"/>
      <w:szCs w:val="28"/>
      <w:u w:val="single"/>
    </w:rPr>
  </w:style>
  <w:style w:type="character" w:customStyle="1" w:styleId="Heading2Char">
    <w:name w:val="Heading 2 Char"/>
    <w:aliases w:val="Subsections Char"/>
    <w:basedOn w:val="DefaultParagraphFont"/>
    <w:link w:val="Heading2"/>
    <w:uiPriority w:val="9"/>
    <w:rsid w:val="003E0273"/>
    <w:rPr>
      <w:rFonts w:ascii="Times New Roman" w:eastAsiaTheme="majorEastAsia" w:hAnsi="Times New Roman" w:cstheme="majorBidi"/>
      <w:b/>
      <w:bCs/>
      <w:szCs w:val="26"/>
    </w:rPr>
  </w:style>
  <w:style w:type="character" w:customStyle="1" w:styleId="Heading3Char">
    <w:name w:val="Heading 3 Char"/>
    <w:aliases w:val="2nd subsection Char"/>
    <w:basedOn w:val="DefaultParagraphFont"/>
    <w:link w:val="Heading3"/>
    <w:uiPriority w:val="9"/>
    <w:rsid w:val="003E0273"/>
    <w:rPr>
      <w:rFonts w:ascii="Times New Roman" w:eastAsiaTheme="majorEastAsia" w:hAnsi="Times New Roman" w:cstheme="majorBidi"/>
      <w:bCs/>
      <w:szCs w:val="22"/>
      <w:u w:val="single"/>
    </w:rPr>
  </w:style>
  <w:style w:type="character" w:customStyle="1" w:styleId="Heading4Char">
    <w:name w:val="Heading 4 Char"/>
    <w:aliases w:val="Figure Char"/>
    <w:basedOn w:val="DefaultParagraphFont"/>
    <w:link w:val="Heading4"/>
    <w:uiPriority w:val="9"/>
    <w:rsid w:val="003E0273"/>
    <w:rPr>
      <w:rFonts w:ascii="Times New Roman" w:hAnsi="Times New Roman"/>
      <w:b/>
      <w:bCs/>
      <w:color w:val="000000" w:themeColor="text1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0273"/>
    <w:rPr>
      <w:rFonts w:asciiTheme="majorHAnsi" w:eastAsiaTheme="majorEastAsia" w:hAnsiTheme="majorHAnsi" w:cstheme="majorBidi"/>
      <w:color w:val="2F5496" w:themeColor="accent1" w:themeShade="BF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0273"/>
    <w:rPr>
      <w:rFonts w:asciiTheme="majorHAnsi" w:eastAsiaTheme="majorEastAsia" w:hAnsiTheme="majorHAnsi" w:cstheme="majorBidi"/>
      <w:color w:val="1F3763" w:themeColor="accent1" w:themeShade="7F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0273"/>
    <w:rPr>
      <w:rFonts w:asciiTheme="majorHAnsi" w:eastAsiaTheme="majorEastAsia" w:hAnsiTheme="majorHAnsi" w:cstheme="majorBidi"/>
      <w:i/>
      <w:iCs/>
      <w:color w:val="1F3763" w:themeColor="accent1" w:themeShade="7F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02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02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E0273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E0273"/>
    <w:pPr>
      <w:ind w:left="2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E0273"/>
    <w:pPr>
      <w:ind w:left="1680" w:hanging="240"/>
    </w:pPr>
  </w:style>
  <w:style w:type="table" w:styleId="LightShading-Accent1">
    <w:name w:val="Light Shading Accent 1"/>
    <w:basedOn w:val="TableNormal"/>
    <w:uiPriority w:val="60"/>
    <w:rsid w:val="003E0273"/>
    <w:rPr>
      <w:color w:val="2F5496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3E0273"/>
    <w:pPr>
      <w:ind w:left="720"/>
      <w:contextualSpacing/>
    </w:pPr>
  </w:style>
  <w:style w:type="character" w:customStyle="1" w:styleId="mb">
    <w:name w:val="mb"/>
    <w:basedOn w:val="DefaultParagraphFont"/>
    <w:rsid w:val="003E0273"/>
  </w:style>
  <w:style w:type="paragraph" w:styleId="NoSpacing">
    <w:name w:val="No Spacing"/>
    <w:link w:val="NoSpacingChar"/>
    <w:uiPriority w:val="1"/>
    <w:qFormat/>
    <w:rsid w:val="003E0273"/>
    <w:rPr>
      <w:rFonts w:eastAsiaTheme="minorEastAsia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E0273"/>
    <w:rPr>
      <w:rFonts w:eastAsiaTheme="minorEastAsia"/>
      <w:sz w:val="22"/>
      <w:szCs w:val="22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3E0273"/>
    <w:pPr>
      <w:spacing w:before="100" w:beforeAutospacing="1" w:after="100" w:afterAutospacing="1"/>
    </w:pPr>
    <w:rPr>
      <w:rFonts w:eastAsia="Times New Roman"/>
    </w:rPr>
  </w:style>
  <w:style w:type="paragraph" w:customStyle="1" w:styleId="p">
    <w:name w:val="p"/>
    <w:basedOn w:val="Normal"/>
    <w:rsid w:val="003E0273"/>
    <w:pPr>
      <w:spacing w:before="100" w:beforeAutospacing="1" w:after="100" w:afterAutospacing="1"/>
    </w:pPr>
    <w:rPr>
      <w:rFonts w:eastAsia="Times New Roman"/>
    </w:rPr>
  </w:style>
  <w:style w:type="character" w:customStyle="1" w:styleId="qtextbold">
    <w:name w:val="qtextbold"/>
    <w:basedOn w:val="DefaultParagraphFont"/>
    <w:rsid w:val="003E0273"/>
  </w:style>
  <w:style w:type="paragraph" w:customStyle="1" w:styleId="ReportTitle">
    <w:name w:val="Report Title"/>
    <w:basedOn w:val="Normal"/>
    <w:qFormat/>
    <w:rsid w:val="003E0273"/>
    <w:pPr>
      <w:jc w:val="center"/>
    </w:pPr>
  </w:style>
  <w:style w:type="character" w:customStyle="1" w:styleId="st">
    <w:name w:val="st"/>
    <w:basedOn w:val="DefaultParagraphFont"/>
    <w:rsid w:val="003E0273"/>
  </w:style>
  <w:style w:type="character" w:styleId="Strong">
    <w:name w:val="Strong"/>
    <w:basedOn w:val="TitleChar"/>
    <w:uiPriority w:val="22"/>
    <w:qFormat/>
    <w:rsid w:val="003E0273"/>
    <w:rPr>
      <w:rFonts w:ascii="Times New Roman" w:eastAsiaTheme="majorEastAsia" w:hAnsi="Times New Roman" w:cstheme="majorBidi"/>
      <w:b w:val="0"/>
      <w:bCs/>
      <w:spacing w:val="-10"/>
      <w:kern w:val="28"/>
      <w:sz w:val="2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0273"/>
    <w:pPr>
      <w:numPr>
        <w:ilvl w:val="1"/>
      </w:numPr>
      <w:jc w:val="center"/>
    </w:pPr>
    <w:rPr>
      <w:rFonts w:eastAsiaTheme="majorEastAsia" w:cstheme="majorBidi"/>
      <w:b/>
      <w:iCs/>
      <w:color w:val="000000" w:themeColor="text1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3E0273"/>
    <w:rPr>
      <w:rFonts w:ascii="Times New Roman" w:eastAsiaTheme="majorEastAsia" w:hAnsi="Times New Roman" w:cstheme="majorBidi"/>
      <w:b/>
      <w:iCs/>
      <w:color w:val="000000" w:themeColor="text1"/>
      <w:spacing w:val="15"/>
      <w:sz w:val="32"/>
    </w:rPr>
  </w:style>
  <w:style w:type="character" w:styleId="SubtleEmphasis">
    <w:name w:val="Subtle Emphasis"/>
    <w:basedOn w:val="DefaultParagraphFont"/>
    <w:uiPriority w:val="19"/>
    <w:qFormat/>
    <w:rsid w:val="003E0273"/>
    <w:rPr>
      <w:rFonts w:ascii="Times New Roman" w:hAnsi="Times New Roman"/>
      <w:i w:val="0"/>
      <w:iCs/>
      <w:color w:val="auto"/>
      <w:sz w:val="32"/>
    </w:rPr>
  </w:style>
  <w:style w:type="table" w:styleId="TableGrid">
    <w:name w:val="Table Grid"/>
    <w:basedOn w:val="TableNormal"/>
    <w:uiPriority w:val="59"/>
    <w:rsid w:val="003E0273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ableofFigures">
    <w:name w:val="table of figures"/>
    <w:basedOn w:val="Caption"/>
    <w:next w:val="Normal"/>
    <w:uiPriority w:val="99"/>
    <w:unhideWhenUsed/>
    <w:rsid w:val="003E0273"/>
    <w:pPr>
      <w:spacing w:after="120"/>
    </w:pPr>
    <w:rPr>
      <w:b w:val="0"/>
    </w:rPr>
  </w:style>
  <w:style w:type="paragraph" w:styleId="Title">
    <w:name w:val="Title"/>
    <w:basedOn w:val="Normal"/>
    <w:next w:val="Normal"/>
    <w:link w:val="TitleChar"/>
    <w:uiPriority w:val="10"/>
    <w:qFormat/>
    <w:rsid w:val="003E0273"/>
    <w:pPr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0273"/>
    <w:rPr>
      <w:rFonts w:asciiTheme="majorHAnsi" w:eastAsiaTheme="majorEastAsia" w:hAnsiTheme="majorHAnsi" w:cstheme="majorBidi"/>
      <w:b/>
      <w:spacing w:val="-10"/>
      <w:kern w:val="28"/>
      <w:sz w:val="36"/>
      <w:szCs w:val="5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E0273"/>
    <w:rPr>
      <w:b/>
      <w:bC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E0273"/>
    <w:pPr>
      <w:ind w:left="240"/>
    </w:pPr>
    <w:rPr>
      <w:b/>
      <w:bCs/>
      <w:sz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E0273"/>
    <w:pPr>
      <w:ind w:left="480"/>
    </w:pPr>
    <w:rPr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3E0273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0273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0273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0273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0273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0273"/>
    <w:pPr>
      <w:ind w:left="1920"/>
    </w:pPr>
    <w:rPr>
      <w:rFonts w:asciiTheme="minorHAnsi" w:hAnsiTheme="minorHAnsi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3E0273"/>
    <w:pPr>
      <w:numPr>
        <w:numId w:val="0"/>
      </w:numPr>
      <w:outlineLvl w:val="9"/>
    </w:pPr>
    <w:rPr>
      <w:lang w:eastAsia="ja-JP"/>
    </w:rPr>
  </w:style>
  <w:style w:type="paragraph" w:customStyle="1" w:styleId="EndNoteBibliography">
    <w:name w:val="EndNote Bibliography"/>
    <w:basedOn w:val="Normal"/>
    <w:rsid w:val="001369F4"/>
  </w:style>
  <w:style w:type="paragraph" w:customStyle="1" w:styleId="EndNoteBibliographyTitle">
    <w:name w:val="EndNote Bibliography Title"/>
    <w:basedOn w:val="Normal"/>
    <w:rsid w:val="001369F4"/>
    <w:pPr>
      <w:jc w:val="center"/>
    </w:pPr>
  </w:style>
  <w:style w:type="character" w:styleId="FollowedHyperlink">
    <w:name w:val="FollowedHyperlink"/>
    <w:basedOn w:val="DefaultParagraphFont"/>
    <w:uiPriority w:val="99"/>
    <w:semiHidden/>
    <w:unhideWhenUsed/>
    <w:rsid w:val="001369F4"/>
    <w:rPr>
      <w:color w:val="954F72" w:themeColor="followedHyperlink"/>
      <w:u w:val="single"/>
    </w:rPr>
  </w:style>
  <w:style w:type="paragraph" w:customStyle="1" w:styleId="p1">
    <w:name w:val="p1"/>
    <w:basedOn w:val="Normal"/>
    <w:rsid w:val="001369F4"/>
    <w:rPr>
      <w:rFonts w:ascii="Arial" w:hAnsi="Arial" w:cs="Arial"/>
      <w:sz w:val="17"/>
      <w:szCs w:val="17"/>
    </w:rPr>
  </w:style>
  <w:style w:type="character" w:customStyle="1" w:styleId="s1">
    <w:name w:val="s1"/>
    <w:basedOn w:val="DefaultParagraphFont"/>
    <w:rsid w:val="001369F4"/>
    <w:rPr>
      <w:rFonts w:ascii="Arial" w:hAnsi="Arial" w:cs="Arial" w:hint="default"/>
      <w:sz w:val="12"/>
      <w:szCs w:val="12"/>
    </w:rPr>
  </w:style>
  <w:style w:type="character" w:customStyle="1" w:styleId="hps">
    <w:name w:val="hps"/>
    <w:basedOn w:val="DefaultParagraphFont"/>
    <w:rsid w:val="001E2635"/>
  </w:style>
  <w:style w:type="character" w:styleId="PageNumber">
    <w:name w:val="page number"/>
    <w:basedOn w:val="DefaultParagraphFont"/>
    <w:uiPriority w:val="99"/>
    <w:semiHidden/>
    <w:unhideWhenUsed/>
    <w:rsid w:val="00D6389E"/>
  </w:style>
  <w:style w:type="paragraph" w:customStyle="1" w:styleId="NoteLevel11">
    <w:name w:val="Note Level 11"/>
    <w:basedOn w:val="Normal"/>
    <w:rsid w:val="00CA3C10"/>
    <w:pPr>
      <w:keepNext/>
      <w:numPr>
        <w:numId w:val="2"/>
      </w:numPr>
      <w:contextualSpacing/>
      <w:outlineLvl w:val="0"/>
    </w:pPr>
    <w:rPr>
      <w:rFonts w:ascii="Verdana" w:eastAsia="MS Gothic" w:hAnsi="Verdana"/>
      <w:lang w:eastAsia="ja-JP"/>
    </w:rPr>
  </w:style>
  <w:style w:type="paragraph" w:customStyle="1" w:styleId="NoteLevel21">
    <w:name w:val="Note Level 21"/>
    <w:basedOn w:val="Normal"/>
    <w:rsid w:val="00CA3C10"/>
    <w:pPr>
      <w:keepNext/>
      <w:numPr>
        <w:ilvl w:val="1"/>
        <w:numId w:val="2"/>
      </w:numPr>
      <w:contextualSpacing/>
      <w:outlineLvl w:val="1"/>
    </w:pPr>
    <w:rPr>
      <w:rFonts w:ascii="Verdana" w:eastAsia="MS Gothic" w:hAnsi="Verdana"/>
      <w:lang w:eastAsia="ja-JP"/>
    </w:rPr>
  </w:style>
  <w:style w:type="paragraph" w:customStyle="1" w:styleId="NoteLevel31">
    <w:name w:val="Note Level 31"/>
    <w:basedOn w:val="Normal"/>
    <w:rsid w:val="00CA3C10"/>
    <w:pPr>
      <w:keepNext/>
      <w:numPr>
        <w:ilvl w:val="2"/>
        <w:numId w:val="2"/>
      </w:numPr>
      <w:contextualSpacing/>
      <w:outlineLvl w:val="2"/>
    </w:pPr>
    <w:rPr>
      <w:rFonts w:ascii="Verdana" w:eastAsia="MS Gothic" w:hAnsi="Verdana"/>
      <w:lang w:eastAsia="ja-JP"/>
    </w:rPr>
  </w:style>
  <w:style w:type="paragraph" w:customStyle="1" w:styleId="NoteLevel41">
    <w:name w:val="Note Level 41"/>
    <w:basedOn w:val="Normal"/>
    <w:rsid w:val="00CA3C10"/>
    <w:pPr>
      <w:keepNext/>
      <w:numPr>
        <w:ilvl w:val="3"/>
        <w:numId w:val="2"/>
      </w:numPr>
      <w:contextualSpacing/>
      <w:outlineLvl w:val="3"/>
    </w:pPr>
    <w:rPr>
      <w:rFonts w:ascii="Verdana" w:eastAsia="MS Gothic" w:hAnsi="Verdana"/>
      <w:lang w:eastAsia="ja-JP"/>
    </w:rPr>
  </w:style>
  <w:style w:type="paragraph" w:customStyle="1" w:styleId="NoteLevel51">
    <w:name w:val="Note Level 51"/>
    <w:basedOn w:val="Normal"/>
    <w:rsid w:val="00CA3C10"/>
    <w:pPr>
      <w:keepNext/>
      <w:numPr>
        <w:ilvl w:val="4"/>
        <w:numId w:val="2"/>
      </w:numPr>
      <w:contextualSpacing/>
      <w:outlineLvl w:val="4"/>
    </w:pPr>
    <w:rPr>
      <w:rFonts w:ascii="Verdana" w:eastAsia="MS Gothic" w:hAnsi="Verdana"/>
      <w:lang w:eastAsia="ja-JP"/>
    </w:rPr>
  </w:style>
  <w:style w:type="paragraph" w:customStyle="1" w:styleId="NoteLevel61">
    <w:name w:val="Note Level 61"/>
    <w:basedOn w:val="Normal"/>
    <w:rsid w:val="00CA3C10"/>
    <w:pPr>
      <w:keepNext/>
      <w:numPr>
        <w:ilvl w:val="5"/>
        <w:numId w:val="2"/>
      </w:numPr>
      <w:contextualSpacing/>
      <w:outlineLvl w:val="5"/>
    </w:pPr>
    <w:rPr>
      <w:rFonts w:ascii="Verdana" w:eastAsia="MS Gothic" w:hAnsi="Verdana"/>
      <w:lang w:eastAsia="ja-JP"/>
    </w:rPr>
  </w:style>
  <w:style w:type="paragraph" w:customStyle="1" w:styleId="NoteLevel71">
    <w:name w:val="Note Level 71"/>
    <w:basedOn w:val="Normal"/>
    <w:rsid w:val="00CA3C10"/>
    <w:pPr>
      <w:keepNext/>
      <w:numPr>
        <w:ilvl w:val="6"/>
        <w:numId w:val="2"/>
      </w:numPr>
      <w:contextualSpacing/>
      <w:outlineLvl w:val="6"/>
    </w:pPr>
    <w:rPr>
      <w:rFonts w:ascii="Verdana" w:eastAsia="MS Gothic" w:hAnsi="Verdana"/>
      <w:lang w:eastAsia="ja-JP"/>
    </w:rPr>
  </w:style>
  <w:style w:type="paragraph" w:customStyle="1" w:styleId="NoteLevel81">
    <w:name w:val="Note Level 81"/>
    <w:basedOn w:val="Normal"/>
    <w:rsid w:val="00CA3C10"/>
    <w:pPr>
      <w:keepNext/>
      <w:numPr>
        <w:ilvl w:val="7"/>
        <w:numId w:val="2"/>
      </w:numPr>
      <w:contextualSpacing/>
      <w:outlineLvl w:val="7"/>
    </w:pPr>
    <w:rPr>
      <w:rFonts w:ascii="Verdana" w:eastAsia="MS Gothic" w:hAnsi="Verdana"/>
      <w:lang w:eastAsia="ja-JP"/>
    </w:rPr>
  </w:style>
  <w:style w:type="paragraph" w:customStyle="1" w:styleId="NoteLevel91">
    <w:name w:val="Note Level 91"/>
    <w:basedOn w:val="Normal"/>
    <w:rsid w:val="00CA3C10"/>
    <w:pPr>
      <w:keepNext/>
      <w:numPr>
        <w:ilvl w:val="8"/>
        <w:numId w:val="2"/>
      </w:numPr>
      <w:contextualSpacing/>
      <w:outlineLvl w:val="8"/>
    </w:pPr>
    <w:rPr>
      <w:rFonts w:ascii="Verdana" w:eastAsia="MS Gothic" w:hAnsi="Verdan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(null)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(null)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(null)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Roulston</dc:creator>
  <cp:keywords/>
  <dc:description/>
  <cp:lastModifiedBy>Anne Roulston</cp:lastModifiedBy>
  <cp:revision>3</cp:revision>
  <dcterms:created xsi:type="dcterms:W3CDTF">2018-05-20T14:41:00Z</dcterms:created>
  <dcterms:modified xsi:type="dcterms:W3CDTF">2018-05-20T14:51:00Z</dcterms:modified>
</cp:coreProperties>
</file>