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7F" w:rsidRPr="003C54EC" w:rsidRDefault="007E407F" w:rsidP="007E407F">
      <w:pPr>
        <w:spacing w:after="0" w:line="360" w:lineRule="auto"/>
        <w:jc w:val="both"/>
        <w:rPr>
          <w:rFonts w:ascii="Imago" w:hAnsi="Imago" w:cs="Arial"/>
          <w:b/>
          <w:sz w:val="28"/>
          <w:szCs w:val="23"/>
        </w:rPr>
      </w:pPr>
      <w:r w:rsidRPr="003C54EC">
        <w:rPr>
          <w:rFonts w:ascii="Imago" w:hAnsi="Imago" w:cs="Arial"/>
          <w:b/>
          <w:sz w:val="28"/>
          <w:szCs w:val="23"/>
        </w:rPr>
        <w:t>Supplemental material</w:t>
      </w:r>
    </w:p>
    <w:p w:rsidR="007E407F" w:rsidRPr="003C54EC" w:rsidRDefault="007E407F" w:rsidP="007E407F">
      <w:pPr>
        <w:keepNext/>
        <w:spacing w:before="240" w:after="0" w:line="480" w:lineRule="auto"/>
        <w:outlineLvl w:val="0"/>
        <w:rPr>
          <w:rFonts w:ascii="Imago" w:eastAsiaTheme="minorHAnsi" w:hAnsi="Imago" w:cs="Arial"/>
          <w:b/>
          <w:color w:val="auto"/>
          <w:sz w:val="24"/>
          <w:szCs w:val="24"/>
          <w:lang w:eastAsia="en-US"/>
        </w:rPr>
      </w:pPr>
      <w:r w:rsidRPr="003C54EC">
        <w:rPr>
          <w:rFonts w:ascii="Imago" w:eastAsiaTheme="minorHAnsi" w:hAnsi="Imago" w:cs="Arial"/>
          <w:b/>
          <w:color w:val="auto"/>
          <w:sz w:val="24"/>
          <w:szCs w:val="24"/>
          <w:lang w:eastAsia="en-US"/>
        </w:rPr>
        <w:t>Supplemental methods</w:t>
      </w:r>
    </w:p>
    <w:p w:rsidR="007E407F" w:rsidRPr="00A20CBA" w:rsidRDefault="007E407F" w:rsidP="007E407F">
      <w:pPr>
        <w:spacing w:before="240" w:line="360" w:lineRule="auto"/>
        <w:rPr>
          <w:rFonts w:ascii="Imago" w:eastAsia="Minion" w:hAnsi="Imago" w:cs="Minion"/>
          <w:b/>
          <w:sz w:val="24"/>
          <w:szCs w:val="24"/>
        </w:rPr>
      </w:pPr>
      <w:r w:rsidRPr="00F876AE">
        <w:rPr>
          <w:rFonts w:ascii="Imago" w:eastAsia="Minion" w:hAnsi="Imago" w:cs="Minion"/>
          <w:b/>
          <w:sz w:val="24"/>
          <w:szCs w:val="24"/>
        </w:rPr>
        <w:t>ALK</w:t>
      </w:r>
      <w:r>
        <w:rPr>
          <w:rFonts w:ascii="Imago" w:eastAsia="Minion" w:hAnsi="Imago" w:cs="Minion"/>
          <w:b/>
          <w:sz w:val="24"/>
          <w:szCs w:val="24"/>
        </w:rPr>
        <w:t xml:space="preserve"> and c-MET </w:t>
      </w:r>
      <w:r w:rsidRPr="00A20CBA">
        <w:rPr>
          <w:rFonts w:ascii="Imago" w:eastAsia="Minion" w:hAnsi="Imago" w:cs="Minion"/>
          <w:b/>
          <w:sz w:val="24"/>
          <w:szCs w:val="24"/>
        </w:rPr>
        <w:t>cut slide age</w:t>
      </w:r>
    </w:p>
    <w:p w:rsidR="007E407F" w:rsidRDefault="007E407F" w:rsidP="007E407F">
      <w:pPr>
        <w:spacing w:before="240" w:line="360" w:lineRule="auto"/>
        <w:rPr>
          <w:rFonts w:ascii="Imago" w:eastAsia="Minion" w:hAnsi="Imago" w:cs="Minion"/>
          <w:sz w:val="24"/>
          <w:szCs w:val="24"/>
        </w:rPr>
      </w:pPr>
      <w:r w:rsidRPr="003B3532">
        <w:rPr>
          <w:rFonts w:ascii="Imago" w:eastAsia="Minion" w:hAnsi="Imago" w:cs="Minion"/>
          <w:sz w:val="24"/>
          <w:szCs w:val="24"/>
        </w:rPr>
        <w:t xml:space="preserve">For </w:t>
      </w:r>
      <w:r>
        <w:rPr>
          <w:rFonts w:ascii="Imago" w:eastAsia="Minion" w:hAnsi="Imago" w:cs="Minion"/>
          <w:sz w:val="24"/>
          <w:szCs w:val="24"/>
        </w:rPr>
        <w:t xml:space="preserve">ALK and </w:t>
      </w:r>
      <w:r w:rsidRPr="003B3532">
        <w:rPr>
          <w:rFonts w:ascii="Imago" w:eastAsia="Minion" w:hAnsi="Imago" w:cs="Minion"/>
          <w:sz w:val="24"/>
          <w:szCs w:val="24"/>
        </w:rPr>
        <w:t xml:space="preserve">c-MET (SP44) cut slide age assessment, two multi-tissue blocks (MTBs) were prepared from 8 unique cases of NSLC of different </w:t>
      </w:r>
      <w:r>
        <w:rPr>
          <w:rFonts w:ascii="Imago" w:eastAsia="Minion" w:hAnsi="Imago" w:cs="Minion"/>
          <w:sz w:val="24"/>
          <w:szCs w:val="24"/>
        </w:rPr>
        <w:t>c-</w:t>
      </w:r>
      <w:r w:rsidRPr="003B3532">
        <w:rPr>
          <w:rFonts w:ascii="Imago" w:eastAsia="Minion" w:hAnsi="Imago" w:cs="Minion"/>
          <w:sz w:val="24"/>
          <w:szCs w:val="24"/>
        </w:rPr>
        <w:t xml:space="preserve">MET staining intensities (0-3) representing the dynamic range of staining for the assay. </w:t>
      </w:r>
      <w:r w:rsidRPr="00D0681C">
        <w:rPr>
          <w:rFonts w:ascii="Imago" w:eastAsia="Minion" w:hAnsi="Imago" w:cs="Minion"/>
          <w:sz w:val="24"/>
          <w:szCs w:val="24"/>
        </w:rPr>
        <w:t xml:space="preserve">All test slides used for this study were sectioned at 4 microns </w:t>
      </w:r>
      <w:r>
        <w:rPr>
          <w:rFonts w:ascii="Imago" w:eastAsia="Minion" w:hAnsi="Imago" w:cs="Minion"/>
          <w:sz w:val="24"/>
          <w:szCs w:val="24"/>
        </w:rPr>
        <w:t xml:space="preserve">onto positively charged slides, </w:t>
      </w:r>
      <w:r w:rsidRPr="00D0681C">
        <w:rPr>
          <w:rFonts w:ascii="Imago" w:eastAsia="Minion" w:hAnsi="Imago" w:cs="Minion"/>
          <w:sz w:val="24"/>
          <w:szCs w:val="24"/>
        </w:rPr>
        <w:t xml:space="preserve">and stored at 30˚C until their respective test date.  </w:t>
      </w:r>
      <w:r>
        <w:rPr>
          <w:rFonts w:ascii="Imago" w:eastAsia="Minion" w:hAnsi="Imago" w:cs="Minion"/>
          <w:sz w:val="24"/>
          <w:szCs w:val="24"/>
        </w:rPr>
        <w:t xml:space="preserve">Stained specimens from the study start representing the initial time point (Day 0) were used at each time point tested as reference </w:t>
      </w:r>
      <w:r w:rsidRPr="00D0681C">
        <w:rPr>
          <w:rFonts w:ascii="Imago" w:eastAsia="Minion" w:hAnsi="Imago" w:cs="Minion"/>
          <w:sz w:val="24"/>
          <w:szCs w:val="24"/>
        </w:rPr>
        <w:t>slides</w:t>
      </w:r>
      <w:r>
        <w:rPr>
          <w:rFonts w:ascii="Imago" w:eastAsia="Minion" w:hAnsi="Imago" w:cs="Minion"/>
          <w:sz w:val="24"/>
          <w:szCs w:val="24"/>
        </w:rPr>
        <w:t xml:space="preserve"> for comparison purposes</w:t>
      </w:r>
      <w:r w:rsidRPr="00D0681C">
        <w:rPr>
          <w:rFonts w:ascii="Imago" w:eastAsia="Minion" w:hAnsi="Imago" w:cs="Minion"/>
          <w:sz w:val="24"/>
          <w:szCs w:val="24"/>
        </w:rPr>
        <w:t>.</w:t>
      </w:r>
      <w:r>
        <w:rPr>
          <w:rFonts w:ascii="Imago" w:eastAsia="Minion" w:hAnsi="Imago" w:cs="Minion"/>
          <w:sz w:val="24"/>
          <w:szCs w:val="24"/>
        </w:rPr>
        <w:t xml:space="preserve"> For each time point, the</w:t>
      </w:r>
      <w:r w:rsidRPr="00D0681C">
        <w:rPr>
          <w:rFonts w:ascii="Imago" w:eastAsia="Minion" w:hAnsi="Imago" w:cs="Minion"/>
          <w:sz w:val="24"/>
          <w:szCs w:val="24"/>
        </w:rPr>
        <w:t xml:space="preserve"> test slides were stained in triplicate with</w:t>
      </w:r>
      <w:r>
        <w:rPr>
          <w:rFonts w:ascii="Imago" w:eastAsia="Minion" w:hAnsi="Imago" w:cs="Minion"/>
          <w:sz w:val="24"/>
          <w:szCs w:val="24"/>
        </w:rPr>
        <w:t xml:space="preserve"> two slides stained with the antibody under test, and</w:t>
      </w:r>
      <w:r w:rsidRPr="00D0681C">
        <w:rPr>
          <w:rFonts w:ascii="Imago" w:eastAsia="Minion" w:hAnsi="Imago" w:cs="Minion"/>
          <w:sz w:val="24"/>
          <w:szCs w:val="24"/>
        </w:rPr>
        <w:t xml:space="preserve"> one Negative Rabbit Monoclonal control slide run at each time point. Stain intensity scores were assessed</w:t>
      </w:r>
      <w:r>
        <w:rPr>
          <w:rFonts w:ascii="Imago" w:eastAsia="Minion" w:hAnsi="Imago" w:cs="Minion"/>
          <w:sz w:val="24"/>
          <w:szCs w:val="24"/>
        </w:rPr>
        <w:t xml:space="preserve"> by a qualified reader (see section on IHC scoring) to determine if a significant drop in staining intensity was observed for each respective time point.</w:t>
      </w:r>
      <w:r w:rsidRPr="00D0681C">
        <w:rPr>
          <w:rFonts w:ascii="Imago" w:eastAsia="Minion" w:hAnsi="Imago" w:cs="Minion"/>
          <w:sz w:val="24"/>
          <w:szCs w:val="24"/>
        </w:rPr>
        <w:t xml:space="preserve">  </w:t>
      </w:r>
      <w:r>
        <w:rPr>
          <w:rFonts w:ascii="Imago" w:eastAsia="Minion" w:hAnsi="Imago" w:cs="Minion"/>
          <w:sz w:val="24"/>
          <w:szCs w:val="24"/>
        </w:rPr>
        <w:t>Time points were assessed for day 0 (the day slides were cut), up to six months of slide storage.</w:t>
      </w:r>
    </w:p>
    <w:p w:rsidR="007E407F" w:rsidRPr="003C54EC" w:rsidRDefault="007E407F" w:rsidP="007E407F">
      <w:pPr>
        <w:keepNext/>
        <w:spacing w:before="240" w:after="0" w:line="480" w:lineRule="auto"/>
        <w:outlineLvl w:val="0"/>
        <w:rPr>
          <w:rFonts w:ascii="Imago" w:eastAsiaTheme="minorHAnsi" w:hAnsi="Imago" w:cs="Arial"/>
          <w:b/>
          <w:color w:val="auto"/>
          <w:sz w:val="24"/>
          <w:szCs w:val="24"/>
          <w:lang w:eastAsia="en-US"/>
        </w:rPr>
      </w:pPr>
      <w:r w:rsidRPr="003C54EC">
        <w:rPr>
          <w:rFonts w:ascii="Imago" w:eastAsiaTheme="minorHAnsi" w:hAnsi="Imago" w:cs="Arial"/>
          <w:b/>
          <w:color w:val="auto"/>
          <w:sz w:val="24"/>
          <w:szCs w:val="24"/>
          <w:lang w:eastAsia="en-US"/>
        </w:rPr>
        <w:t>Supplemental results</w:t>
      </w:r>
    </w:p>
    <w:p w:rsidR="007E407F" w:rsidRPr="003C54EC" w:rsidRDefault="007E407F" w:rsidP="007E407F">
      <w:pPr>
        <w:spacing w:before="240" w:line="360" w:lineRule="auto"/>
        <w:rPr>
          <w:rFonts w:ascii="Imago" w:hAnsi="Imago"/>
        </w:rPr>
      </w:pPr>
      <w:r w:rsidRPr="003C54EC">
        <w:rPr>
          <w:rFonts w:ascii="Imago" w:hAnsi="Imago"/>
          <w:b/>
          <w:sz w:val="24"/>
          <w:szCs w:val="28"/>
        </w:rPr>
        <w:t>Cut Slide Age (antigen stability) for ALK and c-</w:t>
      </w:r>
      <w:r>
        <w:rPr>
          <w:rFonts w:ascii="Imago" w:hAnsi="Imago"/>
          <w:b/>
          <w:sz w:val="24"/>
          <w:szCs w:val="28"/>
        </w:rPr>
        <w:t>MET</w:t>
      </w:r>
      <w:r w:rsidRPr="003C54EC">
        <w:rPr>
          <w:rFonts w:ascii="Imago" w:hAnsi="Imago"/>
          <w:b/>
          <w:sz w:val="24"/>
          <w:szCs w:val="28"/>
        </w:rPr>
        <w:t xml:space="preserve"> studies</w:t>
      </w:r>
    </w:p>
    <w:p w:rsidR="007E407F" w:rsidRPr="003C54EC" w:rsidRDefault="007E407F" w:rsidP="007E407F">
      <w:pPr>
        <w:spacing w:before="240" w:line="360" w:lineRule="auto"/>
        <w:rPr>
          <w:rFonts w:ascii="Imago" w:eastAsia="Minion" w:hAnsi="Imago" w:cs="Minion"/>
          <w:sz w:val="24"/>
          <w:szCs w:val="24"/>
        </w:rPr>
      </w:pPr>
      <w:r w:rsidRPr="003C54EC">
        <w:rPr>
          <w:rFonts w:ascii="Imago" w:eastAsia="Minion" w:hAnsi="Imago" w:cs="Minion"/>
          <w:sz w:val="24"/>
          <w:szCs w:val="24"/>
        </w:rPr>
        <w:t xml:space="preserve">For ALK cut slide age, the intensity of the staining maintained up to 4 months of slide storage when slides were stored </w:t>
      </w:r>
      <w:r w:rsidRPr="00BF7A5E">
        <w:rPr>
          <w:rFonts w:ascii="Imago" w:eastAsia="Minion" w:hAnsi="Imago" w:cs="Minion"/>
          <w:sz w:val="24"/>
          <w:szCs w:val="24"/>
        </w:rPr>
        <w:t>at 30˚C (Supplemental Table 1).  On the analytical scale ALK failed after 6 months due to a drop in staining intensity of 1 point</w:t>
      </w:r>
      <w:r w:rsidRPr="003C54EC">
        <w:rPr>
          <w:rFonts w:ascii="Imago" w:eastAsia="Minion" w:hAnsi="Imago" w:cs="Minion"/>
          <w:sz w:val="24"/>
          <w:szCs w:val="24"/>
        </w:rPr>
        <w:t>; however, for ALK when scoring for the clinical scoring algorithm the cutoff point is 3 months of slide storage for NSCLC (data not shown).</w:t>
      </w:r>
    </w:p>
    <w:p w:rsidR="007E407F" w:rsidRDefault="007E407F" w:rsidP="007E407F">
      <w:pPr>
        <w:spacing w:line="360" w:lineRule="auto"/>
        <w:rPr>
          <w:rFonts w:ascii="Imago" w:hAnsi="Imago"/>
          <w:sz w:val="24"/>
          <w:szCs w:val="24"/>
        </w:rPr>
      </w:pPr>
      <w:r w:rsidRPr="003C54EC">
        <w:rPr>
          <w:rFonts w:ascii="Imago" w:hAnsi="Imago"/>
          <w:sz w:val="24"/>
          <w:szCs w:val="24"/>
        </w:rPr>
        <w:lastRenderedPageBreak/>
        <w:t xml:space="preserve">For c-MET, slides stored under ambient 15-30ºC conditions (room temperature), no change in staining intensity (greater than 1 point for staining intensity) compared to day 0 was observed for up to 5 months of slide </w:t>
      </w:r>
      <w:r w:rsidRPr="00BF7A5E">
        <w:rPr>
          <w:rFonts w:ascii="Imago" w:hAnsi="Imago"/>
          <w:sz w:val="24"/>
          <w:szCs w:val="24"/>
        </w:rPr>
        <w:t>storage (Supplemental Table 2). For the</w:t>
      </w:r>
      <w:r w:rsidRPr="00BF7A5E">
        <w:rPr>
          <w:rFonts w:ascii="Imago" w:hAnsi="Imago"/>
          <w:b/>
          <w:sz w:val="24"/>
          <w:szCs w:val="24"/>
        </w:rPr>
        <w:t xml:space="preserve"> </w:t>
      </w:r>
      <w:r w:rsidRPr="00BF7A5E">
        <w:rPr>
          <w:rFonts w:ascii="Imago" w:hAnsi="Imago"/>
          <w:sz w:val="24"/>
          <w:szCs w:val="24"/>
        </w:rPr>
        <w:t>ambient</w:t>
      </w:r>
      <w:r w:rsidRPr="003C54EC">
        <w:rPr>
          <w:rFonts w:ascii="Imago" w:hAnsi="Imago"/>
          <w:sz w:val="24"/>
          <w:szCs w:val="24"/>
        </w:rPr>
        <w:t xml:space="preserve"> 15-30ºC nitrogen flow desiccator storage condition, no change in staining intensity (greater than 1point for staining intensity) was observed for up to 7 months of slide storage.  Finally, for the slides stored in the -20ºC storage condition, no change (greater than 1 point for staining intensity) in the staining intensity was observed for up to 7 months</w:t>
      </w:r>
      <w:r>
        <w:rPr>
          <w:rFonts w:ascii="Imago" w:hAnsi="Imago"/>
          <w:sz w:val="24"/>
          <w:szCs w:val="24"/>
        </w:rPr>
        <w:t>.</w:t>
      </w:r>
      <w:r w:rsidRPr="003C54EC">
        <w:rPr>
          <w:rFonts w:ascii="Imago" w:hAnsi="Imago"/>
          <w:sz w:val="24"/>
          <w:szCs w:val="24"/>
        </w:rPr>
        <w:t xml:space="preserve">  </w:t>
      </w:r>
    </w:p>
    <w:p w:rsidR="007E407F" w:rsidRDefault="007E407F" w:rsidP="007E407F">
      <w:pPr>
        <w:shd w:val="clear" w:color="auto" w:fill="FFFFFF"/>
        <w:spacing w:line="240" w:lineRule="auto"/>
        <w:ind w:left="720" w:hanging="720"/>
        <w:rPr>
          <w:rFonts w:ascii="Imago" w:hAnsi="Imago"/>
          <w:sz w:val="24"/>
          <w:szCs w:val="24"/>
        </w:rPr>
      </w:pPr>
    </w:p>
    <w:p w:rsidR="007E407F" w:rsidRPr="00AE735E" w:rsidRDefault="007E407F" w:rsidP="007E407F">
      <w:pPr>
        <w:spacing w:before="240" w:line="360" w:lineRule="auto"/>
        <w:rPr>
          <w:rFonts w:ascii="Imago" w:eastAsia="Minion" w:hAnsi="Imago" w:cs="Minion"/>
          <w:b/>
          <w:sz w:val="24"/>
          <w:szCs w:val="24"/>
        </w:rPr>
      </w:pPr>
      <w:r w:rsidRPr="00AE735E">
        <w:rPr>
          <w:rFonts w:ascii="Imago" w:eastAsia="Minion" w:hAnsi="Imago" w:cs="Minion"/>
          <w:b/>
          <w:sz w:val="24"/>
          <w:szCs w:val="24"/>
        </w:rPr>
        <w:t>Supplemental Discussion</w:t>
      </w:r>
    </w:p>
    <w:p w:rsidR="007E407F" w:rsidRDefault="007E407F" w:rsidP="007E407F">
      <w:pPr>
        <w:spacing w:before="240" w:line="360" w:lineRule="auto"/>
        <w:rPr>
          <w:rFonts w:ascii="Imago" w:eastAsia="Minion" w:hAnsi="Imago" w:cs="Minion"/>
          <w:sz w:val="24"/>
          <w:szCs w:val="24"/>
        </w:rPr>
      </w:pPr>
      <w:r w:rsidRPr="00270803">
        <w:rPr>
          <w:rFonts w:ascii="Imago" w:eastAsia="Minion" w:hAnsi="Imago" w:cs="Minion"/>
          <w:sz w:val="24"/>
          <w:szCs w:val="24"/>
        </w:rPr>
        <w:t xml:space="preserve">TTF1 and EGFR, which were used as comparator biomarkers expressed in lung cancer, were unaffected by fixation type and duration of fixation (Supplemental Figures 1 &amp; 2). These data indicate that the ALK staining intensity by IHC is impacted to a much greater extent by fixation conditions compared with other lung biomarkers (EGFR and TTF1).  </w:t>
      </w:r>
    </w:p>
    <w:p w:rsidR="007E407F" w:rsidRDefault="007E407F" w:rsidP="007E407F">
      <w:pPr>
        <w:spacing w:before="240" w:line="360" w:lineRule="auto"/>
        <w:rPr>
          <w:rFonts w:ascii="Imago" w:hAnsi="Imago"/>
          <w:sz w:val="24"/>
          <w:szCs w:val="24"/>
        </w:rPr>
      </w:pPr>
      <w:r>
        <w:rPr>
          <w:rFonts w:ascii="Imago" w:eastAsia="Minion" w:hAnsi="Imago" w:cs="Minion"/>
          <w:sz w:val="24"/>
          <w:szCs w:val="24"/>
        </w:rPr>
        <w:t>The impact of cut-slide age was evaluated as it is an important consideration in a clinical research setting when slides may not be evaluated immediately after sectioning.</w:t>
      </w:r>
      <w:r>
        <w:rPr>
          <w:rFonts w:ascii="Imago" w:hAnsi="Imago"/>
          <w:sz w:val="24"/>
          <w:szCs w:val="24"/>
        </w:rPr>
        <w:t xml:space="preserve"> For ALK (D5F3), acceptable staining was observed for cut slides stored at </w:t>
      </w:r>
      <w:r w:rsidRPr="00B901AD">
        <w:rPr>
          <w:rFonts w:ascii="Imago" w:hAnsi="Imago"/>
          <w:sz w:val="24"/>
          <w:szCs w:val="24"/>
        </w:rPr>
        <w:t xml:space="preserve">30˚C </w:t>
      </w:r>
      <w:r>
        <w:rPr>
          <w:rFonts w:ascii="Imago" w:hAnsi="Imago"/>
          <w:sz w:val="24"/>
          <w:szCs w:val="24"/>
        </w:rPr>
        <w:t>for up to 3 months.  After 3 months of storage, a loss in staining intensity was observed, indicating that target antigens were potentially compromised due to cut slide age.</w:t>
      </w:r>
      <w:r w:rsidRPr="004564CB">
        <w:rPr>
          <w:rFonts w:ascii="Imago" w:hAnsi="Imago"/>
          <w:sz w:val="24"/>
          <w:szCs w:val="24"/>
        </w:rPr>
        <w:t xml:space="preserve"> </w:t>
      </w:r>
      <w:r>
        <w:rPr>
          <w:rFonts w:ascii="Imago" w:hAnsi="Imago"/>
          <w:sz w:val="24"/>
          <w:szCs w:val="24"/>
        </w:rPr>
        <w:t xml:space="preserve">For c-MET (SP44) acceptable staining was observed for cut slides stored at </w:t>
      </w:r>
      <w:r w:rsidRPr="00B901AD">
        <w:rPr>
          <w:rFonts w:ascii="Imago" w:hAnsi="Imago"/>
          <w:sz w:val="24"/>
          <w:szCs w:val="24"/>
        </w:rPr>
        <w:t xml:space="preserve">30˚C </w:t>
      </w:r>
      <w:r>
        <w:rPr>
          <w:rFonts w:ascii="Imago" w:hAnsi="Imago"/>
          <w:sz w:val="24"/>
          <w:szCs w:val="24"/>
        </w:rPr>
        <w:t xml:space="preserve">for up to 5 months. </w:t>
      </w:r>
      <w:r w:rsidRPr="0006043E">
        <w:rPr>
          <w:rFonts w:ascii="Imago" w:hAnsi="Imago"/>
          <w:sz w:val="24"/>
          <w:szCs w:val="24"/>
        </w:rPr>
        <w:t xml:space="preserve">On the analytical scale both ALK and </w:t>
      </w:r>
      <w:r>
        <w:rPr>
          <w:rFonts w:ascii="Imago" w:hAnsi="Imago"/>
          <w:sz w:val="24"/>
          <w:szCs w:val="24"/>
        </w:rPr>
        <w:t>c-</w:t>
      </w:r>
      <w:r w:rsidRPr="0006043E">
        <w:rPr>
          <w:rFonts w:ascii="Imago" w:hAnsi="Imago"/>
          <w:sz w:val="24"/>
          <w:szCs w:val="24"/>
        </w:rPr>
        <w:t>M</w:t>
      </w:r>
      <w:r>
        <w:rPr>
          <w:rFonts w:ascii="Imago" w:hAnsi="Imago"/>
          <w:sz w:val="24"/>
          <w:szCs w:val="24"/>
        </w:rPr>
        <w:t>ET</w:t>
      </w:r>
      <w:r w:rsidRPr="0006043E">
        <w:rPr>
          <w:rFonts w:ascii="Imago" w:hAnsi="Imago"/>
          <w:sz w:val="24"/>
          <w:szCs w:val="24"/>
        </w:rPr>
        <w:t xml:space="preserve"> fail at 6 months due to a drop in staining intensity of 1 point; however, for ALK when scoring for the clinical scoring algorithm the cutoff point is 3 months (data not shown). </w:t>
      </w:r>
      <w:r>
        <w:rPr>
          <w:rFonts w:ascii="Imago" w:hAnsi="Imago"/>
          <w:sz w:val="24"/>
          <w:szCs w:val="24"/>
        </w:rPr>
        <w:t>T</w:t>
      </w:r>
      <w:r w:rsidRPr="004564CB">
        <w:rPr>
          <w:rFonts w:ascii="Imago" w:hAnsi="Imago"/>
          <w:sz w:val="24"/>
          <w:szCs w:val="24"/>
        </w:rPr>
        <w:t xml:space="preserve">he data presented here for cut slide </w:t>
      </w:r>
      <w:r>
        <w:rPr>
          <w:rFonts w:ascii="Imago" w:hAnsi="Imago"/>
          <w:sz w:val="24"/>
          <w:szCs w:val="24"/>
        </w:rPr>
        <w:t>age</w:t>
      </w:r>
      <w:r w:rsidRPr="004564CB">
        <w:rPr>
          <w:rFonts w:ascii="Imago" w:hAnsi="Imago"/>
          <w:sz w:val="24"/>
          <w:szCs w:val="24"/>
        </w:rPr>
        <w:t xml:space="preserve"> are only for the ALK and c-MET antigens as detected by the ALK (D5F3) and c-MET (SP44) assays. Different lung biomarkers may have different performances for antigen stability within cut tissue sections. </w:t>
      </w:r>
      <w:r>
        <w:rPr>
          <w:rFonts w:ascii="Imago" w:hAnsi="Imago"/>
          <w:sz w:val="24"/>
          <w:szCs w:val="24"/>
        </w:rPr>
        <w:t>Finally, t</w:t>
      </w:r>
      <w:r w:rsidRPr="0006043E">
        <w:rPr>
          <w:rFonts w:ascii="Imago" w:hAnsi="Imago"/>
          <w:sz w:val="24"/>
          <w:szCs w:val="24"/>
        </w:rPr>
        <w:t xml:space="preserve">he </w:t>
      </w:r>
      <w:r w:rsidRPr="0006043E">
        <w:rPr>
          <w:rFonts w:ascii="Imago" w:hAnsi="Imago"/>
          <w:sz w:val="24"/>
          <w:szCs w:val="24"/>
        </w:rPr>
        <w:lastRenderedPageBreak/>
        <w:t>impact of cut slide age combined with different fixatives was not evaluated within this study; therefore, 3 months may not be the optimal stability for fixatives other than 10% NBF.</w:t>
      </w:r>
    </w:p>
    <w:p w:rsidR="007E407F" w:rsidRPr="00BC1EBF" w:rsidRDefault="007E407F" w:rsidP="007E407F">
      <w:pPr>
        <w:shd w:val="clear" w:color="auto" w:fill="FFFFFF"/>
        <w:spacing w:line="240" w:lineRule="auto"/>
        <w:ind w:left="720" w:hanging="720"/>
        <w:rPr>
          <w:rFonts w:ascii="Imago" w:hAnsi="Imago"/>
          <w:sz w:val="24"/>
          <w:szCs w:val="24"/>
        </w:rPr>
      </w:pPr>
    </w:p>
    <w:p w:rsidR="00ED0409" w:rsidRDefault="00ED0409">
      <w:bookmarkStart w:id="0" w:name="_GoBack"/>
      <w:bookmarkEnd w:id="0"/>
    </w:p>
    <w:sectPr w:rsidR="00ED0409" w:rsidSect="001E2279">
      <w:footerReference w:type="default" r:id="rId4"/>
      <w:pgSz w:w="12240" w:h="15840" w:code="1"/>
      <w:pgMar w:top="1440" w:right="1440" w:bottom="1440" w:left="1440" w:header="720" w:footer="720" w:gutter="0"/>
      <w:pgNumType w:start="1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">
    <w:panose1 w:val="02040503050201020203"/>
    <w:charset w:val="00"/>
    <w:family w:val="roman"/>
    <w:pitch w:val="variable"/>
    <w:sig w:usb0="E00002AF" w:usb1="5000E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F6" w:rsidRDefault="007E407F">
    <w:pPr>
      <w:tabs>
        <w:tab w:val="center" w:pos="4680"/>
        <w:tab w:val="right" w:pos="9360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661AF6" w:rsidRDefault="007E407F">
    <w:pPr>
      <w:tabs>
        <w:tab w:val="center" w:pos="4680"/>
        <w:tab w:val="right" w:pos="9360"/>
      </w:tabs>
      <w:spacing w:after="708"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7F"/>
    <w:rsid w:val="007E407F"/>
    <w:rsid w:val="00E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275BD-511E-4443-94DC-6DE7204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07F"/>
    <w:pPr>
      <w:spacing w:after="200" w:line="276" w:lineRule="auto"/>
    </w:pPr>
    <w:rPr>
      <w:rFonts w:ascii="Calibri" w:eastAsia="Calibri" w:hAnsi="Calibri" w:cs="Calibri"/>
      <w:color w:val="00000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Rachel {DMTH~Tucson}</dc:creator>
  <cp:keywords/>
  <dc:description/>
  <cp:lastModifiedBy>Miller, Rachel {DMTH~Tucson}</cp:lastModifiedBy>
  <cp:revision>1</cp:revision>
  <dcterms:created xsi:type="dcterms:W3CDTF">2018-11-05T18:41:00Z</dcterms:created>
  <dcterms:modified xsi:type="dcterms:W3CDTF">2018-11-05T18:41:00Z</dcterms:modified>
</cp:coreProperties>
</file>