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D1" w:rsidRPr="0033706B" w:rsidRDefault="00A41121" w:rsidP="005C5AD1">
      <w:pPr>
        <w:wordWrap/>
        <w:autoSpaceDE w:val="0"/>
        <w:autoSpaceDN w:val="0"/>
        <w:spacing w:after="160" w:line="480" w:lineRule="auto"/>
        <w:rPr>
          <w:rFonts w:eastAsia="맑은 고딕"/>
          <w:b/>
          <w:sz w:val="20"/>
          <w:szCs w:val="20"/>
        </w:rPr>
      </w:pPr>
      <w:bookmarkStart w:id="0" w:name="_GoBack"/>
      <w:r>
        <w:rPr>
          <w:rFonts w:eastAsia="맑은 고딕"/>
          <w:b/>
          <w:sz w:val="20"/>
          <w:szCs w:val="20"/>
        </w:rPr>
        <w:t>Supplemental Digital Content</w:t>
      </w:r>
      <w:r w:rsidRPr="0033706B">
        <w:rPr>
          <w:rFonts w:eastAsia="맑은 고딕"/>
          <w:b/>
          <w:sz w:val="20"/>
          <w:szCs w:val="20"/>
        </w:rPr>
        <w:t xml:space="preserve"> </w:t>
      </w:r>
      <w:r>
        <w:rPr>
          <w:rFonts w:eastAsia="맑은 고딕"/>
          <w:b/>
          <w:sz w:val="20"/>
          <w:szCs w:val="20"/>
        </w:rPr>
        <w:t xml:space="preserve">2. </w:t>
      </w:r>
      <w:r w:rsidR="005C5AD1" w:rsidRPr="00A41121">
        <w:rPr>
          <w:rFonts w:eastAsia="맑은 고딕"/>
          <w:sz w:val="20"/>
          <w:szCs w:val="20"/>
        </w:rPr>
        <w:t xml:space="preserve">Table </w:t>
      </w:r>
      <w:r w:rsidRPr="00A41121">
        <w:rPr>
          <w:rFonts w:eastAsia="맑은 고딕"/>
          <w:sz w:val="20"/>
          <w:szCs w:val="20"/>
        </w:rPr>
        <w:t>that shows the</w:t>
      </w:r>
      <w:r w:rsidR="005C5AD1" w:rsidRPr="00A41121">
        <w:rPr>
          <w:rFonts w:eastAsia="맑은 고딕"/>
          <w:sz w:val="20"/>
          <w:szCs w:val="20"/>
        </w:rPr>
        <w:t xml:space="preserve"> </w:t>
      </w:r>
      <w:r w:rsidRPr="00A41121">
        <w:rPr>
          <w:rFonts w:eastAsia="맑은 고딕"/>
          <w:sz w:val="20"/>
          <w:szCs w:val="20"/>
        </w:rPr>
        <w:t>r</w:t>
      </w:r>
      <w:r w:rsidR="005C5AD1" w:rsidRPr="00BE35CB">
        <w:rPr>
          <w:rFonts w:eastAsia="맑은 고딕"/>
          <w:sz w:val="20"/>
          <w:szCs w:val="20"/>
        </w:rPr>
        <w:t xml:space="preserve">adiologic evaluation of </w:t>
      </w:r>
      <w:r w:rsidR="005C5AD1">
        <w:rPr>
          <w:rFonts w:eastAsia="맑은 고딕"/>
          <w:sz w:val="20"/>
          <w:szCs w:val="20"/>
        </w:rPr>
        <w:t xml:space="preserve">the </w:t>
      </w:r>
      <w:r w:rsidR="005C5AD1" w:rsidRPr="00BE35CB">
        <w:rPr>
          <w:rFonts w:eastAsia="맑은 고딕"/>
          <w:sz w:val="20"/>
          <w:szCs w:val="20"/>
        </w:rPr>
        <w:t xml:space="preserve">responses </w:t>
      </w:r>
      <w:r w:rsidR="005C5AD1">
        <w:rPr>
          <w:rFonts w:eastAsia="맑은 고딕"/>
          <w:sz w:val="20"/>
          <w:szCs w:val="20"/>
        </w:rPr>
        <w:t xml:space="preserve">to </w:t>
      </w:r>
      <w:r w:rsidR="005C5AD1" w:rsidRPr="00BE35CB">
        <w:rPr>
          <w:rFonts w:eastAsia="맑은 고딕"/>
          <w:sz w:val="20"/>
          <w:szCs w:val="20"/>
        </w:rPr>
        <w:t>preoperative treatments</w:t>
      </w:r>
    </w:p>
    <w:bookmarkEnd w:id="0"/>
    <w:tbl>
      <w:tblPr>
        <w:tblW w:w="8731" w:type="dxa"/>
        <w:tblLook w:val="04A0" w:firstRow="1" w:lastRow="0" w:firstColumn="1" w:lastColumn="0" w:noHBand="0" w:noVBand="1"/>
      </w:tblPr>
      <w:tblGrid>
        <w:gridCol w:w="375"/>
        <w:gridCol w:w="2788"/>
        <w:gridCol w:w="1324"/>
        <w:gridCol w:w="1327"/>
        <w:gridCol w:w="316"/>
        <w:gridCol w:w="1272"/>
        <w:gridCol w:w="1329"/>
      </w:tblGrid>
      <w:tr w:rsidR="005C5AD1" w:rsidRPr="0033706B" w:rsidTr="00AC1FB0">
        <w:trPr>
          <w:trHeight w:val="935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33706B">
              <w:rPr>
                <w:rFonts w:eastAsia="맑은 고딕"/>
                <w:b/>
                <w:sz w:val="20"/>
                <w:szCs w:val="20"/>
              </w:rPr>
              <w:t>Arm A</w:t>
            </w:r>
          </w:p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33706B">
              <w:rPr>
                <w:rFonts w:eastAsia="맑은 고딕"/>
                <w:b/>
                <w:sz w:val="20"/>
                <w:szCs w:val="20"/>
              </w:rPr>
              <w:t>(n=18)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33706B">
              <w:rPr>
                <w:rFonts w:eastAsia="맑은 고딕"/>
                <w:b/>
                <w:sz w:val="20"/>
                <w:szCs w:val="20"/>
              </w:rPr>
              <w:t>Arm B</w:t>
            </w:r>
          </w:p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33706B">
              <w:rPr>
                <w:rFonts w:eastAsia="맑은 고딕"/>
                <w:b/>
                <w:sz w:val="20"/>
                <w:szCs w:val="20"/>
              </w:rPr>
              <w:t>(n=20)</w:t>
            </w:r>
          </w:p>
        </w:tc>
      </w:tr>
      <w:tr w:rsidR="005C5AD1" w:rsidRPr="0033706B" w:rsidTr="00AC1FB0">
        <w:trPr>
          <w:trHeight w:val="454"/>
        </w:trPr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b/>
                <w:sz w:val="20"/>
                <w:szCs w:val="20"/>
              </w:rPr>
            </w:pPr>
            <w:r w:rsidRPr="0033706B">
              <w:rPr>
                <w:rFonts w:eastAsia="맑은 고딕"/>
                <w:b/>
                <w:sz w:val="20"/>
                <w:szCs w:val="20"/>
              </w:rPr>
              <w:t xml:space="preserve">After induction </w:t>
            </w:r>
            <w:proofErr w:type="spellStart"/>
            <w:r w:rsidRPr="0033706B">
              <w:rPr>
                <w:rFonts w:eastAsia="맑은 고딕"/>
                <w:b/>
                <w:sz w:val="20"/>
                <w:szCs w:val="20"/>
              </w:rPr>
              <w:t>CapeO</w:t>
            </w:r>
            <w:r>
              <w:rPr>
                <w:rFonts w:eastAsia="맑은 고딕"/>
                <w:b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33706B" w:rsidTr="00AC1FB0">
        <w:trPr>
          <w:trHeight w:val="467"/>
        </w:trPr>
        <w:tc>
          <w:tcPr>
            <w:tcW w:w="375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788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Complete response</w:t>
            </w:r>
          </w:p>
        </w:tc>
        <w:tc>
          <w:tcPr>
            <w:tcW w:w="1324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0</w:t>
            </w:r>
          </w:p>
        </w:tc>
        <w:tc>
          <w:tcPr>
            <w:tcW w:w="1327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0%</w:t>
            </w:r>
          </w:p>
        </w:tc>
        <w:tc>
          <w:tcPr>
            <w:tcW w:w="316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9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33706B" w:rsidTr="00AC1FB0">
        <w:trPr>
          <w:trHeight w:val="467"/>
        </w:trPr>
        <w:tc>
          <w:tcPr>
            <w:tcW w:w="375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788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Partial response</w:t>
            </w:r>
          </w:p>
        </w:tc>
        <w:tc>
          <w:tcPr>
            <w:tcW w:w="1324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10</w:t>
            </w:r>
          </w:p>
        </w:tc>
        <w:tc>
          <w:tcPr>
            <w:tcW w:w="1327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55.6%</w:t>
            </w:r>
          </w:p>
        </w:tc>
        <w:tc>
          <w:tcPr>
            <w:tcW w:w="316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9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33706B" w:rsidTr="00AC1FB0">
        <w:trPr>
          <w:trHeight w:val="467"/>
        </w:trPr>
        <w:tc>
          <w:tcPr>
            <w:tcW w:w="375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788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Stable disease</w:t>
            </w:r>
          </w:p>
        </w:tc>
        <w:tc>
          <w:tcPr>
            <w:tcW w:w="1324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7</w:t>
            </w:r>
          </w:p>
        </w:tc>
        <w:tc>
          <w:tcPr>
            <w:tcW w:w="1327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38.9%</w:t>
            </w:r>
          </w:p>
        </w:tc>
        <w:tc>
          <w:tcPr>
            <w:tcW w:w="316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9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33706B" w:rsidTr="00AC1FB0">
        <w:trPr>
          <w:trHeight w:val="454"/>
        </w:trPr>
        <w:tc>
          <w:tcPr>
            <w:tcW w:w="375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788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Progressive disease</w:t>
            </w:r>
          </w:p>
        </w:tc>
        <w:tc>
          <w:tcPr>
            <w:tcW w:w="1324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0</w:t>
            </w:r>
          </w:p>
        </w:tc>
        <w:tc>
          <w:tcPr>
            <w:tcW w:w="1327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0%</w:t>
            </w:r>
          </w:p>
        </w:tc>
        <w:tc>
          <w:tcPr>
            <w:tcW w:w="316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9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33706B" w:rsidTr="00AC1FB0">
        <w:trPr>
          <w:trHeight w:val="467"/>
        </w:trPr>
        <w:tc>
          <w:tcPr>
            <w:tcW w:w="375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788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Not evaluable</w:t>
            </w:r>
          </w:p>
        </w:tc>
        <w:tc>
          <w:tcPr>
            <w:tcW w:w="1324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5.6%</w:t>
            </w:r>
          </w:p>
        </w:tc>
        <w:tc>
          <w:tcPr>
            <w:tcW w:w="316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9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33706B" w:rsidTr="00AC1FB0">
        <w:trPr>
          <w:trHeight w:val="467"/>
        </w:trPr>
        <w:tc>
          <w:tcPr>
            <w:tcW w:w="3163" w:type="dxa"/>
            <w:gridSpan w:val="2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b/>
                <w:sz w:val="20"/>
                <w:szCs w:val="20"/>
              </w:rPr>
            </w:pPr>
            <w:r w:rsidRPr="0033706B">
              <w:rPr>
                <w:rFonts w:eastAsia="맑은 고딕"/>
                <w:b/>
                <w:sz w:val="20"/>
                <w:szCs w:val="20"/>
              </w:rPr>
              <w:t xml:space="preserve">After </w:t>
            </w:r>
            <w:proofErr w:type="spellStart"/>
            <w:r w:rsidRPr="0033706B">
              <w:rPr>
                <w:rFonts w:eastAsia="맑은 고딕"/>
                <w:b/>
                <w:sz w:val="20"/>
                <w:szCs w:val="20"/>
              </w:rPr>
              <w:t>CapeO</w:t>
            </w:r>
            <w:r>
              <w:rPr>
                <w:rFonts w:eastAsia="맑은 고딕"/>
                <w:b/>
                <w:sz w:val="20"/>
                <w:szCs w:val="20"/>
              </w:rPr>
              <w:t>x</w:t>
            </w:r>
            <w:proofErr w:type="spellEnd"/>
            <w:r w:rsidRPr="0033706B">
              <w:rPr>
                <w:rFonts w:eastAsia="맑은 고딕"/>
                <w:b/>
                <w:sz w:val="20"/>
                <w:szCs w:val="20"/>
              </w:rPr>
              <w:t>-RT</w:t>
            </w:r>
          </w:p>
        </w:tc>
        <w:tc>
          <w:tcPr>
            <w:tcW w:w="1324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7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316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9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33706B" w:rsidTr="00AC1FB0">
        <w:trPr>
          <w:trHeight w:val="467"/>
        </w:trPr>
        <w:tc>
          <w:tcPr>
            <w:tcW w:w="375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788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Complete response</w:t>
            </w:r>
          </w:p>
        </w:tc>
        <w:tc>
          <w:tcPr>
            <w:tcW w:w="1324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0</w:t>
            </w:r>
          </w:p>
        </w:tc>
        <w:tc>
          <w:tcPr>
            <w:tcW w:w="1327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0.0%</w:t>
            </w:r>
          </w:p>
        </w:tc>
        <w:tc>
          <w:tcPr>
            <w:tcW w:w="316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10.0%</w:t>
            </w:r>
          </w:p>
        </w:tc>
      </w:tr>
      <w:tr w:rsidR="005C5AD1" w:rsidRPr="0033706B" w:rsidTr="00AC1FB0">
        <w:trPr>
          <w:trHeight w:val="454"/>
        </w:trPr>
        <w:tc>
          <w:tcPr>
            <w:tcW w:w="375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788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Partial response</w:t>
            </w:r>
          </w:p>
        </w:tc>
        <w:tc>
          <w:tcPr>
            <w:tcW w:w="1324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11</w:t>
            </w:r>
          </w:p>
        </w:tc>
        <w:tc>
          <w:tcPr>
            <w:tcW w:w="1327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61.1%</w:t>
            </w:r>
          </w:p>
        </w:tc>
        <w:tc>
          <w:tcPr>
            <w:tcW w:w="316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12</w:t>
            </w:r>
          </w:p>
        </w:tc>
        <w:tc>
          <w:tcPr>
            <w:tcW w:w="1329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60.0%</w:t>
            </w:r>
          </w:p>
        </w:tc>
      </w:tr>
      <w:tr w:rsidR="005C5AD1" w:rsidRPr="0033706B" w:rsidTr="00AC1FB0">
        <w:trPr>
          <w:trHeight w:val="467"/>
        </w:trPr>
        <w:tc>
          <w:tcPr>
            <w:tcW w:w="375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788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Stable disease</w:t>
            </w:r>
          </w:p>
        </w:tc>
        <w:tc>
          <w:tcPr>
            <w:tcW w:w="1324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16.7%</w:t>
            </w:r>
          </w:p>
        </w:tc>
        <w:tc>
          <w:tcPr>
            <w:tcW w:w="316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20.0%</w:t>
            </w:r>
          </w:p>
        </w:tc>
      </w:tr>
      <w:tr w:rsidR="005C5AD1" w:rsidRPr="0033706B" w:rsidTr="00AC1FB0">
        <w:trPr>
          <w:trHeight w:val="467"/>
        </w:trPr>
        <w:tc>
          <w:tcPr>
            <w:tcW w:w="375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788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Progressive disease</w:t>
            </w:r>
          </w:p>
        </w:tc>
        <w:tc>
          <w:tcPr>
            <w:tcW w:w="1324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5.6%</w:t>
            </w:r>
          </w:p>
        </w:tc>
        <w:tc>
          <w:tcPr>
            <w:tcW w:w="316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10.0%</w:t>
            </w:r>
          </w:p>
        </w:tc>
      </w:tr>
      <w:tr w:rsidR="005C5AD1" w:rsidRPr="0033706B" w:rsidTr="00AC1FB0">
        <w:trPr>
          <w:trHeight w:val="467"/>
        </w:trPr>
        <w:tc>
          <w:tcPr>
            <w:tcW w:w="375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788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Not evaluable</w:t>
            </w:r>
          </w:p>
        </w:tc>
        <w:tc>
          <w:tcPr>
            <w:tcW w:w="1324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16.7%</w:t>
            </w:r>
          </w:p>
        </w:tc>
        <w:tc>
          <w:tcPr>
            <w:tcW w:w="316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/>
                <w:sz w:val="20"/>
                <w:szCs w:val="20"/>
              </w:rPr>
              <w:t>0.0%</w:t>
            </w:r>
          </w:p>
        </w:tc>
      </w:tr>
      <w:tr w:rsidR="005C5AD1" w:rsidRPr="0033706B" w:rsidTr="00AC1FB0">
        <w:trPr>
          <w:trHeight w:val="467"/>
        </w:trPr>
        <w:tc>
          <w:tcPr>
            <w:tcW w:w="3163" w:type="dxa"/>
            <w:gridSpan w:val="2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b/>
                <w:sz w:val="20"/>
                <w:szCs w:val="20"/>
              </w:rPr>
            </w:pPr>
            <w:r w:rsidRPr="0033706B">
              <w:rPr>
                <w:rFonts w:eastAsia="맑은 고딕" w:hint="eastAsia"/>
                <w:b/>
                <w:sz w:val="20"/>
                <w:szCs w:val="20"/>
              </w:rPr>
              <w:t>Response rates</w:t>
            </w:r>
            <w:r w:rsidRPr="0033706B">
              <w:rPr>
                <w:rFonts w:eastAsia="맑은 고딕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2651" w:type="dxa"/>
            <w:gridSpan w:val="2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 w:hint="eastAsia"/>
                <w:sz w:val="20"/>
                <w:szCs w:val="20"/>
              </w:rPr>
              <w:t>61.1% (</w:t>
            </w:r>
            <w:r w:rsidRPr="0033706B">
              <w:rPr>
                <w:rFonts w:eastAsia="맑은 고딕"/>
                <w:sz w:val="20"/>
                <w:szCs w:val="20"/>
              </w:rPr>
              <w:t>38.6</w:t>
            </w:r>
            <w:r>
              <w:rPr>
                <w:rFonts w:eastAsia="맑은 고딕"/>
                <w:sz w:val="20"/>
                <w:szCs w:val="20"/>
              </w:rPr>
              <w:t>-</w:t>
            </w:r>
            <w:r w:rsidRPr="0033706B">
              <w:rPr>
                <w:rFonts w:eastAsia="맑은 고딕"/>
                <w:sz w:val="20"/>
                <w:szCs w:val="20"/>
              </w:rPr>
              <w:t>83.6)</w:t>
            </w:r>
          </w:p>
        </w:tc>
        <w:tc>
          <w:tcPr>
            <w:tcW w:w="316" w:type="dxa"/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tcBorders>
              <w:left w:val="nil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 w:hint="eastAsia"/>
                <w:sz w:val="20"/>
                <w:szCs w:val="20"/>
              </w:rPr>
              <w:t>70.0% (</w:t>
            </w:r>
            <w:r w:rsidRPr="0033706B">
              <w:rPr>
                <w:rFonts w:eastAsia="맑은 고딕"/>
                <w:sz w:val="20"/>
                <w:szCs w:val="20"/>
              </w:rPr>
              <w:t>49.9</w:t>
            </w:r>
            <w:r>
              <w:rPr>
                <w:rFonts w:eastAsia="맑은 고딕"/>
                <w:sz w:val="20"/>
                <w:szCs w:val="20"/>
              </w:rPr>
              <w:t>-</w:t>
            </w:r>
            <w:r w:rsidRPr="0033706B">
              <w:rPr>
                <w:rFonts w:eastAsia="맑은 고딕"/>
                <w:sz w:val="20"/>
                <w:szCs w:val="20"/>
              </w:rPr>
              <w:t>90.1)</w:t>
            </w:r>
          </w:p>
        </w:tc>
      </w:tr>
      <w:tr w:rsidR="005C5AD1" w:rsidRPr="0033706B" w:rsidTr="00AC1FB0">
        <w:trPr>
          <w:trHeight w:val="467"/>
        </w:trPr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rPr>
                <w:rFonts w:eastAsia="맑은 고딕"/>
                <w:b/>
                <w:sz w:val="20"/>
                <w:szCs w:val="20"/>
              </w:rPr>
            </w:pPr>
            <w:r w:rsidRPr="0033706B">
              <w:rPr>
                <w:rFonts w:eastAsia="맑은 고딕" w:hint="eastAsia"/>
                <w:b/>
                <w:sz w:val="20"/>
                <w:szCs w:val="20"/>
              </w:rPr>
              <w:t>Disease control rates (95% CI)</w:t>
            </w: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 w:hint="eastAsia"/>
                <w:sz w:val="20"/>
                <w:szCs w:val="20"/>
              </w:rPr>
              <w:t>77.8% (</w:t>
            </w:r>
            <w:r w:rsidRPr="0033706B">
              <w:rPr>
                <w:rFonts w:eastAsia="맑은 고딕"/>
                <w:sz w:val="20"/>
                <w:szCs w:val="20"/>
              </w:rPr>
              <w:t>58.6</w:t>
            </w:r>
            <w:r>
              <w:rPr>
                <w:rFonts w:eastAsia="맑은 고딕"/>
                <w:sz w:val="20"/>
                <w:szCs w:val="20"/>
              </w:rPr>
              <w:t>-</w:t>
            </w:r>
            <w:r w:rsidRPr="0033706B">
              <w:rPr>
                <w:rFonts w:eastAsia="맑은 고딕"/>
                <w:sz w:val="20"/>
                <w:szCs w:val="20"/>
              </w:rPr>
              <w:t>97.0)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</w:tcPr>
          <w:p w:rsidR="005C5AD1" w:rsidRPr="0033706B" w:rsidRDefault="005C5AD1" w:rsidP="00AC1FB0">
            <w:pPr>
              <w:wordWrap/>
              <w:autoSpaceDE w:val="0"/>
              <w:autoSpaceDN w:val="0"/>
              <w:spacing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33706B">
              <w:rPr>
                <w:rFonts w:eastAsia="맑은 고딕" w:hint="eastAsia"/>
                <w:sz w:val="20"/>
                <w:szCs w:val="20"/>
              </w:rPr>
              <w:t>90.0% (</w:t>
            </w:r>
            <w:r w:rsidRPr="0033706B">
              <w:rPr>
                <w:rFonts w:eastAsia="맑은 고딕"/>
                <w:sz w:val="20"/>
                <w:szCs w:val="20"/>
              </w:rPr>
              <w:t>76.9</w:t>
            </w:r>
            <w:r>
              <w:rPr>
                <w:rFonts w:eastAsia="맑은 고딕"/>
                <w:sz w:val="20"/>
                <w:szCs w:val="20"/>
              </w:rPr>
              <w:t>-</w:t>
            </w:r>
            <w:r w:rsidRPr="0033706B">
              <w:rPr>
                <w:rFonts w:eastAsia="맑은 고딕"/>
                <w:sz w:val="20"/>
                <w:szCs w:val="20"/>
              </w:rPr>
              <w:t>103.1)</w:t>
            </w:r>
          </w:p>
        </w:tc>
      </w:tr>
    </w:tbl>
    <w:p w:rsidR="002C5607" w:rsidRPr="005C5AD1" w:rsidRDefault="005C5AD1" w:rsidP="0028718B">
      <w:pPr>
        <w:wordWrap/>
        <w:autoSpaceDE w:val="0"/>
        <w:autoSpaceDN w:val="0"/>
        <w:spacing w:after="160" w:line="480" w:lineRule="auto"/>
      </w:pPr>
      <w:r w:rsidRPr="00D83482">
        <w:rPr>
          <w:rFonts w:eastAsia="맑은 고딕"/>
          <w:i/>
          <w:sz w:val="20"/>
          <w:szCs w:val="20"/>
        </w:rPr>
        <w:t xml:space="preserve">Abbreviations: </w:t>
      </w:r>
      <w:proofErr w:type="spellStart"/>
      <w:r w:rsidRPr="0033706B">
        <w:rPr>
          <w:rFonts w:eastAsia="맑은 고딕"/>
          <w:sz w:val="20"/>
          <w:szCs w:val="20"/>
        </w:rPr>
        <w:t>CapeOx</w:t>
      </w:r>
      <w:proofErr w:type="spellEnd"/>
      <w:r>
        <w:rPr>
          <w:rFonts w:eastAsia="맑은 고딕"/>
          <w:sz w:val="20"/>
          <w:szCs w:val="20"/>
        </w:rPr>
        <w:t xml:space="preserve"> =</w:t>
      </w:r>
      <w:r w:rsidRPr="0033706B">
        <w:rPr>
          <w:rFonts w:eastAsia="맑은 고딕"/>
          <w:sz w:val="20"/>
          <w:szCs w:val="20"/>
        </w:rPr>
        <w:t xml:space="preserve"> capecitabine and oxaliplatin; RT</w:t>
      </w:r>
      <w:r>
        <w:rPr>
          <w:rFonts w:eastAsia="맑은 고딕"/>
          <w:sz w:val="20"/>
          <w:szCs w:val="20"/>
        </w:rPr>
        <w:t xml:space="preserve"> =</w:t>
      </w:r>
      <w:r w:rsidRPr="0033706B">
        <w:rPr>
          <w:rFonts w:eastAsia="맑은 고딕"/>
          <w:sz w:val="20"/>
          <w:szCs w:val="20"/>
        </w:rPr>
        <w:t xml:space="preserve"> radiotherapy</w:t>
      </w:r>
      <w:r>
        <w:rPr>
          <w:rFonts w:eastAsia="맑은 고딕"/>
          <w:sz w:val="20"/>
          <w:szCs w:val="20"/>
        </w:rPr>
        <w:t>.</w:t>
      </w:r>
    </w:p>
    <w:sectPr w:rsidR="002C5607" w:rsidRPr="005C5AD1" w:rsidSect="0028718B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DD" w:rsidRDefault="009D79DD">
      <w:r>
        <w:separator/>
      </w:r>
    </w:p>
  </w:endnote>
  <w:endnote w:type="continuationSeparator" w:id="0">
    <w:p w:rsidR="009D79DD" w:rsidRDefault="009D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CB" w:rsidRDefault="005C5AD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18B" w:rsidRPr="0028718B">
      <w:rPr>
        <w:noProof/>
        <w:lang w:val="ko-KR"/>
      </w:rPr>
      <w:t>1</w:t>
    </w:r>
    <w:r>
      <w:fldChar w:fldCharType="end"/>
    </w:r>
  </w:p>
  <w:p w:rsidR="00BE35CB" w:rsidRDefault="009D79D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DD" w:rsidRDefault="009D79DD">
      <w:r>
        <w:separator/>
      </w:r>
    </w:p>
  </w:footnote>
  <w:footnote w:type="continuationSeparator" w:id="0">
    <w:p w:rsidR="009D79DD" w:rsidRDefault="009D7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rawingGridHorizontalSpacing w:val="11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D1"/>
    <w:rsid w:val="00252D47"/>
    <w:rsid w:val="0028718B"/>
    <w:rsid w:val="005C5AD1"/>
    <w:rsid w:val="00717766"/>
    <w:rsid w:val="007E2C08"/>
    <w:rsid w:val="007F0A68"/>
    <w:rsid w:val="008B6D0E"/>
    <w:rsid w:val="009D79DD"/>
    <w:rsid w:val="00A41121"/>
    <w:rsid w:val="00C74484"/>
    <w:rsid w:val="00E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19B55"/>
  <w15:chartTrackingRefBased/>
  <w15:docId w15:val="{C9146C8D-91EA-4FD8-B315-B0323B49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D1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C5A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바닥글 Char"/>
    <w:basedOn w:val="a0"/>
    <w:link w:val="a3"/>
    <w:uiPriority w:val="99"/>
    <w:rsid w:val="005C5AD1"/>
    <w:rPr>
      <w:rFonts w:ascii="Times New Roman" w:eastAsia="바탕체" w:hAnsi="Times New Roman" w:cs="Times New Roman"/>
      <w:sz w:val="22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E729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72903"/>
    <w:rPr>
      <w:rFonts w:ascii="Times New Roman" w:eastAsia="바탕체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Hyungwoo Cho</dc:creator>
  <cp:keywords/>
  <dc:description/>
  <cp:lastModifiedBy>Hyungwoo Cho</cp:lastModifiedBy>
  <cp:revision>2</cp:revision>
  <dcterms:created xsi:type="dcterms:W3CDTF">2016-01-27T08:56:00Z</dcterms:created>
  <dcterms:modified xsi:type="dcterms:W3CDTF">2016-01-27T08:56:00Z</dcterms:modified>
</cp:coreProperties>
</file>