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32479" w14:textId="5B70D938" w:rsidR="00D020C3" w:rsidRPr="000F6BAE" w:rsidRDefault="00A26778">
      <w:pPr>
        <w:rPr>
          <w:b/>
          <w:u w:val="single"/>
        </w:rPr>
      </w:pPr>
      <w:bookmarkStart w:id="0" w:name="_GoBack"/>
      <w:bookmarkEnd w:id="0"/>
      <w:r w:rsidRPr="000F6BAE">
        <w:rPr>
          <w:b/>
          <w:u w:val="single"/>
        </w:rPr>
        <w:t>SUPPLEMENTARY MATERIALS</w:t>
      </w:r>
    </w:p>
    <w:p w14:paraId="031E527F" w14:textId="63FBB711" w:rsidR="00D020C3" w:rsidRPr="000F6BAE" w:rsidRDefault="00D020C3" w:rsidP="00A26778">
      <w:pPr>
        <w:spacing w:after="120" w:line="480" w:lineRule="auto"/>
        <w:rPr>
          <w:rFonts w:ascii="Calibri" w:hAnsi="Calibri"/>
          <w:b/>
        </w:rPr>
      </w:pPr>
    </w:p>
    <w:p w14:paraId="454EE2FF" w14:textId="77777777" w:rsidR="002E42FB" w:rsidRPr="000F6BAE" w:rsidRDefault="002E42FB" w:rsidP="002E42FB">
      <w:pPr>
        <w:spacing w:after="120" w:line="480" w:lineRule="auto"/>
        <w:rPr>
          <w:rFonts w:ascii="Calibri" w:hAnsi="Calibri"/>
          <w:b/>
          <w:i/>
        </w:rPr>
      </w:pPr>
      <w:r w:rsidRPr="000F6BAE">
        <w:rPr>
          <w:rFonts w:ascii="Calibri" w:hAnsi="Calibri"/>
          <w:b/>
          <w:i/>
        </w:rPr>
        <w:t>Barrett’s esophagus ascertainment</w:t>
      </w:r>
    </w:p>
    <w:p w14:paraId="7E6717F8" w14:textId="77777777" w:rsidR="002E42FB" w:rsidRPr="000F6BAE" w:rsidRDefault="002E42FB" w:rsidP="002E42FB">
      <w:pPr>
        <w:spacing w:after="120" w:line="480" w:lineRule="auto"/>
        <w:rPr>
          <w:rFonts w:ascii="Calibri" w:hAnsi="Calibri"/>
        </w:rPr>
      </w:pPr>
      <w:r w:rsidRPr="000F6BAE">
        <w:rPr>
          <w:rFonts w:ascii="Calibri" w:hAnsi="Calibri"/>
        </w:rPr>
        <w:t xml:space="preserve">Participants were asked if they had ever undergone upper gastrointestinal endoscopy as well as the date of the first procedure. In addition, participants were asked if they had been diagnosed with BE and the year of diagnosis. We requested written permission to acquire endoscopy and pathology records from participants reporting BE. A board-certified gastroenterologist (BCJ), blinded to exposure information, reviewed records to extract information on the initial date of diagnosis of BE, the length of columnar-lined esophagus seen at endoscopy and the presence or absence of specialized intestinal metaplasia (SIM) documented in biopsies taken from above the gastroesophageal junction. To minimize misclassification, BE is defined strictly by the presence of SIM (i.e., the presence of goblet cells) within columnar mucosa retrieved from biopsies of the esophagus. Corresponding endoscopy reports are used to verify biopsies were taken above the gastric folds. </w:t>
      </w:r>
    </w:p>
    <w:p w14:paraId="540F72F0" w14:textId="77777777" w:rsidR="002E42FB" w:rsidRPr="000F6BAE" w:rsidRDefault="002E42FB" w:rsidP="002E42FB">
      <w:pPr>
        <w:spacing w:after="120" w:line="480" w:lineRule="auto"/>
        <w:rPr>
          <w:rFonts w:ascii="Calibri" w:hAnsi="Calibri"/>
        </w:rPr>
      </w:pPr>
      <w:r w:rsidRPr="000F6BAE">
        <w:rPr>
          <w:rFonts w:ascii="Calibri" w:hAnsi="Calibri"/>
        </w:rPr>
        <w:t>To validate self-reporting of upper gastrointestinal endoscopy, and that failure to report BE was a reliable indication that a participant did not have the condition, we requested written permission to acquire records from 200 randomly-selected NHS participants who reported an upper gastrointestinal endoscopy but not BE. After one mailing attempt, we obtained records from 95 women. For none of these instances did the endoscopist suspect BE.</w:t>
      </w:r>
      <w:r w:rsidRPr="000F6BAE">
        <w:rPr>
          <w:rFonts w:ascii="Calibri" w:hAnsi="Calibri"/>
        </w:rPr>
        <w:fldChar w:fldCharType="begin"/>
      </w:r>
      <w:r w:rsidRPr="000F6BAE">
        <w:rPr>
          <w:rFonts w:ascii="Calibri" w:hAnsi="Calibri"/>
        </w:rPr>
        <w:instrText xml:space="preserve"> ADDIN ZOTERO_ITEM CSL_CITATION {"citationID":"2a4smaghk3","properties":{"formattedCitation":"(1,2)","plainCitation":"(1,2)","noteIndex":0},"citationItems":[{"id":173,"uris":["http://zotero.org/users/3596755/items/9XQ8UKIA"],"uri":["http://zotero.org/users/3596755/items/9XQ8UKIA"],"itemData":{"id":173,"type":"article-journal","title":"Smoking and Barrett's esophagus in women who undergo upper endoscopy","container-title":"Digestive Diseases and Sciences","page":"1707-1717","volume":"56","issue":"6","source":"PubMed","abstract":"BACKGROUND: Cigarette use is associated with esophageal adenocarcinoma, and cross-sectional studies suggest an association between smoking and Barrett's esophagus.\nAIMS: We sought to examine prospectively the effect of smoking on the risk for Barrett's esophagus.\nMETHODS: This was a prospective cohort study among 20,863 women within the Nurses' Health Study who underwent upper gastrointestinal endoscopy for any reason between 1980 and 2006. We assessed the association between smoking and pathologically-confirmed Barrett's esophagus (n = 377). Self-reported data on smoking and potential confounding variables were collected from biennial questionnaires.\nRESULTS: Compared with women who never smoked, former smokers of 1-24 cigarettes/day had a multivariate odds ratio for Barrett's esophagus of 1.25 (95% CI 0.99-1.59), former smokers of ≥ 25 cigarettes/day had a multivariate odds ratio of 1.52 (95% CI 1.04-2.22), current smokers of 1-24 cigarettes/day had a multivariate odds ratio of 0.89 (95% CI 0.54-1.45), and current smokers of ≥ 25 cigarettes/day had a multivariate odds ratio of 0.92 (95% CI 0.34-2.54). The risk for Barrett's esophagus increased significantly with increasing pack-years smoked among former (P = 0.008) but not current smokers (P = 0.99), especially when considering exposure ≥ 25 years before index endoscopy. Results were similar among women reporting regular heartburn/acid-reflux one or more times a week, and were not accounted for by changes in weight.\nCONCLUSIONS: Heavy, remote smoking is associated with an increased risk for Barrett's esophagus. This finding suggests a long latency period between exposure and development of the disease, even after discontinuation of smoking.","DOI":"10.1007/s10620-011-1672-4","ISSN":"1573-2568","note":"PMID: 21448698\nPMCID: PMC3100531","journalAbbreviation":"Dig. Dis. Sci.","language":"eng","author":[{"family":"Jacobson","given":"Brian C."},{"family":"Giovannucci","given":"Edward L."},{"family":"Fuchs","given":"Charles S."}],"issued":{"date-parts":[["2011",6]]}}},{"id":588,"uris":["http://zotero.org/users/3596755/items/U4JDSKIP"],"uri":["http://zotero.org/users/3596755/items/U4JDSKIP"],"itemData":{"id":588,"type":"article-journal","title":"Body mass index and Barrett's oesophagus in women","container-title":"Gut","page":"1460-1466","volume":"58","issue":"11","source":"PubMed","abstract":"OBJECTIVE: Excess body mass is associated with symptoms of gastro-oesophageal reflux disease, and cross-sectional studies suggest an association between body mass index (BMI) and Barrett's oesophagus. The present study sought prospectively to examine the influence of BMI and other anthropomorphic measures on the risk for Barrett's oesophagus among women.\nMETHODS: This was a prospective study of 15 861 women who participated in the Nurses' Health Study, without a history of cancer, who underwent upper gastrointestinal endoscopy for any reason between 1986 and 2004. The main outcome measures were 261 cases of pathologically confirmed specialised intestinal metaplasia within the oesophagus (Barrett's oesophagus). Self-reported data on weight were collected from biennial questionnaires. Self-reported height was collected in 1976, and self-reported waist and hip circumferences were collected in 1986.\nRESULTS: Compared with women with a BMI of 20-24.9 kg/m(2), women with a BMI of 25-29.9 had a multivariate OR for Barrett's oesophagus of 0.92 (95% CI 0.66 to 1.27), women with a BMI &gt; or =30 had a multivariate OR of 1.52 (95% CI 1.02 to 2.28) and women with a BMI &lt;20 had a multivariate OR of 0.92 (95% CI 0.65 to 1.31). Results were similar when controlling for symptoms of gastro-oesophageal reflux, and among the entire Nurses' Health Study cohort (n = 93 609) regardless of a history of endoscopy. In contrast, waist-to-hip ratio, waist circumference and height did not appear to be associated with Barrett's oesophagus.\nCONCLUSIONS: Obese, but not overweight, women appear to be at increased risk for Barrett's oesophagus.","DOI":"10.1136/gut.2008.174508","ISSN":"1468-3288","note":"PMID: 19336423\nPMCID: PMC2763036","journalAbbreviation":"Gut","language":"eng","author":[{"family":"Jacobson","given":"B. C."},{"family":"Chan","given":"A. T."},{"family":"Giovannucci","given":"E. L."},{"family":"Fuchs","given":"C. S."}],"issued":{"date-parts":[["2009",11]]}}}],"schema":"https://github.com/citation-style-language/schema/raw/master/csl-citation.json"} </w:instrText>
      </w:r>
      <w:r w:rsidRPr="000F6BAE">
        <w:rPr>
          <w:rFonts w:ascii="Calibri" w:hAnsi="Calibri"/>
        </w:rPr>
        <w:fldChar w:fldCharType="separate"/>
      </w:r>
      <w:r w:rsidRPr="000F6BAE">
        <w:rPr>
          <w:rFonts w:ascii="Calibri" w:hAnsi="Calibri"/>
        </w:rPr>
        <w:t>(1,2)</w:t>
      </w:r>
      <w:r w:rsidRPr="000F6BAE">
        <w:rPr>
          <w:rFonts w:ascii="Calibri" w:hAnsi="Calibri"/>
        </w:rPr>
        <w:fldChar w:fldCharType="end"/>
      </w:r>
      <w:r w:rsidRPr="000F6BAE">
        <w:rPr>
          <w:rFonts w:ascii="Calibri" w:hAnsi="Calibri"/>
        </w:rPr>
        <w:t xml:space="preserve"> </w:t>
      </w:r>
    </w:p>
    <w:p w14:paraId="6FB9461D" w14:textId="77777777" w:rsidR="002E42FB" w:rsidRPr="000F6BAE" w:rsidRDefault="002E42FB" w:rsidP="002E42FB">
      <w:pPr>
        <w:spacing w:after="120" w:line="480" w:lineRule="auto"/>
        <w:rPr>
          <w:rFonts w:ascii="Calibri" w:hAnsi="Calibri"/>
        </w:rPr>
      </w:pPr>
      <w:r w:rsidRPr="000F6BAE">
        <w:rPr>
          <w:rFonts w:ascii="Calibri" w:hAnsi="Calibri"/>
        </w:rPr>
        <w:t xml:space="preserve">To verify that blinded review of pathology reports accurately identifies participants with BE, we sought original slides and tissue blocks from health care providers for random NHS participants identified as having SIM by chart review. After centralized review of 251 slides by two expert gastrointestinal pathologists, we confirmed SIM in 97% of instances where the nurse was classified as having BE by chart review. When the original histology report only described columnar epithelium in the esophagus, this </w:t>
      </w:r>
      <w:r w:rsidRPr="000F6BAE">
        <w:rPr>
          <w:rFonts w:ascii="Calibri" w:hAnsi="Calibri"/>
        </w:rPr>
        <w:lastRenderedPageBreak/>
        <w:t>too was confirmed in 96% of instances. We conclude that our method of chart review of random NHS participants accurately classifies cases as having SIM.</w:t>
      </w:r>
      <w:r w:rsidRPr="000F6BAE">
        <w:rPr>
          <w:rFonts w:ascii="Calibri" w:hAnsi="Calibri"/>
        </w:rPr>
        <w:fldChar w:fldCharType="begin"/>
      </w:r>
      <w:r w:rsidRPr="000F6BAE">
        <w:rPr>
          <w:rFonts w:ascii="Calibri" w:hAnsi="Calibri"/>
        </w:rPr>
        <w:instrText xml:space="preserve"> ADDIN ZOTERO_ITEM CSL_CITATION {"citationID":"OOtUNJAb","properties":{"formattedCitation":"(3)","plainCitation":"(3)","noteIndex":0},"citationItems":[{"id":28,"uris":["http://zotero.org/users/3596755/items/HAF7YQ59"],"uri":["http://zotero.org/users/3596755/items/HAF7YQ59"],"itemData":{"id":28,"type":"article-journal","title":"Aspirin Use is Associated With Lower Risk of Barrett’s Esophagus in Women","container-title":"Clinical And Translational Gastroenterology","page":"e131","volume":"8","journalAbbreviation":"Clinical And Translational Gastroenterology","author":[{"family":"Jovani","given":"Manol"},{"family":"Cao","given":"Yin"},{"family":"Feskanich","given":"Diane"},{"family":"Drew","given":"David A"},{"family":"Hur","given":"Chin"},{"family":"Fuchs","given":"Charles S"},{"family":"Jacobson","given":"Brian C"},{"family":"Chan","given":"Andrew T"}],"issued":{"date-parts":[["2017",12,21]]}}}],"schema":"https://github.com/citation-style-language/schema/raw/master/csl-citation.json"} </w:instrText>
      </w:r>
      <w:r w:rsidRPr="000F6BAE">
        <w:rPr>
          <w:rFonts w:ascii="Calibri" w:hAnsi="Calibri"/>
        </w:rPr>
        <w:fldChar w:fldCharType="separate"/>
      </w:r>
      <w:r w:rsidRPr="000F6BAE">
        <w:rPr>
          <w:rFonts w:ascii="Calibri" w:hAnsi="Calibri"/>
        </w:rPr>
        <w:t>(3)</w:t>
      </w:r>
      <w:r w:rsidRPr="000F6BAE">
        <w:rPr>
          <w:rFonts w:ascii="Calibri" w:hAnsi="Calibri"/>
        </w:rPr>
        <w:fldChar w:fldCharType="end"/>
      </w:r>
    </w:p>
    <w:p w14:paraId="31C3BA13" w14:textId="77777777" w:rsidR="002E42FB" w:rsidRPr="000F6BAE" w:rsidRDefault="002E42FB" w:rsidP="002E42FB">
      <w:pPr>
        <w:spacing w:after="120" w:line="480" w:lineRule="auto"/>
        <w:rPr>
          <w:rFonts w:ascii="Calibri" w:hAnsi="Calibri"/>
        </w:rPr>
      </w:pPr>
    </w:p>
    <w:p w14:paraId="3CC64857" w14:textId="77777777" w:rsidR="002E42FB" w:rsidRPr="000F6BAE" w:rsidRDefault="002E42FB" w:rsidP="002E42FB">
      <w:pPr>
        <w:spacing w:after="120" w:line="480" w:lineRule="auto"/>
        <w:rPr>
          <w:rFonts w:ascii="Calibri" w:hAnsi="Calibri"/>
          <w:b/>
        </w:rPr>
      </w:pPr>
      <w:r w:rsidRPr="000F6BAE">
        <w:rPr>
          <w:rFonts w:ascii="Calibri" w:hAnsi="Calibri"/>
          <w:b/>
          <w:i/>
        </w:rPr>
        <w:t>Non-genetic (lifestyle) exposures</w:t>
      </w:r>
    </w:p>
    <w:p w14:paraId="1DD1F87D" w14:textId="77777777" w:rsidR="002E42FB" w:rsidRPr="000F6BAE" w:rsidRDefault="002E42FB" w:rsidP="002E42FB">
      <w:pPr>
        <w:spacing w:after="120" w:line="480" w:lineRule="auto"/>
        <w:rPr>
          <w:rFonts w:ascii="Calibri" w:hAnsi="Calibri"/>
        </w:rPr>
      </w:pPr>
      <w:r w:rsidRPr="000F6BAE">
        <w:rPr>
          <w:rFonts w:ascii="Calibri" w:hAnsi="Calibri"/>
          <w:i/>
        </w:rPr>
        <w:t xml:space="preserve">Body Mass Index (BMI) assessment: </w:t>
      </w:r>
      <w:r w:rsidRPr="000F6BAE">
        <w:rPr>
          <w:rFonts w:ascii="Calibri" w:hAnsi="Calibri"/>
        </w:rPr>
        <w:t>Self-reported height and weight have been collected in all three cohorts. Height was reported at baseline questionnaire. Weight is updated every 2 years. Prior validation studies have demonstrated that self-reported height and weight are highly correlated (r=0.97) with weight measured by trained technicians.</w:t>
      </w:r>
      <w:r w:rsidRPr="000F6BAE">
        <w:rPr>
          <w:rFonts w:ascii="Calibri" w:hAnsi="Calibri"/>
        </w:rPr>
        <w:fldChar w:fldCharType="begin"/>
      </w:r>
      <w:r w:rsidRPr="000F6BAE">
        <w:rPr>
          <w:rFonts w:ascii="Calibri" w:hAnsi="Calibri"/>
        </w:rPr>
        <w:instrText xml:space="preserve"> ADDIN ZOTERO_ITEM CSL_CITATION {"citationID":"1apubjo382","properties":{"formattedCitation":"(4)","plainCitation":"(4)","noteIndex":0},"citationItems":[{"id":174,"uris":["http://zotero.org/users/3596755/items/5PU88GPZ"],"uri":["http://zotero.org/users/3596755/items/5PU88GPZ"],"itemData":{"id":174,"type":"article-journal","title":"Validity of self-reported waist and hip circumferences in men and women","container-title":"Epidemiology (Cambridge, Mass.)","page":"466-473","volume":"1","issue":"6","source":"PubMed","abstract":"Recent epidemiologic evidence indicates an association between fat distribution and many diseases. To assess the validity of circumference measurements obtained by self-report, the authors analyzed data from 123 men aged 40-75 years and 140 women aged 41-65 years, drawn from two large ongoing prospective studies. On mailed questionnaires, subjects were asked to measure and record their weight and waist and hip circumferences. These data were compared with standardized measurements taken approximately six months apart by technicians who visited participants at their homes. Crude Pearson correlations between self-reported waist circumferences and the average of two technician-measured waist circumferences were 0.95 for men and 0.89 for women. Similar correlations for hip measurements were 0.88 for men and 0.84 for women, and for waist-to-hip ratios, 0.69 for men and 0.70 for women. After adjusting for age and body mass index (kg/m2), correlations for waist-to-hip ratios were 0.55 for men and 0.58 for women. Correlations became stronger after correcting for random within-person variability from daily or seasonal fluctuations. Self-reported and measured weights were highly correlated: 0.97 for men and 0.97 for women. Self-reported waist, hip, and weight measurements appear reasonably valid. The moderate degree of measurement error for the ratio of self-reported waist and hip circumferences, however, implies that previously reported associations based on self-report of these measures may have been appreciably underestimated.","ISSN":"1044-3983","note":"PMID: 2090285","journalAbbreviation":"Epidemiology","language":"eng","author":[{"family":"Rimm","given":"E. B."},{"family":"Stampfer","given":"M. J."},{"family":"Colditz","given":"G. A."},{"family":"Chute","given":"C. G."},{"family":"Litin","given":"L. B."},{"family":"Willett","given":"W. C."}],"issued":{"date-parts":[["1990",11]]}}}],"schema":"https://github.com/citation-style-language/schema/raw/master/csl-citation.json"} </w:instrText>
      </w:r>
      <w:r w:rsidRPr="000F6BAE">
        <w:rPr>
          <w:rFonts w:ascii="Calibri" w:hAnsi="Calibri"/>
        </w:rPr>
        <w:fldChar w:fldCharType="separate"/>
      </w:r>
      <w:r w:rsidRPr="000F6BAE">
        <w:rPr>
          <w:rFonts w:ascii="Calibri" w:hAnsi="Calibri"/>
        </w:rPr>
        <w:t>(4)</w:t>
      </w:r>
      <w:r w:rsidRPr="000F6BAE">
        <w:rPr>
          <w:rFonts w:ascii="Calibri" w:hAnsi="Calibri"/>
        </w:rPr>
        <w:fldChar w:fldCharType="end"/>
      </w:r>
      <w:r w:rsidRPr="000F6BAE">
        <w:rPr>
          <w:rFonts w:ascii="Calibri" w:hAnsi="Calibri"/>
        </w:rPr>
        <w:t xml:space="preserve"> For the purposes of the present study, we used weight at the time of DNA collection. We calculated BMI according to the standard formula (BMI = weight in kilograms/height in meters, squared). We categorized participants according to three BMI categories: &lt;25.0, 25.0-29.9, and </w:t>
      </w:r>
      <w:r w:rsidRPr="000F6BAE">
        <w:rPr>
          <w:rFonts w:ascii="Calibri" w:hAnsi="Calibri"/>
        </w:rPr>
        <w:sym w:font="Symbol" w:char="F0B3"/>
      </w:r>
      <w:r w:rsidRPr="000F6BAE">
        <w:rPr>
          <w:rFonts w:ascii="Calibri" w:hAnsi="Calibri"/>
        </w:rPr>
        <w:t>30.0 kg/m</w:t>
      </w:r>
      <w:r w:rsidRPr="000F6BAE">
        <w:rPr>
          <w:rFonts w:ascii="Calibri" w:hAnsi="Calibri"/>
          <w:vertAlign w:val="superscript"/>
        </w:rPr>
        <w:t>2</w:t>
      </w:r>
      <w:r w:rsidRPr="000F6BAE">
        <w:rPr>
          <w:rFonts w:ascii="Calibri" w:hAnsi="Calibri"/>
        </w:rPr>
        <w:t xml:space="preserve">. </w:t>
      </w:r>
    </w:p>
    <w:p w14:paraId="1B36A6CF" w14:textId="77777777" w:rsidR="002E42FB" w:rsidRPr="000F6BAE" w:rsidRDefault="002E42FB" w:rsidP="002E42FB">
      <w:pPr>
        <w:tabs>
          <w:tab w:val="left" w:pos="3404"/>
        </w:tabs>
        <w:spacing w:after="120" w:line="480" w:lineRule="auto"/>
        <w:rPr>
          <w:rFonts w:ascii="Calibri" w:hAnsi="Calibri"/>
        </w:rPr>
      </w:pPr>
      <w:r w:rsidRPr="000F6BAE">
        <w:rPr>
          <w:rFonts w:ascii="Calibri" w:hAnsi="Calibri"/>
          <w:i/>
        </w:rPr>
        <w:t>Smoking assessment</w:t>
      </w:r>
      <w:r w:rsidRPr="000F6BAE">
        <w:rPr>
          <w:rFonts w:ascii="Calibri" w:hAnsi="Calibri"/>
        </w:rPr>
        <w:t>: Smoking has been assessed on every biennial questionnaire for all three cohorts since inception and can be categorized according to number of cigarettes per day or pack-years of smoking. On the initial questionnaires, each participant was asked if she or he was a current smoker, past smoker, or never smoker. The past and current smokers were asked to indicate the average number of cigarettes they smoked per day, the age at which they began smoking, and among past smokers, the age at which they stopped smoking. Information on smoking status and the number of cigarettes smoked has been updated every two years. For the purposes of the present study, we also divided participants into two smoking categories: never-smokers versus ever-smokers, based on whether they reported any number of pack-years of smoking in the cycle before DNA collection.</w:t>
      </w:r>
    </w:p>
    <w:p w14:paraId="1AAA0D0C" w14:textId="77777777" w:rsidR="002E42FB" w:rsidRPr="000F6BAE" w:rsidRDefault="002E42FB" w:rsidP="002E42FB">
      <w:pPr>
        <w:tabs>
          <w:tab w:val="left" w:pos="3404"/>
        </w:tabs>
        <w:spacing w:after="120" w:line="480" w:lineRule="auto"/>
        <w:rPr>
          <w:rFonts w:ascii="Calibri" w:hAnsi="Calibri"/>
        </w:rPr>
      </w:pPr>
      <w:r w:rsidRPr="000F6BAE">
        <w:rPr>
          <w:rFonts w:ascii="Calibri" w:hAnsi="Calibri"/>
          <w:i/>
        </w:rPr>
        <w:t xml:space="preserve">Alcohol consumption assessment: </w:t>
      </w:r>
      <w:r w:rsidRPr="000F6BAE">
        <w:rPr>
          <w:rFonts w:ascii="Calibri" w:hAnsi="Calibri"/>
        </w:rPr>
        <w:t>Alcohol intake was measured several times with validated dietary questionnaires (FFQ). Previous studies have shown that our FFQs have reasonable validity and reproducibility for individual foods.</w:t>
      </w:r>
      <w:r w:rsidRPr="000F6BAE">
        <w:rPr>
          <w:rFonts w:ascii="Calibri" w:hAnsi="Calibri"/>
        </w:rPr>
        <w:fldChar w:fldCharType="begin"/>
      </w:r>
      <w:r w:rsidRPr="000F6BAE">
        <w:rPr>
          <w:rFonts w:ascii="Calibri" w:hAnsi="Calibri"/>
        </w:rPr>
        <w:instrText xml:space="preserve"> ADDIN ZOTERO_ITEM CSL_CITATION {"citationID":"husnXjuw","properties":{"formattedCitation":"(5)","plainCitation":"(5)","noteIndex":0},"citationItems":[{"id":577,"uris":["http://zotero.org/users/3596755/items/WCEBAQG2"],"uri":["http://zotero.org/users/3596755/items/WCEBAQG2"],"itemData":{"id":577,"type":"article-journal","title":"Reproducibility and validity of a semiquantitative food frequency questionnaire","container-title":"American Journal of Epidemiology","page":"51-65","volume":"122","issue":"1","source":"PubMed","abstract":"The aim of this study was to evaluate the reproducibility and validity of a 61-item semiquantitative food frequency questionnaire used in a large prospective study among women. This form was administered twice to 173 participants at an interval of approximately one year (1980-1981), and four one-week diet records for each subject were collected during that period. Intraclass correlation coefficients for nutrient intakes estimated by the one-week diet records (range = 0.41 for total vitamin A without supplements to 0.79 for vitamin B6 with supplements) were similar to those computed from the questionnaire (range = 0.49 for total vitamin A without supplements to 0.71 for sucrose), indicating that these methods were generally comparable with respect to reproducibility. With the exception of sucrose and total carbohydrate, nutrient intakes from the diet records tended to correlate more strongly with those computed from the questionnaire after adjustment for total caloric intake. Correlation coefficients between the mean calorie-adjusted intakes from the four one-week diet records and those from the questionnaire completed after the diet records ranged from 0.36 for vitamin A without supplements to 0.75 for vitamin C with supplements. Overall, 48% of subjects in the lowest quintile of calorie-adjusted intake computed from the diet records were also in the lowest questionnaire quintile, and 74% were in the lowest one of two questionnaire quintiles. Similarly, 49% of those in the highest diet record quintile were also in the highest questionnaire quintile, and 77% were in the highest one or two questionnaire quintiles. These data indicate that a simple self-administered dietary questionnaire can provide useful information about individual nutrient intakes over a one-year period.","ISSN":"0002-9262","note":"PMID: 4014201","journalAbbreviation":"Am. J. Epidemiol.","language":"eng","author":[{"family":"Willett","given":"W. C."},{"family":"Sampson","given":"L."},{"family":"Stampfer","given":"M. J."},{"family":"Rosner","given":"B."},{"family":"Bain","given":"C."},{"family":"Witschi","given":"J."},{"family":"Hennekens","given":"C. H."},{"family":"Speizer","given":"F. E."}],"issued":{"date-parts":[["1985",7]]}}}],"schema":"https://github.com/citation-style-language/schema/raw/master/csl-citation.json"} </w:instrText>
      </w:r>
      <w:r w:rsidRPr="000F6BAE">
        <w:rPr>
          <w:rFonts w:ascii="Calibri" w:hAnsi="Calibri"/>
        </w:rPr>
        <w:fldChar w:fldCharType="separate"/>
      </w:r>
      <w:r w:rsidRPr="000F6BAE">
        <w:rPr>
          <w:rFonts w:ascii="Calibri" w:hAnsi="Calibri"/>
        </w:rPr>
        <w:t>(5)</w:t>
      </w:r>
      <w:r w:rsidRPr="000F6BAE">
        <w:rPr>
          <w:rFonts w:ascii="Calibri" w:hAnsi="Calibri"/>
        </w:rPr>
        <w:fldChar w:fldCharType="end"/>
      </w:r>
      <w:r w:rsidRPr="000F6BAE">
        <w:rPr>
          <w:rFonts w:ascii="Calibri" w:hAnsi="Calibri"/>
        </w:rPr>
        <w:t xml:space="preserve"> There were nine possible responses for each alcohol intake </w:t>
      </w:r>
      <w:r w:rsidRPr="000F6BAE">
        <w:rPr>
          <w:rFonts w:ascii="Calibri" w:hAnsi="Calibri"/>
        </w:rPr>
        <w:lastRenderedPageBreak/>
        <w:t>question, ranging from ‘almost never’ to ‘6+ servings per day’. Consumption of beer, wine, and liquor was ascertained in separate items. Each participant was asked how often, on average, she or he consumed each type of alcoholic beverage over the previous year, using standardized portion of each beverage (a 12-oz bottle or a can of beer, a 4-oz glass of wine, or a 1.5-oz serving of liquor). Alcohol intake (in g per day) was calculated as the sum of the daily number of drinks multiplied by the average alcohol content per type of each alcoholic beverage (beer 12.8 g, light beer 11.3 g, wine 11.0 g, liquor 14.0 g), using information obtained from US Department of Agriculture food-composition sources. Alcohol intake as measured by FFQ was highly correlated with intake, as calculated from diet record assessment completed by a sample of study participants (Spearman’s r=0.90).</w:t>
      </w:r>
      <w:r w:rsidRPr="000F6BAE">
        <w:rPr>
          <w:rFonts w:ascii="Calibri" w:hAnsi="Calibri"/>
        </w:rPr>
        <w:fldChar w:fldCharType="begin"/>
      </w:r>
      <w:r w:rsidRPr="000F6BAE">
        <w:rPr>
          <w:rFonts w:ascii="Calibri" w:hAnsi="Calibri"/>
        </w:rPr>
        <w:instrText xml:space="preserve"> ADDIN ZOTERO_ITEM CSL_CITATION {"citationID":"2g7n2hka9e","properties":{"formattedCitation":"(6)","plainCitation":"(6)","noteIndex":0},"citationItems":[{"id":575,"uris":["http://zotero.org/users/3596755/items/6V3579EA"],"uri":["http://zotero.org/users/3596755/items/6V3579EA"],"itemData":{"id":575,"type":"article-journal","title":"The assessment of alcohol consumption by a simple self-administered questionnaire","container-title":"American Journal of Epidemiology","page":"810-817","volume":"133","issue":"8","source":"PubMed","abstract":"The authors evaluated the reproducibility and validity of alcohol consumption measured by a mailed, self-administered questionnaire in two large prospective studies. Subsamples of 173 women and 136 men from these cohorts completed two food-frequency questionnaires and multiple 1-week diet records (four for women and two for men) and provided a fasting blood sample. Intakes of alcohol reported over the previous year by food frequency questionnaire 2 correlated highly with intake assessed by multiple week diet records completed over this period (Spearman r = 0.90 in women and 0.86 in men). Mean daily alcohol intake as assessed by the diet records and the questionnaires was very similar. Serum high density lipoprotein cholesterol levels were significantly correlated with alcohol intakes estimated from the questionnaire (r = 0.40 in women and 0.35 in men) and for the diet records (r = 0.33 in women and 0.38 in men). Four years after completing the diet records, women were asked to report their alcohol intake of 4 years earlier; this estimate was highly correlated with the diet records (r = 0.84) and with the earlier high density lipoprotein cholesterol (r = 0.40). These data suggest that a simple self-administered questionnaire can provide useful estimates of alcohol intake over an extended period of time in subjects participating in prospective epidemiologic studies.","ISSN":"0002-9262","note":"PMID: 2021148","journalAbbreviation":"Am. J. Epidemiol.","language":"eng","author":[{"family":"Giovannucci","given":"E."},{"family":"Colditz","given":"G."},{"family":"Stampfer","given":"M. J."},{"family":"Rimm","given":"E. B."},{"family":"Litin","given":"L."},{"family":"Sampson","given":"L."},{"family":"Willett","given":"W. C."}],"issued":{"date-parts":[["1991",4,15]]}}}],"schema":"https://github.com/citation-style-language/schema/raw/master/csl-citation.json"} </w:instrText>
      </w:r>
      <w:r w:rsidRPr="000F6BAE">
        <w:rPr>
          <w:rFonts w:ascii="Calibri" w:hAnsi="Calibri"/>
        </w:rPr>
        <w:fldChar w:fldCharType="separate"/>
      </w:r>
      <w:r w:rsidRPr="000F6BAE">
        <w:rPr>
          <w:rFonts w:ascii="Calibri" w:hAnsi="Calibri"/>
        </w:rPr>
        <w:t>(6)</w:t>
      </w:r>
      <w:r w:rsidRPr="000F6BAE">
        <w:rPr>
          <w:rFonts w:ascii="Calibri" w:hAnsi="Calibri"/>
        </w:rPr>
        <w:fldChar w:fldCharType="end"/>
      </w:r>
      <w:r w:rsidRPr="000F6BAE">
        <w:rPr>
          <w:rFonts w:ascii="Calibri" w:hAnsi="Calibri"/>
        </w:rPr>
        <w:t xml:space="preserve"> For the purpose of the present study, we used information obtained from responses on the FFQs assessed in the cycle before DNA collection. </w:t>
      </w:r>
    </w:p>
    <w:p w14:paraId="745B165E" w14:textId="08C34188" w:rsidR="006D634A" w:rsidRPr="000F6BAE" w:rsidRDefault="002E42FB" w:rsidP="002E42FB">
      <w:pPr>
        <w:spacing w:after="120" w:line="480" w:lineRule="auto"/>
        <w:rPr>
          <w:rFonts w:ascii="Calibri" w:hAnsi="Calibri"/>
        </w:rPr>
      </w:pPr>
      <w:r w:rsidRPr="000F6BAE">
        <w:rPr>
          <w:rFonts w:ascii="Calibri" w:hAnsi="Calibri"/>
          <w:i/>
        </w:rPr>
        <w:t xml:space="preserve">Heartburn assessment: </w:t>
      </w:r>
      <w:r w:rsidRPr="000F6BAE">
        <w:rPr>
          <w:rFonts w:ascii="Calibri" w:hAnsi="Calibri"/>
        </w:rPr>
        <w:t>Participants were asked if they experienced heartburn/acid-reflux symptoms, the frequency of reflux symptoms as well as the duration of reflux symptoms (in years). As for other covariables, we assessed the presence of reflux prior to DNA collection. Heartburn information was available for a total of 380 of the included cases (95%) and 405 of the controls (93%).</w:t>
      </w:r>
    </w:p>
    <w:p w14:paraId="7F33C436" w14:textId="5A7B61C0" w:rsidR="006D634A" w:rsidRPr="000F6BAE" w:rsidRDefault="006D634A" w:rsidP="00A26778">
      <w:pPr>
        <w:spacing w:after="120" w:line="480" w:lineRule="auto"/>
        <w:rPr>
          <w:rFonts w:ascii="Calibri" w:hAnsi="Calibri"/>
        </w:rPr>
      </w:pPr>
    </w:p>
    <w:p w14:paraId="5C4546FA" w14:textId="24EDACC8" w:rsidR="00254A09" w:rsidRPr="000F6BAE" w:rsidRDefault="00254A09" w:rsidP="00A26778">
      <w:pPr>
        <w:spacing w:after="120" w:line="480" w:lineRule="auto"/>
        <w:rPr>
          <w:rFonts w:ascii="Calibri" w:hAnsi="Calibri"/>
        </w:rPr>
      </w:pPr>
    </w:p>
    <w:p w14:paraId="4D0A2F40" w14:textId="1AC385BD" w:rsidR="002D1C79" w:rsidRPr="000F6BAE" w:rsidRDefault="002D1C79" w:rsidP="00A26778">
      <w:pPr>
        <w:spacing w:after="120" w:line="480" w:lineRule="auto"/>
        <w:rPr>
          <w:rFonts w:ascii="Calibri" w:hAnsi="Calibri"/>
        </w:rPr>
      </w:pPr>
    </w:p>
    <w:p w14:paraId="59EE752E" w14:textId="2C125787" w:rsidR="002D1C79" w:rsidRPr="000F6BAE" w:rsidRDefault="002D1C79" w:rsidP="00A26778">
      <w:pPr>
        <w:spacing w:after="120" w:line="480" w:lineRule="auto"/>
        <w:rPr>
          <w:rFonts w:ascii="Calibri" w:hAnsi="Calibri"/>
        </w:rPr>
      </w:pPr>
    </w:p>
    <w:p w14:paraId="56B4AC82" w14:textId="77777777" w:rsidR="002D1C79" w:rsidRPr="000F6BAE" w:rsidRDefault="002D1C79" w:rsidP="00A26778">
      <w:pPr>
        <w:spacing w:after="120" w:line="480" w:lineRule="auto"/>
        <w:rPr>
          <w:rFonts w:ascii="Calibri" w:hAnsi="Calibri"/>
        </w:rPr>
      </w:pPr>
    </w:p>
    <w:p w14:paraId="47E03C9D" w14:textId="0082295B" w:rsidR="00254A09" w:rsidRPr="000F6BAE" w:rsidRDefault="00254A09" w:rsidP="00A26778">
      <w:pPr>
        <w:spacing w:after="120" w:line="480" w:lineRule="auto"/>
        <w:rPr>
          <w:rFonts w:ascii="Calibri" w:hAnsi="Calibri"/>
        </w:rPr>
      </w:pPr>
    </w:p>
    <w:p w14:paraId="1C794521" w14:textId="77777777" w:rsidR="00254A09" w:rsidRPr="000F6BAE" w:rsidRDefault="00254A09" w:rsidP="00A26778">
      <w:pPr>
        <w:spacing w:after="120" w:line="480" w:lineRule="auto"/>
        <w:rPr>
          <w:rFonts w:ascii="Calibri" w:hAnsi="Calibri"/>
        </w:rPr>
      </w:pPr>
    </w:p>
    <w:p w14:paraId="3EBE4CA0" w14:textId="77777777" w:rsidR="00D020C3" w:rsidRPr="000F6BAE" w:rsidRDefault="00D020C3" w:rsidP="00D020C3">
      <w:pPr>
        <w:rPr>
          <w:rFonts w:asciiTheme="majorHAnsi" w:hAnsiTheme="majorHAnsi"/>
        </w:rPr>
      </w:pPr>
      <w:r w:rsidRPr="000F6BAE">
        <w:rPr>
          <w:rFonts w:asciiTheme="majorHAnsi" w:hAnsiTheme="majorHAnsi"/>
          <w:b/>
        </w:rPr>
        <w:lastRenderedPageBreak/>
        <w:t>Supplementary Table 1.</w:t>
      </w:r>
      <w:r w:rsidRPr="000F6BAE">
        <w:rPr>
          <w:rFonts w:asciiTheme="majorHAnsi" w:hAnsiTheme="majorHAnsi"/>
        </w:rPr>
        <w:t xml:space="preserve"> Main effect of the SNPs from candidate genes included in the Genetic Risk Score on Barrett’s Esophagus. </w:t>
      </w:r>
    </w:p>
    <w:tbl>
      <w:tblPr>
        <w:tblW w:w="9810" w:type="dxa"/>
        <w:tblInd w:w="-270" w:type="dxa"/>
        <w:tblLook w:val="04A0" w:firstRow="1" w:lastRow="0" w:firstColumn="1" w:lastColumn="0" w:noHBand="0" w:noVBand="1"/>
      </w:tblPr>
      <w:tblGrid>
        <w:gridCol w:w="1642"/>
        <w:gridCol w:w="1724"/>
        <w:gridCol w:w="1141"/>
        <w:gridCol w:w="984"/>
        <w:gridCol w:w="1033"/>
        <w:gridCol w:w="1033"/>
        <w:gridCol w:w="1263"/>
        <w:gridCol w:w="990"/>
      </w:tblGrid>
      <w:tr w:rsidR="000F6BAE" w:rsidRPr="000F6BAE" w14:paraId="41CA15C2" w14:textId="77777777" w:rsidTr="00063AB4">
        <w:trPr>
          <w:trHeight w:val="345"/>
        </w:trPr>
        <w:tc>
          <w:tcPr>
            <w:tcW w:w="1642" w:type="dxa"/>
            <w:tcBorders>
              <w:top w:val="single" w:sz="4" w:space="0" w:color="auto"/>
              <w:left w:val="nil"/>
              <w:bottom w:val="single" w:sz="4" w:space="0" w:color="auto"/>
              <w:right w:val="nil"/>
            </w:tcBorders>
            <w:shd w:val="clear" w:color="auto" w:fill="auto"/>
            <w:noWrap/>
            <w:vAlign w:val="bottom"/>
            <w:hideMark/>
          </w:tcPr>
          <w:p w14:paraId="258E676D" w14:textId="77777777" w:rsidR="00D020C3" w:rsidRPr="000F6BAE" w:rsidRDefault="00D020C3" w:rsidP="009827F3">
            <w:pPr>
              <w:spacing w:after="0" w:line="240" w:lineRule="auto"/>
              <w:jc w:val="center"/>
              <w:rPr>
                <w:rFonts w:ascii="Calibri" w:eastAsia="Times New Roman" w:hAnsi="Calibri" w:cs="Times New Roman"/>
                <w:b/>
                <w:bCs/>
              </w:rPr>
            </w:pPr>
            <w:r w:rsidRPr="000F6BAE">
              <w:rPr>
                <w:rFonts w:ascii="Calibri" w:eastAsia="Times New Roman" w:hAnsi="Calibri" w:cs="Times New Roman"/>
                <w:b/>
                <w:bCs/>
              </w:rPr>
              <w:t>SNP</w:t>
            </w:r>
          </w:p>
        </w:tc>
        <w:tc>
          <w:tcPr>
            <w:tcW w:w="1724" w:type="dxa"/>
            <w:tcBorders>
              <w:top w:val="single" w:sz="4" w:space="0" w:color="auto"/>
              <w:left w:val="nil"/>
              <w:bottom w:val="single" w:sz="4" w:space="0" w:color="auto"/>
              <w:right w:val="nil"/>
            </w:tcBorders>
          </w:tcPr>
          <w:p w14:paraId="332D7523" w14:textId="672531BA" w:rsidR="00D020C3" w:rsidRPr="000F6BAE" w:rsidRDefault="00D020C3" w:rsidP="009827F3">
            <w:pPr>
              <w:spacing w:after="0" w:line="240" w:lineRule="auto"/>
              <w:jc w:val="center"/>
              <w:rPr>
                <w:rFonts w:ascii="Calibri" w:eastAsia="Times New Roman" w:hAnsi="Calibri" w:cs="Times New Roman"/>
                <w:b/>
                <w:bCs/>
              </w:rPr>
            </w:pPr>
            <w:r w:rsidRPr="000F6BAE">
              <w:rPr>
                <w:rFonts w:ascii="Calibri" w:eastAsia="Times New Roman" w:hAnsi="Calibri" w:cs="Times New Roman"/>
                <w:b/>
                <w:bCs/>
              </w:rPr>
              <w:t>Gene</w:t>
            </w:r>
          </w:p>
        </w:tc>
        <w:tc>
          <w:tcPr>
            <w:tcW w:w="1141" w:type="dxa"/>
            <w:tcBorders>
              <w:top w:val="single" w:sz="4" w:space="0" w:color="auto"/>
              <w:left w:val="nil"/>
              <w:bottom w:val="single" w:sz="4" w:space="0" w:color="auto"/>
              <w:right w:val="nil"/>
            </w:tcBorders>
          </w:tcPr>
          <w:p w14:paraId="055068B8" w14:textId="2B4A2011" w:rsidR="00D020C3" w:rsidRPr="000F6BAE" w:rsidRDefault="00D020C3" w:rsidP="009827F3">
            <w:pPr>
              <w:spacing w:after="0" w:line="240" w:lineRule="auto"/>
              <w:jc w:val="center"/>
              <w:rPr>
                <w:rFonts w:ascii="Calibri" w:eastAsia="Times New Roman" w:hAnsi="Calibri" w:cs="Times New Roman"/>
                <w:b/>
                <w:bCs/>
              </w:rPr>
            </w:pPr>
            <w:r w:rsidRPr="000F6BAE">
              <w:rPr>
                <w:rFonts w:ascii="Calibri" w:eastAsia="Times New Roman" w:hAnsi="Calibri" w:cs="Times New Roman"/>
                <w:b/>
                <w:bCs/>
              </w:rPr>
              <w:t>Reference</w:t>
            </w:r>
          </w:p>
        </w:tc>
        <w:tc>
          <w:tcPr>
            <w:tcW w:w="984" w:type="dxa"/>
            <w:tcBorders>
              <w:top w:val="single" w:sz="4" w:space="0" w:color="auto"/>
              <w:left w:val="nil"/>
              <w:bottom w:val="single" w:sz="4" w:space="0" w:color="auto"/>
              <w:right w:val="nil"/>
            </w:tcBorders>
            <w:shd w:val="clear" w:color="auto" w:fill="auto"/>
            <w:noWrap/>
            <w:vAlign w:val="bottom"/>
            <w:hideMark/>
          </w:tcPr>
          <w:p w14:paraId="63227725" w14:textId="20194A9F" w:rsidR="00D020C3" w:rsidRPr="000F6BAE" w:rsidRDefault="00D020C3" w:rsidP="009827F3">
            <w:pPr>
              <w:spacing w:after="0" w:line="240" w:lineRule="auto"/>
              <w:jc w:val="center"/>
              <w:rPr>
                <w:rFonts w:ascii="Calibri" w:eastAsia="Times New Roman" w:hAnsi="Calibri" w:cs="Times New Roman"/>
                <w:b/>
                <w:bCs/>
              </w:rPr>
            </w:pPr>
            <w:r w:rsidRPr="000F6BAE">
              <w:rPr>
                <w:rFonts w:ascii="Calibri" w:eastAsia="Times New Roman" w:hAnsi="Calibri" w:cs="Times New Roman"/>
                <w:b/>
                <w:bCs/>
              </w:rPr>
              <w:t>Controls</w:t>
            </w:r>
          </w:p>
        </w:tc>
        <w:tc>
          <w:tcPr>
            <w:tcW w:w="1033" w:type="dxa"/>
            <w:tcBorders>
              <w:top w:val="single" w:sz="4" w:space="0" w:color="auto"/>
              <w:left w:val="nil"/>
              <w:bottom w:val="single" w:sz="4" w:space="0" w:color="auto"/>
              <w:right w:val="nil"/>
            </w:tcBorders>
            <w:shd w:val="clear" w:color="auto" w:fill="auto"/>
            <w:noWrap/>
            <w:vAlign w:val="bottom"/>
            <w:hideMark/>
          </w:tcPr>
          <w:p w14:paraId="3C41A946" w14:textId="77777777" w:rsidR="00D020C3" w:rsidRPr="000F6BAE" w:rsidRDefault="00D020C3" w:rsidP="009827F3">
            <w:pPr>
              <w:spacing w:after="0" w:line="240" w:lineRule="auto"/>
              <w:jc w:val="center"/>
              <w:rPr>
                <w:rFonts w:ascii="Calibri" w:eastAsia="Times New Roman" w:hAnsi="Calibri" w:cs="Times New Roman"/>
                <w:b/>
                <w:bCs/>
              </w:rPr>
            </w:pPr>
            <w:r w:rsidRPr="000F6BAE">
              <w:rPr>
                <w:rFonts w:ascii="Calibri" w:eastAsia="Times New Roman" w:hAnsi="Calibri" w:cs="Times New Roman"/>
                <w:b/>
                <w:bCs/>
              </w:rPr>
              <w:t>Cases</w:t>
            </w:r>
          </w:p>
        </w:tc>
        <w:tc>
          <w:tcPr>
            <w:tcW w:w="1033" w:type="dxa"/>
            <w:tcBorders>
              <w:top w:val="single" w:sz="4" w:space="0" w:color="auto"/>
              <w:left w:val="nil"/>
              <w:bottom w:val="single" w:sz="4" w:space="0" w:color="auto"/>
              <w:right w:val="nil"/>
            </w:tcBorders>
            <w:shd w:val="clear" w:color="auto" w:fill="auto"/>
            <w:noWrap/>
            <w:vAlign w:val="bottom"/>
            <w:hideMark/>
          </w:tcPr>
          <w:p w14:paraId="3E07AC4F" w14:textId="77777777" w:rsidR="00D020C3" w:rsidRPr="000F6BAE" w:rsidRDefault="00D020C3" w:rsidP="009827F3">
            <w:pPr>
              <w:spacing w:after="0" w:line="240" w:lineRule="auto"/>
              <w:jc w:val="center"/>
              <w:rPr>
                <w:rFonts w:ascii="Calibri" w:eastAsia="Times New Roman" w:hAnsi="Calibri" w:cs="Times New Roman"/>
                <w:b/>
                <w:bCs/>
              </w:rPr>
            </w:pPr>
            <w:r w:rsidRPr="000F6BAE">
              <w:rPr>
                <w:rFonts w:ascii="Calibri" w:eastAsia="Times New Roman" w:hAnsi="Calibri" w:cs="Times New Roman"/>
                <w:b/>
                <w:bCs/>
              </w:rPr>
              <w:t>OR1</w:t>
            </w:r>
          </w:p>
        </w:tc>
        <w:tc>
          <w:tcPr>
            <w:tcW w:w="1263" w:type="dxa"/>
            <w:tcBorders>
              <w:top w:val="single" w:sz="4" w:space="0" w:color="auto"/>
              <w:left w:val="nil"/>
              <w:bottom w:val="single" w:sz="4" w:space="0" w:color="auto"/>
              <w:right w:val="nil"/>
            </w:tcBorders>
            <w:shd w:val="clear" w:color="auto" w:fill="auto"/>
            <w:noWrap/>
            <w:vAlign w:val="bottom"/>
            <w:hideMark/>
          </w:tcPr>
          <w:p w14:paraId="476A3049" w14:textId="77777777" w:rsidR="00D020C3" w:rsidRPr="000F6BAE" w:rsidRDefault="00D020C3" w:rsidP="009827F3">
            <w:pPr>
              <w:spacing w:after="0" w:line="240" w:lineRule="auto"/>
              <w:jc w:val="center"/>
              <w:rPr>
                <w:rFonts w:ascii="Calibri" w:eastAsia="Times New Roman" w:hAnsi="Calibri" w:cs="Times New Roman"/>
                <w:b/>
                <w:bCs/>
              </w:rPr>
            </w:pPr>
            <w:r w:rsidRPr="000F6BAE">
              <w:rPr>
                <w:rFonts w:ascii="Calibri" w:eastAsia="Times New Roman" w:hAnsi="Calibri" w:cs="Times New Roman"/>
                <w:b/>
                <w:bCs/>
              </w:rPr>
              <w:t>95% CI</w:t>
            </w:r>
          </w:p>
        </w:tc>
        <w:tc>
          <w:tcPr>
            <w:tcW w:w="990" w:type="dxa"/>
            <w:tcBorders>
              <w:top w:val="single" w:sz="4" w:space="0" w:color="auto"/>
              <w:left w:val="nil"/>
              <w:bottom w:val="single" w:sz="4" w:space="0" w:color="auto"/>
              <w:right w:val="nil"/>
            </w:tcBorders>
            <w:shd w:val="clear" w:color="auto" w:fill="auto"/>
            <w:noWrap/>
            <w:vAlign w:val="bottom"/>
            <w:hideMark/>
          </w:tcPr>
          <w:p w14:paraId="4FCB3556" w14:textId="77777777" w:rsidR="00D020C3" w:rsidRPr="000F6BAE" w:rsidRDefault="00D020C3" w:rsidP="00D020C3">
            <w:pPr>
              <w:spacing w:after="0" w:line="240" w:lineRule="auto"/>
              <w:jc w:val="center"/>
              <w:rPr>
                <w:rFonts w:ascii="Calibri" w:eastAsia="Times New Roman" w:hAnsi="Calibri" w:cs="Times New Roman"/>
                <w:b/>
                <w:bCs/>
              </w:rPr>
            </w:pPr>
            <w:r w:rsidRPr="000F6BAE">
              <w:rPr>
                <w:rFonts w:ascii="Calibri" w:eastAsia="Times New Roman" w:hAnsi="Calibri" w:cs="Times New Roman"/>
                <w:b/>
                <w:bCs/>
              </w:rPr>
              <w:t>p-value</w:t>
            </w:r>
          </w:p>
        </w:tc>
      </w:tr>
      <w:tr w:rsidR="000F6BAE" w:rsidRPr="000F6BAE" w14:paraId="1C5FE2DB"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00B19470" w14:textId="77777777" w:rsidR="00D020C3" w:rsidRPr="000F6BAE" w:rsidRDefault="00D020C3" w:rsidP="00D020C3">
            <w:pPr>
              <w:spacing w:after="0" w:line="240" w:lineRule="auto"/>
              <w:rPr>
                <w:rFonts w:ascii="Calibri" w:eastAsia="Times New Roman" w:hAnsi="Calibri" w:cs="Times New Roman"/>
                <w:b/>
                <w:bCs/>
              </w:rPr>
            </w:pPr>
            <w:r w:rsidRPr="000F6BAE">
              <w:rPr>
                <w:rFonts w:ascii="Calibri" w:eastAsia="Times New Roman" w:hAnsi="Calibri" w:cs="Times New Roman"/>
                <w:b/>
                <w:bCs/>
              </w:rPr>
              <w:t>rs10112358</w:t>
            </w:r>
          </w:p>
        </w:tc>
        <w:tc>
          <w:tcPr>
            <w:tcW w:w="1724" w:type="dxa"/>
            <w:tcBorders>
              <w:top w:val="single" w:sz="4" w:space="0" w:color="auto"/>
              <w:left w:val="nil"/>
              <w:bottom w:val="nil"/>
              <w:right w:val="nil"/>
            </w:tcBorders>
          </w:tcPr>
          <w:p w14:paraId="26D5AB19" w14:textId="77777777" w:rsidR="00D020C3" w:rsidRPr="000F6BAE" w:rsidRDefault="00D020C3" w:rsidP="00D020C3">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113F5189" w14:textId="71F388D8" w:rsidR="00D020C3" w:rsidRPr="000F6BAE" w:rsidRDefault="00D020C3" w:rsidP="00D020C3">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379841D0" w14:textId="78CDFBBC" w:rsidR="00D020C3" w:rsidRPr="000F6BAE" w:rsidRDefault="00D020C3" w:rsidP="00D020C3">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67219A15" w14:textId="77777777" w:rsidR="00D020C3" w:rsidRPr="000F6BAE" w:rsidRDefault="00D020C3" w:rsidP="00D020C3">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0F2114EA" w14:textId="77777777" w:rsidR="00D020C3" w:rsidRPr="000F6BAE" w:rsidRDefault="00D020C3" w:rsidP="00D020C3">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032BFD19" w14:textId="77777777" w:rsidR="00D020C3" w:rsidRPr="000F6BAE" w:rsidRDefault="00D020C3" w:rsidP="00D020C3">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49996260"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0.56</w:t>
            </w:r>
          </w:p>
        </w:tc>
      </w:tr>
      <w:tr w:rsidR="000F6BAE" w:rsidRPr="000F6BAE" w14:paraId="2A7EBAFC"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258EBE35" w14:textId="77777777" w:rsidR="00D020C3" w:rsidRPr="000F6BAE" w:rsidRDefault="00D020C3" w:rsidP="00D020C3">
            <w:pPr>
              <w:spacing w:after="0" w:line="240" w:lineRule="auto"/>
              <w:rPr>
                <w:rFonts w:ascii="Calibri" w:eastAsia="Times New Roman" w:hAnsi="Calibri" w:cs="Times New Roman"/>
              </w:rPr>
            </w:pPr>
            <w:r w:rsidRPr="000F6BAE">
              <w:rPr>
                <w:rFonts w:ascii="Calibri" w:eastAsia="Times New Roman" w:hAnsi="Calibri" w:cs="Times New Roman"/>
              </w:rPr>
              <w:t>C/C</w:t>
            </w:r>
          </w:p>
          <w:p w14:paraId="7023B824" w14:textId="77777777" w:rsidR="00D020C3" w:rsidRPr="000F6BAE" w:rsidRDefault="00D020C3" w:rsidP="00D020C3">
            <w:pPr>
              <w:spacing w:after="0" w:line="240" w:lineRule="auto"/>
              <w:rPr>
                <w:rFonts w:ascii="Calibri" w:eastAsia="Times New Roman" w:hAnsi="Calibri" w:cs="Times New Roman"/>
              </w:rPr>
            </w:pPr>
            <w:r w:rsidRPr="000F6BAE">
              <w:rPr>
                <w:rFonts w:ascii="Calibri" w:eastAsia="Times New Roman" w:hAnsi="Calibri" w:cs="Times New Roman"/>
              </w:rPr>
              <w:t>C/T</w:t>
            </w:r>
          </w:p>
          <w:p w14:paraId="255C2275" w14:textId="77777777" w:rsidR="00D020C3" w:rsidRPr="000F6BAE" w:rsidRDefault="00D020C3" w:rsidP="00D020C3">
            <w:pPr>
              <w:spacing w:after="0" w:line="240" w:lineRule="auto"/>
              <w:rPr>
                <w:rFonts w:ascii="Calibri" w:eastAsia="Times New Roman" w:hAnsi="Calibri" w:cs="Times New Roman"/>
              </w:rPr>
            </w:pPr>
            <w:r w:rsidRPr="000F6BAE">
              <w:rPr>
                <w:rFonts w:ascii="Calibri" w:eastAsia="Times New Roman" w:hAnsi="Calibri" w:cs="Times New Roman"/>
              </w:rPr>
              <w:t>T/T</w:t>
            </w:r>
          </w:p>
        </w:tc>
        <w:tc>
          <w:tcPr>
            <w:tcW w:w="1724" w:type="dxa"/>
            <w:tcBorders>
              <w:top w:val="nil"/>
              <w:left w:val="nil"/>
              <w:bottom w:val="single" w:sz="4" w:space="0" w:color="auto"/>
              <w:right w:val="nil"/>
            </w:tcBorders>
          </w:tcPr>
          <w:p w14:paraId="4E198B84" w14:textId="77777777" w:rsidR="00B76010" w:rsidRPr="000F6BAE" w:rsidRDefault="00A10356"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YTHDF3</w:t>
            </w:r>
            <w:r w:rsidR="00B76010" w:rsidRPr="000F6BAE">
              <w:rPr>
                <w:rFonts w:ascii="Calibri" w:eastAsia="Times New Roman" w:hAnsi="Calibri" w:cs="Times New Roman"/>
              </w:rPr>
              <w:t>,</w:t>
            </w:r>
          </w:p>
          <w:p w14:paraId="38792E07" w14:textId="44781710" w:rsidR="00D020C3" w:rsidRPr="000F6BAE" w:rsidRDefault="00A10356"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IFITM8P</w:t>
            </w:r>
          </w:p>
        </w:tc>
        <w:tc>
          <w:tcPr>
            <w:tcW w:w="1141" w:type="dxa"/>
            <w:tcBorders>
              <w:top w:val="nil"/>
              <w:left w:val="nil"/>
              <w:bottom w:val="single" w:sz="4" w:space="0" w:color="auto"/>
              <w:right w:val="nil"/>
            </w:tcBorders>
          </w:tcPr>
          <w:p w14:paraId="2111A0A9" w14:textId="307EB97F" w:rsidR="00D020C3" w:rsidRPr="000F6BAE" w:rsidRDefault="00A10356"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rGSv6poq","properties":{"formattedCitation":"(7)","plainCitation":"(7)","noteIndex":0},"citationItems":[{"id":1366,"uris":["http://zotero.org/users/3596755/items/K8YSJU9Q"],"uri":["http://zotero.org/users/3596755/items/K8YSJU9Q"],"itemData":{"id":1366,"type":"webpage","title":"ALFRED: allele frequency database","URL":"https://alfred.med.yale.edu/alfred/recordinfo.asp?UNID=LO018402P","accessed":{"date-parts":[["2019",1,16]]}}}],"schema":"https://github.com/citation-style-language/schema/raw/master/csl-citation.json"}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(7)</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5AA2B333" w14:textId="4527C086"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188</w:t>
            </w:r>
          </w:p>
          <w:p w14:paraId="2EC19D6B"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178</w:t>
            </w:r>
          </w:p>
          <w:p w14:paraId="54C0EF4E"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53</w:t>
            </w:r>
          </w:p>
        </w:tc>
        <w:tc>
          <w:tcPr>
            <w:tcW w:w="1033" w:type="dxa"/>
            <w:tcBorders>
              <w:top w:val="nil"/>
              <w:left w:val="nil"/>
              <w:bottom w:val="single" w:sz="4" w:space="0" w:color="auto"/>
              <w:right w:val="nil"/>
            </w:tcBorders>
            <w:shd w:val="clear" w:color="auto" w:fill="auto"/>
            <w:noWrap/>
            <w:vAlign w:val="bottom"/>
          </w:tcPr>
          <w:p w14:paraId="08A97096"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185</w:t>
            </w:r>
          </w:p>
          <w:p w14:paraId="6750D786"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151</w:t>
            </w:r>
          </w:p>
          <w:p w14:paraId="23690FE4"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54</w:t>
            </w:r>
          </w:p>
        </w:tc>
        <w:tc>
          <w:tcPr>
            <w:tcW w:w="1033" w:type="dxa"/>
            <w:tcBorders>
              <w:top w:val="nil"/>
              <w:left w:val="nil"/>
              <w:bottom w:val="single" w:sz="4" w:space="0" w:color="auto"/>
              <w:right w:val="nil"/>
            </w:tcBorders>
            <w:shd w:val="clear" w:color="auto" w:fill="auto"/>
            <w:noWrap/>
            <w:vAlign w:val="bottom"/>
          </w:tcPr>
          <w:p w14:paraId="10935A00"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7FF06001"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0.87</w:t>
            </w:r>
          </w:p>
          <w:p w14:paraId="439FF46F"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1.06</w:t>
            </w:r>
          </w:p>
        </w:tc>
        <w:tc>
          <w:tcPr>
            <w:tcW w:w="1263" w:type="dxa"/>
            <w:tcBorders>
              <w:top w:val="nil"/>
              <w:left w:val="nil"/>
              <w:bottom w:val="single" w:sz="4" w:space="0" w:color="auto"/>
              <w:right w:val="nil"/>
            </w:tcBorders>
            <w:shd w:val="clear" w:color="auto" w:fill="auto"/>
            <w:noWrap/>
            <w:vAlign w:val="bottom"/>
          </w:tcPr>
          <w:p w14:paraId="6280708E" w14:textId="77777777" w:rsidR="00BE7EB4" w:rsidRPr="000F6BAE" w:rsidRDefault="00BE7EB4" w:rsidP="00D020C3">
            <w:pPr>
              <w:spacing w:after="0" w:line="240" w:lineRule="auto"/>
              <w:rPr>
                <w:rFonts w:ascii="Calibri" w:eastAsia="Times New Roman" w:hAnsi="Calibri" w:cs="Times New Roman"/>
              </w:rPr>
            </w:pPr>
          </w:p>
          <w:p w14:paraId="01F92C11" w14:textId="4EA111A3" w:rsidR="00BE7EB4" w:rsidRPr="000F6BAE" w:rsidRDefault="00BE7EB4" w:rsidP="00D020C3">
            <w:pPr>
              <w:spacing w:after="0" w:line="240" w:lineRule="auto"/>
              <w:rPr>
                <w:rFonts w:ascii="Calibri" w:eastAsia="Times New Roman" w:hAnsi="Calibri" w:cs="Times New Roman"/>
              </w:rPr>
            </w:pPr>
            <w:r w:rsidRPr="000F6BAE">
              <w:rPr>
                <w:rFonts w:ascii="Calibri" w:eastAsia="Times New Roman" w:hAnsi="Calibri" w:cs="Times New Roman"/>
              </w:rPr>
              <w:t>Reference</w:t>
            </w:r>
          </w:p>
          <w:p w14:paraId="6A7119B8" w14:textId="097CA398" w:rsidR="00D020C3" w:rsidRPr="000F6BAE" w:rsidRDefault="00D020C3" w:rsidP="00D020C3">
            <w:pPr>
              <w:spacing w:after="0" w:line="240" w:lineRule="auto"/>
              <w:rPr>
                <w:rFonts w:ascii="Calibri" w:eastAsia="Times New Roman" w:hAnsi="Calibri" w:cs="Times New Roman"/>
              </w:rPr>
            </w:pPr>
            <w:r w:rsidRPr="000F6BAE">
              <w:rPr>
                <w:rFonts w:ascii="Calibri" w:eastAsia="Times New Roman" w:hAnsi="Calibri" w:cs="Times New Roman"/>
              </w:rPr>
              <w:t>(0.65-1.18)</w:t>
            </w:r>
          </w:p>
          <w:p w14:paraId="0FF4880E" w14:textId="74FD5680" w:rsidR="00BE7EB4" w:rsidRPr="000F6BAE" w:rsidRDefault="00D020C3" w:rsidP="00BE7EB4">
            <w:pPr>
              <w:spacing w:after="0" w:line="240" w:lineRule="auto"/>
              <w:rPr>
                <w:rFonts w:ascii="Calibri" w:eastAsia="Times New Roman" w:hAnsi="Calibri" w:cs="Times New Roman"/>
              </w:rPr>
            </w:pPr>
            <w:r w:rsidRPr="000F6BAE">
              <w:rPr>
                <w:rFonts w:ascii="Calibri" w:eastAsia="Times New Roman" w:hAnsi="Calibri" w:cs="Times New Roman"/>
              </w:rPr>
              <w:t>(0.69-1.64)</w:t>
            </w:r>
          </w:p>
        </w:tc>
        <w:tc>
          <w:tcPr>
            <w:tcW w:w="990" w:type="dxa"/>
            <w:tcBorders>
              <w:top w:val="nil"/>
              <w:left w:val="nil"/>
              <w:bottom w:val="single" w:sz="4" w:space="0" w:color="auto"/>
              <w:right w:val="nil"/>
            </w:tcBorders>
            <w:shd w:val="clear" w:color="auto" w:fill="auto"/>
            <w:noWrap/>
            <w:vAlign w:val="bottom"/>
          </w:tcPr>
          <w:p w14:paraId="33143D41" w14:textId="77777777" w:rsidR="00D020C3" w:rsidRPr="000F6BAE" w:rsidRDefault="00D020C3" w:rsidP="00D020C3">
            <w:pPr>
              <w:spacing w:after="0" w:line="240" w:lineRule="auto"/>
              <w:jc w:val="center"/>
              <w:rPr>
                <w:rFonts w:ascii="Calibri" w:eastAsia="Times New Roman" w:hAnsi="Calibri" w:cs="Times New Roman"/>
              </w:rPr>
            </w:pPr>
          </w:p>
        </w:tc>
      </w:tr>
      <w:tr w:rsidR="000F6BAE" w:rsidRPr="000F6BAE" w14:paraId="5A417389"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5AD81D40" w14:textId="77777777" w:rsidR="00D020C3" w:rsidRPr="000F6BAE" w:rsidRDefault="00D020C3" w:rsidP="00D020C3">
            <w:pPr>
              <w:spacing w:after="0" w:line="240" w:lineRule="auto"/>
              <w:rPr>
                <w:rFonts w:ascii="Calibri" w:eastAsia="Times New Roman" w:hAnsi="Calibri" w:cs="Times New Roman"/>
                <w:b/>
                <w:bCs/>
              </w:rPr>
            </w:pPr>
            <w:r w:rsidRPr="000F6BAE">
              <w:rPr>
                <w:rFonts w:ascii="Calibri" w:eastAsia="Times New Roman" w:hAnsi="Calibri" w:cs="Times New Roman"/>
                <w:b/>
                <w:bCs/>
              </w:rPr>
              <w:t>rs10920531</w:t>
            </w:r>
          </w:p>
        </w:tc>
        <w:tc>
          <w:tcPr>
            <w:tcW w:w="1724" w:type="dxa"/>
            <w:tcBorders>
              <w:top w:val="single" w:sz="4" w:space="0" w:color="auto"/>
              <w:left w:val="nil"/>
              <w:bottom w:val="nil"/>
              <w:right w:val="nil"/>
            </w:tcBorders>
          </w:tcPr>
          <w:p w14:paraId="1F672D47" w14:textId="61C3F1C6" w:rsidR="00D020C3" w:rsidRPr="000F6BAE" w:rsidRDefault="00D020C3" w:rsidP="00D020C3">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77E73E86" w14:textId="0FBDB0EE" w:rsidR="00D020C3" w:rsidRPr="000F6BAE" w:rsidRDefault="00D020C3" w:rsidP="00D020C3">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2FE719EF" w14:textId="3C4D2DEA" w:rsidR="00D020C3" w:rsidRPr="000F6BAE" w:rsidRDefault="00D020C3" w:rsidP="00D020C3">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4FDABF10" w14:textId="77777777" w:rsidR="00D020C3" w:rsidRPr="000F6BAE" w:rsidRDefault="00D020C3" w:rsidP="00D020C3">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15E0AF78" w14:textId="77777777" w:rsidR="00D020C3" w:rsidRPr="000F6BAE" w:rsidRDefault="00D020C3" w:rsidP="00D020C3">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67B83C39" w14:textId="77777777" w:rsidR="00D020C3" w:rsidRPr="000F6BAE" w:rsidRDefault="00D020C3" w:rsidP="00D020C3">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21EB484D"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0.63</w:t>
            </w:r>
          </w:p>
        </w:tc>
      </w:tr>
      <w:tr w:rsidR="000F6BAE" w:rsidRPr="000F6BAE" w14:paraId="24AFF8F9" w14:textId="77777777" w:rsidTr="00063AB4">
        <w:trPr>
          <w:trHeight w:val="300"/>
        </w:trPr>
        <w:tc>
          <w:tcPr>
            <w:tcW w:w="1642" w:type="dxa"/>
            <w:tcBorders>
              <w:top w:val="nil"/>
              <w:left w:val="nil"/>
              <w:bottom w:val="nil"/>
              <w:right w:val="nil"/>
            </w:tcBorders>
            <w:shd w:val="clear" w:color="auto" w:fill="auto"/>
            <w:noWrap/>
            <w:vAlign w:val="bottom"/>
          </w:tcPr>
          <w:p w14:paraId="1BFA2623" w14:textId="77777777" w:rsidR="00D020C3" w:rsidRPr="000F6BAE" w:rsidRDefault="00D020C3" w:rsidP="00D020C3">
            <w:pPr>
              <w:spacing w:after="0" w:line="240" w:lineRule="auto"/>
              <w:rPr>
                <w:rFonts w:ascii="Calibri" w:eastAsia="Times New Roman" w:hAnsi="Calibri" w:cs="Times New Roman"/>
              </w:rPr>
            </w:pPr>
            <w:r w:rsidRPr="000F6BAE">
              <w:rPr>
                <w:rFonts w:ascii="Calibri" w:eastAsia="Times New Roman" w:hAnsi="Calibri" w:cs="Times New Roman"/>
              </w:rPr>
              <w:t xml:space="preserve">C/C </w:t>
            </w:r>
          </w:p>
          <w:p w14:paraId="6695DE9C" w14:textId="77777777" w:rsidR="00D020C3" w:rsidRPr="000F6BAE" w:rsidRDefault="00D020C3" w:rsidP="00D020C3">
            <w:pPr>
              <w:spacing w:after="0" w:line="240" w:lineRule="auto"/>
              <w:rPr>
                <w:rFonts w:ascii="Calibri" w:eastAsia="Times New Roman" w:hAnsi="Calibri" w:cs="Times New Roman"/>
              </w:rPr>
            </w:pPr>
            <w:r w:rsidRPr="000F6BAE">
              <w:rPr>
                <w:rFonts w:ascii="Calibri" w:eastAsia="Times New Roman" w:hAnsi="Calibri" w:cs="Times New Roman"/>
              </w:rPr>
              <w:t xml:space="preserve">A/C </w:t>
            </w:r>
          </w:p>
          <w:p w14:paraId="1E89F4F8" w14:textId="77777777" w:rsidR="00D020C3" w:rsidRPr="000F6BAE" w:rsidRDefault="00D020C3" w:rsidP="00D020C3">
            <w:pPr>
              <w:spacing w:after="0" w:line="240" w:lineRule="auto"/>
              <w:rPr>
                <w:rFonts w:ascii="Calibri" w:eastAsia="Times New Roman" w:hAnsi="Calibri" w:cs="Times New Roman"/>
              </w:rPr>
            </w:pPr>
            <w:r w:rsidRPr="000F6BAE">
              <w:rPr>
                <w:rFonts w:ascii="Calibri" w:eastAsia="Times New Roman" w:hAnsi="Calibri" w:cs="Times New Roman"/>
              </w:rPr>
              <w:t>A/A</w:t>
            </w:r>
          </w:p>
        </w:tc>
        <w:tc>
          <w:tcPr>
            <w:tcW w:w="1724" w:type="dxa"/>
            <w:tcBorders>
              <w:top w:val="nil"/>
              <w:left w:val="nil"/>
              <w:bottom w:val="nil"/>
              <w:right w:val="nil"/>
            </w:tcBorders>
          </w:tcPr>
          <w:p w14:paraId="50A5D983" w14:textId="16EDF4F1" w:rsidR="00D020C3" w:rsidRPr="000F6BAE" w:rsidRDefault="00A10356"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ADIPOQ</w:t>
            </w:r>
            <w:r w:rsidR="00114DCC" w:rsidRPr="000F6BAE">
              <w:rPr>
                <w:rFonts w:ascii="Calibri" w:eastAsia="Times New Roman" w:hAnsi="Calibri" w:cs="Times New Roman"/>
              </w:rPr>
              <w:t xml:space="preserve">, </w:t>
            </w:r>
            <w:r w:rsidRPr="000F6BAE">
              <w:rPr>
                <w:rFonts w:ascii="Calibri" w:eastAsia="Times New Roman" w:hAnsi="Calibri" w:cs="Times New Roman"/>
              </w:rPr>
              <w:t>ADIPOR1</w:t>
            </w:r>
          </w:p>
        </w:tc>
        <w:tc>
          <w:tcPr>
            <w:tcW w:w="1141" w:type="dxa"/>
            <w:tcBorders>
              <w:top w:val="nil"/>
              <w:left w:val="nil"/>
              <w:bottom w:val="nil"/>
              <w:right w:val="nil"/>
            </w:tcBorders>
          </w:tcPr>
          <w:p w14:paraId="7DDFA916" w14:textId="7B395880" w:rsidR="00D020C3" w:rsidRPr="000F6BAE" w:rsidRDefault="00A10356"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zQPdZHkr","properties":{"formattedCitation":"(8)","plainCitation":"(8)","noteIndex":0},"citationItems":[{"id":544,"uris":["http://zotero.org/users/3596755/items/6PPKJEU8"],"uri":["http://zotero.org/users/3596755/items/6PPKJEU8"],"itemData":{"id":544,"type":"article-journal","title":"Variants of the adiponectin (ADIPOQ) and adiponectin receptor 1 (ADIPOR1) genes and colorectal cancer risk","container-title":"JAMA","page":"1523-1531","volume":"300","issue":"13","source":"PubMed","abstract":"CONTEXT: Current epidemiological evidence suggests an association between obesity, hyperinsulinemia, and colorectal cancer risk. Adiponectin is a hormone secreted by the adipose tissue, and serum levels are inversely correlated with obesity and hyperinsulinemia. While there is evidence of an association between circulating adiponectin levels and colorectal cancer risk, no association between genes of the adiponectin pathway and colorectal cancer have been reported to date.\nOBJECTIVE: To determine the association of 10 haplotype-tagging single-nucleotide polymorphisms (SNPs) of the adiponectin (ADIPOQ) and adiponectin receptor 1 (ADIPOR1) genes with colorectal cancer risk.\nDESIGN, SETTING, AND PATIENTS: Two case-control studies including patients with a diagnosis of colorectal cancer and controls were recruited between 2000 and 2007. Case-control study 1 included a total of 441 patients with a diagnosis of colorectal cancer and 658 controls; both groups were of Ashkenazi Jewish ancestry and from New York, New York. Case-control study 2 included 199 patients with a diagnosis of colorectal cancer and 199 controls from Chicago, Illinois, matched 1:1 for sex, age, and ethnicity.\nMAIN OUTCOME MEASURES: ADIPOQ and ADIPOR1 SNP frequency among cases and controls.\nRESULTS: In study 1, after adjustment for age, sex, and SNPs from the same gene, 3 ADIPOQ SNPs and 1 ADIPOR1 SNP were associated with colorectal cancer risk: rs266729 (adjusted odds ratio [AOR], 0.72; 95% confidence interval [CI], 0.55-0.95) and rs822396 (AOR, 0.37; 95% CI, 0.14-1.00) were associated with decreased risk whereas rs822395 (AOR, 1.76; 95% CI, 1.09-2.84) and rs1342387 (AOR, 1.79; 95% CI, 1.18-2.72) were associated with increased risk. In study 2, after adjustment for age, sex, race, and SNPs from the same gene, the ADIPOQ SNP rs266729 was associated with a decreased colorectal cancer risk of similar magnitude as in study 1 (AOR, 0.52; 95% CI, 0.34-0.78). Combined analysis of both studies shows an association of rs266729 with decreased colorectal cancer risk (AOR, 0.73; 95% CI, 0.53-0.99).\nCONCLUSION: The SNP rs266729, which tags the 5' flanking region of the ADIPOQ gene, is associated with decreased colorectal cancer risk.","DOI":"10.1001/jama.300.13.1523","ISSN":"1538-3598","note":"PMID: 18827209\nPMCID: PMC2628475","journalAbbreviation":"JAMA","language":"eng","author":[{"family":"Kaklamani","given":"Virginia G."},{"family":"Wisinski","given":"Kari B."},{"family":"Sadim","given":"Maureen"},{"family":"Gulden","given":"Cassandra"},{"family":"Do","given":"Albert"},{"family":"Offit","given":"Kenneth"},{"family":"Baron","given":"John A."},{"family":"Ahsan","given":"Habibul"},{"family":"Mantzoros","given":"Christos"},{"family":"Pasche","given":"Boris"}],"issued":{"date-parts":[["2008",10,1]]}}}],"schema":"https://github.com/citation-style-language/schema/raw/master/csl-citation.json"}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(8)</w:t>
            </w:r>
            <w:r w:rsidRPr="000F6BAE">
              <w:rPr>
                <w:rFonts w:ascii="Calibri" w:eastAsia="Times New Roman" w:hAnsi="Calibri" w:cs="Times New Roman"/>
              </w:rPr>
              <w:fldChar w:fldCharType="end"/>
            </w:r>
          </w:p>
        </w:tc>
        <w:tc>
          <w:tcPr>
            <w:tcW w:w="984" w:type="dxa"/>
            <w:tcBorders>
              <w:top w:val="nil"/>
              <w:left w:val="nil"/>
              <w:bottom w:val="nil"/>
              <w:right w:val="nil"/>
            </w:tcBorders>
            <w:shd w:val="clear" w:color="auto" w:fill="auto"/>
            <w:noWrap/>
            <w:vAlign w:val="bottom"/>
          </w:tcPr>
          <w:p w14:paraId="2D878FF5" w14:textId="7D5696AF"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172</w:t>
            </w:r>
          </w:p>
          <w:p w14:paraId="44AA76E1"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200</w:t>
            </w:r>
          </w:p>
          <w:p w14:paraId="5A9F7D83"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58</w:t>
            </w:r>
          </w:p>
        </w:tc>
        <w:tc>
          <w:tcPr>
            <w:tcW w:w="1033" w:type="dxa"/>
            <w:tcBorders>
              <w:top w:val="nil"/>
              <w:left w:val="nil"/>
              <w:bottom w:val="nil"/>
              <w:right w:val="nil"/>
            </w:tcBorders>
            <w:shd w:val="clear" w:color="auto" w:fill="auto"/>
            <w:noWrap/>
            <w:vAlign w:val="bottom"/>
          </w:tcPr>
          <w:p w14:paraId="339EFA62"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147</w:t>
            </w:r>
          </w:p>
          <w:p w14:paraId="74F85BBD"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192</w:t>
            </w:r>
          </w:p>
          <w:p w14:paraId="76E44F34"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58</w:t>
            </w:r>
          </w:p>
        </w:tc>
        <w:tc>
          <w:tcPr>
            <w:tcW w:w="1033" w:type="dxa"/>
            <w:tcBorders>
              <w:top w:val="nil"/>
              <w:left w:val="nil"/>
              <w:bottom w:val="nil"/>
              <w:right w:val="nil"/>
            </w:tcBorders>
            <w:shd w:val="clear" w:color="auto" w:fill="auto"/>
            <w:noWrap/>
            <w:vAlign w:val="bottom"/>
          </w:tcPr>
          <w:p w14:paraId="2FBF6D4F"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5DD14D6F"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1.12</w:t>
            </w:r>
          </w:p>
          <w:p w14:paraId="41947E14"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1.20</w:t>
            </w:r>
          </w:p>
        </w:tc>
        <w:tc>
          <w:tcPr>
            <w:tcW w:w="1263" w:type="dxa"/>
            <w:tcBorders>
              <w:top w:val="nil"/>
              <w:left w:val="nil"/>
              <w:bottom w:val="nil"/>
              <w:right w:val="nil"/>
            </w:tcBorders>
            <w:shd w:val="clear" w:color="auto" w:fill="auto"/>
            <w:noWrap/>
            <w:vAlign w:val="bottom"/>
          </w:tcPr>
          <w:p w14:paraId="43FE0AB6" w14:textId="77777777" w:rsidR="00BE7EB4" w:rsidRPr="000F6BAE" w:rsidRDefault="00BE7EB4" w:rsidP="00BE7EB4">
            <w:pPr>
              <w:spacing w:after="0" w:line="240" w:lineRule="auto"/>
              <w:rPr>
                <w:rFonts w:ascii="Calibri" w:eastAsia="Times New Roman" w:hAnsi="Calibri" w:cs="Times New Roman"/>
              </w:rPr>
            </w:pPr>
            <w:r w:rsidRPr="000F6BAE">
              <w:rPr>
                <w:rFonts w:ascii="Calibri" w:eastAsia="Times New Roman" w:hAnsi="Calibri" w:cs="Times New Roman"/>
              </w:rPr>
              <w:t>Reference</w:t>
            </w:r>
          </w:p>
          <w:p w14:paraId="78B5AE89" w14:textId="550850B9" w:rsidR="00D020C3" w:rsidRPr="000F6BAE" w:rsidRDefault="00D020C3" w:rsidP="00BE7EB4">
            <w:pPr>
              <w:spacing w:after="0" w:line="240" w:lineRule="auto"/>
              <w:rPr>
                <w:rFonts w:ascii="Calibri" w:eastAsia="Times New Roman" w:hAnsi="Calibri" w:cs="Times New Roman"/>
              </w:rPr>
            </w:pPr>
            <w:r w:rsidRPr="000F6BAE">
              <w:rPr>
                <w:rFonts w:ascii="Calibri" w:eastAsia="Times New Roman" w:hAnsi="Calibri" w:cs="Times New Roman"/>
              </w:rPr>
              <w:t>(0.83-1.51)</w:t>
            </w:r>
          </w:p>
          <w:p w14:paraId="6CF5C5D6" w14:textId="77777777" w:rsidR="00D020C3" w:rsidRPr="000F6BAE" w:rsidRDefault="00D020C3" w:rsidP="00D020C3">
            <w:pPr>
              <w:spacing w:after="0" w:line="240" w:lineRule="auto"/>
              <w:rPr>
                <w:rFonts w:ascii="Calibri" w:eastAsia="Times New Roman" w:hAnsi="Calibri" w:cs="Times New Roman"/>
              </w:rPr>
            </w:pPr>
            <w:r w:rsidRPr="000F6BAE">
              <w:rPr>
                <w:rFonts w:ascii="Calibri" w:eastAsia="Times New Roman" w:hAnsi="Calibri" w:cs="Times New Roman"/>
              </w:rPr>
              <w:t>(0.78-1.84)</w:t>
            </w:r>
          </w:p>
        </w:tc>
        <w:tc>
          <w:tcPr>
            <w:tcW w:w="990" w:type="dxa"/>
            <w:tcBorders>
              <w:top w:val="nil"/>
              <w:left w:val="nil"/>
              <w:bottom w:val="nil"/>
              <w:right w:val="nil"/>
            </w:tcBorders>
            <w:shd w:val="clear" w:color="auto" w:fill="auto"/>
            <w:noWrap/>
            <w:vAlign w:val="bottom"/>
          </w:tcPr>
          <w:p w14:paraId="2BB39D8D" w14:textId="77777777" w:rsidR="00D020C3" w:rsidRPr="000F6BAE" w:rsidRDefault="00D020C3" w:rsidP="00D020C3">
            <w:pPr>
              <w:spacing w:after="0" w:line="240" w:lineRule="auto"/>
              <w:jc w:val="center"/>
              <w:rPr>
                <w:rFonts w:ascii="Calibri" w:eastAsia="Times New Roman" w:hAnsi="Calibri" w:cs="Times New Roman"/>
              </w:rPr>
            </w:pPr>
          </w:p>
        </w:tc>
      </w:tr>
      <w:tr w:rsidR="000F6BAE" w:rsidRPr="000F6BAE" w14:paraId="60917A19"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0DEF3EA1" w14:textId="77777777" w:rsidR="00D020C3" w:rsidRPr="000F6BAE" w:rsidRDefault="00D020C3" w:rsidP="00D020C3">
            <w:pPr>
              <w:spacing w:after="0" w:line="240" w:lineRule="auto"/>
              <w:rPr>
                <w:rFonts w:ascii="Calibri" w:eastAsia="Times New Roman" w:hAnsi="Calibri" w:cs="Times New Roman"/>
                <w:b/>
                <w:bCs/>
              </w:rPr>
            </w:pPr>
            <w:r w:rsidRPr="000F6BAE">
              <w:rPr>
                <w:rFonts w:ascii="Calibri" w:eastAsia="Times New Roman" w:hAnsi="Calibri" w:cs="Times New Roman"/>
                <w:b/>
                <w:bCs/>
              </w:rPr>
              <w:t>rs11010572</w:t>
            </w:r>
          </w:p>
        </w:tc>
        <w:tc>
          <w:tcPr>
            <w:tcW w:w="1724" w:type="dxa"/>
            <w:tcBorders>
              <w:top w:val="single" w:sz="4" w:space="0" w:color="auto"/>
              <w:left w:val="nil"/>
              <w:bottom w:val="nil"/>
              <w:right w:val="nil"/>
            </w:tcBorders>
          </w:tcPr>
          <w:p w14:paraId="763BB3BA" w14:textId="77777777" w:rsidR="00D020C3" w:rsidRPr="000F6BAE" w:rsidRDefault="00D020C3" w:rsidP="00D020C3">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67BC907E" w14:textId="059668B6" w:rsidR="00D020C3" w:rsidRPr="000F6BAE" w:rsidRDefault="00D020C3" w:rsidP="00D020C3">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2E42559F" w14:textId="0866B864" w:rsidR="00D020C3" w:rsidRPr="000F6BAE" w:rsidRDefault="00D020C3" w:rsidP="00D020C3">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41DB71E7" w14:textId="77777777" w:rsidR="00D020C3" w:rsidRPr="000F6BAE" w:rsidRDefault="00D020C3" w:rsidP="00D020C3">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1AAD8D27" w14:textId="77777777" w:rsidR="00D020C3" w:rsidRPr="000F6BAE" w:rsidRDefault="00D020C3" w:rsidP="00D020C3">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0F0CC9AB" w14:textId="77777777" w:rsidR="00D020C3" w:rsidRPr="000F6BAE" w:rsidRDefault="00D020C3" w:rsidP="00D020C3">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78A156F2"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0.28</w:t>
            </w:r>
          </w:p>
        </w:tc>
      </w:tr>
      <w:tr w:rsidR="000F6BAE" w:rsidRPr="000F6BAE" w14:paraId="276C1E68" w14:textId="77777777" w:rsidTr="00063AB4">
        <w:trPr>
          <w:trHeight w:val="300"/>
        </w:trPr>
        <w:tc>
          <w:tcPr>
            <w:tcW w:w="1642" w:type="dxa"/>
            <w:tcBorders>
              <w:top w:val="nil"/>
              <w:left w:val="nil"/>
              <w:bottom w:val="nil"/>
              <w:right w:val="nil"/>
            </w:tcBorders>
            <w:shd w:val="clear" w:color="auto" w:fill="auto"/>
            <w:noWrap/>
            <w:vAlign w:val="bottom"/>
          </w:tcPr>
          <w:p w14:paraId="4805F868" w14:textId="77777777" w:rsidR="00D020C3" w:rsidRPr="000F6BAE" w:rsidRDefault="00D020C3" w:rsidP="00D020C3">
            <w:pPr>
              <w:spacing w:after="0" w:line="240" w:lineRule="auto"/>
              <w:rPr>
                <w:rFonts w:ascii="Calibri" w:eastAsia="Times New Roman" w:hAnsi="Calibri" w:cs="Times New Roman"/>
              </w:rPr>
            </w:pPr>
            <w:r w:rsidRPr="000F6BAE">
              <w:rPr>
                <w:rFonts w:ascii="Calibri" w:eastAsia="Times New Roman" w:hAnsi="Calibri" w:cs="Times New Roman"/>
              </w:rPr>
              <w:t>G/G</w:t>
            </w:r>
          </w:p>
          <w:p w14:paraId="28179A21" w14:textId="77777777" w:rsidR="00D020C3" w:rsidRPr="000F6BAE" w:rsidRDefault="00D020C3" w:rsidP="00D020C3">
            <w:pPr>
              <w:spacing w:after="0" w:line="240" w:lineRule="auto"/>
              <w:rPr>
                <w:rFonts w:ascii="Calibri" w:eastAsia="Times New Roman" w:hAnsi="Calibri" w:cs="Times New Roman"/>
              </w:rPr>
            </w:pPr>
            <w:r w:rsidRPr="000F6BAE">
              <w:rPr>
                <w:rFonts w:ascii="Calibri" w:eastAsia="Times New Roman" w:hAnsi="Calibri" w:cs="Times New Roman"/>
              </w:rPr>
              <w:t>A/G</w:t>
            </w:r>
          </w:p>
          <w:p w14:paraId="2C80B07E" w14:textId="77777777" w:rsidR="00D020C3" w:rsidRPr="000F6BAE" w:rsidRDefault="00D020C3" w:rsidP="00D020C3">
            <w:pPr>
              <w:spacing w:after="0" w:line="240" w:lineRule="auto"/>
              <w:rPr>
                <w:rFonts w:ascii="Calibri" w:eastAsia="Times New Roman" w:hAnsi="Calibri" w:cs="Times New Roman"/>
              </w:rPr>
            </w:pPr>
            <w:r w:rsidRPr="000F6BAE">
              <w:rPr>
                <w:rFonts w:ascii="Calibri" w:eastAsia="Times New Roman" w:hAnsi="Calibri" w:cs="Times New Roman"/>
              </w:rPr>
              <w:t>A/A</w:t>
            </w:r>
          </w:p>
        </w:tc>
        <w:tc>
          <w:tcPr>
            <w:tcW w:w="1724" w:type="dxa"/>
            <w:tcBorders>
              <w:top w:val="nil"/>
              <w:left w:val="nil"/>
              <w:bottom w:val="nil"/>
              <w:right w:val="nil"/>
            </w:tcBorders>
          </w:tcPr>
          <w:p w14:paraId="00323F86" w14:textId="77777777" w:rsidR="00D020C3" w:rsidRPr="000F6BAE" w:rsidRDefault="00D020C3" w:rsidP="00D020C3">
            <w:pPr>
              <w:spacing w:after="0" w:line="240" w:lineRule="auto"/>
              <w:jc w:val="center"/>
              <w:rPr>
                <w:rFonts w:ascii="Calibri" w:eastAsia="Times New Roman" w:hAnsi="Calibri" w:cs="Times New Roman"/>
              </w:rPr>
            </w:pPr>
          </w:p>
        </w:tc>
        <w:tc>
          <w:tcPr>
            <w:tcW w:w="1141" w:type="dxa"/>
            <w:tcBorders>
              <w:top w:val="nil"/>
              <w:left w:val="nil"/>
              <w:bottom w:val="nil"/>
              <w:right w:val="nil"/>
            </w:tcBorders>
          </w:tcPr>
          <w:p w14:paraId="49B83EEF" w14:textId="7DCBBE64" w:rsidR="00D020C3" w:rsidRPr="000F6BAE" w:rsidRDefault="00D13F81"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nKmRGzSt","properties":{"formattedCitation":"(9)","plainCitation":"(9)","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w:t>
            </w:r>
            <w:r w:rsidRPr="000F6BAE">
              <w:rPr>
                <w:rFonts w:ascii="Calibri" w:eastAsia="Times New Roman" w:hAnsi="Calibri" w:cs="Times New Roman"/>
              </w:rPr>
              <w:fldChar w:fldCharType="end"/>
            </w:r>
          </w:p>
        </w:tc>
        <w:tc>
          <w:tcPr>
            <w:tcW w:w="984" w:type="dxa"/>
            <w:tcBorders>
              <w:top w:val="nil"/>
              <w:left w:val="nil"/>
              <w:bottom w:val="nil"/>
              <w:right w:val="nil"/>
            </w:tcBorders>
            <w:shd w:val="clear" w:color="auto" w:fill="auto"/>
            <w:noWrap/>
            <w:vAlign w:val="bottom"/>
          </w:tcPr>
          <w:p w14:paraId="5FFF96B5" w14:textId="48002C81"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292</w:t>
            </w:r>
          </w:p>
          <w:p w14:paraId="6B457BC9"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132</w:t>
            </w:r>
          </w:p>
          <w:p w14:paraId="63AACCA6"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8</w:t>
            </w:r>
          </w:p>
        </w:tc>
        <w:tc>
          <w:tcPr>
            <w:tcW w:w="1033" w:type="dxa"/>
            <w:tcBorders>
              <w:top w:val="nil"/>
              <w:left w:val="nil"/>
              <w:bottom w:val="nil"/>
              <w:right w:val="nil"/>
            </w:tcBorders>
            <w:shd w:val="clear" w:color="auto" w:fill="auto"/>
            <w:noWrap/>
            <w:vAlign w:val="bottom"/>
          </w:tcPr>
          <w:p w14:paraId="2A79D53F"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266</w:t>
            </w:r>
          </w:p>
          <w:p w14:paraId="1EF69CAB"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119</w:t>
            </w:r>
          </w:p>
          <w:p w14:paraId="75E50A3C"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14</w:t>
            </w:r>
          </w:p>
        </w:tc>
        <w:tc>
          <w:tcPr>
            <w:tcW w:w="1033" w:type="dxa"/>
            <w:tcBorders>
              <w:top w:val="nil"/>
              <w:left w:val="nil"/>
              <w:bottom w:val="nil"/>
              <w:right w:val="nil"/>
            </w:tcBorders>
            <w:shd w:val="clear" w:color="auto" w:fill="auto"/>
            <w:noWrap/>
            <w:vAlign w:val="bottom"/>
          </w:tcPr>
          <w:p w14:paraId="6EC68FE3"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528AED7A"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1.01</w:t>
            </w:r>
          </w:p>
          <w:p w14:paraId="36C53E75" w14:textId="77777777" w:rsidR="00D020C3" w:rsidRPr="000F6BAE" w:rsidRDefault="00D020C3" w:rsidP="00D020C3">
            <w:pPr>
              <w:spacing w:after="0" w:line="240" w:lineRule="auto"/>
              <w:jc w:val="center"/>
              <w:rPr>
                <w:rFonts w:ascii="Calibri" w:eastAsia="Times New Roman" w:hAnsi="Calibri" w:cs="Times New Roman"/>
              </w:rPr>
            </w:pPr>
            <w:r w:rsidRPr="000F6BAE">
              <w:rPr>
                <w:rFonts w:ascii="Calibri" w:eastAsia="Times New Roman" w:hAnsi="Calibri" w:cs="Times New Roman"/>
              </w:rPr>
              <w:t>2.03</w:t>
            </w:r>
          </w:p>
        </w:tc>
        <w:tc>
          <w:tcPr>
            <w:tcW w:w="1263" w:type="dxa"/>
            <w:tcBorders>
              <w:top w:val="nil"/>
              <w:left w:val="nil"/>
              <w:bottom w:val="nil"/>
              <w:right w:val="nil"/>
            </w:tcBorders>
            <w:shd w:val="clear" w:color="auto" w:fill="auto"/>
            <w:noWrap/>
            <w:vAlign w:val="bottom"/>
          </w:tcPr>
          <w:p w14:paraId="1F0CA232" w14:textId="77777777" w:rsidR="00BE7EB4" w:rsidRPr="000F6BAE" w:rsidRDefault="00BE7EB4" w:rsidP="00BE7EB4">
            <w:pPr>
              <w:spacing w:after="0" w:line="240" w:lineRule="auto"/>
              <w:rPr>
                <w:rFonts w:ascii="Calibri" w:eastAsia="Times New Roman" w:hAnsi="Calibri" w:cs="Times New Roman"/>
              </w:rPr>
            </w:pPr>
            <w:r w:rsidRPr="000F6BAE">
              <w:rPr>
                <w:rFonts w:ascii="Calibri" w:eastAsia="Times New Roman" w:hAnsi="Calibri" w:cs="Times New Roman"/>
              </w:rPr>
              <w:t>Reference</w:t>
            </w:r>
          </w:p>
          <w:p w14:paraId="47F9DFE0" w14:textId="42B71F1F" w:rsidR="00D020C3" w:rsidRPr="000F6BAE" w:rsidRDefault="00D020C3" w:rsidP="00BE7EB4">
            <w:pPr>
              <w:spacing w:after="0" w:line="240" w:lineRule="auto"/>
              <w:rPr>
                <w:rFonts w:ascii="Calibri" w:eastAsia="Times New Roman" w:hAnsi="Calibri" w:cs="Times New Roman"/>
              </w:rPr>
            </w:pPr>
            <w:r w:rsidRPr="000F6BAE">
              <w:rPr>
                <w:rFonts w:ascii="Calibri" w:eastAsia="Times New Roman" w:hAnsi="Calibri" w:cs="Times New Roman"/>
              </w:rPr>
              <w:t>(0.75-1.37)</w:t>
            </w:r>
          </w:p>
          <w:p w14:paraId="580E7841" w14:textId="77777777" w:rsidR="00D020C3" w:rsidRPr="000F6BAE" w:rsidRDefault="00D020C3" w:rsidP="00D020C3">
            <w:pPr>
              <w:spacing w:after="0" w:line="240" w:lineRule="auto"/>
              <w:rPr>
                <w:rFonts w:ascii="Calibri" w:eastAsia="Times New Roman" w:hAnsi="Calibri" w:cs="Times New Roman"/>
              </w:rPr>
            </w:pPr>
            <w:r w:rsidRPr="000F6BAE">
              <w:rPr>
                <w:rFonts w:ascii="Calibri" w:eastAsia="Times New Roman" w:hAnsi="Calibri" w:cs="Times New Roman"/>
              </w:rPr>
              <w:t>(0.83-4.98)</w:t>
            </w:r>
          </w:p>
        </w:tc>
        <w:tc>
          <w:tcPr>
            <w:tcW w:w="990" w:type="dxa"/>
            <w:tcBorders>
              <w:top w:val="nil"/>
              <w:left w:val="nil"/>
              <w:bottom w:val="nil"/>
              <w:right w:val="nil"/>
            </w:tcBorders>
            <w:shd w:val="clear" w:color="auto" w:fill="auto"/>
            <w:noWrap/>
            <w:vAlign w:val="bottom"/>
          </w:tcPr>
          <w:p w14:paraId="3E283453" w14:textId="77777777" w:rsidR="00D020C3" w:rsidRPr="000F6BAE" w:rsidRDefault="00D020C3" w:rsidP="00D020C3">
            <w:pPr>
              <w:spacing w:after="0" w:line="240" w:lineRule="auto"/>
              <w:jc w:val="center"/>
              <w:rPr>
                <w:rFonts w:ascii="Calibri" w:eastAsia="Times New Roman" w:hAnsi="Calibri" w:cs="Times New Roman"/>
              </w:rPr>
            </w:pPr>
          </w:p>
        </w:tc>
      </w:tr>
      <w:tr w:rsidR="000F6BAE" w:rsidRPr="000F6BAE" w14:paraId="2EE5C39C"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79D755D8" w14:textId="77777777" w:rsidR="0062738D" w:rsidRPr="000F6BAE" w:rsidRDefault="0062738D" w:rsidP="0062738D">
            <w:pPr>
              <w:spacing w:after="0" w:line="240" w:lineRule="auto"/>
              <w:rPr>
                <w:rFonts w:ascii="Calibri" w:eastAsia="Times New Roman" w:hAnsi="Calibri" w:cs="Times New Roman"/>
                <w:b/>
                <w:bCs/>
              </w:rPr>
            </w:pPr>
            <w:r w:rsidRPr="000F6BAE">
              <w:rPr>
                <w:rFonts w:ascii="Calibri" w:eastAsia="Times New Roman" w:hAnsi="Calibri" w:cs="Times New Roman"/>
                <w:b/>
                <w:bCs/>
              </w:rPr>
              <w:t>rs12733285</w:t>
            </w:r>
          </w:p>
        </w:tc>
        <w:tc>
          <w:tcPr>
            <w:tcW w:w="1724" w:type="dxa"/>
            <w:tcBorders>
              <w:top w:val="single" w:sz="4" w:space="0" w:color="auto"/>
              <w:left w:val="nil"/>
              <w:bottom w:val="nil"/>
              <w:right w:val="nil"/>
            </w:tcBorders>
          </w:tcPr>
          <w:p w14:paraId="150F2A4B" w14:textId="569760AD" w:rsidR="0062738D" w:rsidRPr="000F6BAE" w:rsidRDefault="0062738D" w:rsidP="0062738D">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5D84A6AE" w14:textId="510A4DBF" w:rsidR="0062738D" w:rsidRPr="000F6BAE" w:rsidRDefault="0062738D" w:rsidP="0062738D">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5505260B" w14:textId="3C532A25" w:rsidR="0062738D" w:rsidRPr="000F6BAE" w:rsidRDefault="0062738D" w:rsidP="0062738D">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41916776" w14:textId="77777777" w:rsidR="0062738D" w:rsidRPr="000F6BAE" w:rsidRDefault="0062738D" w:rsidP="0062738D">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023AF030" w14:textId="77777777" w:rsidR="0062738D" w:rsidRPr="000F6BAE" w:rsidRDefault="0062738D" w:rsidP="0062738D">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2A1D1E81" w14:textId="77777777" w:rsidR="0062738D" w:rsidRPr="000F6BAE" w:rsidRDefault="0062738D" w:rsidP="0062738D">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3A281621"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0.41</w:t>
            </w:r>
          </w:p>
        </w:tc>
      </w:tr>
      <w:tr w:rsidR="000F6BAE" w:rsidRPr="000F6BAE" w14:paraId="56A9C1BB" w14:textId="77777777" w:rsidTr="00063AB4">
        <w:trPr>
          <w:trHeight w:val="300"/>
        </w:trPr>
        <w:tc>
          <w:tcPr>
            <w:tcW w:w="1642" w:type="dxa"/>
            <w:tcBorders>
              <w:top w:val="nil"/>
              <w:left w:val="nil"/>
              <w:bottom w:val="nil"/>
              <w:right w:val="nil"/>
            </w:tcBorders>
            <w:shd w:val="clear" w:color="auto" w:fill="auto"/>
            <w:noWrap/>
            <w:vAlign w:val="bottom"/>
          </w:tcPr>
          <w:p w14:paraId="3F8E066C" w14:textId="77777777" w:rsidR="0062738D" w:rsidRPr="000F6BAE" w:rsidRDefault="0062738D" w:rsidP="0062738D">
            <w:pPr>
              <w:spacing w:after="0" w:line="240" w:lineRule="auto"/>
              <w:rPr>
                <w:rFonts w:ascii="Calibri" w:eastAsia="Times New Roman" w:hAnsi="Calibri" w:cs="Times New Roman"/>
              </w:rPr>
            </w:pPr>
            <w:r w:rsidRPr="000F6BAE">
              <w:rPr>
                <w:rFonts w:ascii="Calibri" w:eastAsia="Times New Roman" w:hAnsi="Calibri" w:cs="Times New Roman"/>
              </w:rPr>
              <w:t>C/C</w:t>
            </w:r>
          </w:p>
          <w:p w14:paraId="46993367" w14:textId="77777777" w:rsidR="0062738D" w:rsidRPr="000F6BAE" w:rsidRDefault="0062738D" w:rsidP="0062738D">
            <w:pPr>
              <w:spacing w:after="0" w:line="240" w:lineRule="auto"/>
              <w:rPr>
                <w:rFonts w:ascii="Calibri" w:eastAsia="Times New Roman" w:hAnsi="Calibri" w:cs="Times New Roman"/>
              </w:rPr>
            </w:pPr>
            <w:r w:rsidRPr="000F6BAE">
              <w:rPr>
                <w:rFonts w:ascii="Calibri" w:eastAsia="Times New Roman" w:hAnsi="Calibri" w:cs="Times New Roman"/>
              </w:rPr>
              <w:t>C/T</w:t>
            </w:r>
          </w:p>
          <w:p w14:paraId="7E55CBE8" w14:textId="77777777" w:rsidR="0062738D" w:rsidRPr="000F6BAE" w:rsidRDefault="0062738D" w:rsidP="0062738D">
            <w:pPr>
              <w:spacing w:after="0" w:line="240" w:lineRule="auto"/>
              <w:rPr>
                <w:rFonts w:ascii="Calibri" w:eastAsia="Times New Roman" w:hAnsi="Calibri" w:cs="Times New Roman"/>
              </w:rPr>
            </w:pPr>
            <w:r w:rsidRPr="000F6BAE">
              <w:rPr>
                <w:rFonts w:ascii="Calibri" w:eastAsia="Times New Roman" w:hAnsi="Calibri" w:cs="Times New Roman"/>
              </w:rPr>
              <w:t>T/T</w:t>
            </w:r>
          </w:p>
        </w:tc>
        <w:tc>
          <w:tcPr>
            <w:tcW w:w="1724" w:type="dxa"/>
            <w:tcBorders>
              <w:top w:val="nil"/>
              <w:left w:val="nil"/>
              <w:bottom w:val="nil"/>
              <w:right w:val="nil"/>
            </w:tcBorders>
          </w:tcPr>
          <w:p w14:paraId="7D0148AE" w14:textId="77777777" w:rsidR="00DB1E18" w:rsidRPr="000F6BAE" w:rsidRDefault="00A10356"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ADIPOQ</w:t>
            </w:r>
            <w:r w:rsidR="00DB1E18" w:rsidRPr="000F6BAE">
              <w:rPr>
                <w:rFonts w:ascii="Calibri" w:eastAsia="Times New Roman" w:hAnsi="Calibri" w:cs="Times New Roman"/>
              </w:rPr>
              <w:t>,</w:t>
            </w:r>
          </w:p>
          <w:p w14:paraId="1302A242" w14:textId="1A710609" w:rsidR="0062738D" w:rsidRPr="000F6BAE" w:rsidRDefault="00A10356"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ADIPOR1</w:t>
            </w:r>
          </w:p>
        </w:tc>
        <w:tc>
          <w:tcPr>
            <w:tcW w:w="1141" w:type="dxa"/>
            <w:tcBorders>
              <w:top w:val="nil"/>
              <w:left w:val="nil"/>
              <w:bottom w:val="nil"/>
              <w:right w:val="nil"/>
            </w:tcBorders>
          </w:tcPr>
          <w:p w14:paraId="7700BD47" w14:textId="1B132A28" w:rsidR="0062738D" w:rsidRPr="000F6BAE" w:rsidRDefault="00A10356"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00DB1E18" w:rsidRPr="000F6BAE">
              <w:rPr>
                <w:rFonts w:ascii="Calibri" w:eastAsia="Times New Roman" w:hAnsi="Calibri" w:cs="Times New Roman"/>
              </w:rPr>
              <w:instrText xml:space="preserve"> ADDIN ZOTERO_ITEM CSL_CITATION {"citationID":"dhy0Dlby","properties":{"formattedCitation":"(8,10)","plainCitation":"(8,10)","noteIndex":0},"citationItems":[{"id":544,"uris":["http://zotero.org/users/3596755/items/6PPKJEU8"],"uri":["http://zotero.org/users/3596755/items/6PPKJEU8"],"itemData":{"id":544,"type":"article-journal","title":"Variants of the adiponectin (ADIPOQ) and adiponectin receptor 1 (ADIPOR1) genes and colorectal cancer risk","container-title":"JAMA","page":"1523-1531","volume":"300","issue":"13","source":"PubMed","abstract":"CONTEXT: Current epidemiological evidence suggests an association between obesity, hyperinsulinemia, and colorectal cancer risk. Adiponectin is a hormone secreted by the adipose tissue, and serum levels are inversely correlated with obesity and hyperinsulinemia. While there is evidence of an association between circulating adiponectin levels and colorectal cancer risk, no association between genes of the adiponectin pathway and colorectal cancer have been reported to date.\nOBJECTIVE: To determine the association of 10 haplotype-tagging single-nucleotide polymorphisms (SNPs) of the adiponectin (ADIPOQ) and adiponectin receptor 1 (ADIPOR1) genes with colorectal cancer risk.\nDESIGN, SETTING, AND PATIENTS: Two case-control studies including patients with a diagnosis of colorectal cancer and controls were recruited between 2000 and 2007. Case-control study 1 included a total of 441 patients with a diagnosis of colorectal cancer and 658 controls; both groups were of Ashkenazi Jewish ancestry and from New York, New York. Case-control study 2 included 199 patients with a diagnosis of colorectal cancer and 199 controls from Chicago, Illinois, matched 1:1 for sex, age, and ethnicity.\nMAIN OUTCOME MEASURES: ADIPOQ and ADIPOR1 SNP frequency among cases and controls.\nRESULTS: In study 1, after adjustment for age, sex, and SNPs from the same gene, 3 ADIPOQ SNPs and 1 ADIPOR1 SNP were associated with colorectal cancer risk: rs266729 (adjusted odds ratio [AOR], 0.72; 95% confidence interval [CI], 0.55-0.95) and rs822396 (AOR, 0.37; 95% CI, 0.14-1.00) were associated with decreased risk whereas rs822395 (AOR, 1.76; 95% CI, 1.09-2.84) and rs1342387 (AOR, 1.79; 95% CI, 1.18-2.72) were associated with increased risk. In study 2, after adjustment for age, sex, race, and SNPs from the same gene, the ADIPOQ SNP rs266729 was associated with a decreased colorectal cancer risk of similar magnitude as in study 1 (AOR, 0.52; 95% CI, 0.34-0.78). Combined analysis of both studies shows an association of rs266729 with decreased colorectal cancer risk (AOR, 0.73; 95% CI, 0.53-0.99).\nCONCLUSION: The SNP rs266729, which tags the 5' flanking region of the ADIPOQ gene, is associated with decreased colorectal cancer risk.","DOI":"10.1001/jama.300.13.1523","ISSN":"1538-3598","note":"PMID: 18827209\nPMCID: PMC2628475","journalAbbreviation":"JAMA","language":"eng","author":[{"family":"Kaklamani","given":"Virginia G."},{"family":"Wisinski","given":"Kari B."},{"family":"Sadim","given":"Maureen"},{"family":"Gulden","given":"Cassandra"},{"family":"Do","given":"Albert"},{"family":"Offit","given":"Kenneth"},{"family":"Baron","given":"John A."},{"family":"Ahsan","given":"Habibul"},{"family":"Mantzoros","given":"Christos"},{"family":"Pasche","given":"Boris"}],"issued":{"date-parts":[["2008",10,1]]}}},{"id":541,"uris":["http://zotero.org/users/3596755/items/HNHFFC4E"],"uri":["http://zotero.org/users/3596755/items/HNHFFC4E"],"itemData":{"id":541,"type":"article-journal","title":"Common haplotypes at the adiponectin receptor 1 (ADIPOR1) locus are associated with increased risk of coronary artery disease in type 2 diabetes","container-title":"Diabetes","page":"2763-2770","volume":"55","issue":"10","source":"PubMed","abstract":"Adiponectin, an adipokine facilitating insulin action, has antiatherogenic effects. This study investigated whether common polymorphisms in the adiponectin receptor 1 (ADIPOR1) gene mediating these effects influence the risk of coronary artery disease (CAD) in type 2 diabetes. Linkage disequilibrium analysis of 28 single nucleotide polymorphisms (SNPs) spanning the entire ADIPOR1 locus revealed two haplotype blocks that could be tagged by six SNPs. These six markers were typed in two populations of CAD-positive and -negative subjects with type 2 diabetes, one from Boston (n = 411) and the other from Italy (n = 533). In the Boston population, the three tags of the more 3' block were all significantly associated with CAD (P = 0.001-0.01). A similar trend, although not significant, was found in Italian subjects. Haplotype analysis of the combined populations revealed different haplotype distributions in case and control subjects (P = 0.0002), with one common haplotype being associated in homozygotes with a greater than threefold increase in cardiovascular risk (odds ratio 3.6 [95% CI 1.8-7.2]). Some of the genotypes associated with increased cardiovascular risk were associated with 30-40% lower ADIPOR1 mRNA levels in blood mononuclear cells (n = 60) and adipose tissue biopsies (n = 28) (P = 0.001-0.014). Our findings point to genetic variability at the ADIPOR1 locus as a strong determinant of CAD susceptibility in type 2 diabetes.","DOI":"10.2337/db06-0613","ISSN":"0012-1797","note":"PMID: 17003341","journalAbbreviation":"Diabetes","language":"eng","author":[{"family":"Soccio","given":"Teresa"},{"family":"Zhang","given":"Yuan-Yuan"},{"family":"Bacci","given":"Simonetta"},{"family":"Mlynarski","given":"Wojciech"},{"family":"Placha","given":"Grzegorz"},{"family":"Raggio","given":"Greer"},{"family":"Di Paola","given":"Rosa"},{"family":"Marucci","given":"Antonella"},{"family":"Johnstone","given":"Michael T."},{"family":"Gervino","given":"Ernest V."},{"family":"Abumrad","given":"Nada A."},{"family":"Klein","given":"Samuel"},{"family":"Trischitta","given":"Vincenzo"},{"family":"Doria","given":"Alessandro"}],"issued":{"date-parts":[["2006",10]]}}}],"schema":"https://github.com/citation-style-language/schema/raw/master/csl-citation.json"} </w:instrText>
            </w:r>
            <w:r w:rsidRPr="000F6BAE">
              <w:rPr>
                <w:rFonts w:ascii="Calibri" w:eastAsia="Times New Roman" w:hAnsi="Calibri" w:cs="Times New Roman"/>
              </w:rPr>
              <w:fldChar w:fldCharType="separate"/>
            </w:r>
            <w:r w:rsidR="00DB1E18" w:rsidRPr="000F6BAE">
              <w:rPr>
                <w:rFonts w:ascii="Calibri" w:hAnsi="Calibri"/>
              </w:rPr>
              <w:t>(8,10)</w:t>
            </w:r>
            <w:r w:rsidRPr="000F6BAE">
              <w:rPr>
                <w:rFonts w:ascii="Calibri" w:eastAsia="Times New Roman" w:hAnsi="Calibri" w:cs="Times New Roman"/>
              </w:rPr>
              <w:fldChar w:fldCharType="end"/>
            </w:r>
          </w:p>
        </w:tc>
        <w:tc>
          <w:tcPr>
            <w:tcW w:w="984" w:type="dxa"/>
            <w:tcBorders>
              <w:top w:val="nil"/>
              <w:left w:val="nil"/>
              <w:bottom w:val="nil"/>
              <w:right w:val="nil"/>
            </w:tcBorders>
            <w:shd w:val="clear" w:color="auto" w:fill="auto"/>
            <w:noWrap/>
            <w:vAlign w:val="bottom"/>
          </w:tcPr>
          <w:p w14:paraId="3C7C8D26" w14:textId="44FB47DD"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190</w:t>
            </w:r>
          </w:p>
          <w:p w14:paraId="113FCD0A"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178</w:t>
            </w:r>
          </w:p>
          <w:p w14:paraId="57A9B121"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50</w:t>
            </w:r>
          </w:p>
        </w:tc>
        <w:tc>
          <w:tcPr>
            <w:tcW w:w="1033" w:type="dxa"/>
            <w:tcBorders>
              <w:top w:val="nil"/>
              <w:left w:val="nil"/>
              <w:bottom w:val="nil"/>
              <w:right w:val="nil"/>
            </w:tcBorders>
            <w:shd w:val="clear" w:color="auto" w:fill="auto"/>
            <w:noWrap/>
            <w:vAlign w:val="bottom"/>
          </w:tcPr>
          <w:p w14:paraId="23FD172E"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195</w:t>
            </w:r>
          </w:p>
          <w:p w14:paraId="3F6F1188"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151</w:t>
            </w:r>
          </w:p>
          <w:p w14:paraId="230075BC"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48</w:t>
            </w:r>
          </w:p>
        </w:tc>
        <w:tc>
          <w:tcPr>
            <w:tcW w:w="1033" w:type="dxa"/>
            <w:tcBorders>
              <w:top w:val="nil"/>
              <w:left w:val="nil"/>
              <w:bottom w:val="nil"/>
              <w:right w:val="nil"/>
            </w:tcBorders>
            <w:shd w:val="clear" w:color="auto" w:fill="auto"/>
            <w:noWrap/>
            <w:vAlign w:val="bottom"/>
          </w:tcPr>
          <w:p w14:paraId="63B17347"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29A05DA9"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0.82</w:t>
            </w:r>
          </w:p>
          <w:p w14:paraId="0835E155"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0.91</w:t>
            </w:r>
          </w:p>
        </w:tc>
        <w:tc>
          <w:tcPr>
            <w:tcW w:w="1263" w:type="dxa"/>
            <w:tcBorders>
              <w:top w:val="nil"/>
              <w:left w:val="nil"/>
              <w:bottom w:val="nil"/>
              <w:right w:val="nil"/>
            </w:tcBorders>
            <w:shd w:val="clear" w:color="auto" w:fill="auto"/>
            <w:noWrap/>
            <w:vAlign w:val="bottom"/>
          </w:tcPr>
          <w:p w14:paraId="47ECFAA3" w14:textId="6F4A22D9" w:rsidR="00BE7EB4" w:rsidRPr="000F6BAE" w:rsidRDefault="00BE7EB4" w:rsidP="00BE7EB4">
            <w:pPr>
              <w:spacing w:after="0" w:line="240" w:lineRule="auto"/>
              <w:rPr>
                <w:rFonts w:ascii="Calibri" w:eastAsia="Times New Roman" w:hAnsi="Calibri" w:cs="Times New Roman"/>
              </w:rPr>
            </w:pPr>
            <w:r w:rsidRPr="000F6BAE">
              <w:rPr>
                <w:rFonts w:ascii="Calibri" w:eastAsia="Times New Roman" w:hAnsi="Calibri" w:cs="Times New Roman"/>
              </w:rPr>
              <w:t>Reference</w:t>
            </w:r>
          </w:p>
          <w:p w14:paraId="1612318E" w14:textId="69582AE2" w:rsidR="0062738D" w:rsidRPr="000F6BAE" w:rsidRDefault="00BE7EB4" w:rsidP="00BE7EB4">
            <w:pPr>
              <w:spacing w:after="0" w:line="240" w:lineRule="auto"/>
              <w:rPr>
                <w:rFonts w:ascii="Calibri" w:eastAsia="Times New Roman" w:hAnsi="Calibri" w:cs="Times New Roman"/>
              </w:rPr>
            </w:pPr>
            <w:r w:rsidRPr="000F6BAE">
              <w:rPr>
                <w:rFonts w:ascii="Calibri" w:eastAsia="Times New Roman" w:hAnsi="Calibri" w:cs="Times New Roman"/>
              </w:rPr>
              <w:t xml:space="preserve"> </w:t>
            </w:r>
            <w:r w:rsidR="0062738D" w:rsidRPr="000F6BAE">
              <w:rPr>
                <w:rFonts w:ascii="Calibri" w:eastAsia="Times New Roman" w:hAnsi="Calibri" w:cs="Times New Roman"/>
              </w:rPr>
              <w:t>(0.61-1.10)</w:t>
            </w:r>
          </w:p>
          <w:p w14:paraId="5303C67D" w14:textId="77777777" w:rsidR="0062738D" w:rsidRPr="000F6BAE" w:rsidRDefault="0062738D" w:rsidP="0062738D">
            <w:pPr>
              <w:spacing w:after="0" w:line="240" w:lineRule="auto"/>
              <w:rPr>
                <w:rFonts w:ascii="Calibri" w:eastAsia="Times New Roman" w:hAnsi="Calibri" w:cs="Times New Roman"/>
              </w:rPr>
            </w:pPr>
            <w:r w:rsidRPr="000F6BAE">
              <w:rPr>
                <w:rFonts w:ascii="Calibri" w:eastAsia="Times New Roman" w:hAnsi="Calibri" w:cs="Times New Roman"/>
              </w:rPr>
              <w:t>(0.58-1.42)</w:t>
            </w:r>
          </w:p>
        </w:tc>
        <w:tc>
          <w:tcPr>
            <w:tcW w:w="990" w:type="dxa"/>
            <w:tcBorders>
              <w:top w:val="nil"/>
              <w:left w:val="nil"/>
              <w:bottom w:val="nil"/>
              <w:right w:val="nil"/>
            </w:tcBorders>
            <w:shd w:val="clear" w:color="auto" w:fill="auto"/>
            <w:noWrap/>
            <w:vAlign w:val="bottom"/>
          </w:tcPr>
          <w:p w14:paraId="52E28233" w14:textId="77777777" w:rsidR="0062738D" w:rsidRPr="000F6BAE" w:rsidRDefault="0062738D" w:rsidP="0062738D">
            <w:pPr>
              <w:spacing w:after="0" w:line="240" w:lineRule="auto"/>
              <w:jc w:val="center"/>
              <w:rPr>
                <w:rFonts w:ascii="Calibri" w:eastAsia="Times New Roman" w:hAnsi="Calibri" w:cs="Times New Roman"/>
              </w:rPr>
            </w:pPr>
          </w:p>
        </w:tc>
      </w:tr>
      <w:tr w:rsidR="000F6BAE" w:rsidRPr="000F6BAE" w14:paraId="396B9E60"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497A0FA7" w14:textId="77777777" w:rsidR="0062738D" w:rsidRPr="000F6BAE" w:rsidRDefault="0062738D" w:rsidP="0062738D">
            <w:pPr>
              <w:spacing w:after="0" w:line="240" w:lineRule="auto"/>
              <w:rPr>
                <w:rFonts w:ascii="Calibri" w:eastAsia="Times New Roman" w:hAnsi="Calibri" w:cs="Times New Roman"/>
                <w:b/>
                <w:bCs/>
              </w:rPr>
            </w:pPr>
            <w:r w:rsidRPr="000F6BAE">
              <w:rPr>
                <w:rFonts w:ascii="Calibri" w:eastAsia="Times New Roman" w:hAnsi="Calibri" w:cs="Times New Roman"/>
                <w:b/>
                <w:bCs/>
              </w:rPr>
              <w:t>rs12880053</w:t>
            </w:r>
          </w:p>
        </w:tc>
        <w:tc>
          <w:tcPr>
            <w:tcW w:w="1724" w:type="dxa"/>
            <w:tcBorders>
              <w:top w:val="single" w:sz="4" w:space="0" w:color="auto"/>
              <w:left w:val="nil"/>
              <w:bottom w:val="nil"/>
              <w:right w:val="nil"/>
            </w:tcBorders>
          </w:tcPr>
          <w:p w14:paraId="0C64F56B" w14:textId="77777777" w:rsidR="0062738D" w:rsidRPr="000F6BAE" w:rsidRDefault="0062738D" w:rsidP="0062738D">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70E81D86" w14:textId="67178562" w:rsidR="0062738D" w:rsidRPr="000F6BAE" w:rsidRDefault="0062738D" w:rsidP="0062738D">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6AB76902" w14:textId="726A3E62" w:rsidR="0062738D" w:rsidRPr="000F6BAE" w:rsidRDefault="0062738D" w:rsidP="0062738D">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19446EC9" w14:textId="77777777" w:rsidR="0062738D" w:rsidRPr="000F6BAE" w:rsidRDefault="0062738D" w:rsidP="0062738D">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715ACE90" w14:textId="77777777" w:rsidR="0062738D" w:rsidRPr="000F6BAE" w:rsidRDefault="0062738D" w:rsidP="0062738D">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43B35755" w14:textId="77777777" w:rsidR="0062738D" w:rsidRPr="000F6BAE" w:rsidRDefault="0062738D" w:rsidP="0062738D">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522A3CCE"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0.096</w:t>
            </w:r>
          </w:p>
        </w:tc>
      </w:tr>
      <w:tr w:rsidR="000F6BAE" w:rsidRPr="000F6BAE" w14:paraId="5E832BB4" w14:textId="77777777" w:rsidTr="00063AB4">
        <w:trPr>
          <w:trHeight w:val="300"/>
        </w:trPr>
        <w:tc>
          <w:tcPr>
            <w:tcW w:w="1642" w:type="dxa"/>
            <w:tcBorders>
              <w:top w:val="nil"/>
              <w:left w:val="nil"/>
              <w:bottom w:val="nil"/>
              <w:right w:val="nil"/>
            </w:tcBorders>
            <w:shd w:val="clear" w:color="auto" w:fill="auto"/>
            <w:noWrap/>
            <w:vAlign w:val="bottom"/>
          </w:tcPr>
          <w:p w14:paraId="70A7A628" w14:textId="77777777" w:rsidR="0062738D" w:rsidRPr="000F6BAE" w:rsidRDefault="0062738D" w:rsidP="0062738D">
            <w:pPr>
              <w:spacing w:after="0" w:line="240" w:lineRule="auto"/>
              <w:rPr>
                <w:rFonts w:ascii="Calibri" w:eastAsia="Times New Roman" w:hAnsi="Calibri" w:cs="Times New Roman"/>
              </w:rPr>
            </w:pPr>
            <w:r w:rsidRPr="000F6BAE">
              <w:rPr>
                <w:rFonts w:ascii="Calibri" w:eastAsia="Times New Roman" w:hAnsi="Calibri" w:cs="Times New Roman"/>
              </w:rPr>
              <w:t>C/C</w:t>
            </w:r>
          </w:p>
          <w:p w14:paraId="6A9E5233" w14:textId="77777777" w:rsidR="0062738D" w:rsidRPr="000F6BAE" w:rsidRDefault="0062738D" w:rsidP="0062738D">
            <w:pPr>
              <w:spacing w:after="0" w:line="240" w:lineRule="auto"/>
              <w:rPr>
                <w:rFonts w:ascii="Calibri" w:eastAsia="Times New Roman" w:hAnsi="Calibri" w:cs="Times New Roman"/>
              </w:rPr>
            </w:pPr>
            <w:r w:rsidRPr="000F6BAE">
              <w:rPr>
                <w:rFonts w:ascii="Calibri" w:eastAsia="Times New Roman" w:hAnsi="Calibri" w:cs="Times New Roman"/>
              </w:rPr>
              <w:t>A/C</w:t>
            </w:r>
          </w:p>
          <w:p w14:paraId="56C47087" w14:textId="77777777" w:rsidR="0062738D" w:rsidRPr="000F6BAE" w:rsidRDefault="0062738D" w:rsidP="0062738D">
            <w:pPr>
              <w:spacing w:after="0" w:line="240" w:lineRule="auto"/>
              <w:rPr>
                <w:rFonts w:ascii="Calibri" w:eastAsia="Times New Roman" w:hAnsi="Calibri" w:cs="Times New Roman"/>
              </w:rPr>
            </w:pPr>
            <w:r w:rsidRPr="000F6BAE">
              <w:rPr>
                <w:rFonts w:ascii="Calibri" w:eastAsia="Times New Roman" w:hAnsi="Calibri" w:cs="Times New Roman"/>
              </w:rPr>
              <w:t>A/A</w:t>
            </w:r>
          </w:p>
        </w:tc>
        <w:tc>
          <w:tcPr>
            <w:tcW w:w="1724" w:type="dxa"/>
            <w:tcBorders>
              <w:top w:val="nil"/>
              <w:left w:val="nil"/>
              <w:bottom w:val="nil"/>
              <w:right w:val="nil"/>
            </w:tcBorders>
          </w:tcPr>
          <w:p w14:paraId="489D653C" w14:textId="77777777" w:rsidR="0062738D" w:rsidRPr="000F6BAE" w:rsidRDefault="0062738D" w:rsidP="0062738D">
            <w:pPr>
              <w:spacing w:after="0" w:line="240" w:lineRule="auto"/>
              <w:jc w:val="center"/>
              <w:rPr>
                <w:rFonts w:ascii="Calibri" w:eastAsia="Times New Roman" w:hAnsi="Calibri" w:cs="Times New Roman"/>
              </w:rPr>
            </w:pPr>
          </w:p>
        </w:tc>
        <w:tc>
          <w:tcPr>
            <w:tcW w:w="1141" w:type="dxa"/>
            <w:tcBorders>
              <w:top w:val="nil"/>
              <w:left w:val="nil"/>
              <w:bottom w:val="nil"/>
              <w:right w:val="nil"/>
            </w:tcBorders>
          </w:tcPr>
          <w:p w14:paraId="0576BCFE" w14:textId="5AE4A436" w:rsidR="0062738D" w:rsidRPr="000F6BAE" w:rsidRDefault="00D13F81"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plPT2C0O","properties":{"formattedCitation":"(9)","plainCitation":"(9)","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w:t>
            </w:r>
            <w:r w:rsidRPr="000F6BAE">
              <w:rPr>
                <w:rFonts w:ascii="Calibri" w:eastAsia="Times New Roman" w:hAnsi="Calibri" w:cs="Times New Roman"/>
              </w:rPr>
              <w:fldChar w:fldCharType="end"/>
            </w:r>
          </w:p>
        </w:tc>
        <w:tc>
          <w:tcPr>
            <w:tcW w:w="984" w:type="dxa"/>
            <w:tcBorders>
              <w:top w:val="nil"/>
              <w:left w:val="nil"/>
              <w:bottom w:val="nil"/>
              <w:right w:val="nil"/>
            </w:tcBorders>
            <w:shd w:val="clear" w:color="auto" w:fill="auto"/>
            <w:noWrap/>
            <w:vAlign w:val="bottom"/>
          </w:tcPr>
          <w:p w14:paraId="491DCA80" w14:textId="13C19B7D"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141</w:t>
            </w:r>
          </w:p>
          <w:p w14:paraId="16EE7A14"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189</w:t>
            </w:r>
          </w:p>
          <w:p w14:paraId="55CE021E"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90</w:t>
            </w:r>
          </w:p>
        </w:tc>
        <w:tc>
          <w:tcPr>
            <w:tcW w:w="1033" w:type="dxa"/>
            <w:tcBorders>
              <w:top w:val="nil"/>
              <w:left w:val="nil"/>
              <w:bottom w:val="nil"/>
              <w:right w:val="nil"/>
            </w:tcBorders>
            <w:shd w:val="clear" w:color="auto" w:fill="auto"/>
            <w:noWrap/>
            <w:vAlign w:val="bottom"/>
          </w:tcPr>
          <w:p w14:paraId="5B342338"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105</w:t>
            </w:r>
          </w:p>
          <w:p w14:paraId="7A3811E1"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195</w:t>
            </w:r>
          </w:p>
          <w:p w14:paraId="5412CC37"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94</w:t>
            </w:r>
          </w:p>
        </w:tc>
        <w:tc>
          <w:tcPr>
            <w:tcW w:w="1033" w:type="dxa"/>
            <w:tcBorders>
              <w:top w:val="nil"/>
              <w:left w:val="nil"/>
              <w:bottom w:val="nil"/>
              <w:right w:val="nil"/>
            </w:tcBorders>
            <w:shd w:val="clear" w:color="auto" w:fill="auto"/>
            <w:noWrap/>
            <w:vAlign w:val="bottom"/>
          </w:tcPr>
          <w:p w14:paraId="70312DF9"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29BD9B0D"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1.39</w:t>
            </w:r>
          </w:p>
          <w:p w14:paraId="69F20348" w14:textId="77777777" w:rsidR="0062738D" w:rsidRPr="000F6BAE" w:rsidRDefault="0062738D" w:rsidP="0062738D">
            <w:pPr>
              <w:spacing w:after="0" w:line="240" w:lineRule="auto"/>
              <w:jc w:val="center"/>
              <w:rPr>
                <w:rFonts w:ascii="Calibri" w:eastAsia="Times New Roman" w:hAnsi="Calibri" w:cs="Times New Roman"/>
              </w:rPr>
            </w:pPr>
            <w:r w:rsidRPr="000F6BAE">
              <w:rPr>
                <w:rFonts w:ascii="Calibri" w:eastAsia="Times New Roman" w:hAnsi="Calibri" w:cs="Times New Roman"/>
              </w:rPr>
              <w:t>1.41</w:t>
            </w:r>
          </w:p>
        </w:tc>
        <w:tc>
          <w:tcPr>
            <w:tcW w:w="1263" w:type="dxa"/>
            <w:tcBorders>
              <w:top w:val="nil"/>
              <w:left w:val="nil"/>
              <w:bottom w:val="nil"/>
              <w:right w:val="nil"/>
            </w:tcBorders>
            <w:shd w:val="clear" w:color="auto" w:fill="auto"/>
            <w:noWrap/>
            <w:vAlign w:val="bottom"/>
          </w:tcPr>
          <w:p w14:paraId="26A5CF94" w14:textId="20D9D803" w:rsidR="00BE7EB4" w:rsidRPr="000F6BAE" w:rsidRDefault="00BE7EB4" w:rsidP="00BE7EB4">
            <w:pPr>
              <w:spacing w:after="0" w:line="240" w:lineRule="auto"/>
              <w:rPr>
                <w:rFonts w:ascii="Calibri" w:eastAsia="Times New Roman" w:hAnsi="Calibri" w:cs="Times New Roman"/>
              </w:rPr>
            </w:pPr>
            <w:r w:rsidRPr="000F6BAE">
              <w:rPr>
                <w:rFonts w:ascii="Calibri" w:eastAsia="Times New Roman" w:hAnsi="Calibri" w:cs="Times New Roman"/>
              </w:rPr>
              <w:t>Reference</w:t>
            </w:r>
          </w:p>
          <w:p w14:paraId="0474DEE4" w14:textId="480E6761" w:rsidR="0062738D" w:rsidRPr="000F6BAE" w:rsidRDefault="0062738D" w:rsidP="00BE7EB4">
            <w:pPr>
              <w:spacing w:after="0" w:line="240" w:lineRule="auto"/>
              <w:rPr>
                <w:rFonts w:ascii="Calibri" w:eastAsia="Times New Roman" w:hAnsi="Calibri" w:cs="Times New Roman"/>
              </w:rPr>
            </w:pPr>
            <w:r w:rsidRPr="000F6BAE">
              <w:rPr>
                <w:rFonts w:ascii="Calibri" w:eastAsia="Times New Roman" w:hAnsi="Calibri" w:cs="Times New Roman"/>
              </w:rPr>
              <w:t>(1.01-1.93)</w:t>
            </w:r>
          </w:p>
          <w:p w14:paraId="12977C5D" w14:textId="77777777" w:rsidR="0062738D" w:rsidRPr="000F6BAE" w:rsidRDefault="0062738D" w:rsidP="0062738D">
            <w:pPr>
              <w:spacing w:after="0" w:line="240" w:lineRule="auto"/>
              <w:rPr>
                <w:rFonts w:ascii="Calibri" w:eastAsia="Times New Roman" w:hAnsi="Calibri" w:cs="Times New Roman"/>
              </w:rPr>
            </w:pPr>
            <w:r w:rsidRPr="000F6BAE">
              <w:rPr>
                <w:rFonts w:ascii="Calibri" w:eastAsia="Times New Roman" w:hAnsi="Calibri" w:cs="Times New Roman"/>
              </w:rPr>
              <w:t>(0.96-2.08)</w:t>
            </w:r>
          </w:p>
        </w:tc>
        <w:tc>
          <w:tcPr>
            <w:tcW w:w="990" w:type="dxa"/>
            <w:tcBorders>
              <w:top w:val="nil"/>
              <w:left w:val="nil"/>
              <w:bottom w:val="nil"/>
              <w:right w:val="nil"/>
            </w:tcBorders>
            <w:shd w:val="clear" w:color="auto" w:fill="auto"/>
            <w:noWrap/>
            <w:vAlign w:val="bottom"/>
          </w:tcPr>
          <w:p w14:paraId="588AC3B7" w14:textId="77777777" w:rsidR="0062738D" w:rsidRPr="000F6BAE" w:rsidRDefault="0062738D" w:rsidP="0062738D">
            <w:pPr>
              <w:spacing w:after="0" w:line="240" w:lineRule="auto"/>
              <w:jc w:val="center"/>
              <w:rPr>
                <w:rFonts w:ascii="Calibri" w:eastAsia="Times New Roman" w:hAnsi="Calibri" w:cs="Times New Roman"/>
              </w:rPr>
            </w:pPr>
          </w:p>
        </w:tc>
      </w:tr>
      <w:tr w:rsidR="000F6BAE" w:rsidRPr="000F6BAE" w14:paraId="277F945F"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69308BA1" w14:textId="77777777" w:rsidR="009D0FC8" w:rsidRPr="000F6BAE" w:rsidRDefault="009D0FC8" w:rsidP="009D0FC8">
            <w:pPr>
              <w:spacing w:after="0" w:line="240" w:lineRule="auto"/>
              <w:rPr>
                <w:rFonts w:ascii="Calibri" w:eastAsia="Times New Roman" w:hAnsi="Calibri" w:cs="Times New Roman"/>
                <w:b/>
                <w:bCs/>
              </w:rPr>
            </w:pPr>
            <w:r w:rsidRPr="000F6BAE">
              <w:rPr>
                <w:rFonts w:ascii="Calibri" w:eastAsia="Times New Roman" w:hAnsi="Calibri" w:cs="Times New Roman"/>
                <w:b/>
                <w:bCs/>
              </w:rPr>
              <w:t>rs1342387</w:t>
            </w:r>
          </w:p>
        </w:tc>
        <w:tc>
          <w:tcPr>
            <w:tcW w:w="1724" w:type="dxa"/>
            <w:tcBorders>
              <w:top w:val="single" w:sz="4" w:space="0" w:color="auto"/>
              <w:left w:val="nil"/>
              <w:bottom w:val="nil"/>
              <w:right w:val="nil"/>
            </w:tcBorders>
          </w:tcPr>
          <w:p w14:paraId="435CF8CA" w14:textId="5A3D1874" w:rsidR="009D0FC8" w:rsidRPr="000F6BAE" w:rsidRDefault="009D0FC8" w:rsidP="009D0FC8">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3A50446B" w14:textId="3351C390" w:rsidR="009D0FC8" w:rsidRPr="000F6BAE" w:rsidRDefault="009D0FC8" w:rsidP="009D0FC8">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06698745" w14:textId="373D00B1" w:rsidR="009D0FC8" w:rsidRPr="000F6BAE" w:rsidRDefault="009D0FC8" w:rsidP="009D0FC8">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19770523" w14:textId="77777777" w:rsidR="009D0FC8" w:rsidRPr="000F6BAE" w:rsidRDefault="009D0FC8" w:rsidP="009D0FC8">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060CC37F" w14:textId="77777777" w:rsidR="009D0FC8" w:rsidRPr="000F6BAE" w:rsidRDefault="009D0FC8" w:rsidP="009D0FC8">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32B47FF5" w14:textId="77777777" w:rsidR="009D0FC8" w:rsidRPr="000F6BAE" w:rsidRDefault="009D0FC8" w:rsidP="009D0FC8">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519DA2E9"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0.22</w:t>
            </w:r>
          </w:p>
        </w:tc>
      </w:tr>
      <w:tr w:rsidR="000F6BAE" w:rsidRPr="000F6BAE" w14:paraId="68497199" w14:textId="77777777" w:rsidTr="00063AB4">
        <w:trPr>
          <w:trHeight w:val="300"/>
        </w:trPr>
        <w:tc>
          <w:tcPr>
            <w:tcW w:w="1642" w:type="dxa"/>
            <w:tcBorders>
              <w:top w:val="nil"/>
              <w:left w:val="nil"/>
              <w:bottom w:val="nil"/>
              <w:right w:val="nil"/>
            </w:tcBorders>
            <w:shd w:val="clear" w:color="auto" w:fill="auto"/>
            <w:noWrap/>
            <w:vAlign w:val="bottom"/>
          </w:tcPr>
          <w:p w14:paraId="646BBE2D"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C/C</w:t>
            </w:r>
          </w:p>
          <w:p w14:paraId="146BB0FF"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A/C</w:t>
            </w:r>
          </w:p>
          <w:p w14:paraId="0271E8A7"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A/A</w:t>
            </w:r>
          </w:p>
        </w:tc>
        <w:tc>
          <w:tcPr>
            <w:tcW w:w="1724" w:type="dxa"/>
            <w:tcBorders>
              <w:top w:val="nil"/>
              <w:left w:val="nil"/>
              <w:bottom w:val="nil"/>
              <w:right w:val="nil"/>
            </w:tcBorders>
          </w:tcPr>
          <w:p w14:paraId="11452A9E" w14:textId="77777777" w:rsidR="00DB1E18" w:rsidRPr="000F6BAE" w:rsidRDefault="00DB1E1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ADIPOQ,</w:t>
            </w:r>
          </w:p>
          <w:p w14:paraId="710B64E2" w14:textId="14B8D161" w:rsidR="009D0FC8" w:rsidRPr="000F6BAE" w:rsidRDefault="00A10356"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ADIPOR1</w:t>
            </w:r>
          </w:p>
        </w:tc>
        <w:tc>
          <w:tcPr>
            <w:tcW w:w="1141" w:type="dxa"/>
            <w:tcBorders>
              <w:top w:val="nil"/>
              <w:left w:val="nil"/>
              <w:bottom w:val="nil"/>
              <w:right w:val="nil"/>
            </w:tcBorders>
          </w:tcPr>
          <w:p w14:paraId="03019199" w14:textId="39E3882D" w:rsidR="009D0FC8" w:rsidRPr="000F6BAE" w:rsidRDefault="00A10356"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00DB1E18" w:rsidRPr="000F6BAE">
              <w:rPr>
                <w:rFonts w:ascii="Calibri" w:eastAsia="Times New Roman" w:hAnsi="Calibri" w:cs="Times New Roman"/>
              </w:rPr>
              <w:instrText xml:space="preserve"> ADDIN ZOTERO_ITEM CSL_CITATION {"citationID":"uofdbdDs","properties":{"formattedCitation":"(8,10)","plainCitation":"(8,10)","noteIndex":0},"citationItems":[{"id":544,"uris":["http://zotero.org/users/3596755/items/6PPKJEU8"],"uri":["http://zotero.org/users/3596755/items/6PPKJEU8"],"itemData":{"id":544,"type":"article-journal","title":"Variants of the adiponectin (ADIPOQ) and adiponectin receptor 1 (ADIPOR1) genes and colorectal cancer risk","container-title":"JAMA","page":"1523-1531","volume":"300","issue":"13","source":"PubMed","abstract":"CONTEXT: Current epidemiological evidence suggests an association between obesity, hyperinsulinemia, and colorectal cancer risk. Adiponectin is a hormone secreted by the adipose tissue, and serum levels are inversely correlated with obesity and hyperinsulinemia. While there is evidence of an association between circulating adiponectin levels and colorectal cancer risk, no association between genes of the adiponectin pathway and colorectal cancer have been reported to date.\nOBJECTIVE: To determine the association of 10 haplotype-tagging single-nucleotide polymorphisms (SNPs) of the adiponectin (ADIPOQ) and adiponectin receptor 1 (ADIPOR1) genes with colorectal cancer risk.\nDESIGN, SETTING, AND PATIENTS: Two case-control studies including patients with a diagnosis of colorectal cancer and controls were recruited between 2000 and 2007. Case-control study 1 included a total of 441 patients with a diagnosis of colorectal cancer and 658 controls; both groups were of Ashkenazi Jewish ancestry and from New York, New York. Case-control study 2 included 199 patients with a diagnosis of colorectal cancer and 199 controls from Chicago, Illinois, matched 1:1 for sex, age, and ethnicity.\nMAIN OUTCOME MEASURES: ADIPOQ and ADIPOR1 SNP frequency among cases and controls.\nRESULTS: In study 1, after adjustment for age, sex, and SNPs from the same gene, 3 ADIPOQ SNPs and 1 ADIPOR1 SNP were associated with colorectal cancer risk: rs266729 (adjusted odds ratio [AOR], 0.72; 95% confidence interval [CI], 0.55-0.95) and rs822396 (AOR, 0.37; 95% CI, 0.14-1.00) were associated with decreased risk whereas rs822395 (AOR, 1.76; 95% CI, 1.09-2.84) and rs1342387 (AOR, 1.79; 95% CI, 1.18-2.72) were associated with increased risk. In study 2, after adjustment for age, sex, race, and SNPs from the same gene, the ADIPOQ SNP rs266729 was associated with a decreased colorectal cancer risk of similar magnitude as in study 1 (AOR, 0.52; 95% CI, 0.34-0.78). Combined analysis of both studies shows an association of rs266729 with decreased colorectal cancer risk (AOR, 0.73; 95% CI, 0.53-0.99).\nCONCLUSION: The SNP rs266729, which tags the 5' flanking region of the ADIPOQ gene, is associated with decreased colorectal cancer risk.","DOI":"10.1001/jama.300.13.1523","ISSN":"1538-3598","note":"PMID: 18827209\nPMCID: PMC2628475","journalAbbreviation":"JAMA","language":"eng","author":[{"family":"Kaklamani","given":"Virginia G."},{"family":"Wisinski","given":"Kari B."},{"family":"Sadim","given":"Maureen"},{"family":"Gulden","given":"Cassandra"},{"family":"Do","given":"Albert"},{"family":"Offit","given":"Kenneth"},{"family":"Baron","given":"John A."},{"family":"Ahsan","given":"Habibul"},{"family":"Mantzoros","given":"Christos"},{"family":"Pasche","given":"Boris"}],"issued":{"date-parts":[["2008",10,1]]}}},{"id":541,"uris":["http://zotero.org/users/3596755/items/HNHFFC4E"],"uri":["http://zotero.org/users/3596755/items/HNHFFC4E"],"itemData":{"id":541,"type":"article-journal","title":"Common haplotypes at the adiponectin receptor 1 (ADIPOR1) locus are associated with increased risk of coronary artery disease in type 2 diabetes","container-title":"Diabetes","page":"2763-2770","volume":"55","issue":"10","source":"PubMed","abstract":"Adiponectin, an adipokine facilitating insulin action, has antiatherogenic effects. This study investigated whether common polymorphisms in the adiponectin receptor 1 (ADIPOR1) gene mediating these effects influence the risk of coronary artery disease (CAD) in type 2 diabetes. Linkage disequilibrium analysis of 28 single nucleotide polymorphisms (SNPs) spanning the entire ADIPOR1 locus revealed two haplotype blocks that could be tagged by six SNPs. These six markers were typed in two populations of CAD-positive and -negative subjects with type 2 diabetes, one from Boston (n = 411) and the other from Italy (n = 533). In the Boston population, the three tags of the more 3' block were all significantly associated with CAD (P = 0.001-0.01). A similar trend, although not significant, was found in Italian subjects. Haplotype analysis of the combined populations revealed different haplotype distributions in case and control subjects (P = 0.0002), with one common haplotype being associated in homozygotes with a greater than threefold increase in cardiovascular risk (odds ratio 3.6 [95% CI 1.8-7.2]). Some of the genotypes associated with increased cardiovascular risk were associated with 30-40% lower ADIPOR1 mRNA levels in blood mononuclear cells (n = 60) and adipose tissue biopsies (n = 28) (P = 0.001-0.014). Our findings point to genetic variability at the ADIPOR1 locus as a strong determinant of CAD susceptibility in type 2 diabetes.","DOI":"10.2337/db06-0613","ISSN":"0012-1797","note":"PMID: 17003341","journalAbbreviation":"Diabetes","language":"eng","author":[{"family":"Soccio","given":"Teresa"},{"family":"Zhang","given":"Yuan-Yuan"},{"family":"Bacci","given":"Simonetta"},{"family":"Mlynarski","given":"Wojciech"},{"family":"Placha","given":"Grzegorz"},{"family":"Raggio","given":"Greer"},{"family":"Di Paola","given":"Rosa"},{"family":"Marucci","given":"Antonella"},{"family":"Johnstone","given":"Michael T."},{"family":"Gervino","given":"Ernest V."},{"family":"Abumrad","given":"Nada A."},{"family":"Klein","given":"Samuel"},{"family":"Trischitta","given":"Vincenzo"},{"family":"Doria","given":"Alessandro"}],"issued":{"date-parts":[["2006",10]]}}}],"schema":"https://github.com/citation-style-language/schema/raw/master/csl-citation.json"} </w:instrText>
            </w:r>
            <w:r w:rsidRPr="000F6BAE">
              <w:rPr>
                <w:rFonts w:ascii="Calibri" w:eastAsia="Times New Roman" w:hAnsi="Calibri" w:cs="Times New Roman"/>
              </w:rPr>
              <w:fldChar w:fldCharType="separate"/>
            </w:r>
            <w:r w:rsidR="00DB1E18" w:rsidRPr="000F6BAE">
              <w:rPr>
                <w:rFonts w:ascii="Calibri" w:hAnsi="Calibri"/>
              </w:rPr>
              <w:t>(8,10)</w:t>
            </w:r>
            <w:r w:rsidRPr="000F6BAE">
              <w:rPr>
                <w:rFonts w:ascii="Calibri" w:eastAsia="Times New Roman" w:hAnsi="Calibri" w:cs="Times New Roman"/>
              </w:rPr>
              <w:fldChar w:fldCharType="end"/>
            </w:r>
          </w:p>
        </w:tc>
        <w:tc>
          <w:tcPr>
            <w:tcW w:w="984" w:type="dxa"/>
            <w:tcBorders>
              <w:top w:val="nil"/>
              <w:left w:val="nil"/>
              <w:bottom w:val="nil"/>
              <w:right w:val="nil"/>
            </w:tcBorders>
            <w:shd w:val="clear" w:color="auto" w:fill="auto"/>
            <w:noWrap/>
            <w:vAlign w:val="bottom"/>
          </w:tcPr>
          <w:p w14:paraId="66F7031E" w14:textId="345D869A"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122</w:t>
            </w:r>
          </w:p>
          <w:p w14:paraId="2D3F7570"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205</w:t>
            </w:r>
          </w:p>
          <w:p w14:paraId="76890481"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100</w:t>
            </w:r>
          </w:p>
        </w:tc>
        <w:tc>
          <w:tcPr>
            <w:tcW w:w="1033" w:type="dxa"/>
            <w:tcBorders>
              <w:top w:val="nil"/>
              <w:left w:val="nil"/>
              <w:bottom w:val="nil"/>
              <w:right w:val="nil"/>
            </w:tcBorders>
            <w:shd w:val="clear" w:color="auto" w:fill="auto"/>
            <w:noWrap/>
            <w:vAlign w:val="bottom"/>
          </w:tcPr>
          <w:p w14:paraId="017EB943"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133</w:t>
            </w:r>
          </w:p>
          <w:p w14:paraId="7595DE22"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171</w:t>
            </w:r>
          </w:p>
          <w:p w14:paraId="1177B14C"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92</w:t>
            </w:r>
          </w:p>
        </w:tc>
        <w:tc>
          <w:tcPr>
            <w:tcW w:w="1033" w:type="dxa"/>
            <w:tcBorders>
              <w:top w:val="nil"/>
              <w:left w:val="nil"/>
              <w:bottom w:val="nil"/>
              <w:right w:val="nil"/>
            </w:tcBorders>
            <w:shd w:val="clear" w:color="auto" w:fill="auto"/>
            <w:noWrap/>
            <w:vAlign w:val="bottom"/>
          </w:tcPr>
          <w:p w14:paraId="37D961B0"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298575CE"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0.75</w:t>
            </w:r>
          </w:p>
          <w:p w14:paraId="000523A6"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0.82</w:t>
            </w:r>
          </w:p>
        </w:tc>
        <w:tc>
          <w:tcPr>
            <w:tcW w:w="1263" w:type="dxa"/>
            <w:tcBorders>
              <w:top w:val="nil"/>
              <w:left w:val="nil"/>
              <w:bottom w:val="nil"/>
              <w:right w:val="nil"/>
            </w:tcBorders>
            <w:shd w:val="clear" w:color="auto" w:fill="auto"/>
            <w:noWrap/>
            <w:vAlign w:val="bottom"/>
          </w:tcPr>
          <w:p w14:paraId="03C8A52A" w14:textId="77777777" w:rsidR="00BE7EB4" w:rsidRPr="000F6BAE" w:rsidRDefault="00BE7EB4" w:rsidP="00BE7EB4">
            <w:pPr>
              <w:spacing w:after="0" w:line="240" w:lineRule="auto"/>
              <w:rPr>
                <w:rFonts w:ascii="Calibri" w:eastAsia="Times New Roman" w:hAnsi="Calibri" w:cs="Times New Roman"/>
              </w:rPr>
            </w:pPr>
            <w:r w:rsidRPr="000F6BAE">
              <w:rPr>
                <w:rFonts w:ascii="Calibri" w:eastAsia="Times New Roman" w:hAnsi="Calibri" w:cs="Times New Roman"/>
              </w:rPr>
              <w:t>Reference</w:t>
            </w:r>
          </w:p>
          <w:p w14:paraId="6035598A" w14:textId="2185ADE8" w:rsidR="009D0FC8" w:rsidRPr="000F6BAE" w:rsidRDefault="009D0FC8" w:rsidP="00BE7EB4">
            <w:pPr>
              <w:spacing w:after="0" w:line="240" w:lineRule="auto"/>
              <w:rPr>
                <w:rFonts w:ascii="Calibri" w:eastAsia="Times New Roman" w:hAnsi="Calibri" w:cs="Times New Roman"/>
              </w:rPr>
            </w:pPr>
            <w:r w:rsidRPr="000F6BAE">
              <w:rPr>
                <w:rFonts w:ascii="Calibri" w:eastAsia="Times New Roman" w:hAnsi="Calibri" w:cs="Times New Roman"/>
              </w:rPr>
              <w:t>(0.55-1.04)</w:t>
            </w:r>
          </w:p>
          <w:p w14:paraId="79B8F2D9"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(0.56-1.20)</w:t>
            </w:r>
          </w:p>
        </w:tc>
        <w:tc>
          <w:tcPr>
            <w:tcW w:w="990" w:type="dxa"/>
            <w:tcBorders>
              <w:top w:val="nil"/>
              <w:left w:val="nil"/>
              <w:bottom w:val="nil"/>
              <w:right w:val="nil"/>
            </w:tcBorders>
            <w:shd w:val="clear" w:color="auto" w:fill="auto"/>
            <w:noWrap/>
            <w:vAlign w:val="bottom"/>
          </w:tcPr>
          <w:p w14:paraId="4749763A" w14:textId="77777777" w:rsidR="009D0FC8" w:rsidRPr="000F6BAE" w:rsidRDefault="009D0FC8" w:rsidP="009D0FC8">
            <w:pPr>
              <w:spacing w:after="0" w:line="240" w:lineRule="auto"/>
              <w:jc w:val="center"/>
              <w:rPr>
                <w:rFonts w:ascii="Calibri" w:eastAsia="Times New Roman" w:hAnsi="Calibri" w:cs="Times New Roman"/>
              </w:rPr>
            </w:pPr>
          </w:p>
        </w:tc>
      </w:tr>
      <w:tr w:rsidR="000F6BAE" w:rsidRPr="000F6BAE" w14:paraId="57F00A99"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6497F550" w14:textId="77777777" w:rsidR="009D0FC8" w:rsidRPr="000F6BAE" w:rsidRDefault="009D0FC8" w:rsidP="009D0FC8">
            <w:pPr>
              <w:spacing w:after="0" w:line="240" w:lineRule="auto"/>
              <w:rPr>
                <w:rFonts w:ascii="Calibri" w:eastAsia="Times New Roman" w:hAnsi="Calibri" w:cs="Times New Roman"/>
                <w:b/>
                <w:bCs/>
              </w:rPr>
            </w:pPr>
            <w:r w:rsidRPr="000F6BAE">
              <w:rPr>
                <w:rFonts w:ascii="Calibri" w:eastAsia="Times New Roman" w:hAnsi="Calibri" w:cs="Times New Roman"/>
                <w:b/>
                <w:bCs/>
              </w:rPr>
              <w:t>rs1391010</w:t>
            </w:r>
          </w:p>
        </w:tc>
        <w:tc>
          <w:tcPr>
            <w:tcW w:w="1724" w:type="dxa"/>
            <w:tcBorders>
              <w:top w:val="single" w:sz="4" w:space="0" w:color="auto"/>
              <w:left w:val="nil"/>
              <w:bottom w:val="nil"/>
              <w:right w:val="nil"/>
            </w:tcBorders>
          </w:tcPr>
          <w:p w14:paraId="34B3A4B6" w14:textId="77777777" w:rsidR="009D0FC8" w:rsidRPr="000F6BAE" w:rsidRDefault="009D0FC8" w:rsidP="009D0FC8">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74AA018F" w14:textId="5D2A23FE" w:rsidR="009D0FC8" w:rsidRPr="000F6BAE" w:rsidRDefault="009D0FC8" w:rsidP="009D0FC8">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34AAEC22" w14:textId="6E3B5147" w:rsidR="009D0FC8" w:rsidRPr="000F6BAE" w:rsidRDefault="009D0FC8" w:rsidP="009D0FC8">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1C31A7AD" w14:textId="77777777" w:rsidR="009D0FC8" w:rsidRPr="000F6BAE" w:rsidRDefault="009D0FC8" w:rsidP="009D0FC8">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7FA4ABA" w14:textId="77777777" w:rsidR="009D0FC8" w:rsidRPr="000F6BAE" w:rsidRDefault="009D0FC8" w:rsidP="009D0FC8">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181181DD" w14:textId="77777777" w:rsidR="009D0FC8" w:rsidRPr="000F6BAE" w:rsidRDefault="009D0FC8" w:rsidP="009D0FC8">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72AFA8EA"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0.67</w:t>
            </w:r>
          </w:p>
        </w:tc>
      </w:tr>
      <w:tr w:rsidR="000F6BAE" w:rsidRPr="000F6BAE" w14:paraId="23D5BBAC" w14:textId="77777777" w:rsidTr="00063AB4">
        <w:trPr>
          <w:trHeight w:val="300"/>
        </w:trPr>
        <w:tc>
          <w:tcPr>
            <w:tcW w:w="1642" w:type="dxa"/>
            <w:tcBorders>
              <w:top w:val="nil"/>
              <w:left w:val="nil"/>
              <w:bottom w:val="nil"/>
              <w:right w:val="nil"/>
            </w:tcBorders>
            <w:shd w:val="clear" w:color="auto" w:fill="auto"/>
            <w:noWrap/>
            <w:vAlign w:val="bottom"/>
          </w:tcPr>
          <w:p w14:paraId="2ED37782"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C/C</w:t>
            </w:r>
          </w:p>
          <w:p w14:paraId="019C8D99"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C/T</w:t>
            </w:r>
          </w:p>
          <w:p w14:paraId="6DF0D21D"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T/T</w:t>
            </w:r>
          </w:p>
        </w:tc>
        <w:tc>
          <w:tcPr>
            <w:tcW w:w="1724" w:type="dxa"/>
            <w:tcBorders>
              <w:top w:val="nil"/>
              <w:left w:val="nil"/>
              <w:bottom w:val="nil"/>
              <w:right w:val="nil"/>
            </w:tcBorders>
          </w:tcPr>
          <w:p w14:paraId="10038A94" w14:textId="77777777" w:rsidR="00B76010" w:rsidRPr="000F6BAE" w:rsidRDefault="00281867"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LOC100505946</w:t>
            </w:r>
            <w:r w:rsidR="00B76010" w:rsidRPr="000F6BAE">
              <w:rPr>
                <w:rFonts w:ascii="Calibri" w:eastAsia="Times New Roman" w:hAnsi="Calibri" w:cs="Times New Roman"/>
              </w:rPr>
              <w:t>,</w:t>
            </w:r>
          </w:p>
          <w:p w14:paraId="47A75065" w14:textId="260B0675" w:rsidR="009D0FC8" w:rsidRPr="000F6BAE" w:rsidRDefault="00281867"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LOC100506253</w:t>
            </w:r>
          </w:p>
        </w:tc>
        <w:tc>
          <w:tcPr>
            <w:tcW w:w="1141" w:type="dxa"/>
            <w:tcBorders>
              <w:top w:val="nil"/>
              <w:left w:val="nil"/>
              <w:bottom w:val="nil"/>
              <w:right w:val="nil"/>
            </w:tcBorders>
          </w:tcPr>
          <w:p w14:paraId="6DF26AFB" w14:textId="65F1B4FC" w:rsidR="009D0FC8" w:rsidRPr="000F6BAE" w:rsidRDefault="00D13F81"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00DB1E18" w:rsidRPr="000F6BAE">
              <w:rPr>
                <w:rFonts w:ascii="Calibri" w:eastAsia="Times New Roman" w:hAnsi="Calibri" w:cs="Times New Roman"/>
              </w:rPr>
              <w:instrText xml:space="preserve"> ADDIN ZOTERO_ITEM CSL_CITATION {"citationID":"eB8fkIyz","properties":{"formattedCitation":"(9,11)","plainCitation":"(9,11)","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L."}],"issued":{"date-parts":[["2013",12]]}}},{"id":1368,"uris":["http://zotero.org/users/3596755/items/YIB6TDY6"],"uri":["http://zotero.org/users/3596755/items/YIB6TDY6"],"itemData":{"id":1368,"type":"webpage","title":"ALFRED: allele frequency database","URL":"https://alfred.med.yale.edu/alfred/recordinfo.asp?UNID=LO119372X","accessed":{"date-parts":[["2019",1,16]]}}}],"schema":"https://github.com/citation-style-language/schema/raw/master/csl-citation.json"} </w:instrText>
            </w:r>
            <w:r w:rsidRPr="000F6BAE">
              <w:rPr>
                <w:rFonts w:ascii="Calibri" w:eastAsia="Times New Roman" w:hAnsi="Calibri" w:cs="Times New Roman"/>
              </w:rPr>
              <w:fldChar w:fldCharType="separate"/>
            </w:r>
            <w:r w:rsidR="00DB1E18" w:rsidRPr="000F6BAE">
              <w:rPr>
                <w:rFonts w:ascii="Calibri" w:hAnsi="Calibri"/>
              </w:rPr>
              <w:t>(9,11)</w:t>
            </w:r>
            <w:r w:rsidRPr="000F6BAE">
              <w:rPr>
                <w:rFonts w:ascii="Calibri" w:eastAsia="Times New Roman" w:hAnsi="Calibri" w:cs="Times New Roman"/>
              </w:rPr>
              <w:fldChar w:fldCharType="end"/>
            </w:r>
          </w:p>
        </w:tc>
        <w:tc>
          <w:tcPr>
            <w:tcW w:w="984" w:type="dxa"/>
            <w:tcBorders>
              <w:top w:val="nil"/>
              <w:left w:val="nil"/>
              <w:bottom w:val="nil"/>
              <w:right w:val="nil"/>
            </w:tcBorders>
            <w:shd w:val="clear" w:color="auto" w:fill="auto"/>
            <w:noWrap/>
            <w:vAlign w:val="bottom"/>
          </w:tcPr>
          <w:p w14:paraId="4AB990D5" w14:textId="390AC9F4"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284</w:t>
            </w:r>
          </w:p>
          <w:p w14:paraId="4BF608C8"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124</w:t>
            </w:r>
          </w:p>
          <w:p w14:paraId="38BBAC7C"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21</w:t>
            </w:r>
          </w:p>
        </w:tc>
        <w:tc>
          <w:tcPr>
            <w:tcW w:w="1033" w:type="dxa"/>
            <w:tcBorders>
              <w:top w:val="nil"/>
              <w:left w:val="nil"/>
              <w:bottom w:val="nil"/>
              <w:right w:val="nil"/>
            </w:tcBorders>
            <w:shd w:val="clear" w:color="auto" w:fill="auto"/>
            <w:noWrap/>
            <w:vAlign w:val="bottom"/>
          </w:tcPr>
          <w:p w14:paraId="12D4E3FF"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270</w:t>
            </w:r>
          </w:p>
          <w:p w14:paraId="0C3B640A"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115</w:t>
            </w:r>
          </w:p>
          <w:p w14:paraId="5D798229"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13</w:t>
            </w:r>
          </w:p>
        </w:tc>
        <w:tc>
          <w:tcPr>
            <w:tcW w:w="1033" w:type="dxa"/>
            <w:tcBorders>
              <w:top w:val="nil"/>
              <w:left w:val="nil"/>
              <w:bottom w:val="nil"/>
              <w:right w:val="nil"/>
            </w:tcBorders>
            <w:shd w:val="clear" w:color="auto" w:fill="auto"/>
            <w:noWrap/>
            <w:vAlign w:val="bottom"/>
          </w:tcPr>
          <w:p w14:paraId="19835762"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5EBC0113"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0.99</w:t>
            </w:r>
          </w:p>
          <w:p w14:paraId="6D8211C3"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0.72</w:t>
            </w:r>
          </w:p>
        </w:tc>
        <w:tc>
          <w:tcPr>
            <w:tcW w:w="1263" w:type="dxa"/>
            <w:tcBorders>
              <w:top w:val="nil"/>
              <w:left w:val="nil"/>
              <w:bottom w:val="nil"/>
              <w:right w:val="nil"/>
            </w:tcBorders>
            <w:shd w:val="clear" w:color="auto" w:fill="auto"/>
            <w:noWrap/>
            <w:vAlign w:val="bottom"/>
          </w:tcPr>
          <w:p w14:paraId="35765A2E" w14:textId="77777777" w:rsidR="00BE7EB4" w:rsidRPr="000F6BAE" w:rsidRDefault="00BE7EB4" w:rsidP="00BE7EB4">
            <w:pPr>
              <w:spacing w:after="0" w:line="240" w:lineRule="auto"/>
              <w:rPr>
                <w:rFonts w:ascii="Calibri" w:eastAsia="Times New Roman" w:hAnsi="Calibri" w:cs="Times New Roman"/>
              </w:rPr>
            </w:pPr>
            <w:r w:rsidRPr="000F6BAE">
              <w:rPr>
                <w:rFonts w:ascii="Calibri" w:eastAsia="Times New Roman" w:hAnsi="Calibri" w:cs="Times New Roman"/>
              </w:rPr>
              <w:t>Reference</w:t>
            </w:r>
          </w:p>
          <w:p w14:paraId="31F05A34" w14:textId="7BF21F37" w:rsidR="009D0FC8" w:rsidRPr="000F6BAE" w:rsidRDefault="009D0FC8" w:rsidP="00BE7EB4">
            <w:pPr>
              <w:spacing w:after="0" w:line="240" w:lineRule="auto"/>
              <w:rPr>
                <w:rFonts w:ascii="Calibri" w:eastAsia="Times New Roman" w:hAnsi="Calibri" w:cs="Times New Roman"/>
              </w:rPr>
            </w:pPr>
            <w:r w:rsidRPr="000F6BAE">
              <w:rPr>
                <w:rFonts w:ascii="Calibri" w:eastAsia="Times New Roman" w:hAnsi="Calibri" w:cs="Times New Roman"/>
              </w:rPr>
              <w:t>(0.73-1.35)</w:t>
            </w:r>
          </w:p>
          <w:p w14:paraId="6CC15A2D"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(0.35-1.48)</w:t>
            </w:r>
          </w:p>
        </w:tc>
        <w:tc>
          <w:tcPr>
            <w:tcW w:w="990" w:type="dxa"/>
            <w:tcBorders>
              <w:top w:val="nil"/>
              <w:left w:val="nil"/>
              <w:bottom w:val="nil"/>
              <w:right w:val="nil"/>
            </w:tcBorders>
            <w:shd w:val="clear" w:color="auto" w:fill="auto"/>
            <w:noWrap/>
            <w:vAlign w:val="bottom"/>
          </w:tcPr>
          <w:p w14:paraId="50AD4FA8" w14:textId="77777777" w:rsidR="009D0FC8" w:rsidRPr="000F6BAE" w:rsidRDefault="009D0FC8" w:rsidP="009D0FC8">
            <w:pPr>
              <w:spacing w:after="0" w:line="240" w:lineRule="auto"/>
              <w:jc w:val="center"/>
              <w:rPr>
                <w:rFonts w:ascii="Calibri" w:eastAsia="Times New Roman" w:hAnsi="Calibri" w:cs="Times New Roman"/>
              </w:rPr>
            </w:pPr>
          </w:p>
        </w:tc>
      </w:tr>
      <w:tr w:rsidR="000F6BAE" w:rsidRPr="000F6BAE" w14:paraId="5D12DDBE"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598D6E94" w14:textId="77777777" w:rsidR="009D0FC8" w:rsidRPr="000F6BAE" w:rsidRDefault="009D0FC8" w:rsidP="009D0FC8">
            <w:pPr>
              <w:spacing w:after="0" w:line="240" w:lineRule="auto"/>
              <w:rPr>
                <w:rFonts w:ascii="Calibri" w:eastAsia="Times New Roman" w:hAnsi="Calibri" w:cs="Times New Roman"/>
                <w:b/>
                <w:bCs/>
              </w:rPr>
            </w:pPr>
            <w:r w:rsidRPr="000F6BAE">
              <w:rPr>
                <w:rFonts w:ascii="Calibri" w:eastAsia="Times New Roman" w:hAnsi="Calibri" w:cs="Times New Roman"/>
                <w:b/>
                <w:bCs/>
              </w:rPr>
              <w:t>rs1431594</w:t>
            </w:r>
          </w:p>
        </w:tc>
        <w:tc>
          <w:tcPr>
            <w:tcW w:w="1724" w:type="dxa"/>
            <w:tcBorders>
              <w:top w:val="single" w:sz="4" w:space="0" w:color="auto"/>
              <w:left w:val="nil"/>
              <w:bottom w:val="nil"/>
              <w:right w:val="nil"/>
            </w:tcBorders>
          </w:tcPr>
          <w:p w14:paraId="1515E417" w14:textId="77777777" w:rsidR="009D0FC8" w:rsidRPr="000F6BAE" w:rsidRDefault="009D0FC8" w:rsidP="009D0FC8">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60C01228" w14:textId="78C412E5" w:rsidR="009D0FC8" w:rsidRPr="000F6BAE" w:rsidRDefault="009D0FC8" w:rsidP="009D0FC8">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21D80D57" w14:textId="07FF1B1E" w:rsidR="009D0FC8" w:rsidRPr="000F6BAE" w:rsidRDefault="009D0FC8" w:rsidP="009D0FC8">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788499D2" w14:textId="77777777" w:rsidR="009D0FC8" w:rsidRPr="000F6BAE" w:rsidRDefault="009D0FC8" w:rsidP="009D0FC8">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120DF79E" w14:textId="77777777" w:rsidR="009D0FC8" w:rsidRPr="000F6BAE" w:rsidRDefault="009D0FC8" w:rsidP="009D0FC8">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3CE11249" w14:textId="77777777" w:rsidR="009D0FC8" w:rsidRPr="000F6BAE" w:rsidRDefault="009D0FC8" w:rsidP="009D0FC8">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2187429A"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0.83</w:t>
            </w:r>
          </w:p>
        </w:tc>
      </w:tr>
      <w:tr w:rsidR="000F6BAE" w:rsidRPr="000F6BAE" w14:paraId="7735F46B" w14:textId="77777777" w:rsidTr="00063AB4">
        <w:trPr>
          <w:trHeight w:val="300"/>
        </w:trPr>
        <w:tc>
          <w:tcPr>
            <w:tcW w:w="1642" w:type="dxa"/>
            <w:tcBorders>
              <w:top w:val="nil"/>
              <w:left w:val="nil"/>
              <w:bottom w:val="nil"/>
              <w:right w:val="nil"/>
            </w:tcBorders>
            <w:shd w:val="clear" w:color="auto" w:fill="auto"/>
            <w:noWrap/>
            <w:vAlign w:val="bottom"/>
          </w:tcPr>
          <w:p w14:paraId="37D1AD06"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C/C</w:t>
            </w:r>
          </w:p>
          <w:p w14:paraId="01E78158"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C/T</w:t>
            </w:r>
          </w:p>
          <w:p w14:paraId="2959CF5B"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T/T</w:t>
            </w:r>
          </w:p>
        </w:tc>
        <w:tc>
          <w:tcPr>
            <w:tcW w:w="1724" w:type="dxa"/>
            <w:tcBorders>
              <w:top w:val="nil"/>
              <w:left w:val="nil"/>
              <w:bottom w:val="nil"/>
              <w:right w:val="nil"/>
            </w:tcBorders>
          </w:tcPr>
          <w:p w14:paraId="283D3B5D" w14:textId="034C7711" w:rsidR="009D0FC8" w:rsidRPr="000F6BAE" w:rsidRDefault="00281867"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IFITM8P</w:t>
            </w:r>
            <w:r w:rsidR="00B76010" w:rsidRPr="000F6BAE">
              <w:rPr>
                <w:rFonts w:ascii="Calibri" w:eastAsia="Times New Roman" w:hAnsi="Calibri" w:cs="Times New Roman"/>
              </w:rPr>
              <w:t xml:space="preserve">, </w:t>
            </w:r>
            <w:r w:rsidRPr="000F6BAE">
              <w:rPr>
                <w:rFonts w:ascii="Calibri" w:eastAsia="Times New Roman" w:hAnsi="Calibri" w:cs="Times New Roman"/>
              </w:rPr>
              <w:t>LOC286184</w:t>
            </w:r>
          </w:p>
        </w:tc>
        <w:tc>
          <w:tcPr>
            <w:tcW w:w="1141" w:type="dxa"/>
            <w:tcBorders>
              <w:top w:val="nil"/>
              <w:left w:val="nil"/>
              <w:bottom w:val="nil"/>
              <w:right w:val="nil"/>
            </w:tcBorders>
          </w:tcPr>
          <w:p w14:paraId="71D628C1" w14:textId="5CC3A9BF" w:rsidR="009D0FC8" w:rsidRPr="000F6BAE" w:rsidRDefault="00281867"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00DB1E18" w:rsidRPr="000F6BAE">
              <w:rPr>
                <w:rFonts w:ascii="Calibri" w:eastAsia="Times New Roman" w:hAnsi="Calibri" w:cs="Times New Roman"/>
              </w:rPr>
              <w:instrText xml:space="preserve"> ADDIN ZOTERO_ITEM CSL_CITATION {"citationID":"krOBBgJT","properties":{"formattedCitation":"(9,12)","plainCitation":"(9,12)","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L."}],"issued":{"date-parts":[["2013",12]]}}},{"id":1370,"uris":["http://zotero.org/users/3596755/items/W6FWHKNW"],"uri":["http://zotero.org/users/3596755/items/W6FWHKNW"],"itemData":{"id":1370,"type":"webpage","title":"ALFRED: allele frequency database","URL":"https://alfred.med.yale.edu/alfred/recordinfo.asp?UNID=LO122569Z","accessed":{"date-parts":[["2019",1,16]]}}}],"schema":"https://github.com/citation-style-language/schema/raw/master/csl-citation.json"} </w:instrText>
            </w:r>
            <w:r w:rsidRPr="000F6BAE">
              <w:rPr>
                <w:rFonts w:ascii="Calibri" w:eastAsia="Times New Roman" w:hAnsi="Calibri" w:cs="Times New Roman"/>
              </w:rPr>
              <w:fldChar w:fldCharType="separate"/>
            </w:r>
            <w:r w:rsidR="00DB1E18" w:rsidRPr="000F6BAE">
              <w:rPr>
                <w:rFonts w:ascii="Calibri" w:hAnsi="Calibri"/>
              </w:rPr>
              <w:t>(9,12)</w:t>
            </w:r>
            <w:r w:rsidRPr="000F6BAE">
              <w:rPr>
                <w:rFonts w:ascii="Calibri" w:eastAsia="Times New Roman" w:hAnsi="Calibri" w:cs="Times New Roman"/>
              </w:rPr>
              <w:fldChar w:fldCharType="end"/>
            </w:r>
          </w:p>
        </w:tc>
        <w:tc>
          <w:tcPr>
            <w:tcW w:w="984" w:type="dxa"/>
            <w:tcBorders>
              <w:top w:val="nil"/>
              <w:left w:val="nil"/>
              <w:bottom w:val="nil"/>
              <w:right w:val="nil"/>
            </w:tcBorders>
            <w:shd w:val="clear" w:color="auto" w:fill="auto"/>
            <w:noWrap/>
            <w:vAlign w:val="bottom"/>
          </w:tcPr>
          <w:p w14:paraId="7574AD59" w14:textId="43857494"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196</w:t>
            </w:r>
          </w:p>
          <w:p w14:paraId="182B37A1"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188</w:t>
            </w:r>
          </w:p>
          <w:p w14:paraId="4D01DE8C"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48</w:t>
            </w:r>
          </w:p>
        </w:tc>
        <w:tc>
          <w:tcPr>
            <w:tcW w:w="1033" w:type="dxa"/>
            <w:tcBorders>
              <w:top w:val="nil"/>
              <w:left w:val="nil"/>
              <w:bottom w:val="nil"/>
              <w:right w:val="nil"/>
            </w:tcBorders>
            <w:shd w:val="clear" w:color="auto" w:fill="auto"/>
            <w:noWrap/>
            <w:vAlign w:val="bottom"/>
          </w:tcPr>
          <w:p w14:paraId="5BC39080"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182</w:t>
            </w:r>
          </w:p>
          <w:p w14:paraId="788B7110"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168</w:t>
            </w:r>
          </w:p>
          <w:p w14:paraId="187D689A"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49</w:t>
            </w:r>
          </w:p>
        </w:tc>
        <w:tc>
          <w:tcPr>
            <w:tcW w:w="1033" w:type="dxa"/>
            <w:tcBorders>
              <w:top w:val="nil"/>
              <w:left w:val="nil"/>
              <w:bottom w:val="nil"/>
              <w:right w:val="nil"/>
            </w:tcBorders>
            <w:shd w:val="clear" w:color="auto" w:fill="auto"/>
            <w:noWrap/>
            <w:vAlign w:val="bottom"/>
          </w:tcPr>
          <w:p w14:paraId="1E22A41B"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31FE5037"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0.97</w:t>
            </w:r>
          </w:p>
          <w:p w14:paraId="04580E7F"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1.12</w:t>
            </w:r>
          </w:p>
        </w:tc>
        <w:tc>
          <w:tcPr>
            <w:tcW w:w="1263" w:type="dxa"/>
            <w:tcBorders>
              <w:top w:val="nil"/>
              <w:left w:val="nil"/>
              <w:bottom w:val="nil"/>
              <w:right w:val="nil"/>
            </w:tcBorders>
            <w:shd w:val="clear" w:color="auto" w:fill="auto"/>
            <w:noWrap/>
            <w:vAlign w:val="bottom"/>
          </w:tcPr>
          <w:p w14:paraId="583A8882" w14:textId="77777777" w:rsidR="00BE7EB4" w:rsidRPr="000F6BAE" w:rsidRDefault="00BE7EB4" w:rsidP="00BE7EB4">
            <w:pPr>
              <w:spacing w:after="0" w:line="240" w:lineRule="auto"/>
              <w:rPr>
                <w:rFonts w:ascii="Calibri" w:eastAsia="Times New Roman" w:hAnsi="Calibri" w:cs="Times New Roman"/>
              </w:rPr>
            </w:pPr>
            <w:r w:rsidRPr="000F6BAE">
              <w:rPr>
                <w:rFonts w:ascii="Calibri" w:eastAsia="Times New Roman" w:hAnsi="Calibri" w:cs="Times New Roman"/>
              </w:rPr>
              <w:t>Reference</w:t>
            </w:r>
          </w:p>
          <w:p w14:paraId="4130E0AC" w14:textId="1FD41552" w:rsidR="009D0FC8" w:rsidRPr="000F6BAE" w:rsidRDefault="009D0FC8" w:rsidP="00BE7EB4">
            <w:pPr>
              <w:spacing w:after="0" w:line="240" w:lineRule="auto"/>
              <w:rPr>
                <w:rFonts w:ascii="Calibri" w:eastAsia="Times New Roman" w:hAnsi="Calibri" w:cs="Times New Roman"/>
              </w:rPr>
            </w:pPr>
            <w:r w:rsidRPr="000F6BAE">
              <w:rPr>
                <w:rFonts w:ascii="Calibri" w:eastAsia="Times New Roman" w:hAnsi="Calibri" w:cs="Times New Roman"/>
              </w:rPr>
              <w:t>(0.73-1.30)</w:t>
            </w:r>
          </w:p>
          <w:p w14:paraId="0B280BB7"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(0.72-1.76)</w:t>
            </w:r>
          </w:p>
        </w:tc>
        <w:tc>
          <w:tcPr>
            <w:tcW w:w="990" w:type="dxa"/>
            <w:tcBorders>
              <w:top w:val="nil"/>
              <w:left w:val="nil"/>
              <w:bottom w:val="nil"/>
              <w:right w:val="nil"/>
            </w:tcBorders>
            <w:shd w:val="clear" w:color="auto" w:fill="auto"/>
            <w:noWrap/>
            <w:vAlign w:val="bottom"/>
          </w:tcPr>
          <w:p w14:paraId="1A562E2B" w14:textId="77777777" w:rsidR="009D0FC8" w:rsidRPr="000F6BAE" w:rsidRDefault="009D0FC8" w:rsidP="009D0FC8">
            <w:pPr>
              <w:spacing w:after="0" w:line="240" w:lineRule="auto"/>
              <w:jc w:val="center"/>
              <w:rPr>
                <w:rFonts w:ascii="Calibri" w:eastAsia="Times New Roman" w:hAnsi="Calibri" w:cs="Times New Roman"/>
              </w:rPr>
            </w:pPr>
          </w:p>
        </w:tc>
      </w:tr>
      <w:tr w:rsidR="000F6BAE" w:rsidRPr="000F6BAE" w14:paraId="6ECB04D5"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6BEEB40A" w14:textId="77777777" w:rsidR="009D0FC8" w:rsidRPr="000F6BAE" w:rsidRDefault="009D0FC8" w:rsidP="009D0FC8">
            <w:pPr>
              <w:spacing w:after="0" w:line="240" w:lineRule="auto"/>
              <w:rPr>
                <w:rFonts w:ascii="Calibri" w:eastAsia="Times New Roman" w:hAnsi="Calibri" w:cs="Times New Roman"/>
                <w:b/>
                <w:bCs/>
              </w:rPr>
            </w:pPr>
            <w:r w:rsidRPr="000F6BAE">
              <w:rPr>
                <w:rFonts w:ascii="Calibri" w:eastAsia="Times New Roman" w:hAnsi="Calibri" w:cs="Times New Roman"/>
                <w:b/>
                <w:bCs/>
              </w:rPr>
              <w:t>rs1497205</w:t>
            </w:r>
          </w:p>
        </w:tc>
        <w:tc>
          <w:tcPr>
            <w:tcW w:w="1724" w:type="dxa"/>
            <w:tcBorders>
              <w:top w:val="single" w:sz="4" w:space="0" w:color="auto"/>
              <w:left w:val="nil"/>
              <w:bottom w:val="nil"/>
              <w:right w:val="nil"/>
            </w:tcBorders>
          </w:tcPr>
          <w:p w14:paraId="3DBFF629" w14:textId="77777777" w:rsidR="009D0FC8" w:rsidRPr="000F6BAE" w:rsidRDefault="009D0FC8" w:rsidP="009D0FC8">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065F80BB" w14:textId="501B2DFC" w:rsidR="009D0FC8" w:rsidRPr="000F6BAE" w:rsidRDefault="009D0FC8" w:rsidP="009D0FC8">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3F7DD78C" w14:textId="3FE66FE5" w:rsidR="009D0FC8" w:rsidRPr="000F6BAE" w:rsidRDefault="009D0FC8" w:rsidP="009D0FC8">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59C2EFB2" w14:textId="77777777" w:rsidR="009D0FC8" w:rsidRPr="000F6BAE" w:rsidRDefault="009D0FC8" w:rsidP="009D0FC8">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267277B3" w14:textId="77777777" w:rsidR="009D0FC8" w:rsidRPr="000F6BAE" w:rsidRDefault="009D0FC8" w:rsidP="009D0FC8">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1066E76C" w14:textId="77777777" w:rsidR="009D0FC8" w:rsidRPr="000F6BAE" w:rsidRDefault="009D0FC8" w:rsidP="009D0FC8">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56C8C218"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0.68</w:t>
            </w:r>
          </w:p>
        </w:tc>
      </w:tr>
      <w:tr w:rsidR="000F6BAE" w:rsidRPr="000F6BAE" w14:paraId="3F7CD878" w14:textId="77777777" w:rsidTr="00063AB4">
        <w:trPr>
          <w:trHeight w:val="300"/>
        </w:trPr>
        <w:tc>
          <w:tcPr>
            <w:tcW w:w="1642" w:type="dxa"/>
            <w:tcBorders>
              <w:top w:val="nil"/>
              <w:left w:val="nil"/>
              <w:bottom w:val="nil"/>
              <w:right w:val="nil"/>
            </w:tcBorders>
            <w:shd w:val="clear" w:color="auto" w:fill="auto"/>
            <w:noWrap/>
            <w:vAlign w:val="bottom"/>
          </w:tcPr>
          <w:p w14:paraId="7D8551B7"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T/T</w:t>
            </w:r>
          </w:p>
          <w:p w14:paraId="7E9CE0DF"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C/T</w:t>
            </w:r>
          </w:p>
          <w:p w14:paraId="636BD3E7"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C/C</w:t>
            </w:r>
          </w:p>
        </w:tc>
        <w:tc>
          <w:tcPr>
            <w:tcW w:w="1724" w:type="dxa"/>
            <w:tcBorders>
              <w:top w:val="nil"/>
              <w:left w:val="nil"/>
              <w:bottom w:val="nil"/>
              <w:right w:val="nil"/>
            </w:tcBorders>
          </w:tcPr>
          <w:p w14:paraId="55CFD153" w14:textId="77777777" w:rsidR="00281867" w:rsidRPr="000F6BAE" w:rsidRDefault="00281867" w:rsidP="00281867">
            <w:pPr>
              <w:spacing w:after="0" w:line="240" w:lineRule="auto"/>
              <w:jc w:val="center"/>
              <w:rPr>
                <w:rFonts w:ascii="Calibri" w:eastAsia="Times New Roman" w:hAnsi="Calibri" w:cs="Times New Roman"/>
              </w:rPr>
            </w:pPr>
            <w:r w:rsidRPr="000F6BAE">
              <w:rPr>
                <w:rFonts w:ascii="Calibri" w:eastAsia="Times New Roman" w:hAnsi="Calibri" w:cs="Times New Roman"/>
              </w:rPr>
              <w:t>PARM1,</w:t>
            </w:r>
          </w:p>
          <w:p w14:paraId="027DD9F0" w14:textId="209E520B" w:rsidR="009D0FC8" w:rsidRPr="000F6BAE" w:rsidRDefault="00281867" w:rsidP="00281867">
            <w:pPr>
              <w:spacing w:after="0" w:line="240" w:lineRule="auto"/>
              <w:jc w:val="center"/>
              <w:rPr>
                <w:rFonts w:ascii="Calibri" w:eastAsia="Times New Roman" w:hAnsi="Calibri" w:cs="Times New Roman"/>
              </w:rPr>
            </w:pPr>
            <w:r w:rsidRPr="000F6BAE">
              <w:rPr>
                <w:rFonts w:ascii="Calibri" w:eastAsia="Times New Roman" w:hAnsi="Calibri" w:cs="Times New Roman"/>
              </w:rPr>
              <w:t>RCHY1</w:t>
            </w:r>
          </w:p>
        </w:tc>
        <w:tc>
          <w:tcPr>
            <w:tcW w:w="1141" w:type="dxa"/>
            <w:tcBorders>
              <w:top w:val="nil"/>
              <w:left w:val="nil"/>
              <w:bottom w:val="nil"/>
              <w:right w:val="nil"/>
            </w:tcBorders>
          </w:tcPr>
          <w:p w14:paraId="08B94D39" w14:textId="20DDB923" w:rsidR="009D0FC8" w:rsidRPr="000F6BAE" w:rsidRDefault="00281867"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00DB1E18" w:rsidRPr="000F6BAE">
              <w:rPr>
                <w:rFonts w:ascii="Calibri" w:eastAsia="Times New Roman" w:hAnsi="Calibri" w:cs="Times New Roman"/>
              </w:rPr>
              <w:instrText xml:space="preserve"> ADDIN ZOTERO_ITEM CSL_CITATION {"citationID":"jUb2WVbE","properties":{"formattedCitation":"(13)","plainCitation":"(13)","noteIndex":0},"citationItems":[{"id":242,"uris":["http://zotero.org/users/3596755/items/TFEN57RJ"],"uri":["http://zotero.org/users/3596755/items/TFEN57RJ"],"itemData":{"id":242,"type":"article-journal","title":"Polymorphisms near TBX5 and GDF7 are associated with increased risk for Barrett's esophagus","container-title":"Gastroenterology","page":"367-378","volume":"148","issue":"2","source":"PubMed","abstract":"BACKGROUND &amp; AIMS: Barrett's esophagus (BE) increases the risk of esophageal adenocarcinoma (EAC). We found the risk to be BE has been associated with single nucleotide polymorphisms (SNPs) on chromosome 6p21 (within the HLA region) and on 16q23, where the closest protein-coding gene is FOXF1. Subsequently, the Barrett's and Esophageal Adenocarcinoma Consortium (BEACON) identified risk loci for BE and esophageal adenocarcinoma near CRTC1 and BARX1, and within 100 kb of FOXP1. We aimed to identify further SNPs that increased BE risk and to validate previously reported associations.\nMETHODS: We performed a genome-wide association study (GWAS) to identify variants associated with BE and further analyzed promising variants identified by BEACON by genotyping 10,158 patients with BE and 21,062 controls.\nRESULTS: We identified 2 SNPs not previously associated with BE: rs3072 (2p24.1; odds ratio [OR] = 1.14; 95% CI: 1.09-1.18; P = 1.8 × 10(-11)) and rs2701108 (12q24.21; OR = 0.90; 95% CI: 0.86-0.93; P = 7.5 × 10(-9)). The closest protein-coding genes were respectively GDF7 (rs3072), which encodes a ligand in the bone morphogenetic protein pathway, and TBX5 (rs2701108), which encodes a transcription factor that regulates esophageal and cardiac development. Our data also supported in BE cases 3 risk SNPs identified by BEACON (rs2687201, rs11789015, and rs10423674). Meta-analysis of all data identified another SNP associated with BE and esophageal adenocarcinoma: rs3784262, within ALDH1A2 (OR = 0.90; 95% CI: 0.87-0.93; P = 3.72 × 10(-9)).\nCONCLUSIONS: We identified 2 loci associated with risk of BE and provided data to support a further locus. The genes we found to be associated with risk for BE encode transcription factors involved in thoracic, diaphragmatic, and esophageal development or proteins involved in the inflammatory response.","DOI":"10.1053/j.gastro.2014.10.041","ISSN":"1528-0012","note":"PMID: 25447851\nPMCID: PMC4315134","journalAbbreviation":"Gastroenterology","language":"eng","author":[{"family":"Palles","given":"Claire"},{"family":"Chegwidden","given":"Laura"},{"family":"Li","given":"Xinzhong"},{"family":"Findlay","given":"John M."},{"family":"Farnham","given":"Garry"},{"family":"Castro Giner","given":"Francesc"},{"family":"Peppelenbosch","given":"Maikel P."},{"family":"Kovac","given":"Michal"},{"family":"Adams","given":"Claire L."},{"family":"Prenen","given":"Hans"},{"family":"Briggs","given":"Sarah"},{"family":"Harrison","given":"Rebecca"},{"family":"Sanders","given":"Scott"},{"family":"MacDonald","given":"David"},{"family":"Haigh","given":"Chris"},{"family":"Tucker","given":"Art"},{"family":"Love","given":"Sharon"},{"family":"Nanji","given":"Manoj"},{"family":"deCaestecker","given":"John"},{"family":"Ferry","given":"David"},{"family":"Rathbone","given":"Barrie"},{"family":"Hapeshi","given":"Julie"},{"family":"Barr","given":"Hugh"},{"family":"Moayyedi","given":"Paul"},{"family":"Watson","given":"Peter"},{"family":"Zietek","given":"Barbara"},{"family":"Maroo","given":"Neera"},{"family":"Gay","given":"Laura"},{"family":"Underwood","given":"Tim"},{"family":"Boulter","given":"Lisa"},{"family":"McMurtry","given":"Hugh"},{"family":"Monk","given":"David"},{"family":"Patel","given":"Praful"},{"family":"Ragunath","given":"Krish"},{"family":"Al Dulaimi","given":"David"},{"family":"Murray","given":"Iain"},{"family":"Koss","given":"Konrad"},{"family":"Veitch","given":"Andrew"},{"family":"Trudgill","given":"Nigel"},{"family":"Nwokolo","given":"Chuka"},{"family":"Rembacken","given":"Bjorn"},{"family":"Atherfold","given":"Paul"},{"family":"Green","given":"Elaine"},{"family":"Ang","given":"Yeng"},{"family":"Kuipers","given":"Ernst J."},{"family":"Chow","given":"Wu"},{"family":"Paterson","given":"Stuart"},{"family":"Kadri","given":"Sudarshan"},{"family":"Beales","given":"Ian"},{"family":"Grimley","given":"Charles"},{"family":"Mullins","given":"Paul"},{"family":"Beckett","given":"Conrad"},{"family":"Farrant","given":"Mark"},{"family":"Dixon","given":"Andrew"},{"family":"Kelly","given":"Sean"},{"family":"Johnson","given":"Matthew"},{"family":"Wajed","given":"Shahjehan"},{"family":"Dhar","given":"Anjan"},{"family":"Sawyer","given":"Elinor"},{"family":"Roylance","given":"Rebecca"},{"family":"Onstad","given":"Lynn"},{"family":"Gammon","given":"Marilie D."},{"family":"Corley","given":"Douglas A."},{"family":"Shaheen","given":"Nicholas J."},{"family":"Bird","given":"Nigel C."},{"family":"Hardie","given":"Laura J."},{"family":"Reid","given":"Brian J."},{"family":"Ye","given":"Weimin"},{"family":"Liu","given":"Geoffrey"},{"family":"Romero","given":"Yvonne"},{"family":"Bernstein","given":"Leslie"},{"family":"Wu","given":"Anna H."},{"family":"Casson","given":"Alan G."},{"family":"Fitzgerald","given":"Rebecca"},{"family":"Whiteman","given":"David C."},{"family":"Risch","given":"Harvey A."},{"family":"Levine","given":"David M."},{"family":"Vaughan","given":"Tom L."},{"family":"Verhaar","given":"Auke P."},{"family":"Brande","given":"Jan","non-dropping-particle":"van den"},{"family":"Toxopeus","given":"Eelke L."},{"family":"Spaander","given":"Manon C."},{"family":"Wijnhoven","given":"Bas P. L."},{"family":"Laan","given":"Luc J. W.","non-dropping-particle":"van der"},{"family":"Krishnadath","given":"Kausilia"},{"family":"Wijmenga","given":"Cisca"},{"family":"Trynka","given":"Gosia"},{"family":"McManus","given":"Ross"},{"family":"Reynolds","given":"John V."},{"family":"O'Sullivan","given":"Jacintha"},{"family":"MacMathuna","given":"Padraic"},{"family":"McGarrigle","given":"Sarah A."},{"family":"Kelleher","given":"Dermot"},{"family":"Vermeire","given":"Severine"},{"family":"Cleynen","given":"Isabelle"},{"family":"Bisschops","given":"Raf"},{"family":"Tomlinson","given":"Ian"},{"family":"Jankowski","given":"Janusz"}],"issued":{"date-parts":[["2015",2]]}}}],"schema":"https://github.com/citation-style-language/schema/raw/master/csl-citation.json"} </w:instrText>
            </w:r>
            <w:r w:rsidRPr="000F6BAE">
              <w:rPr>
                <w:rFonts w:ascii="Calibri" w:eastAsia="Times New Roman" w:hAnsi="Calibri" w:cs="Times New Roman"/>
              </w:rPr>
              <w:fldChar w:fldCharType="separate"/>
            </w:r>
            <w:r w:rsidR="00DB1E18" w:rsidRPr="000F6BAE">
              <w:rPr>
                <w:rFonts w:ascii="Calibri" w:hAnsi="Calibri"/>
              </w:rPr>
              <w:t>(13)</w:t>
            </w:r>
            <w:r w:rsidRPr="000F6BAE">
              <w:rPr>
                <w:rFonts w:ascii="Calibri" w:eastAsia="Times New Roman" w:hAnsi="Calibri" w:cs="Times New Roman"/>
              </w:rPr>
              <w:fldChar w:fldCharType="end"/>
            </w:r>
          </w:p>
        </w:tc>
        <w:tc>
          <w:tcPr>
            <w:tcW w:w="984" w:type="dxa"/>
            <w:tcBorders>
              <w:top w:val="nil"/>
              <w:left w:val="nil"/>
              <w:bottom w:val="nil"/>
              <w:right w:val="nil"/>
            </w:tcBorders>
            <w:shd w:val="clear" w:color="auto" w:fill="auto"/>
            <w:noWrap/>
            <w:vAlign w:val="bottom"/>
          </w:tcPr>
          <w:p w14:paraId="3AAD3FBA" w14:textId="18DA45ED"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216</w:t>
            </w:r>
          </w:p>
          <w:p w14:paraId="2372913F"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182</w:t>
            </w:r>
          </w:p>
          <w:p w14:paraId="7D3AED15"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32</w:t>
            </w:r>
          </w:p>
        </w:tc>
        <w:tc>
          <w:tcPr>
            <w:tcW w:w="1033" w:type="dxa"/>
            <w:tcBorders>
              <w:top w:val="nil"/>
              <w:left w:val="nil"/>
              <w:bottom w:val="nil"/>
              <w:right w:val="nil"/>
            </w:tcBorders>
            <w:shd w:val="clear" w:color="auto" w:fill="auto"/>
            <w:noWrap/>
            <w:vAlign w:val="bottom"/>
          </w:tcPr>
          <w:p w14:paraId="58A63E9B"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191</w:t>
            </w:r>
          </w:p>
          <w:p w14:paraId="7CBCA36F"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170</w:t>
            </w:r>
          </w:p>
          <w:p w14:paraId="6BD6E570"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36</w:t>
            </w:r>
          </w:p>
        </w:tc>
        <w:tc>
          <w:tcPr>
            <w:tcW w:w="1033" w:type="dxa"/>
            <w:tcBorders>
              <w:top w:val="nil"/>
              <w:left w:val="nil"/>
              <w:bottom w:val="nil"/>
              <w:right w:val="nil"/>
            </w:tcBorders>
            <w:shd w:val="clear" w:color="auto" w:fill="auto"/>
            <w:noWrap/>
            <w:vAlign w:val="bottom"/>
          </w:tcPr>
          <w:p w14:paraId="2E2CED4E"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0C98874E"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1.01</w:t>
            </w:r>
          </w:p>
          <w:p w14:paraId="528B7721"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1.26</w:t>
            </w:r>
          </w:p>
        </w:tc>
        <w:tc>
          <w:tcPr>
            <w:tcW w:w="1263" w:type="dxa"/>
            <w:tcBorders>
              <w:top w:val="nil"/>
              <w:left w:val="nil"/>
              <w:bottom w:val="nil"/>
              <w:right w:val="nil"/>
            </w:tcBorders>
            <w:shd w:val="clear" w:color="auto" w:fill="auto"/>
            <w:noWrap/>
            <w:vAlign w:val="bottom"/>
          </w:tcPr>
          <w:p w14:paraId="4B6604E1" w14:textId="4072E5AF" w:rsidR="009D0FC8" w:rsidRPr="000F6BAE" w:rsidRDefault="00BE7EB4" w:rsidP="009D0FC8">
            <w:pPr>
              <w:spacing w:after="0" w:line="240" w:lineRule="auto"/>
              <w:rPr>
                <w:rFonts w:ascii="Calibri" w:eastAsia="Times New Roman" w:hAnsi="Calibri" w:cs="Times New Roman"/>
              </w:rPr>
            </w:pPr>
            <w:r w:rsidRPr="000F6BAE">
              <w:rPr>
                <w:rFonts w:ascii="Calibri" w:eastAsia="Times New Roman" w:hAnsi="Calibri" w:cs="Times New Roman"/>
              </w:rPr>
              <w:t xml:space="preserve">Reference </w:t>
            </w:r>
            <w:r w:rsidR="009D0FC8" w:rsidRPr="000F6BAE">
              <w:rPr>
                <w:rFonts w:ascii="Calibri" w:eastAsia="Times New Roman" w:hAnsi="Calibri" w:cs="Times New Roman"/>
              </w:rPr>
              <w:t>(0.76-1.35)</w:t>
            </w:r>
          </w:p>
          <w:p w14:paraId="23D6080D"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(0.75-2.11)</w:t>
            </w:r>
          </w:p>
        </w:tc>
        <w:tc>
          <w:tcPr>
            <w:tcW w:w="990" w:type="dxa"/>
            <w:tcBorders>
              <w:top w:val="nil"/>
              <w:left w:val="nil"/>
              <w:bottom w:val="nil"/>
              <w:right w:val="nil"/>
            </w:tcBorders>
            <w:shd w:val="clear" w:color="auto" w:fill="auto"/>
            <w:noWrap/>
            <w:vAlign w:val="bottom"/>
          </w:tcPr>
          <w:p w14:paraId="64FFAC2B" w14:textId="77777777" w:rsidR="009D0FC8" w:rsidRPr="000F6BAE" w:rsidRDefault="009D0FC8" w:rsidP="009D0FC8">
            <w:pPr>
              <w:spacing w:after="0" w:line="240" w:lineRule="auto"/>
              <w:jc w:val="center"/>
              <w:rPr>
                <w:rFonts w:ascii="Calibri" w:eastAsia="Times New Roman" w:hAnsi="Calibri" w:cs="Times New Roman"/>
              </w:rPr>
            </w:pPr>
          </w:p>
        </w:tc>
      </w:tr>
      <w:tr w:rsidR="000F6BAE" w:rsidRPr="000F6BAE" w14:paraId="40A049A2"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33894E2F" w14:textId="77777777" w:rsidR="009D0FC8" w:rsidRPr="000F6BAE" w:rsidRDefault="009D0FC8" w:rsidP="009D0FC8">
            <w:pPr>
              <w:spacing w:after="0" w:line="240" w:lineRule="auto"/>
              <w:rPr>
                <w:rFonts w:ascii="Calibri" w:eastAsia="Times New Roman" w:hAnsi="Calibri" w:cs="Times New Roman"/>
                <w:b/>
                <w:bCs/>
              </w:rPr>
            </w:pPr>
            <w:r w:rsidRPr="000F6BAE">
              <w:rPr>
                <w:rFonts w:ascii="Calibri" w:eastAsia="Times New Roman" w:hAnsi="Calibri" w:cs="Times New Roman"/>
                <w:b/>
                <w:bCs/>
              </w:rPr>
              <w:t>rs1501299</w:t>
            </w:r>
          </w:p>
        </w:tc>
        <w:tc>
          <w:tcPr>
            <w:tcW w:w="1724" w:type="dxa"/>
            <w:tcBorders>
              <w:top w:val="single" w:sz="4" w:space="0" w:color="auto"/>
              <w:left w:val="nil"/>
              <w:bottom w:val="nil"/>
              <w:right w:val="nil"/>
            </w:tcBorders>
          </w:tcPr>
          <w:p w14:paraId="782BC46A" w14:textId="3A8E4C46" w:rsidR="009D0FC8" w:rsidRPr="000F6BAE" w:rsidRDefault="009D0FC8" w:rsidP="009D0FC8">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339DB484" w14:textId="2B911719" w:rsidR="009D0FC8" w:rsidRPr="000F6BAE" w:rsidRDefault="009D0FC8" w:rsidP="009D0FC8">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35892BB4" w14:textId="47D4390E" w:rsidR="009D0FC8" w:rsidRPr="000F6BAE" w:rsidRDefault="009D0FC8" w:rsidP="009D0FC8">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6A5E6EEE" w14:textId="77777777" w:rsidR="009D0FC8" w:rsidRPr="000F6BAE" w:rsidRDefault="009D0FC8" w:rsidP="009D0FC8">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43D298CC" w14:textId="77777777" w:rsidR="009D0FC8" w:rsidRPr="000F6BAE" w:rsidRDefault="009D0FC8" w:rsidP="009D0FC8">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013C9903" w14:textId="77777777" w:rsidR="009D0FC8" w:rsidRPr="000F6BAE" w:rsidRDefault="009D0FC8" w:rsidP="009D0FC8">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0CC6C5D6"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0.70</w:t>
            </w:r>
          </w:p>
        </w:tc>
      </w:tr>
      <w:tr w:rsidR="000F6BAE" w:rsidRPr="000F6BAE" w14:paraId="3B44FBAB"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6035953E"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G/G</w:t>
            </w:r>
          </w:p>
          <w:p w14:paraId="02AB5554"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G/T</w:t>
            </w:r>
          </w:p>
          <w:p w14:paraId="01F516EA"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T/T</w:t>
            </w:r>
          </w:p>
        </w:tc>
        <w:tc>
          <w:tcPr>
            <w:tcW w:w="1724" w:type="dxa"/>
            <w:tcBorders>
              <w:top w:val="nil"/>
              <w:left w:val="nil"/>
              <w:bottom w:val="single" w:sz="4" w:space="0" w:color="auto"/>
              <w:right w:val="nil"/>
            </w:tcBorders>
          </w:tcPr>
          <w:p w14:paraId="2365BFE6" w14:textId="4815CDEB" w:rsidR="009D0FC8" w:rsidRPr="000F6BAE" w:rsidRDefault="00A10356"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ADIPOQ - ADIPOR1</w:t>
            </w:r>
          </w:p>
        </w:tc>
        <w:tc>
          <w:tcPr>
            <w:tcW w:w="1141" w:type="dxa"/>
            <w:tcBorders>
              <w:top w:val="nil"/>
              <w:left w:val="nil"/>
              <w:bottom w:val="single" w:sz="4" w:space="0" w:color="auto"/>
              <w:right w:val="nil"/>
            </w:tcBorders>
          </w:tcPr>
          <w:p w14:paraId="0A9FDC97" w14:textId="0FA1FA6B" w:rsidR="009D0FC8" w:rsidRPr="000F6BAE" w:rsidRDefault="00A10356"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00DB1E18" w:rsidRPr="000F6BAE">
              <w:rPr>
                <w:rFonts w:ascii="Calibri" w:eastAsia="Times New Roman" w:hAnsi="Calibri" w:cs="Times New Roman"/>
              </w:rPr>
              <w:instrText xml:space="preserve"> ADDIN ZOTERO_ITEM CSL_CITATION {"citationID":"cRBflbOg","properties":{"formattedCitation":"(8,14)","plainCitation":"(8,14)","noteIndex":0},"citationItems":[{"id":544,"uris":["http://zotero.org/users/3596755/items/6PPKJEU8"],"uri":["http://zotero.org/users/3596755/items/6PPKJEU8"],"itemData":{"id":544,"type":"article-journal","title":"Variants of the adiponectin (ADIPOQ) and adiponectin receptor 1 (ADIPOR1) genes and colorectal cancer risk","container-title":"JAMA","page":"1523-1531","volume":"300","issue":"13","source":"PubMed","abstract":"CONTEXT: Current epidemiological evidence suggests an association between obesity, hyperinsulinemia, and colorectal cancer risk. Adiponectin is a hormone secreted by the adipose tissue, and serum levels are inversely correlated with obesity and hyperinsulinemia. While there is evidence of an association between circulating adiponectin levels and colorectal cancer risk, no association between genes of the adiponectin pathway and colorectal cancer have been reported to date.\nOBJECTIVE: To determine the association of 10 haplotype-tagging single-nucleotide polymorphisms (SNPs) of the adiponectin (ADIPOQ) and adiponectin receptor 1 (ADIPOR1) genes with colorectal cancer risk.\nDESIGN, SETTING, AND PATIENTS: Two case-control studies including patients with a diagnosis of colorectal cancer and controls were recruited between 2000 and 2007. Case-control study 1 included a total of 441 patients with a diagnosis of colorectal cancer and 658 controls; both groups were of Ashkenazi Jewish ancestry and from New York, New York. Case-control study 2 included 199 patients with a diagnosis of colorectal cancer and 199 controls from Chicago, Illinois, matched 1:1 for sex, age, and ethnicity.\nMAIN OUTCOME MEASURES: ADIPOQ and ADIPOR1 SNP frequency among cases and controls.\nRESULTS: In study 1, after adjustment for age, sex, and SNPs from the same gene, 3 ADIPOQ SNPs and 1 ADIPOR1 SNP were associated with colorectal cancer risk: rs266729 (adjusted odds ratio [AOR], 0.72; 95% confidence interval [CI], 0.55-0.95) and rs822396 (AOR, 0.37; 95% CI, 0.14-1.00) were associated with decreased risk whereas rs822395 (AOR, 1.76; 95% CI, 1.09-2.84) and rs1342387 (AOR, 1.79; 95% CI, 1.18-2.72) were associated with increased risk. In study 2, after adjustment for age, sex, race, and SNPs from the same gene, the ADIPOQ SNP rs266729 was associated with a decreased colorectal cancer risk of similar magnitude as in study 1 (AOR, 0.52; 95% CI, 0.34-0.78). Combined analysis of both studies shows an association of rs266729 with decreased colorectal cancer risk (AOR, 0.73; 95% CI, 0.53-0.99).\nCONCLUSION: The SNP rs266729, which tags the 5' flanking region of the ADIPOQ gene, is associated with decreased colorectal cancer risk.","DOI":"10.1001/jama.300.13.1523","ISSN":"1538-3598","note":"PMID: 18827209\nPMCID: PMC2628475","journalAbbreviation":"JAMA","language":"eng","author":[{"family":"Kaklamani","given":"Virginia G."},{"family":"Wisinski","given":"Kari B."},{"family":"Sadim","given":"Maureen"},{"family":"Gulden","given":"Cassandra"},{"family":"Do","given":"Albert"},{"family":"Offit","given":"Kenneth"},{"family":"Baron","given":"John A."},{"family":"Ahsan","given":"Habibul"},{"family":"Mantzoros","given":"Christos"},{"family":"Pasche","given":"Boris"}],"issued":{"date-parts":[["2008",10,1]]}}},{"id":1406,"uris":["http://zotero.org/users/3596755/items/RAFMSYFY"],"uri":["http://zotero.org/users/3596755/items/RAFMSYFY"],"itemData":{"id":1406,"type":"article-journal","title":"Three adiponectin rs1501299G/T, rs822395A/C, and rs822396A/G polymorphisms and risk of cancer development: a meta-analysis","container-title":"Tumour Biology: The Journal of the International Society for Oncodevelopmental Biology and Medicine","page":"769-778","volume":"34","issue":"2","source":"PubMed","abstract":"Many epidemiological studies have studied the associations between adiponectin rs1501299G/T, rs822395A/C, and rs822396A/G polymorphisms and risk of cancer development, while conflicting results have been reported. Therefore, we conducted a meta-analysis to assess the associations. We retrieved the following databases: Medline, Embase, Web of Science, and Wanfang, and the latest update date was 15th of August 2012. Odds ratio (OR) and corresponding 95 % confidence interval (95 % CI) were calculated by using fixed- or random-effect model. Overall, there were 13 case-control studies consisting of 7,902 subjects for adiponectin rs1501299G/T, seven studies consisting of 6,209 subjects for rs822395A/C, and seven studies consisting of 5,791 subjects for rs822396A/G polymorphism in this study. Combined analyses indicated that neither adiponectin rs822395A/C nor rs822396A/G was associated with risk of cancer incidence (OR (95 % CI) 0.91 (0.77-1.77), P z test = 0.26 for CC vs. AA and 0.96 (0.87-1.05) for C carriers vs. A carriers, P z test = 0.33 for rs822395A/C; 0.88 (0.53-1.47) for GG vs. AA, P z test = 0.63 and 0.94 (0.84-1.04) for G carriers vs. A carriers, P z test = 0.24 for rs822396A/G polymorphism). Similarly, combined analysis also indicated that adiponectin rs1501299G/T polymorphism was not associated with risk of cancer development (OR (95 % CI) 0.86 (0.73-1.01) for TT vs. GG, P z test = 0.07 and 1.17 (0.98-1.39), P z test = 0.08). However, when stratified analyses were conducted, the result indicated that T allele was significantly associated with increased cancer risk for Caucasians (OR (95 % CI) 1.28 (1.06-1.64) and P z test = 0.01 for G carriers vs. T carriers) and associated with increased risk of colorectal cancer development while with decreased risk of prostate cancer incidence compared to G allele (OR (95 % CI) 1.34 (1.14-1.57), P z test &lt; 0.01 for G carriers vs. T carriers for colorectal cancer; 0.80 (0.65-0.97), P z test = 0.03 for TG vs. GG for prostate cancer). In summary, this meta-analysis indicated that adiponectin rs1501299G/T, rather than rs822395A/C and rs822396A/G polymorphism, was associated with risk of cancer development, especially for colorectal and prostate cancer.","DOI":"10.1007/s13277-012-0606-x","ISSN":"1423-0380","note":"PMID: 23225349","shortTitle":"Three adiponectin rs1501299G/T, rs822395A/C, and rs822396A/G polymorphisms and risk of cancer development","journalAbbreviation":"Tumour Biol.","language":"eng","author":[{"family":"Fan","given":"Hui-Jie"},{"family":"Wen","given":"Zheng-Fang"},{"family":"Xu","given":"Ben-Ling"},{"family":"Wu","given":"Jing-Jing"},{"family":"Jia","given":"Yong-Xu"},{"family":"Gao","given":"Ming"},{"family":"Li","given":"Ming-Jun"},{"family":"Qin","given":"Yan-Ru"}],"issued":{"date-parts":[["2013",4]]}}}],"schema":"https://github.com/citation-style-language/schema/raw/master/csl-citation.json"} </w:instrText>
            </w:r>
            <w:r w:rsidRPr="000F6BAE">
              <w:rPr>
                <w:rFonts w:ascii="Calibri" w:eastAsia="Times New Roman" w:hAnsi="Calibri" w:cs="Times New Roman"/>
              </w:rPr>
              <w:fldChar w:fldCharType="separate"/>
            </w:r>
            <w:r w:rsidR="00DB1E18" w:rsidRPr="000F6BAE">
              <w:rPr>
                <w:rFonts w:ascii="Calibri" w:hAnsi="Calibri"/>
              </w:rPr>
              <w:t>(8,14)</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327CC69C" w14:textId="4422EB0B"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211</w:t>
            </w:r>
          </w:p>
          <w:p w14:paraId="77DC109A"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180</w:t>
            </w:r>
          </w:p>
          <w:p w14:paraId="5075D683"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41</w:t>
            </w:r>
          </w:p>
        </w:tc>
        <w:tc>
          <w:tcPr>
            <w:tcW w:w="1033" w:type="dxa"/>
            <w:tcBorders>
              <w:top w:val="nil"/>
              <w:left w:val="nil"/>
              <w:bottom w:val="single" w:sz="4" w:space="0" w:color="auto"/>
              <w:right w:val="nil"/>
            </w:tcBorders>
            <w:shd w:val="clear" w:color="auto" w:fill="auto"/>
            <w:noWrap/>
            <w:vAlign w:val="bottom"/>
          </w:tcPr>
          <w:p w14:paraId="53B32F16"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201</w:t>
            </w:r>
          </w:p>
          <w:p w14:paraId="1C22547B"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166</w:t>
            </w:r>
          </w:p>
          <w:p w14:paraId="6C0FC554"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31</w:t>
            </w:r>
          </w:p>
        </w:tc>
        <w:tc>
          <w:tcPr>
            <w:tcW w:w="1033" w:type="dxa"/>
            <w:tcBorders>
              <w:top w:val="nil"/>
              <w:left w:val="nil"/>
              <w:bottom w:val="single" w:sz="4" w:space="0" w:color="auto"/>
              <w:right w:val="nil"/>
            </w:tcBorders>
            <w:shd w:val="clear" w:color="auto" w:fill="auto"/>
            <w:noWrap/>
            <w:vAlign w:val="bottom"/>
          </w:tcPr>
          <w:p w14:paraId="34120EC5"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33CD5ABB"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0.96</w:t>
            </w:r>
          </w:p>
          <w:p w14:paraId="681E967E"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0.80</w:t>
            </w:r>
          </w:p>
        </w:tc>
        <w:tc>
          <w:tcPr>
            <w:tcW w:w="1263" w:type="dxa"/>
            <w:tcBorders>
              <w:top w:val="nil"/>
              <w:left w:val="nil"/>
              <w:bottom w:val="single" w:sz="4" w:space="0" w:color="auto"/>
              <w:right w:val="nil"/>
            </w:tcBorders>
            <w:shd w:val="clear" w:color="auto" w:fill="auto"/>
            <w:noWrap/>
            <w:vAlign w:val="bottom"/>
          </w:tcPr>
          <w:p w14:paraId="78804273" w14:textId="5539A461" w:rsidR="009D0FC8" w:rsidRPr="000F6BAE" w:rsidRDefault="00BE7EB4" w:rsidP="009D0FC8">
            <w:pPr>
              <w:spacing w:after="0" w:line="240" w:lineRule="auto"/>
              <w:rPr>
                <w:rFonts w:ascii="Calibri" w:eastAsia="Times New Roman" w:hAnsi="Calibri" w:cs="Times New Roman"/>
              </w:rPr>
            </w:pPr>
            <w:r w:rsidRPr="000F6BAE">
              <w:rPr>
                <w:rFonts w:ascii="Calibri" w:eastAsia="Times New Roman" w:hAnsi="Calibri" w:cs="Times New Roman"/>
              </w:rPr>
              <w:t xml:space="preserve">Reference </w:t>
            </w:r>
            <w:r w:rsidR="009D0FC8" w:rsidRPr="000F6BAE">
              <w:rPr>
                <w:rFonts w:ascii="Calibri" w:eastAsia="Times New Roman" w:hAnsi="Calibri" w:cs="Times New Roman"/>
              </w:rPr>
              <w:t>(0.72-1.28)</w:t>
            </w:r>
          </w:p>
          <w:p w14:paraId="6B823E72"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(0.48-1.34)</w:t>
            </w:r>
          </w:p>
        </w:tc>
        <w:tc>
          <w:tcPr>
            <w:tcW w:w="990" w:type="dxa"/>
            <w:tcBorders>
              <w:top w:val="nil"/>
              <w:left w:val="nil"/>
              <w:bottom w:val="single" w:sz="4" w:space="0" w:color="auto"/>
              <w:right w:val="nil"/>
            </w:tcBorders>
            <w:shd w:val="clear" w:color="auto" w:fill="auto"/>
            <w:noWrap/>
            <w:vAlign w:val="bottom"/>
          </w:tcPr>
          <w:p w14:paraId="7EA2813D" w14:textId="77777777" w:rsidR="009D0FC8" w:rsidRPr="000F6BAE" w:rsidRDefault="009D0FC8" w:rsidP="009D0FC8">
            <w:pPr>
              <w:spacing w:after="0" w:line="240" w:lineRule="auto"/>
              <w:jc w:val="center"/>
              <w:rPr>
                <w:rFonts w:ascii="Calibri" w:eastAsia="Times New Roman" w:hAnsi="Calibri" w:cs="Times New Roman"/>
              </w:rPr>
            </w:pPr>
          </w:p>
        </w:tc>
      </w:tr>
      <w:tr w:rsidR="000F6BAE" w:rsidRPr="000F6BAE" w14:paraId="47F2672F" w14:textId="77777777" w:rsidTr="00063AB4">
        <w:trPr>
          <w:trHeight w:val="300"/>
        </w:trPr>
        <w:tc>
          <w:tcPr>
            <w:tcW w:w="1642" w:type="dxa"/>
            <w:tcBorders>
              <w:top w:val="single" w:sz="4" w:space="0" w:color="auto"/>
              <w:left w:val="nil"/>
            </w:tcBorders>
            <w:shd w:val="clear" w:color="auto" w:fill="auto"/>
            <w:noWrap/>
            <w:vAlign w:val="bottom"/>
            <w:hideMark/>
          </w:tcPr>
          <w:p w14:paraId="6077A85C" w14:textId="77777777" w:rsidR="009D0FC8" w:rsidRPr="000F6BAE" w:rsidRDefault="009D0FC8" w:rsidP="009D0FC8">
            <w:pPr>
              <w:spacing w:after="0" w:line="240" w:lineRule="auto"/>
              <w:rPr>
                <w:rFonts w:ascii="Calibri" w:eastAsia="Times New Roman" w:hAnsi="Calibri" w:cs="Times New Roman"/>
                <w:b/>
                <w:bCs/>
              </w:rPr>
            </w:pPr>
            <w:r w:rsidRPr="000F6BAE">
              <w:rPr>
                <w:rFonts w:ascii="Calibri" w:eastAsia="Times New Roman" w:hAnsi="Calibri" w:cs="Times New Roman"/>
                <w:b/>
                <w:bCs/>
              </w:rPr>
              <w:t>rs1532167</w:t>
            </w:r>
          </w:p>
        </w:tc>
        <w:tc>
          <w:tcPr>
            <w:tcW w:w="1724" w:type="dxa"/>
            <w:tcBorders>
              <w:top w:val="single" w:sz="4" w:space="0" w:color="auto"/>
            </w:tcBorders>
          </w:tcPr>
          <w:p w14:paraId="690D9152" w14:textId="77777777" w:rsidR="009D0FC8" w:rsidRPr="000F6BAE" w:rsidRDefault="009D0FC8" w:rsidP="009D0FC8">
            <w:pPr>
              <w:spacing w:after="0" w:line="240" w:lineRule="auto"/>
              <w:jc w:val="center"/>
              <w:rPr>
                <w:rFonts w:ascii="Calibri" w:eastAsia="Times New Roman" w:hAnsi="Calibri" w:cs="Times New Roman"/>
              </w:rPr>
            </w:pPr>
          </w:p>
        </w:tc>
        <w:tc>
          <w:tcPr>
            <w:tcW w:w="1141" w:type="dxa"/>
            <w:tcBorders>
              <w:top w:val="single" w:sz="4" w:space="0" w:color="auto"/>
            </w:tcBorders>
          </w:tcPr>
          <w:p w14:paraId="3848182E" w14:textId="117FA5F0" w:rsidR="009D0FC8" w:rsidRPr="000F6BAE" w:rsidRDefault="009D0FC8" w:rsidP="009D0FC8">
            <w:pPr>
              <w:spacing w:after="0" w:line="240" w:lineRule="auto"/>
              <w:jc w:val="center"/>
              <w:rPr>
                <w:rFonts w:ascii="Calibri" w:eastAsia="Times New Roman" w:hAnsi="Calibri" w:cs="Times New Roman"/>
              </w:rPr>
            </w:pPr>
          </w:p>
        </w:tc>
        <w:tc>
          <w:tcPr>
            <w:tcW w:w="984" w:type="dxa"/>
            <w:tcBorders>
              <w:top w:val="single" w:sz="4" w:space="0" w:color="auto"/>
            </w:tcBorders>
            <w:shd w:val="clear" w:color="auto" w:fill="auto"/>
            <w:noWrap/>
            <w:vAlign w:val="bottom"/>
            <w:hideMark/>
          </w:tcPr>
          <w:p w14:paraId="6982B812" w14:textId="31DE4D4C" w:rsidR="009D0FC8" w:rsidRPr="000F6BAE" w:rsidRDefault="009D0FC8" w:rsidP="009D0FC8">
            <w:pPr>
              <w:spacing w:after="0" w:line="240" w:lineRule="auto"/>
              <w:jc w:val="center"/>
              <w:rPr>
                <w:rFonts w:ascii="Calibri" w:eastAsia="Times New Roman" w:hAnsi="Calibri" w:cs="Times New Roman"/>
              </w:rPr>
            </w:pPr>
          </w:p>
        </w:tc>
        <w:tc>
          <w:tcPr>
            <w:tcW w:w="1033" w:type="dxa"/>
            <w:tcBorders>
              <w:top w:val="single" w:sz="4" w:space="0" w:color="auto"/>
            </w:tcBorders>
            <w:shd w:val="clear" w:color="auto" w:fill="auto"/>
            <w:noWrap/>
            <w:vAlign w:val="bottom"/>
            <w:hideMark/>
          </w:tcPr>
          <w:p w14:paraId="56DC84E5" w14:textId="77777777" w:rsidR="009D0FC8" w:rsidRPr="000F6BAE" w:rsidRDefault="009D0FC8" w:rsidP="009D0FC8">
            <w:pPr>
              <w:spacing w:after="0" w:line="240" w:lineRule="auto"/>
              <w:jc w:val="center"/>
              <w:rPr>
                <w:rFonts w:ascii="Calibri" w:eastAsia="Times New Roman" w:hAnsi="Calibri" w:cs="Times New Roman"/>
              </w:rPr>
            </w:pPr>
          </w:p>
        </w:tc>
        <w:tc>
          <w:tcPr>
            <w:tcW w:w="1033" w:type="dxa"/>
            <w:tcBorders>
              <w:top w:val="single" w:sz="4" w:space="0" w:color="auto"/>
            </w:tcBorders>
            <w:shd w:val="clear" w:color="auto" w:fill="auto"/>
            <w:noWrap/>
            <w:vAlign w:val="bottom"/>
            <w:hideMark/>
          </w:tcPr>
          <w:p w14:paraId="64E336C8" w14:textId="77777777" w:rsidR="009D0FC8" w:rsidRPr="000F6BAE" w:rsidRDefault="009D0FC8" w:rsidP="009D0FC8">
            <w:pPr>
              <w:spacing w:after="0" w:line="240" w:lineRule="auto"/>
              <w:jc w:val="center"/>
              <w:rPr>
                <w:rFonts w:ascii="Calibri" w:eastAsia="Times New Roman" w:hAnsi="Calibri" w:cs="Times New Roman"/>
              </w:rPr>
            </w:pPr>
          </w:p>
        </w:tc>
        <w:tc>
          <w:tcPr>
            <w:tcW w:w="1263" w:type="dxa"/>
            <w:tcBorders>
              <w:top w:val="single" w:sz="4" w:space="0" w:color="auto"/>
            </w:tcBorders>
            <w:shd w:val="clear" w:color="auto" w:fill="auto"/>
            <w:noWrap/>
            <w:vAlign w:val="bottom"/>
            <w:hideMark/>
          </w:tcPr>
          <w:p w14:paraId="7BB97E94" w14:textId="77777777" w:rsidR="009D0FC8" w:rsidRPr="000F6BAE" w:rsidRDefault="009D0FC8" w:rsidP="009D0FC8">
            <w:pPr>
              <w:spacing w:after="0" w:line="240" w:lineRule="auto"/>
              <w:jc w:val="center"/>
              <w:rPr>
                <w:rFonts w:ascii="Calibri" w:eastAsia="Times New Roman" w:hAnsi="Calibri" w:cs="Times New Roman"/>
              </w:rPr>
            </w:pPr>
          </w:p>
        </w:tc>
        <w:tc>
          <w:tcPr>
            <w:tcW w:w="990" w:type="dxa"/>
            <w:tcBorders>
              <w:top w:val="single" w:sz="4" w:space="0" w:color="auto"/>
              <w:right w:val="nil"/>
            </w:tcBorders>
            <w:shd w:val="clear" w:color="auto" w:fill="auto"/>
            <w:noWrap/>
            <w:vAlign w:val="bottom"/>
            <w:hideMark/>
          </w:tcPr>
          <w:p w14:paraId="1639F180"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0.61</w:t>
            </w:r>
          </w:p>
        </w:tc>
      </w:tr>
      <w:tr w:rsidR="000F6BAE" w:rsidRPr="000F6BAE" w14:paraId="394F5B00" w14:textId="77777777" w:rsidTr="00063AB4">
        <w:trPr>
          <w:trHeight w:val="300"/>
        </w:trPr>
        <w:tc>
          <w:tcPr>
            <w:tcW w:w="1642" w:type="dxa"/>
            <w:tcBorders>
              <w:top w:val="nil"/>
              <w:left w:val="nil"/>
              <w:bottom w:val="single" w:sz="4" w:space="0" w:color="auto"/>
            </w:tcBorders>
            <w:shd w:val="clear" w:color="auto" w:fill="auto"/>
            <w:noWrap/>
            <w:vAlign w:val="bottom"/>
          </w:tcPr>
          <w:p w14:paraId="396D4BF1"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lastRenderedPageBreak/>
              <w:t>G/G</w:t>
            </w:r>
          </w:p>
          <w:p w14:paraId="31073C89"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G/T</w:t>
            </w:r>
          </w:p>
          <w:p w14:paraId="7DAA2164"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T/T</w:t>
            </w:r>
          </w:p>
        </w:tc>
        <w:tc>
          <w:tcPr>
            <w:tcW w:w="1724" w:type="dxa"/>
            <w:tcBorders>
              <w:top w:val="nil"/>
              <w:bottom w:val="single" w:sz="4" w:space="0" w:color="auto"/>
            </w:tcBorders>
          </w:tcPr>
          <w:p w14:paraId="61D07D49" w14:textId="77777777" w:rsidR="00B76010" w:rsidRPr="000F6BAE" w:rsidRDefault="0099411B"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LOC732275</w:t>
            </w:r>
            <w:r w:rsidR="00B76010" w:rsidRPr="000F6BAE">
              <w:rPr>
                <w:rFonts w:ascii="Calibri" w:eastAsia="Times New Roman" w:hAnsi="Calibri" w:cs="Times New Roman"/>
              </w:rPr>
              <w:t>,</w:t>
            </w:r>
          </w:p>
          <w:p w14:paraId="61513270" w14:textId="2970A757" w:rsidR="009D0FC8" w:rsidRPr="000F6BAE" w:rsidRDefault="0099411B"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LOC401864</w:t>
            </w:r>
          </w:p>
        </w:tc>
        <w:tc>
          <w:tcPr>
            <w:tcW w:w="1141" w:type="dxa"/>
            <w:tcBorders>
              <w:top w:val="nil"/>
              <w:bottom w:val="single" w:sz="4" w:space="0" w:color="auto"/>
            </w:tcBorders>
          </w:tcPr>
          <w:p w14:paraId="2E681857" w14:textId="0136A9CB" w:rsidR="009D0FC8" w:rsidRPr="000F6BAE" w:rsidRDefault="00281867"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00DB1E18" w:rsidRPr="000F6BAE">
              <w:rPr>
                <w:rFonts w:ascii="Calibri" w:eastAsia="Times New Roman" w:hAnsi="Calibri" w:cs="Times New Roman"/>
              </w:rPr>
              <w:instrText xml:space="preserve"> ADDIN ZOTERO_ITEM CSL_CITATION {"citationID":"qWVCUB8x","properties":{"formattedCitation":"(9,15)","plainCitation":"(9,15)","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L."}],"issued":{"date-parts":[["2013",12]]}}},{"id":1372,"uris":["http://zotero.org/users/3596755/items/FVKHFWP8"],"uri":["http://zotero.org/users/3596755/items/FVKHFWP8"],"itemData":{"id":1372,"type":"webpage","title":"ALFRED: allele frequency database","URL":"https://alfred.med.yale.edu/alfred/recordinfo.asp?UNID=LO130988D","accessed":{"date-parts":[["2019",1,16]]}}}],"schema":"https://github.com/citation-style-language/schema/raw/master/csl-citation.json"} </w:instrText>
            </w:r>
            <w:r w:rsidRPr="000F6BAE">
              <w:rPr>
                <w:rFonts w:ascii="Calibri" w:eastAsia="Times New Roman" w:hAnsi="Calibri" w:cs="Times New Roman"/>
              </w:rPr>
              <w:fldChar w:fldCharType="separate"/>
            </w:r>
            <w:r w:rsidR="00DB1E18" w:rsidRPr="000F6BAE">
              <w:rPr>
                <w:rFonts w:ascii="Calibri" w:hAnsi="Calibri"/>
              </w:rPr>
              <w:t>(9,15)</w:t>
            </w:r>
            <w:r w:rsidRPr="000F6BAE">
              <w:rPr>
                <w:rFonts w:ascii="Calibri" w:eastAsia="Times New Roman" w:hAnsi="Calibri" w:cs="Times New Roman"/>
              </w:rPr>
              <w:fldChar w:fldCharType="end"/>
            </w:r>
          </w:p>
        </w:tc>
        <w:tc>
          <w:tcPr>
            <w:tcW w:w="984" w:type="dxa"/>
            <w:tcBorders>
              <w:top w:val="nil"/>
              <w:bottom w:val="single" w:sz="4" w:space="0" w:color="auto"/>
            </w:tcBorders>
            <w:shd w:val="clear" w:color="auto" w:fill="auto"/>
            <w:noWrap/>
            <w:vAlign w:val="bottom"/>
          </w:tcPr>
          <w:p w14:paraId="02D0006E" w14:textId="40D45FB2"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155</w:t>
            </w:r>
          </w:p>
          <w:p w14:paraId="00AD1C42"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210</w:t>
            </w:r>
          </w:p>
          <w:p w14:paraId="0C21CE79"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66</w:t>
            </w:r>
          </w:p>
        </w:tc>
        <w:tc>
          <w:tcPr>
            <w:tcW w:w="1033" w:type="dxa"/>
            <w:tcBorders>
              <w:top w:val="nil"/>
              <w:bottom w:val="single" w:sz="4" w:space="0" w:color="auto"/>
            </w:tcBorders>
            <w:shd w:val="clear" w:color="auto" w:fill="auto"/>
            <w:noWrap/>
            <w:vAlign w:val="bottom"/>
          </w:tcPr>
          <w:p w14:paraId="07FAAECD"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153</w:t>
            </w:r>
          </w:p>
          <w:p w14:paraId="3710B3B0"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180</w:t>
            </w:r>
          </w:p>
          <w:p w14:paraId="16CA4256"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68</w:t>
            </w:r>
          </w:p>
        </w:tc>
        <w:tc>
          <w:tcPr>
            <w:tcW w:w="1033" w:type="dxa"/>
            <w:tcBorders>
              <w:top w:val="nil"/>
              <w:bottom w:val="single" w:sz="4" w:space="0" w:color="auto"/>
            </w:tcBorders>
            <w:shd w:val="clear" w:color="auto" w:fill="auto"/>
            <w:noWrap/>
            <w:vAlign w:val="bottom"/>
          </w:tcPr>
          <w:p w14:paraId="685F894C"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34232152"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0.87</w:t>
            </w:r>
          </w:p>
          <w:p w14:paraId="42C2122B"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0.99</w:t>
            </w:r>
          </w:p>
        </w:tc>
        <w:tc>
          <w:tcPr>
            <w:tcW w:w="1263" w:type="dxa"/>
            <w:tcBorders>
              <w:top w:val="nil"/>
              <w:bottom w:val="single" w:sz="4" w:space="0" w:color="auto"/>
            </w:tcBorders>
            <w:shd w:val="clear" w:color="auto" w:fill="auto"/>
            <w:noWrap/>
            <w:vAlign w:val="bottom"/>
          </w:tcPr>
          <w:p w14:paraId="2A3FCB1F" w14:textId="14483E3B" w:rsidR="009D0FC8" w:rsidRPr="000F6BAE" w:rsidRDefault="00BE7EB4" w:rsidP="009D0FC8">
            <w:pPr>
              <w:spacing w:after="0" w:line="240" w:lineRule="auto"/>
              <w:rPr>
                <w:rFonts w:ascii="Calibri" w:eastAsia="Times New Roman" w:hAnsi="Calibri" w:cs="Times New Roman"/>
              </w:rPr>
            </w:pPr>
            <w:r w:rsidRPr="000F6BAE">
              <w:rPr>
                <w:rFonts w:ascii="Calibri" w:eastAsia="Times New Roman" w:hAnsi="Calibri" w:cs="Times New Roman"/>
              </w:rPr>
              <w:t xml:space="preserve">Reference </w:t>
            </w:r>
            <w:r w:rsidR="009D0FC8" w:rsidRPr="000F6BAE">
              <w:rPr>
                <w:rFonts w:ascii="Calibri" w:eastAsia="Times New Roman" w:hAnsi="Calibri" w:cs="Times New Roman"/>
              </w:rPr>
              <w:t>(0.64-1.17)</w:t>
            </w:r>
          </w:p>
          <w:p w14:paraId="6C603362"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(0.66-1.49)</w:t>
            </w:r>
          </w:p>
        </w:tc>
        <w:tc>
          <w:tcPr>
            <w:tcW w:w="990" w:type="dxa"/>
            <w:tcBorders>
              <w:top w:val="nil"/>
              <w:bottom w:val="single" w:sz="4" w:space="0" w:color="auto"/>
              <w:right w:val="nil"/>
            </w:tcBorders>
            <w:shd w:val="clear" w:color="auto" w:fill="auto"/>
            <w:noWrap/>
            <w:vAlign w:val="bottom"/>
          </w:tcPr>
          <w:p w14:paraId="41A02F9C" w14:textId="77777777" w:rsidR="009D0FC8" w:rsidRPr="000F6BAE" w:rsidRDefault="009D0FC8" w:rsidP="009D0FC8">
            <w:pPr>
              <w:spacing w:after="0" w:line="240" w:lineRule="auto"/>
              <w:jc w:val="center"/>
              <w:rPr>
                <w:rFonts w:ascii="Calibri" w:eastAsia="Times New Roman" w:hAnsi="Calibri" w:cs="Times New Roman"/>
              </w:rPr>
            </w:pPr>
          </w:p>
        </w:tc>
      </w:tr>
      <w:tr w:rsidR="000F6BAE" w:rsidRPr="000F6BAE" w14:paraId="6FA609D0"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0B777811" w14:textId="77777777" w:rsidR="009D0FC8" w:rsidRPr="000F6BAE" w:rsidRDefault="009D0FC8" w:rsidP="009D0FC8">
            <w:pPr>
              <w:spacing w:after="0" w:line="240" w:lineRule="auto"/>
              <w:rPr>
                <w:rFonts w:ascii="Calibri" w:eastAsia="Times New Roman" w:hAnsi="Calibri" w:cs="Times New Roman"/>
                <w:b/>
                <w:bCs/>
              </w:rPr>
            </w:pPr>
            <w:r w:rsidRPr="000F6BAE">
              <w:rPr>
                <w:rFonts w:ascii="Calibri" w:eastAsia="Times New Roman" w:hAnsi="Calibri" w:cs="Times New Roman"/>
                <w:b/>
                <w:bCs/>
              </w:rPr>
              <w:t>rs1946518</w:t>
            </w:r>
          </w:p>
        </w:tc>
        <w:tc>
          <w:tcPr>
            <w:tcW w:w="1724" w:type="dxa"/>
            <w:tcBorders>
              <w:top w:val="single" w:sz="4" w:space="0" w:color="auto"/>
              <w:left w:val="nil"/>
              <w:bottom w:val="nil"/>
              <w:right w:val="nil"/>
            </w:tcBorders>
          </w:tcPr>
          <w:p w14:paraId="3D9FC575" w14:textId="77777777" w:rsidR="009D0FC8" w:rsidRPr="000F6BAE" w:rsidRDefault="009D0FC8" w:rsidP="009D0FC8">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06561815" w14:textId="47164D49" w:rsidR="009D0FC8" w:rsidRPr="000F6BAE" w:rsidRDefault="009D0FC8" w:rsidP="009D0FC8">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0145E2BF" w14:textId="7072FCB8" w:rsidR="009D0FC8" w:rsidRPr="000F6BAE" w:rsidRDefault="009D0FC8" w:rsidP="009D0FC8">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71186032" w14:textId="77777777" w:rsidR="009D0FC8" w:rsidRPr="000F6BAE" w:rsidRDefault="009D0FC8" w:rsidP="009D0FC8">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4F2F61D0" w14:textId="77777777" w:rsidR="009D0FC8" w:rsidRPr="000F6BAE" w:rsidRDefault="009D0FC8" w:rsidP="009D0FC8">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67C8537C" w14:textId="77777777" w:rsidR="009D0FC8" w:rsidRPr="000F6BAE" w:rsidRDefault="009D0FC8" w:rsidP="009D0FC8">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0B379D9B"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0.88</w:t>
            </w:r>
          </w:p>
        </w:tc>
      </w:tr>
      <w:tr w:rsidR="000F6BAE" w:rsidRPr="000F6BAE" w14:paraId="7CFA81B3"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4FD36DD8"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G/G</w:t>
            </w:r>
          </w:p>
          <w:p w14:paraId="7D29C5EA"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G/T</w:t>
            </w:r>
          </w:p>
          <w:p w14:paraId="469AA907"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T/T</w:t>
            </w:r>
          </w:p>
        </w:tc>
        <w:tc>
          <w:tcPr>
            <w:tcW w:w="1724" w:type="dxa"/>
            <w:tcBorders>
              <w:top w:val="nil"/>
              <w:left w:val="nil"/>
              <w:bottom w:val="single" w:sz="4" w:space="0" w:color="auto"/>
              <w:right w:val="nil"/>
            </w:tcBorders>
          </w:tcPr>
          <w:p w14:paraId="48D7710C" w14:textId="6675F162" w:rsidR="009D0FC8" w:rsidRPr="000F6BAE" w:rsidRDefault="00F9367A"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IL-18 promoter</w:t>
            </w:r>
          </w:p>
        </w:tc>
        <w:tc>
          <w:tcPr>
            <w:tcW w:w="1141" w:type="dxa"/>
            <w:tcBorders>
              <w:top w:val="nil"/>
              <w:left w:val="nil"/>
              <w:bottom w:val="single" w:sz="4" w:space="0" w:color="auto"/>
              <w:right w:val="nil"/>
            </w:tcBorders>
          </w:tcPr>
          <w:p w14:paraId="3AC41135" w14:textId="2F2C95BC" w:rsidR="009D0FC8" w:rsidRPr="000F6BAE" w:rsidRDefault="0099411B"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00DB1E18" w:rsidRPr="000F6BAE">
              <w:rPr>
                <w:rFonts w:ascii="Calibri" w:eastAsia="Times New Roman" w:hAnsi="Calibri" w:cs="Times New Roman"/>
              </w:rPr>
              <w:instrText xml:space="preserve"> ADDIN ZOTERO_ITEM CSL_CITATION {"citationID":"k0A91eEZ","properties":{"formattedCitation":"(16)","plainCitation":"(16)","noteIndex":0},"citationItems":[{"id":565,"uris":["http://zotero.org/users/3596755/items/99AMH4PT"],"uri":["http://zotero.org/users/3596755/items/99AMH4PT"],"itemData":{"id":565,"type":"article-journal","title":"Genes of the interleukin-18 pathway are associated with susceptibility to Barrett's esophagus and esophageal adenocarcinoma","container-title":"The American Journal of Gastroenterology","page":"1331-1341","volume":"107","issue":"9","source":"PubMed","abstract":"OBJECTIVES: To investigate the association of genetic polymorphisms of the interleukin-18 (IL-18) pathway to Barrett's esophagus (BE) and esophageal adenocarcinoma (EAC). Most cases of EAC arise in a background of reflux-induced BE. Genetic influences in this pathway are poorly understood. IL-18 is a multifunctional cytokine implicated in anti-tumor immunity. A number of polymorphisms of the IL-18 and IL-18 receptor-accessory protein (IL-18RAP) genes have been reported to alter gene expression and have recently been linked to inflammatory processes and various tumors, but have not heretofore been studied in BE and EAC.\nMETHODS: Two IL-18 promoter polymorphisms -137 G/C and -607 C/A, (rs187238 and rs1946518) and one IL-18RAP polymorphism (rs917997, C/T) were analyzed. Each single-nucleotide polymorphism (SNP) was genotyped in the following groups: EAC, BE, reflux esophagitis (RE), and controls and analyzed for association with disease status.\nRESULTS: The IL-18RAP rs917997C allele is strongly associated with a protective effect in BE (P = 0.0002) and EAC (P = 6 × 10(-7)), which approaches genome-wide levels of significance for allele association without incurring significant multiple testing. The CC genotype at IL-18RAP locus rs917997 was associated with a protective effect against esophageal disease (P = 6 × 10(-4), odds ratio (OR) = 0.59, and 95% confidence interval (CI) 0.43-0.80 for BE; and P = 2 × 10(-6), OR = 0.46, and 95% CI 0.34-0.64 for EAC). The genotype frequencies of IL-18-607 C/A were weakly associated with BE (P = 0.02), and this trend was also seen between controls and EAC (P = 0.07). The CC genotype was associated with an increased risk of BE (OR = 1.45, 95% CI 1.07-1.98) and approached significance for EAC (OR = 1.34, 95% CI 0.98-1.82). Allele and genotype frequencies at these loci were not significantly different between the RE group and controls. Although no significant association was observed between the disease groups at the -137 G/C locus, the -137G/-607C haplotype was associated with increased risk of BE (P = 0.006) with haplotype frequencies of 55% in controls and 65% in BE.\nCONCLUSIONS: These data show a strong association of the IL-18RAP SNP rs917997 locus with BE and EAC and suggestive association of the Barrett's population with the IL-18-607 C/A promoter polymorphism. As both of these SNPs have been demonstrated as expression quantitative trait loci affecting expression of the respective genes, this strongly implicates IL-18 signaling in susceptibility to BE and EAC.","DOI":"10.1038/ajg.2012.134","ISSN":"1572-0241","note":"PMID: 22664470","journalAbbreviation":"Am. J. Gastroenterol.","language":"eng","author":[{"family":"Babar","given":"Mahwash"},{"family":"Ryan","given":"Anthony W."},{"family":"Anderson","given":"Lesley A."},{"family":"Segurado","given":"Ricardo"},{"family":"Turner","given":"Graham"},{"family":"Murray","given":"Liam J."},{"family":"Murphy","given":"Seamus J."},{"family":"Johnston","given":"Brian T."},{"family":"Comber","given":"Harry"},{"family":"Reynolds","given":"John V."},{"family":"McManus","given":"Ross"}],"issued":{"date-parts":[["2012",9]]}}}],"schema":"https://github.com/citation-style-language/schema/raw/master/csl-citation.json"} </w:instrText>
            </w:r>
            <w:r w:rsidRPr="000F6BAE">
              <w:rPr>
                <w:rFonts w:ascii="Calibri" w:eastAsia="Times New Roman" w:hAnsi="Calibri" w:cs="Times New Roman"/>
              </w:rPr>
              <w:fldChar w:fldCharType="separate"/>
            </w:r>
            <w:r w:rsidR="00DB1E18" w:rsidRPr="000F6BAE">
              <w:rPr>
                <w:rFonts w:ascii="Calibri" w:hAnsi="Calibri"/>
              </w:rPr>
              <w:t>(16)</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365357AC" w14:textId="2FE68D36"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148</w:t>
            </w:r>
          </w:p>
          <w:p w14:paraId="36572B11"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194</w:t>
            </w:r>
          </w:p>
          <w:p w14:paraId="491BECE3"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72</w:t>
            </w:r>
          </w:p>
        </w:tc>
        <w:tc>
          <w:tcPr>
            <w:tcW w:w="1033" w:type="dxa"/>
            <w:tcBorders>
              <w:top w:val="nil"/>
              <w:left w:val="nil"/>
              <w:bottom w:val="single" w:sz="4" w:space="0" w:color="auto"/>
              <w:right w:val="nil"/>
            </w:tcBorders>
            <w:shd w:val="clear" w:color="auto" w:fill="auto"/>
            <w:noWrap/>
            <w:vAlign w:val="bottom"/>
          </w:tcPr>
          <w:p w14:paraId="4F5BA5C4"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132</w:t>
            </w:r>
          </w:p>
          <w:p w14:paraId="09F34039"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189</w:t>
            </w:r>
          </w:p>
          <w:p w14:paraId="53F39363"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66</w:t>
            </w:r>
          </w:p>
        </w:tc>
        <w:tc>
          <w:tcPr>
            <w:tcW w:w="1033" w:type="dxa"/>
            <w:tcBorders>
              <w:top w:val="nil"/>
              <w:left w:val="nil"/>
              <w:bottom w:val="single" w:sz="4" w:space="0" w:color="auto"/>
              <w:right w:val="nil"/>
            </w:tcBorders>
            <w:shd w:val="clear" w:color="auto" w:fill="auto"/>
            <w:noWrap/>
            <w:vAlign w:val="bottom"/>
          </w:tcPr>
          <w:p w14:paraId="426A1E26"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7C1361D5"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1.07</w:t>
            </w:r>
          </w:p>
          <w:p w14:paraId="0E9D13E8"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0.98</w:t>
            </w:r>
          </w:p>
        </w:tc>
        <w:tc>
          <w:tcPr>
            <w:tcW w:w="1263" w:type="dxa"/>
            <w:tcBorders>
              <w:top w:val="nil"/>
              <w:left w:val="nil"/>
              <w:bottom w:val="single" w:sz="4" w:space="0" w:color="auto"/>
              <w:right w:val="nil"/>
            </w:tcBorders>
            <w:shd w:val="clear" w:color="auto" w:fill="auto"/>
            <w:noWrap/>
            <w:vAlign w:val="bottom"/>
          </w:tcPr>
          <w:p w14:paraId="3B115192" w14:textId="0629FB39" w:rsidR="009D0FC8" w:rsidRPr="000F6BAE" w:rsidRDefault="00BE7EB4" w:rsidP="009D0FC8">
            <w:pPr>
              <w:spacing w:after="0" w:line="240" w:lineRule="auto"/>
              <w:rPr>
                <w:rFonts w:ascii="Calibri" w:eastAsia="Times New Roman" w:hAnsi="Calibri" w:cs="Times New Roman"/>
              </w:rPr>
            </w:pPr>
            <w:r w:rsidRPr="000F6BAE">
              <w:rPr>
                <w:rFonts w:ascii="Calibri" w:eastAsia="Times New Roman" w:hAnsi="Calibri" w:cs="Times New Roman"/>
              </w:rPr>
              <w:t xml:space="preserve">Reference </w:t>
            </w:r>
            <w:r w:rsidR="009D0FC8" w:rsidRPr="000F6BAE">
              <w:rPr>
                <w:rFonts w:ascii="Calibri" w:eastAsia="Times New Roman" w:hAnsi="Calibri" w:cs="Times New Roman"/>
              </w:rPr>
              <w:t>(0.78-1.46)</w:t>
            </w:r>
          </w:p>
          <w:p w14:paraId="227320E9" w14:textId="77777777" w:rsidR="009D0FC8" w:rsidRPr="000F6BAE" w:rsidRDefault="009D0FC8" w:rsidP="009D0FC8">
            <w:pPr>
              <w:spacing w:after="0" w:line="240" w:lineRule="auto"/>
              <w:rPr>
                <w:rFonts w:ascii="Calibri" w:eastAsia="Times New Roman" w:hAnsi="Calibri" w:cs="Times New Roman"/>
              </w:rPr>
            </w:pPr>
            <w:r w:rsidRPr="000F6BAE">
              <w:rPr>
                <w:rFonts w:ascii="Calibri" w:eastAsia="Times New Roman" w:hAnsi="Calibri" w:cs="Times New Roman"/>
              </w:rPr>
              <w:t>(0.65-1.48)</w:t>
            </w:r>
          </w:p>
        </w:tc>
        <w:tc>
          <w:tcPr>
            <w:tcW w:w="990" w:type="dxa"/>
            <w:tcBorders>
              <w:top w:val="nil"/>
              <w:left w:val="nil"/>
              <w:bottom w:val="single" w:sz="4" w:space="0" w:color="auto"/>
              <w:right w:val="nil"/>
            </w:tcBorders>
            <w:shd w:val="clear" w:color="auto" w:fill="auto"/>
            <w:noWrap/>
            <w:vAlign w:val="bottom"/>
          </w:tcPr>
          <w:p w14:paraId="35C26070" w14:textId="77777777" w:rsidR="009D0FC8" w:rsidRPr="000F6BAE" w:rsidRDefault="009D0FC8" w:rsidP="009D0FC8">
            <w:pPr>
              <w:spacing w:after="0" w:line="240" w:lineRule="auto"/>
              <w:jc w:val="center"/>
              <w:rPr>
                <w:rFonts w:ascii="Calibri" w:eastAsia="Times New Roman" w:hAnsi="Calibri" w:cs="Times New Roman"/>
              </w:rPr>
            </w:pPr>
          </w:p>
        </w:tc>
      </w:tr>
      <w:tr w:rsidR="000F6BAE" w:rsidRPr="000F6BAE" w14:paraId="59FE604E"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314EA823" w14:textId="77777777" w:rsidR="009D0FC8" w:rsidRPr="000F6BAE" w:rsidRDefault="009D0FC8" w:rsidP="009D0FC8">
            <w:pPr>
              <w:spacing w:after="0" w:line="240" w:lineRule="auto"/>
              <w:rPr>
                <w:rFonts w:ascii="Calibri" w:eastAsia="Times New Roman" w:hAnsi="Calibri" w:cs="Times New Roman"/>
                <w:b/>
                <w:bCs/>
              </w:rPr>
            </w:pPr>
            <w:r w:rsidRPr="000F6BAE">
              <w:rPr>
                <w:rFonts w:ascii="Calibri" w:eastAsia="Times New Roman" w:hAnsi="Calibri" w:cs="Times New Roman"/>
                <w:b/>
                <w:bCs/>
              </w:rPr>
              <w:t>rs1946518</w:t>
            </w:r>
          </w:p>
        </w:tc>
        <w:tc>
          <w:tcPr>
            <w:tcW w:w="1724" w:type="dxa"/>
            <w:tcBorders>
              <w:top w:val="single" w:sz="4" w:space="0" w:color="auto"/>
              <w:left w:val="nil"/>
              <w:bottom w:val="nil"/>
              <w:right w:val="nil"/>
            </w:tcBorders>
          </w:tcPr>
          <w:p w14:paraId="2A745F24" w14:textId="77777777" w:rsidR="009D0FC8" w:rsidRPr="000F6BAE" w:rsidRDefault="009D0FC8" w:rsidP="009D0FC8">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18CBDE96" w14:textId="0C18B214" w:rsidR="009D0FC8" w:rsidRPr="000F6BAE" w:rsidRDefault="009D0FC8" w:rsidP="009D0FC8">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31952726" w14:textId="0ED4E7C3" w:rsidR="009D0FC8" w:rsidRPr="000F6BAE" w:rsidRDefault="009D0FC8" w:rsidP="009D0FC8">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420BADE1" w14:textId="77777777" w:rsidR="009D0FC8" w:rsidRPr="000F6BAE" w:rsidRDefault="009D0FC8" w:rsidP="009D0FC8">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551A58BE" w14:textId="77777777" w:rsidR="009D0FC8" w:rsidRPr="000F6BAE" w:rsidRDefault="009D0FC8" w:rsidP="009D0FC8">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6ECB6037" w14:textId="77777777" w:rsidR="009D0FC8" w:rsidRPr="000F6BAE" w:rsidRDefault="009D0FC8" w:rsidP="009D0FC8">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0B370D1A" w14:textId="77777777" w:rsidR="009D0FC8" w:rsidRPr="000F6BAE" w:rsidRDefault="009D0FC8" w:rsidP="009D0FC8">
            <w:pPr>
              <w:spacing w:after="0" w:line="240" w:lineRule="auto"/>
              <w:jc w:val="center"/>
              <w:rPr>
                <w:rFonts w:ascii="Calibri" w:eastAsia="Times New Roman" w:hAnsi="Calibri" w:cs="Times New Roman"/>
              </w:rPr>
            </w:pPr>
            <w:r w:rsidRPr="000F6BAE">
              <w:rPr>
                <w:rFonts w:ascii="Calibri" w:eastAsia="Times New Roman" w:hAnsi="Calibri" w:cs="Times New Roman"/>
              </w:rPr>
              <w:t>0.50</w:t>
            </w:r>
          </w:p>
        </w:tc>
      </w:tr>
      <w:tr w:rsidR="000F6BAE" w:rsidRPr="000F6BAE" w14:paraId="243899FA"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0EC18394"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p w14:paraId="30E1862E"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C/T</w:t>
            </w:r>
          </w:p>
          <w:p w14:paraId="56E55C24"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tc>
        <w:tc>
          <w:tcPr>
            <w:tcW w:w="1724" w:type="dxa"/>
            <w:tcBorders>
              <w:top w:val="nil"/>
              <w:left w:val="nil"/>
              <w:bottom w:val="single" w:sz="4" w:space="0" w:color="auto"/>
              <w:right w:val="nil"/>
            </w:tcBorders>
          </w:tcPr>
          <w:p w14:paraId="4438E08E" w14:textId="785F4BA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IL-18 promoter</w:t>
            </w:r>
          </w:p>
        </w:tc>
        <w:tc>
          <w:tcPr>
            <w:tcW w:w="1141" w:type="dxa"/>
            <w:tcBorders>
              <w:top w:val="nil"/>
              <w:left w:val="nil"/>
              <w:bottom w:val="single" w:sz="4" w:space="0" w:color="auto"/>
              <w:right w:val="nil"/>
            </w:tcBorders>
          </w:tcPr>
          <w:p w14:paraId="4EF487DD" w14:textId="739A609F"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1ODb583Z","properties":{"formattedCitation":"(16)","plainCitation":"(16)","noteIndex":0},"citationItems":[{"id":565,"uris":["http://zotero.org/users/3596755/items/99AMH4PT"],"uri":["http://zotero.org/users/3596755/items/99AMH4PT"],"itemData":{"id":565,"type":"article-journal","title":"Genes of the interleukin-18 pathway are associated with susceptibility to Barrett's esophagus and esophageal adenocarcinoma","container-title":"The American Journal of Gastroenterology","page":"1331-1341","volume":"107","issue":"9","source":"PubMed","abstract":"OBJECTIVES: To investigate the association of genetic polymorphisms of the interleukin-18 (IL-18) pathway to Barrett's esophagus (BE) and esophageal adenocarcinoma (EAC). Most cases of EAC arise in a background of reflux-induced BE. Genetic influences in this pathway are poorly understood. IL-18 is a multifunctional cytokine implicated in anti-tumor immunity. A number of polymorphisms of the IL-18 and IL-18 receptor-accessory protein (IL-18RAP) genes have been reported to alter gene expression and have recently been linked to inflammatory processes and various tumors, but have not heretofore been studied in BE and EAC.\nMETHODS: Two IL-18 promoter polymorphisms -137 G/C and -607 C/A, (rs187238 and rs1946518) and one IL-18RAP polymorphism (rs917997, C/T) were analyzed. Each single-nucleotide polymorphism (SNP) was genotyped in the following groups: EAC, BE, reflux esophagitis (RE), and controls and analyzed for association with disease status.\nRESULTS: The IL-18RAP rs917997C allele is strongly associated with a protective effect in BE (P = 0.0002) and EAC (P = 6 × 10(-7)), which approaches genome-wide levels of significance for allele association without incurring significant multiple testing. The CC genotype at IL-18RAP locus rs917997 was associated with a protective effect against esophageal disease (P = 6 × 10(-4), odds ratio (OR) = 0.59, and 95% confidence interval (CI) 0.43-0.80 for BE; and P = 2 × 10(-6), OR = 0.46, and 95% CI 0.34-0.64 for EAC). The genotype frequencies of IL-18-607 C/A were weakly associated with BE (P = 0.02), and this trend was also seen between controls and EAC (P = 0.07). The CC genotype was associated with an increased risk of BE (OR = 1.45, 95% CI 1.07-1.98) and approached significance for EAC (OR = 1.34, 95% CI 0.98-1.82). Allele and genotype frequencies at these loci were not significantly different between the RE group and controls. Although no significant association was observed between the disease groups at the -137 G/C locus, the -137G/-607C haplotype was associated with increased risk of BE (P = 0.006) with haplotype frequencies of 55% in controls and 65% in BE.\nCONCLUSIONS: These data show a strong association of the IL-18RAP SNP rs917997 locus with BE and EAC and suggestive association of the Barrett's population with the IL-18-607 C/A promoter polymorphism. As both of these SNPs have been demonstrated as expression quantitative trait loci affecting expression of the respective genes, this strongly implicates IL-18 signaling in susceptibility to BE and EAC.","DOI":"10.1038/ajg.2012.134","ISSN":"1572-0241","note":"PMID: 22664470","journalAbbreviation":"Am. J. Gastroenterol.","language":"eng","author":[{"family":"Babar","given":"Mahwash"},{"family":"Ryan","given":"Anthony W."},{"family":"Anderson","given":"Lesley A."},{"family":"Segurado","given":"Ricardo"},{"family":"Turner","given":"Graham"},{"family":"Murray","given":"Liam J."},{"family":"Murphy","given":"Seamus J."},{"family":"Johnston","given":"Brian T."},{"family":"Comber","given":"Harry"},{"family":"Reynolds","given":"John V."},{"family":"McManus","given":"Ross"}],"issued":{"date-parts":[["2012",9]]}}}],"schema":"https://github.com/citation-style-language/schema/raw/master/csl-citation.json"}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(16)</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380CAB38" w14:textId="6026E38D"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168</w:t>
            </w:r>
          </w:p>
          <w:p w14:paraId="59114A8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196</w:t>
            </w:r>
          </w:p>
          <w:p w14:paraId="0764E5F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67</w:t>
            </w:r>
          </w:p>
        </w:tc>
        <w:tc>
          <w:tcPr>
            <w:tcW w:w="1033" w:type="dxa"/>
            <w:tcBorders>
              <w:top w:val="nil"/>
              <w:left w:val="nil"/>
              <w:bottom w:val="single" w:sz="4" w:space="0" w:color="auto"/>
              <w:right w:val="nil"/>
            </w:tcBorders>
            <w:shd w:val="clear" w:color="auto" w:fill="auto"/>
            <w:noWrap/>
            <w:vAlign w:val="bottom"/>
          </w:tcPr>
          <w:p w14:paraId="44D66B00"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141</w:t>
            </w:r>
          </w:p>
          <w:p w14:paraId="70D3C30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190</w:t>
            </w:r>
          </w:p>
          <w:p w14:paraId="06EDD03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68</w:t>
            </w:r>
          </w:p>
        </w:tc>
        <w:tc>
          <w:tcPr>
            <w:tcW w:w="1033" w:type="dxa"/>
            <w:tcBorders>
              <w:top w:val="nil"/>
              <w:left w:val="nil"/>
              <w:bottom w:val="single" w:sz="4" w:space="0" w:color="auto"/>
              <w:right w:val="nil"/>
            </w:tcBorders>
            <w:shd w:val="clear" w:color="auto" w:fill="auto"/>
            <w:noWrap/>
            <w:vAlign w:val="bottom"/>
          </w:tcPr>
          <w:p w14:paraId="6C58A9F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207D2B1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1.15</w:t>
            </w:r>
          </w:p>
          <w:p w14:paraId="7CEBF55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1.25</w:t>
            </w:r>
          </w:p>
        </w:tc>
        <w:tc>
          <w:tcPr>
            <w:tcW w:w="1263" w:type="dxa"/>
            <w:tcBorders>
              <w:top w:val="nil"/>
              <w:left w:val="nil"/>
              <w:bottom w:val="single" w:sz="4" w:space="0" w:color="auto"/>
              <w:right w:val="nil"/>
            </w:tcBorders>
            <w:shd w:val="clear" w:color="auto" w:fill="auto"/>
            <w:noWrap/>
            <w:vAlign w:val="bottom"/>
          </w:tcPr>
          <w:p w14:paraId="032FE379" w14:textId="340ACCD3"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(0.85-1.56)</w:t>
            </w:r>
          </w:p>
          <w:p w14:paraId="5F365CEA"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(0.83-1.88)</w:t>
            </w:r>
          </w:p>
        </w:tc>
        <w:tc>
          <w:tcPr>
            <w:tcW w:w="990" w:type="dxa"/>
            <w:tcBorders>
              <w:top w:val="nil"/>
              <w:left w:val="nil"/>
              <w:bottom w:val="single" w:sz="4" w:space="0" w:color="auto"/>
              <w:right w:val="nil"/>
            </w:tcBorders>
            <w:shd w:val="clear" w:color="auto" w:fill="auto"/>
            <w:noWrap/>
            <w:vAlign w:val="bottom"/>
          </w:tcPr>
          <w:p w14:paraId="4397738C"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10BB86BB"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2A77D6AD"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rs2241766</w:t>
            </w:r>
          </w:p>
        </w:tc>
        <w:tc>
          <w:tcPr>
            <w:tcW w:w="1724" w:type="dxa"/>
            <w:tcBorders>
              <w:top w:val="single" w:sz="4" w:space="0" w:color="auto"/>
              <w:left w:val="nil"/>
              <w:bottom w:val="nil"/>
              <w:right w:val="nil"/>
            </w:tcBorders>
          </w:tcPr>
          <w:p w14:paraId="357F63A0"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0FF2499F" w14:textId="550B81CC"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52736FEE" w14:textId="160D1BDA"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199E96F"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789D1758"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3D958ADF"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2CFD6940"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0.69</w:t>
            </w:r>
          </w:p>
        </w:tc>
      </w:tr>
      <w:tr w:rsidR="000F6BAE" w:rsidRPr="000F6BAE" w14:paraId="77A527FF"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052C7C8B"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p w14:paraId="16B29459"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G/T</w:t>
            </w:r>
          </w:p>
          <w:p w14:paraId="5BF1E87B"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G/G</w:t>
            </w:r>
          </w:p>
        </w:tc>
        <w:tc>
          <w:tcPr>
            <w:tcW w:w="1724" w:type="dxa"/>
            <w:tcBorders>
              <w:top w:val="nil"/>
              <w:left w:val="nil"/>
              <w:bottom w:val="single" w:sz="4" w:space="0" w:color="auto"/>
              <w:right w:val="nil"/>
            </w:tcBorders>
          </w:tcPr>
          <w:p w14:paraId="55D87BBE" w14:textId="7A11322F" w:rsidR="009130EA" w:rsidRPr="000F6BAE" w:rsidRDefault="009130EA" w:rsidP="009130EA">
            <w:pPr>
              <w:spacing w:after="0" w:line="240" w:lineRule="auto"/>
              <w:jc w:val="center"/>
              <w:rPr>
                <w:rFonts w:ascii="Calibri" w:eastAsia="Times New Roman" w:hAnsi="Calibri" w:cs="Times New Roman"/>
              </w:rPr>
            </w:pPr>
            <w:r w:rsidRPr="000F6BAE">
              <w:rPr>
                <w:rFonts w:ascii="Helvetica" w:hAnsi="Helvetica"/>
                <w:sz w:val="21"/>
                <w:szCs w:val="21"/>
                <w:shd w:val="clear" w:color="auto" w:fill="FFFFFF"/>
              </w:rPr>
              <w:t>ADIPOQ </w:t>
            </w:r>
          </w:p>
        </w:tc>
        <w:tc>
          <w:tcPr>
            <w:tcW w:w="1141" w:type="dxa"/>
            <w:tcBorders>
              <w:top w:val="nil"/>
              <w:left w:val="nil"/>
              <w:bottom w:val="single" w:sz="4" w:space="0" w:color="auto"/>
              <w:right w:val="nil"/>
            </w:tcBorders>
          </w:tcPr>
          <w:p w14:paraId="429EAE23" w14:textId="2AD16055"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FMtSnt33","properties":{"formattedCitation":"(8,17)","plainCitation":"(8,17)","noteIndex":0},"citationItems":[{"id":544,"uris":["http://zotero.org/users/3596755/items/6PPKJEU8"],"uri":["http://zotero.org/users/3596755/items/6PPKJEU8"],"itemData":{"id":544,"type":"article-journal","title":"Variants of the adiponectin (ADIPOQ) and adiponectin receptor 1 (ADIPOR1) genes and colorectal cancer risk","container-title":"JAMA","page":"1523-1531","volume":"300","issue":"13","source":"PubMed","abstract":"CONTEXT: Current epidemiological evidence suggests an association between obesity, hyperinsulinemia, and colorectal cancer risk. Adiponectin is a hormone secreted by the adipose tissue, and serum levels are inversely correlated with obesity and hyperinsulinemia. While there is evidence of an association between circulating adiponectin levels and colorectal cancer risk, no association between genes of the adiponectin pathway and colorectal cancer have been reported to date.\nOBJECTIVE: To determine the association of 10 haplotype-tagging single-nucleotide polymorphisms (SNPs) of the adiponectin (ADIPOQ) and adiponectin receptor 1 (ADIPOR1) genes with colorectal cancer risk.\nDESIGN, SETTING, AND PATIENTS: Two case-control studies including patients with a diagnosis of colorectal cancer and controls were recruited between 2000 and 2007. Case-control study 1 included a total of 441 patients with a diagnosis of colorectal cancer and 658 controls; both groups were of Ashkenazi Jewish ancestry and from New York, New York. Case-control study 2 included 199 patients with a diagnosis of colorectal cancer and 199 controls from Chicago, Illinois, matched 1:1 for sex, age, and ethnicity.\nMAIN OUTCOME MEASURES: ADIPOQ and ADIPOR1 SNP frequency among cases and controls.\nRESULTS: In study 1, after adjustment for age, sex, and SNPs from the same gene, 3 ADIPOQ SNPs and 1 ADIPOR1 SNP were associated with colorectal cancer risk: rs266729 (adjusted odds ratio [AOR], 0.72; 95% confidence interval [CI], 0.55-0.95) and rs822396 (AOR, 0.37; 95% CI, 0.14-1.00) were associated with decreased risk whereas rs822395 (AOR, 1.76; 95% CI, 1.09-2.84) and rs1342387 (AOR, 1.79; 95% CI, 1.18-2.72) were associated with increased risk. In study 2, after adjustment for age, sex, race, and SNPs from the same gene, the ADIPOQ SNP rs266729 was associated with a decreased colorectal cancer risk of similar magnitude as in study 1 (AOR, 0.52; 95% CI, 0.34-0.78). Combined analysis of both studies shows an association of rs266729 with decreased colorectal cancer risk (AOR, 0.73; 95% CI, 0.53-0.99).\nCONCLUSION: The SNP rs266729, which tags the 5' flanking region of the ADIPOQ gene, is associated with decreased colorectal cancer risk.","DOI":"10.1001/jama.300.13.1523","ISSN":"1538-3598","note":"PMID: 18827209\nPMCID: PMC2628475","journalAbbreviation":"JAMA","language":"eng","author":[{"family":"Kaklamani","given":"Virginia G."},{"family":"Wisinski","given":"Kari B."},{"family":"Sadim","given":"Maureen"},{"family":"Gulden","given":"Cassandra"},{"family":"Do","given":"Albert"},{"family":"Offit","given":"Kenneth"},{"family":"Baron","given":"John A."},{"family":"Ahsan","given":"Habibul"},{"family":"Mantzoros","given":"Christos"},{"family":"Pasche","given":"Boris"}],"issued":{"date-parts":[["2008",10,1]]}}},{"id":542,"uris":["http://zotero.org/users/3596755/items/PTIPBNA4"],"uri":["http://zotero.org/users/3596755/items/PTIPBNA4"],"itemData":{"id":542,"type":"article-journal","title":"Adiponectin genetic variability, plasma adiponectin, and cardiovascular risk in patients with type 2 diabetes","container-title":"Diabetes","page":"1512-1516","volume":"55","issue":"5","source":"PubMed","abstract":"Adiponectin is an adipocyte-derived hormone that has shown anti-inflammatory and antiatherogenic effects. We assessed the associations of variants in the adiponectin gene (ADIPOQ) with circulating adiponectin levels and cardiovascular risk among women with type 2 diabetes. Of 989 diabetic women from the Nurses' Health Study, 285 developed cardiovascular disease (CVD) during follow-up through 2000. We genotyped five ADIPOQ polymorphisms in the CVD case and control subjects. A promoter polymorphism -11365C--&gt;G was significantly associated with lower plasma adiponectin levels (P = 0.004). The homozygotes of allele -4034C were significantly associated with approximately 60% increased cardiovascular risk (odds ratio 1.62 [95% CI 1.07-2.45]). Adjustment for age, BMI, and other covariates did not appreciably change the associations. In addition, a common haplotype possessing allele +276T (CAATT) was associated with a significantly lower CVD risk than the most common haplotype (CAATG) (0.70 [0.50-0.98]). In our meta-analysis of 827 CVD case and 1,887 CVD-free control subjects, polymorphism +276G--&gt;T was significantly associated with approximately 45% (20-62%) decreased CVD risk under a recessive inheritance mode in diabetic patients. In conclusion, ADIPOQ promoter polymorphism -11365C--&gt;G was associated with plasma adiponectin levels, whereas polymorphisms -4034A--&gt;C and +276G--&gt;T were associated with CVD risk in diabetic patients.","ISSN":"0012-1797","note":"PMID: 16644713","journalAbbreviation":"Diabetes","language":"eng","author":[{"family":"Qi","given":"Lu"},{"family":"Doria","given":"Alessandro"},{"family":"Manson","given":"JoAnn E."},{"family":"Meigs","given":"James B."},{"family":"Hunter","given":"David"},{"family":"Mantzoros","given":"Christos S."},{"family":"Hu","given":"Frank B."}],"issued":{"date-parts":[["2006",5]]}}}],"schema":"https://github.com/citation-style-language/schema/raw/master/csl-citation.json"}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(8,17)</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6A70A1D4" w14:textId="5CFF20EB"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338</w:t>
            </w:r>
          </w:p>
          <w:p w14:paraId="7DFD387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90</w:t>
            </w:r>
          </w:p>
          <w:p w14:paraId="766C80D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3</w:t>
            </w:r>
          </w:p>
        </w:tc>
        <w:tc>
          <w:tcPr>
            <w:tcW w:w="1033" w:type="dxa"/>
            <w:tcBorders>
              <w:top w:val="nil"/>
              <w:left w:val="nil"/>
              <w:bottom w:val="single" w:sz="4" w:space="0" w:color="auto"/>
              <w:right w:val="nil"/>
            </w:tcBorders>
            <w:shd w:val="clear" w:color="auto" w:fill="auto"/>
            <w:noWrap/>
            <w:vAlign w:val="bottom"/>
          </w:tcPr>
          <w:p w14:paraId="3B971D0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310</w:t>
            </w:r>
          </w:p>
          <w:p w14:paraId="2F428C6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84</w:t>
            </w:r>
          </w:p>
          <w:p w14:paraId="2711685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w:t>
            </w:r>
          </w:p>
        </w:tc>
        <w:tc>
          <w:tcPr>
            <w:tcW w:w="1033" w:type="dxa"/>
            <w:tcBorders>
              <w:top w:val="nil"/>
              <w:left w:val="nil"/>
              <w:bottom w:val="single" w:sz="4" w:space="0" w:color="auto"/>
              <w:right w:val="nil"/>
            </w:tcBorders>
            <w:shd w:val="clear" w:color="auto" w:fill="auto"/>
            <w:noWrap/>
            <w:vAlign w:val="bottom"/>
          </w:tcPr>
          <w:p w14:paraId="61DBD2E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4936BBD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1.03</w:t>
            </w:r>
          </w:p>
          <w:p w14:paraId="53D0EB5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1.85</w:t>
            </w:r>
          </w:p>
        </w:tc>
        <w:tc>
          <w:tcPr>
            <w:tcW w:w="1263" w:type="dxa"/>
            <w:tcBorders>
              <w:top w:val="nil"/>
              <w:left w:val="nil"/>
              <w:bottom w:val="single" w:sz="4" w:space="0" w:color="auto"/>
              <w:right w:val="nil"/>
            </w:tcBorders>
            <w:shd w:val="clear" w:color="auto" w:fill="auto"/>
            <w:noWrap/>
            <w:vAlign w:val="bottom"/>
          </w:tcPr>
          <w:p w14:paraId="10E23AD6" w14:textId="1ABDB383"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(0.74-1.45)</w:t>
            </w:r>
          </w:p>
          <w:p w14:paraId="51F7D45F"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(0.43-7.89)</w:t>
            </w:r>
          </w:p>
        </w:tc>
        <w:tc>
          <w:tcPr>
            <w:tcW w:w="990" w:type="dxa"/>
            <w:tcBorders>
              <w:top w:val="nil"/>
              <w:left w:val="nil"/>
              <w:bottom w:val="single" w:sz="4" w:space="0" w:color="auto"/>
              <w:right w:val="nil"/>
            </w:tcBorders>
            <w:shd w:val="clear" w:color="auto" w:fill="auto"/>
            <w:noWrap/>
            <w:vAlign w:val="bottom"/>
          </w:tcPr>
          <w:p w14:paraId="2B9B15EE"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3EF24F10"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15FC47FE"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rs2241766</w:t>
            </w:r>
          </w:p>
        </w:tc>
        <w:tc>
          <w:tcPr>
            <w:tcW w:w="1724" w:type="dxa"/>
            <w:tcBorders>
              <w:top w:val="single" w:sz="4" w:space="0" w:color="auto"/>
              <w:left w:val="nil"/>
              <w:bottom w:val="nil"/>
              <w:right w:val="nil"/>
            </w:tcBorders>
          </w:tcPr>
          <w:p w14:paraId="1B270152"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694598C1" w14:textId="6D10089B"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0A62938C" w14:textId="5C8B5B9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02C32526"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1374DAA1"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04F41255"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2270081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0.20</w:t>
            </w:r>
          </w:p>
        </w:tc>
      </w:tr>
      <w:tr w:rsidR="000F6BAE" w:rsidRPr="000F6BAE" w14:paraId="57235518"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70CFFF50"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G/G</w:t>
            </w:r>
          </w:p>
          <w:p w14:paraId="76828C7B"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A/G</w:t>
            </w:r>
          </w:p>
          <w:p w14:paraId="09544498"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A/A</w:t>
            </w:r>
          </w:p>
        </w:tc>
        <w:tc>
          <w:tcPr>
            <w:tcW w:w="1724" w:type="dxa"/>
            <w:tcBorders>
              <w:top w:val="nil"/>
              <w:left w:val="nil"/>
              <w:bottom w:val="single" w:sz="4" w:space="0" w:color="auto"/>
              <w:right w:val="nil"/>
            </w:tcBorders>
          </w:tcPr>
          <w:p w14:paraId="06ED1F2B" w14:textId="708DA899" w:rsidR="009130EA" w:rsidRPr="000F6BAE" w:rsidRDefault="009130EA" w:rsidP="009130EA">
            <w:pPr>
              <w:spacing w:after="0" w:line="240" w:lineRule="auto"/>
              <w:jc w:val="center"/>
              <w:rPr>
                <w:rFonts w:ascii="Calibri" w:eastAsia="Times New Roman" w:hAnsi="Calibri" w:cs="Times New Roman"/>
              </w:rPr>
            </w:pPr>
            <w:r w:rsidRPr="000F6BAE">
              <w:rPr>
                <w:rFonts w:ascii="Helvetica" w:hAnsi="Helvetica"/>
                <w:sz w:val="21"/>
                <w:szCs w:val="21"/>
                <w:shd w:val="clear" w:color="auto" w:fill="FFFFFF"/>
              </w:rPr>
              <w:t>ADIPOQ </w:t>
            </w:r>
          </w:p>
        </w:tc>
        <w:tc>
          <w:tcPr>
            <w:tcW w:w="1141" w:type="dxa"/>
            <w:tcBorders>
              <w:top w:val="nil"/>
              <w:left w:val="nil"/>
              <w:bottom w:val="single" w:sz="4" w:space="0" w:color="auto"/>
              <w:right w:val="nil"/>
            </w:tcBorders>
          </w:tcPr>
          <w:p w14:paraId="1F2D37A8" w14:textId="0589D7F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3RMjZPs9","properties":{"formattedCitation":"(8,17)","plainCitation":"(8,17)","noteIndex":0},"citationItems":[{"id":544,"uris":["http://zotero.org/users/3596755/items/6PPKJEU8"],"uri":["http://zotero.org/users/3596755/items/6PPKJEU8"],"itemData":{"id":544,"type":"article-journal","title":"Variants of the adiponectin (ADIPOQ) and adiponectin receptor 1 (ADIPOR1) genes and colorectal cancer risk","container-title":"JAMA","page":"1523-1531","volume":"300","issue":"13","source":"PubMed","abstract":"CONTEXT: Current epidemiological evidence suggests an association between obesity, hyperinsulinemia, and colorectal cancer risk. Adiponectin is a hormone secreted by the adipose tissue, and serum levels are inversely correlated with obesity and hyperinsulinemia. While there is evidence of an association between circulating adiponectin levels and colorectal cancer risk, no association between genes of the adiponectin pathway and colorectal cancer have been reported to date.\nOBJECTIVE: To determine the association of 10 haplotype-tagging single-nucleotide polymorphisms (SNPs) of the adiponectin (ADIPOQ) and adiponectin receptor 1 (ADIPOR1) genes with colorectal cancer risk.\nDESIGN, SETTING, AND PATIENTS: Two case-control studies including patients with a diagnosis of colorectal cancer and controls were recruited between 2000 and 2007. Case-control study 1 included a total of 441 patients with a diagnosis of colorectal cancer and 658 controls; both groups were of Ashkenazi Jewish ancestry and from New York, New York. Case-control study 2 included 199 patients with a diagnosis of colorectal cancer and 199 controls from Chicago, Illinois, matched 1:1 for sex, age, and ethnicity.\nMAIN OUTCOME MEASURES: ADIPOQ and ADIPOR1 SNP frequency among cases and controls.\nRESULTS: In study 1, after adjustment for age, sex, and SNPs from the same gene, 3 ADIPOQ SNPs and 1 ADIPOR1 SNP were associated with colorectal cancer risk: rs266729 (adjusted odds ratio [AOR], 0.72; 95% confidence interval [CI], 0.55-0.95) and rs822396 (AOR, 0.37; 95% CI, 0.14-1.00) were associated with decreased risk whereas rs822395 (AOR, 1.76; 95% CI, 1.09-2.84) and rs1342387 (AOR, 1.79; 95% CI, 1.18-2.72) were associated with increased risk. In study 2, after adjustment for age, sex, race, and SNPs from the same gene, the ADIPOQ SNP rs266729 was associated with a decreased colorectal cancer risk of similar magnitude as in study 1 (AOR, 0.52; 95% CI, 0.34-0.78). Combined analysis of both studies shows an association of rs266729 with decreased colorectal cancer risk (AOR, 0.73; 95% CI, 0.53-0.99).\nCONCLUSION: The SNP rs266729, which tags the 5' flanking region of the ADIPOQ gene, is associated with decreased colorectal cancer risk.","DOI":"10.1001/jama.300.13.1523","ISSN":"1538-3598","note":"PMID: 18827209\nPMCID: PMC2628475","journalAbbreviation":"JAMA","language":"eng","author":[{"family":"Kaklamani","given":"Virginia G."},{"family":"Wisinski","given":"Kari B."},{"family":"Sadim","given":"Maureen"},{"family":"Gulden","given":"Cassandra"},{"family":"Do","given":"Albert"},{"family":"Offit","given":"Kenneth"},{"family":"Baron","given":"John A."},{"family":"Ahsan","given":"Habibul"},{"family":"Mantzoros","given":"Christos"},{"family":"Pasche","given":"Boris"}],"issued":{"date-parts":[["2008",10,1]]}}},{"id":542,"uris":["http://zotero.org/users/3596755/items/PTIPBNA4"],"uri":["http://zotero.org/users/3596755/items/PTIPBNA4"],"itemData":{"id":542,"type":"article-journal","title":"Adiponectin genetic variability, plasma adiponectin, and cardiovascular risk in patients with type 2 diabetes","container-title":"Diabetes","page":"1512-1516","volume":"55","issue":"5","source":"PubMed","abstract":"Adiponectin is an adipocyte-derived hormone that has shown anti-inflammatory and antiatherogenic effects. We assessed the associations of variants in the adiponectin gene (ADIPOQ) with circulating adiponectin levels and cardiovascular risk among women with type 2 diabetes. Of 989 diabetic women from the Nurses' Health Study, 285 developed cardiovascular disease (CVD) during follow-up through 2000. We genotyped five ADIPOQ polymorphisms in the CVD case and control subjects. A promoter polymorphism -11365C--&gt;G was significantly associated with lower plasma adiponectin levels (P = 0.004). The homozygotes of allele -4034C were significantly associated with approximately 60% increased cardiovascular risk (odds ratio 1.62 [95% CI 1.07-2.45]). Adjustment for age, BMI, and other covariates did not appreciably change the associations. In addition, a common haplotype possessing allele +276T (CAATT) was associated with a significantly lower CVD risk than the most common haplotype (CAATG) (0.70 [0.50-0.98]). In our meta-analysis of 827 CVD case and 1,887 CVD-free control subjects, polymorphism +276G--&gt;T was significantly associated with approximately 45% (20-62%) decreased CVD risk under a recessive inheritance mode in diabetic patients. In conclusion, ADIPOQ promoter polymorphism -11365C--&gt;G was associated with plasma adiponectin levels, whereas polymorphisms -4034A--&gt;C and +276G--&gt;T were associated with CVD risk in diabetic patients.","ISSN":"0012-1797","note":"PMID: 16644713","journalAbbreviation":"Diabetes","language":"eng","author":[{"family":"Qi","given":"Lu"},{"family":"Doria","given":"Alessandro"},{"family":"Manson","given":"JoAnn E."},{"family":"Meigs","given":"James B."},{"family":"Hunter","given":"David"},{"family":"Mantzoros","given":"Christos S."},{"family":"Hu","given":"Frank B."}],"issued":{"date-parts":[["2006",5]]}}}],"schema":"https://github.com/citation-style-language/schema/raw/master/csl-citation.json"}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(8,17)</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00D84314" w14:textId="2E020958"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154</w:t>
            </w:r>
          </w:p>
          <w:p w14:paraId="0392112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208</w:t>
            </w:r>
          </w:p>
          <w:p w14:paraId="15A922E5"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68</w:t>
            </w:r>
          </w:p>
        </w:tc>
        <w:tc>
          <w:tcPr>
            <w:tcW w:w="1033" w:type="dxa"/>
            <w:tcBorders>
              <w:top w:val="nil"/>
              <w:left w:val="nil"/>
              <w:bottom w:val="single" w:sz="4" w:space="0" w:color="auto"/>
              <w:right w:val="nil"/>
            </w:tcBorders>
            <w:shd w:val="clear" w:color="auto" w:fill="auto"/>
            <w:noWrap/>
            <w:vAlign w:val="bottom"/>
          </w:tcPr>
          <w:p w14:paraId="14AC77B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162</w:t>
            </w:r>
          </w:p>
          <w:p w14:paraId="3779EE8C"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189</w:t>
            </w:r>
          </w:p>
          <w:p w14:paraId="5BC143E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48</w:t>
            </w:r>
          </w:p>
        </w:tc>
        <w:tc>
          <w:tcPr>
            <w:tcW w:w="1033" w:type="dxa"/>
            <w:tcBorders>
              <w:top w:val="nil"/>
              <w:left w:val="nil"/>
              <w:bottom w:val="single" w:sz="4" w:space="0" w:color="auto"/>
              <w:right w:val="nil"/>
            </w:tcBorders>
            <w:shd w:val="clear" w:color="auto" w:fill="auto"/>
            <w:noWrap/>
            <w:vAlign w:val="bottom"/>
          </w:tcPr>
          <w:p w14:paraId="20581A6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6EF93DC0"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0.87</w:t>
            </w:r>
          </w:p>
          <w:p w14:paraId="6AC2DD4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0.68</w:t>
            </w:r>
          </w:p>
        </w:tc>
        <w:tc>
          <w:tcPr>
            <w:tcW w:w="1263" w:type="dxa"/>
            <w:tcBorders>
              <w:top w:val="nil"/>
              <w:left w:val="nil"/>
              <w:bottom w:val="single" w:sz="4" w:space="0" w:color="auto"/>
              <w:right w:val="nil"/>
            </w:tcBorders>
            <w:shd w:val="clear" w:color="auto" w:fill="auto"/>
            <w:noWrap/>
            <w:vAlign w:val="bottom"/>
          </w:tcPr>
          <w:p w14:paraId="50AF76E8" w14:textId="5D3C960F"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(0.64-1.17)</w:t>
            </w:r>
          </w:p>
          <w:p w14:paraId="76719020"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(0.44-1.04)</w:t>
            </w:r>
          </w:p>
        </w:tc>
        <w:tc>
          <w:tcPr>
            <w:tcW w:w="990" w:type="dxa"/>
            <w:tcBorders>
              <w:top w:val="nil"/>
              <w:left w:val="nil"/>
              <w:bottom w:val="single" w:sz="4" w:space="0" w:color="auto"/>
              <w:right w:val="nil"/>
            </w:tcBorders>
            <w:shd w:val="clear" w:color="auto" w:fill="auto"/>
            <w:noWrap/>
            <w:vAlign w:val="bottom"/>
          </w:tcPr>
          <w:p w14:paraId="7DB30066"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5DCDF6D9"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0184664B"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rs266729</w:t>
            </w:r>
          </w:p>
        </w:tc>
        <w:tc>
          <w:tcPr>
            <w:tcW w:w="1724" w:type="dxa"/>
            <w:tcBorders>
              <w:top w:val="single" w:sz="4" w:space="0" w:color="auto"/>
              <w:left w:val="nil"/>
              <w:bottom w:val="nil"/>
              <w:right w:val="nil"/>
            </w:tcBorders>
          </w:tcPr>
          <w:p w14:paraId="6BB5802E"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00097031" w14:textId="51D17655"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4F55064A" w14:textId="24BCF4D6"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0BDF23D2"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0A6DF38D"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37252DE8"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285EF44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0.39</w:t>
            </w:r>
          </w:p>
        </w:tc>
      </w:tr>
      <w:tr w:rsidR="000F6BAE" w:rsidRPr="000F6BAE" w14:paraId="0F22CD2C"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4183BF5E"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p w14:paraId="76515F7F"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C/G</w:t>
            </w:r>
          </w:p>
          <w:p w14:paraId="2AC98FFC"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G/G</w:t>
            </w:r>
          </w:p>
        </w:tc>
        <w:tc>
          <w:tcPr>
            <w:tcW w:w="1724" w:type="dxa"/>
            <w:tcBorders>
              <w:top w:val="nil"/>
              <w:left w:val="nil"/>
              <w:bottom w:val="single" w:sz="4" w:space="0" w:color="auto"/>
              <w:right w:val="nil"/>
            </w:tcBorders>
          </w:tcPr>
          <w:p w14:paraId="73D652B0" w14:textId="180A638F" w:rsidR="009130EA" w:rsidRPr="000F6BAE" w:rsidRDefault="009130EA" w:rsidP="009130EA">
            <w:pPr>
              <w:spacing w:after="0" w:line="240" w:lineRule="auto"/>
              <w:jc w:val="center"/>
              <w:rPr>
                <w:rFonts w:ascii="Helvetica" w:hAnsi="Helvetica"/>
                <w:sz w:val="21"/>
                <w:szCs w:val="21"/>
                <w:shd w:val="clear" w:color="auto" w:fill="FFFFFF"/>
              </w:rPr>
            </w:pPr>
            <w:r w:rsidRPr="000F6BAE">
              <w:rPr>
                <w:rFonts w:ascii="Helvetica" w:hAnsi="Helvetica"/>
                <w:sz w:val="21"/>
                <w:szCs w:val="21"/>
                <w:shd w:val="clear" w:color="auto" w:fill="FFFFFF"/>
              </w:rPr>
              <w:t>ADIPOQ </w:t>
            </w:r>
          </w:p>
        </w:tc>
        <w:tc>
          <w:tcPr>
            <w:tcW w:w="1141" w:type="dxa"/>
            <w:tcBorders>
              <w:top w:val="nil"/>
              <w:left w:val="nil"/>
              <w:bottom w:val="single" w:sz="4" w:space="0" w:color="auto"/>
              <w:right w:val="nil"/>
            </w:tcBorders>
          </w:tcPr>
          <w:p w14:paraId="7842F9AC" w14:textId="02065843"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dAxJaTG2","properties":{"formattedCitation":"(8,17)","plainCitation":"(8,17)","noteIndex":0},"citationItems":[{"id":544,"uris":["http://zotero.org/users/3596755/items/6PPKJEU8"],"uri":["http://zotero.org/users/3596755/items/6PPKJEU8"],"itemData":{"id":544,"type":"article-journal","title":"Variants of the adiponectin (ADIPOQ) and adiponectin receptor 1 (ADIPOR1) genes and colorectal cancer risk","container-title":"JAMA","page":"1523-1531","volume":"300","issue":"13","source":"PubMed","abstract":"CONTEXT: Current epidemiological evidence suggests an association between obesity, hyperinsulinemia, and colorectal cancer risk. Adiponectin is a hormone secreted by the adipose tissue, and serum levels are inversely correlated with obesity and hyperinsulinemia. While there is evidence of an association between circulating adiponectin levels and colorectal cancer risk, no association between genes of the adiponectin pathway and colorectal cancer have been reported to date.\nOBJECTIVE: To determine the association of 10 haplotype-tagging single-nucleotide polymorphisms (SNPs) of the adiponectin (ADIPOQ) and adiponectin receptor 1 (ADIPOR1) genes with colorectal cancer risk.\nDESIGN, SETTING, AND PATIENTS: Two case-control studies including patients with a diagnosis of colorectal cancer and controls were recruited between 2000 and 2007. Case-control study 1 included a total of 441 patients with a diagnosis of colorectal cancer and 658 controls; both groups were of Ashkenazi Jewish ancestry and from New York, New York. Case-control study 2 included 199 patients with a diagnosis of colorectal cancer and 199 controls from Chicago, Illinois, matched 1:1 for sex, age, and ethnicity.\nMAIN OUTCOME MEASURES: ADIPOQ and ADIPOR1 SNP frequency among cases and controls.\nRESULTS: In study 1, after adjustment for age, sex, and SNPs from the same gene, 3 ADIPOQ SNPs and 1 ADIPOR1 SNP were associated with colorectal cancer risk: rs266729 (adjusted odds ratio [AOR], 0.72; 95% confidence interval [CI], 0.55-0.95) and rs822396 (AOR, 0.37; 95% CI, 0.14-1.00) were associated with decreased risk whereas rs822395 (AOR, 1.76; 95% CI, 1.09-2.84) and rs1342387 (AOR, 1.79; 95% CI, 1.18-2.72) were associated with increased risk. In study 2, after adjustment for age, sex, race, and SNPs from the same gene, the ADIPOQ SNP rs266729 was associated with a decreased colorectal cancer risk of similar magnitude as in study 1 (AOR, 0.52; 95% CI, 0.34-0.78). Combined analysis of both studies shows an association of rs266729 with decreased colorectal cancer risk (AOR, 0.73; 95% CI, 0.53-0.99).\nCONCLUSION: The SNP rs266729, which tags the 5' flanking region of the ADIPOQ gene, is associated with decreased colorectal cancer risk.","DOI":"10.1001/jama.300.13.1523","ISSN":"1538-3598","note":"PMID: 18827209\nPMCID: PMC2628475","journalAbbreviation":"JAMA","language":"eng","author":[{"family":"Kaklamani","given":"Virginia G."},{"family":"Wisinski","given":"Kari B."},{"family":"Sadim","given":"Maureen"},{"family":"Gulden","given":"Cassandra"},{"family":"Do","given":"Albert"},{"family":"Offit","given":"Kenneth"},{"family":"Baron","given":"John A."},{"family":"Ahsan","given":"Habibul"},{"family":"Mantzoros","given":"Christos"},{"family":"Pasche","given":"Boris"}],"issued":{"date-parts":[["2008",10,1]]}}},{"id":542,"uris":["http://zotero.org/users/3596755/items/PTIPBNA4"],"uri":["http://zotero.org/users/3596755/items/PTIPBNA4"],"itemData":{"id":542,"type":"article-journal","title":"Adiponectin genetic variability, plasma adiponectin, and cardiovascular risk in patients with type 2 diabetes","container-title":"Diabetes","page":"1512-1516","volume":"55","issue":"5","source":"PubMed","abstract":"Adiponectin is an adipocyte-derived hormone that has shown anti-inflammatory and antiatherogenic effects. We assessed the associations of variants in the adiponectin gene (ADIPOQ) with circulating adiponectin levels and cardiovascular risk among women with type 2 diabetes. Of 989 diabetic women from the Nurses' Health Study, 285 developed cardiovascular disease (CVD) during follow-up through 2000. We genotyped five ADIPOQ polymorphisms in the CVD case and control subjects. A promoter polymorphism -11365C--&gt;G was significantly associated with lower plasma adiponectin levels (P = 0.004). The homozygotes of allele -4034C were significantly associated with approximately 60% increased cardiovascular risk (odds ratio 1.62 [95% CI 1.07-2.45]). Adjustment for age, BMI, and other covariates did not appreciably change the associations. In addition, a common haplotype possessing allele +276T (CAATT) was associated with a significantly lower CVD risk than the most common haplotype (CAATG) (0.70 [0.50-0.98]). In our meta-analysis of 827 CVD case and 1,887 CVD-free control subjects, polymorphism +276G--&gt;T was significantly associated with approximately 45% (20-62%) decreased CVD risk under a recessive inheritance mode in diabetic patients. In conclusion, ADIPOQ promoter polymorphism -11365C--&gt;G was associated with plasma adiponectin levels, whereas polymorphisms -4034A--&gt;C and +276G--&gt;T were associated with CVD risk in diabetic patients.","ISSN":"0012-1797","note":"PMID: 16644713","journalAbbreviation":"Diabetes","language":"eng","author":[{"family":"Qi","given":"Lu"},{"family":"Doria","given":"Alessandro"},{"family":"Manson","given":"JoAnn E."},{"family":"Meigs","given":"James B."},{"family":"Hunter","given":"David"},{"family":"Mantzoros","given":"Christos S."},{"family":"Hu","given":"Frank B."}],"issued":{"date-parts":[["2006",5]]}}}],"schema":"https://github.com/citation-style-language/schema/raw/master/csl-citation.json"}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(8,17)</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11A59256" w14:textId="0521AEFE"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246</w:t>
            </w:r>
          </w:p>
          <w:p w14:paraId="17EBB44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158</w:t>
            </w:r>
          </w:p>
          <w:p w14:paraId="486FC2C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23</w:t>
            </w:r>
          </w:p>
        </w:tc>
        <w:tc>
          <w:tcPr>
            <w:tcW w:w="1033" w:type="dxa"/>
            <w:tcBorders>
              <w:top w:val="nil"/>
              <w:left w:val="nil"/>
              <w:bottom w:val="single" w:sz="4" w:space="0" w:color="auto"/>
              <w:right w:val="nil"/>
            </w:tcBorders>
            <w:shd w:val="clear" w:color="auto" w:fill="auto"/>
            <w:noWrap/>
            <w:vAlign w:val="bottom"/>
          </w:tcPr>
          <w:p w14:paraId="028F8AC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235</w:t>
            </w:r>
          </w:p>
          <w:p w14:paraId="57CCE41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148</w:t>
            </w:r>
          </w:p>
          <w:p w14:paraId="6A58203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14</w:t>
            </w:r>
          </w:p>
        </w:tc>
        <w:tc>
          <w:tcPr>
            <w:tcW w:w="1033" w:type="dxa"/>
            <w:tcBorders>
              <w:top w:val="nil"/>
              <w:left w:val="nil"/>
              <w:bottom w:val="single" w:sz="4" w:space="0" w:color="auto"/>
              <w:right w:val="nil"/>
            </w:tcBorders>
            <w:shd w:val="clear" w:color="auto" w:fill="auto"/>
            <w:noWrap/>
            <w:vAlign w:val="bottom"/>
          </w:tcPr>
          <w:p w14:paraId="51D92CE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139D9AD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0.97</w:t>
            </w:r>
          </w:p>
          <w:p w14:paraId="20496DD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0.62</w:t>
            </w:r>
          </w:p>
        </w:tc>
        <w:tc>
          <w:tcPr>
            <w:tcW w:w="1263" w:type="dxa"/>
            <w:tcBorders>
              <w:top w:val="nil"/>
              <w:left w:val="nil"/>
              <w:bottom w:val="single" w:sz="4" w:space="0" w:color="auto"/>
              <w:right w:val="nil"/>
            </w:tcBorders>
            <w:shd w:val="clear" w:color="auto" w:fill="auto"/>
            <w:noWrap/>
            <w:vAlign w:val="bottom"/>
          </w:tcPr>
          <w:p w14:paraId="3C088FA0" w14:textId="60B7B95F"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(0.73-1.30)</w:t>
            </w:r>
          </w:p>
          <w:p w14:paraId="2F7ACCE2"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(0.31-1.24)</w:t>
            </w:r>
          </w:p>
        </w:tc>
        <w:tc>
          <w:tcPr>
            <w:tcW w:w="990" w:type="dxa"/>
            <w:tcBorders>
              <w:top w:val="nil"/>
              <w:left w:val="nil"/>
              <w:bottom w:val="single" w:sz="4" w:space="0" w:color="auto"/>
              <w:right w:val="nil"/>
            </w:tcBorders>
            <w:shd w:val="clear" w:color="auto" w:fill="auto"/>
            <w:noWrap/>
            <w:vAlign w:val="bottom"/>
          </w:tcPr>
          <w:p w14:paraId="1512D930"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18E53CD7"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4525D671"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rs2669333</w:t>
            </w:r>
          </w:p>
        </w:tc>
        <w:tc>
          <w:tcPr>
            <w:tcW w:w="1724" w:type="dxa"/>
            <w:tcBorders>
              <w:top w:val="single" w:sz="4" w:space="0" w:color="auto"/>
              <w:left w:val="nil"/>
              <w:bottom w:val="nil"/>
              <w:right w:val="nil"/>
            </w:tcBorders>
          </w:tcPr>
          <w:p w14:paraId="28D5C26A" w14:textId="77777777" w:rsidR="009130EA" w:rsidRPr="000F6BAE" w:rsidRDefault="009130EA" w:rsidP="009130EA">
            <w:pPr>
              <w:spacing w:after="0" w:line="240" w:lineRule="auto"/>
              <w:jc w:val="center"/>
              <w:rPr>
                <w:rFonts w:ascii="Helvetica" w:hAnsi="Helvetica"/>
                <w:sz w:val="21"/>
                <w:szCs w:val="21"/>
                <w:shd w:val="clear" w:color="auto" w:fill="FFFFFF"/>
              </w:rPr>
            </w:pPr>
          </w:p>
        </w:tc>
        <w:tc>
          <w:tcPr>
            <w:tcW w:w="1141" w:type="dxa"/>
            <w:tcBorders>
              <w:top w:val="single" w:sz="4" w:space="0" w:color="auto"/>
              <w:left w:val="nil"/>
              <w:bottom w:val="nil"/>
              <w:right w:val="nil"/>
            </w:tcBorders>
          </w:tcPr>
          <w:p w14:paraId="5ED2DB4B" w14:textId="002F1218"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57A09580" w14:textId="3C713A35"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46943148"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E337292"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56BF1597"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7BAC37C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0.71</w:t>
            </w:r>
          </w:p>
        </w:tc>
      </w:tr>
      <w:tr w:rsidR="000F6BAE" w:rsidRPr="000F6BAE" w14:paraId="1C1B0102"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2D5BD2B5"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G/G</w:t>
            </w:r>
          </w:p>
          <w:p w14:paraId="36AF31FC"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G/A</w:t>
            </w:r>
          </w:p>
          <w:p w14:paraId="7A1D6E47"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A/A</w:t>
            </w:r>
          </w:p>
        </w:tc>
        <w:tc>
          <w:tcPr>
            <w:tcW w:w="1724" w:type="dxa"/>
            <w:tcBorders>
              <w:top w:val="nil"/>
              <w:left w:val="nil"/>
              <w:bottom w:val="single" w:sz="4" w:space="0" w:color="auto"/>
              <w:right w:val="nil"/>
            </w:tcBorders>
          </w:tcPr>
          <w:p w14:paraId="7B3B5564" w14:textId="77777777" w:rsidR="009130EA" w:rsidRPr="000F6BAE" w:rsidRDefault="009130EA" w:rsidP="009130EA">
            <w:pPr>
              <w:spacing w:after="0" w:line="240" w:lineRule="auto"/>
              <w:jc w:val="center"/>
              <w:rPr>
                <w:rFonts w:ascii="Helvetica" w:hAnsi="Helvetica"/>
                <w:sz w:val="21"/>
                <w:szCs w:val="21"/>
                <w:shd w:val="clear" w:color="auto" w:fill="FFFFFF"/>
              </w:rPr>
            </w:pPr>
            <w:r w:rsidRPr="000F6BAE">
              <w:rPr>
                <w:rFonts w:ascii="Helvetica" w:hAnsi="Helvetica"/>
                <w:sz w:val="21"/>
                <w:szCs w:val="21"/>
                <w:shd w:val="clear" w:color="auto" w:fill="FFFFFF"/>
              </w:rPr>
              <w:t>DIAPH3, TRDR3,</w:t>
            </w:r>
          </w:p>
          <w:p w14:paraId="558D7F62" w14:textId="77CFD56B" w:rsidR="009130EA" w:rsidRPr="000F6BAE" w:rsidRDefault="009130EA" w:rsidP="009130EA">
            <w:pPr>
              <w:spacing w:after="0" w:line="240" w:lineRule="auto"/>
              <w:jc w:val="center"/>
              <w:rPr>
                <w:rFonts w:ascii="Helvetica" w:hAnsi="Helvetica"/>
                <w:sz w:val="21"/>
                <w:szCs w:val="21"/>
                <w:shd w:val="clear" w:color="auto" w:fill="FFFFFF"/>
              </w:rPr>
            </w:pPr>
            <w:r w:rsidRPr="000F6BAE">
              <w:rPr>
                <w:rFonts w:ascii="Helvetica" w:hAnsi="Helvetica"/>
                <w:sz w:val="21"/>
                <w:szCs w:val="21"/>
                <w:shd w:val="clear" w:color="auto" w:fill="FFFFFF"/>
              </w:rPr>
              <w:t>PCDH20</w:t>
            </w:r>
          </w:p>
        </w:tc>
        <w:tc>
          <w:tcPr>
            <w:tcW w:w="1141" w:type="dxa"/>
            <w:tcBorders>
              <w:top w:val="nil"/>
              <w:left w:val="nil"/>
              <w:bottom w:val="single" w:sz="4" w:space="0" w:color="auto"/>
              <w:right w:val="nil"/>
            </w:tcBorders>
          </w:tcPr>
          <w:p w14:paraId="0CECEF58" w14:textId="67BCF66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OfquBHPK","properties":{"formattedCitation":"(18)","plainCitation":"(18)","noteIndex":0},"citationItems":[{"id":1376,"uris":["http://zotero.org/users/3596755/items/JVMHWWIN"],"uri":["http://zotero.org/users/3596755/items/JVMHWWIN"],"itemData":{"id":1376,"type":"article-journal","title":"Supportive evidence for FOXP1, BARX1, and FOXF1 as genetic risk loci for the development of esophageal adenocarcinoma","container-title":"Cancer Medicine","page":"1700-1704","volume":"4","issue":"11","source":"PubMed Central","abstract":"The Barrett’s and Esophageal Adenocarcinoma Consortium (BEACON) recently performed a genome-wide association study (GWAS) on esophageal adenocarcinoma (EAC) and Barrett’s esophagus. They identified genome-wide significant association for variants at three genes, namely CRTC1, FOXP1, and BARX1. Furthermore, they replicated an association at the FOXF1 gene that has been previously found in a GWAS on Barrett’s esophagus. We aimed at further replicating the association at these and other loci that showed suggestive association with P &lt;  10−4 in the BEACON sample. In total, we tested 88 SNPs in an independent sample consisting of 1065 EAC cases and 1019 controls of German descent. We could replicate the association at FOXP1, BARX1, and FOXF1 with nominal significance and thereby confirm that genetic variants at these genes confer EAC risk. In addition, we found association of variants near the genes XRCC2 and GATA6 that were strongly (P &lt; 10−5) although not genome-wide significantly associated with the BEACON GWAS. Therefore, both variants and corresponding genes represent promising candidates for future EAC association studies on independent samples.","DOI":"10.1002/cam4.500","ISSN":"2045-7634","note":"PMID: 26383589\nPMCID: PMC4673997","journalAbbreviation":"Cancer Med","author":[{"family":"Becker","given":"Jessica"},{"family":"May","given":"Andrea"},{"family":"Gerges","given":"Christian"},{"family":"Anders","given":"Mario"},{"family":"Veits","given":"Lothar"},{"family":"Weise","given":"Katharina"},{"family":"Czamara","given":"Darina"},{"family":"Lyros","given":"Orestis"},{"family":"Manner","given":"Hendrik"},{"family":"Terheggen","given":"Grischa"},{"family":"Venerito","given":"Marino"},{"family":"Noder","given":"Tania"},{"family":"Mayershofer","given":"Rupert"},{"family":"Hofer","given":"Jan-Hinnerk"},{"family":"Karch","given":"Hans-Werner"},{"family":"Ahlbrand","given":"Constantin J"},{"family":"Arras","given":"Michael"},{"family":"Hofer","given":"Sebastian"},{"family":"Mangold","given":"Elisabeth"},{"family":"Heilmann-Heimbach","given":"Stefanie"},{"family":"Heinrichs","given":"Sophie K M"},{"family":"Hess","given":"Timo"},{"family":"Kiesslich","given":"Ralf"},{"family":"Izbicki","given":"Jakob R"},{"family":"Hölscher","given":"Arnulf H"},{"family":"Bollschweiler","given":"Elfriede"},{"family":"Malfertheiner","given":"Peter"},{"family":"Lang","given":"Hauke"},{"family":"Moehler","given":"Markus"},{"family":"Lorenz","given":"Dietmar"},{"family":"Müller-Myhsok","given":"Bertram"},{"family":"Ott","given":"Katja"},{"family":"Schmidt","given":"Thomas"},{"family":"Whiteman","given":"David C"},{"family":"Vaughan","given":"Thomas L"},{"family":"Nöthen","given":"Markus M"},{"family":"Hackelsberger","given":"Andreas"},{"family":"Schumacher","given":"Brigitte"},{"family":"Pech","given":"Oliver"},{"family":"Vashist","given":"Yogesh"},{"family":"Vieth","given":"Michael"},{"family":"Weismüller","given":"Josef"},{"family":"Neuhaus","given":"Horst"},{"family":"Rösch","given":"Thomas"},{"family":"Ell","given":"Christian"},{"family":"Gockel","given":"Ines"},{"family":"Schumacher","given":"Johannes"}],"issued":{"date-parts":[["2015",11]]}}}],"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(18)</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561CA2E9" w14:textId="5A33B67E"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196</w:t>
            </w:r>
          </w:p>
          <w:p w14:paraId="23A2AE1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177</w:t>
            </w:r>
          </w:p>
          <w:p w14:paraId="32FCB1D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54</w:t>
            </w:r>
          </w:p>
        </w:tc>
        <w:tc>
          <w:tcPr>
            <w:tcW w:w="1033" w:type="dxa"/>
            <w:tcBorders>
              <w:top w:val="nil"/>
              <w:left w:val="nil"/>
              <w:bottom w:val="single" w:sz="4" w:space="0" w:color="auto"/>
              <w:right w:val="nil"/>
            </w:tcBorders>
            <w:shd w:val="clear" w:color="auto" w:fill="auto"/>
            <w:noWrap/>
            <w:vAlign w:val="bottom"/>
          </w:tcPr>
          <w:p w14:paraId="233E917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170</w:t>
            </w:r>
          </w:p>
          <w:p w14:paraId="32605E3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171</w:t>
            </w:r>
          </w:p>
          <w:p w14:paraId="360A92A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54</w:t>
            </w:r>
          </w:p>
        </w:tc>
        <w:tc>
          <w:tcPr>
            <w:tcW w:w="1033" w:type="dxa"/>
            <w:tcBorders>
              <w:top w:val="nil"/>
              <w:left w:val="nil"/>
              <w:bottom w:val="single" w:sz="4" w:space="0" w:color="auto"/>
              <w:right w:val="nil"/>
            </w:tcBorders>
            <w:shd w:val="clear" w:color="auto" w:fill="auto"/>
            <w:noWrap/>
            <w:vAlign w:val="bottom"/>
          </w:tcPr>
          <w:p w14:paraId="4EAA1A5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6EC1627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1.12</w:t>
            </w:r>
          </w:p>
          <w:p w14:paraId="0BEBF19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1.13</w:t>
            </w:r>
          </w:p>
        </w:tc>
        <w:tc>
          <w:tcPr>
            <w:tcW w:w="1263" w:type="dxa"/>
            <w:tcBorders>
              <w:top w:val="nil"/>
              <w:left w:val="nil"/>
              <w:bottom w:val="single" w:sz="4" w:space="0" w:color="auto"/>
              <w:right w:val="nil"/>
            </w:tcBorders>
            <w:shd w:val="clear" w:color="auto" w:fill="auto"/>
            <w:noWrap/>
            <w:vAlign w:val="bottom"/>
          </w:tcPr>
          <w:p w14:paraId="759FC65B" w14:textId="160A365A"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(0.83-1.51)</w:t>
            </w:r>
          </w:p>
          <w:p w14:paraId="0D897A1D"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(0.73-1.74)</w:t>
            </w:r>
          </w:p>
        </w:tc>
        <w:tc>
          <w:tcPr>
            <w:tcW w:w="990" w:type="dxa"/>
            <w:tcBorders>
              <w:top w:val="nil"/>
              <w:left w:val="nil"/>
              <w:bottom w:val="single" w:sz="4" w:space="0" w:color="auto"/>
              <w:right w:val="nil"/>
            </w:tcBorders>
            <w:shd w:val="clear" w:color="auto" w:fill="auto"/>
            <w:noWrap/>
            <w:vAlign w:val="bottom"/>
          </w:tcPr>
          <w:p w14:paraId="6E1E511F"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72408764"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53026F2F"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rs2687201</w:t>
            </w:r>
          </w:p>
        </w:tc>
        <w:tc>
          <w:tcPr>
            <w:tcW w:w="1724" w:type="dxa"/>
            <w:tcBorders>
              <w:top w:val="single" w:sz="4" w:space="0" w:color="auto"/>
              <w:left w:val="nil"/>
              <w:bottom w:val="nil"/>
              <w:right w:val="nil"/>
            </w:tcBorders>
          </w:tcPr>
          <w:p w14:paraId="6E479D1C" w14:textId="71CA0C2B"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315B4670" w14:textId="47BE7CE4"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1F704687" w14:textId="78A6C833"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14E6476"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2770DE48"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300C3AB6"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603527B0" w14:textId="77777777" w:rsidR="009130EA" w:rsidRPr="000F6BAE" w:rsidRDefault="009130EA" w:rsidP="009130EA">
            <w:pPr>
              <w:spacing w:after="0" w:line="240" w:lineRule="auto"/>
              <w:jc w:val="center"/>
              <w:rPr>
                <w:rFonts w:ascii="Calibri" w:eastAsia="Times New Roman" w:hAnsi="Calibri" w:cs="Times New Roman"/>
                <w:b/>
              </w:rPr>
            </w:pPr>
            <w:r w:rsidRPr="000F6BAE">
              <w:rPr>
                <w:rFonts w:ascii="Calibri" w:eastAsia="Times New Roman" w:hAnsi="Calibri" w:cs="Times New Roman"/>
                <w:b/>
              </w:rPr>
              <w:t>0.019</w:t>
            </w:r>
          </w:p>
        </w:tc>
      </w:tr>
      <w:tr w:rsidR="000F6BAE" w:rsidRPr="000F6BAE" w14:paraId="189711A5"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3096FC38"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p w14:paraId="2B56B19C"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A/C</w:t>
            </w:r>
          </w:p>
          <w:p w14:paraId="37E8692A"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A/A</w:t>
            </w:r>
          </w:p>
        </w:tc>
        <w:tc>
          <w:tcPr>
            <w:tcW w:w="1724" w:type="dxa"/>
            <w:tcBorders>
              <w:top w:val="nil"/>
              <w:left w:val="nil"/>
              <w:bottom w:val="single" w:sz="4" w:space="0" w:color="auto"/>
              <w:right w:val="nil"/>
            </w:tcBorders>
          </w:tcPr>
          <w:p w14:paraId="11F2F15A" w14:textId="55CC5339"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FOXP1</w:t>
            </w:r>
          </w:p>
        </w:tc>
        <w:tc>
          <w:tcPr>
            <w:tcW w:w="1141" w:type="dxa"/>
            <w:tcBorders>
              <w:top w:val="nil"/>
              <w:left w:val="nil"/>
              <w:bottom w:val="single" w:sz="4" w:space="0" w:color="auto"/>
              <w:right w:val="nil"/>
            </w:tcBorders>
          </w:tcPr>
          <w:p w14:paraId="3596FBC1" w14:textId="1AA18E9F"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gCh3CoUX","properties":{"formattedCitation":"(9)","plainCitation":"(9)","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6A1752A3" w14:textId="15A9FE8C"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179</w:t>
            </w:r>
          </w:p>
          <w:p w14:paraId="1BCA240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190</w:t>
            </w:r>
          </w:p>
          <w:p w14:paraId="34D4570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52</w:t>
            </w:r>
          </w:p>
        </w:tc>
        <w:tc>
          <w:tcPr>
            <w:tcW w:w="1033" w:type="dxa"/>
            <w:tcBorders>
              <w:top w:val="nil"/>
              <w:left w:val="nil"/>
              <w:bottom w:val="single" w:sz="4" w:space="0" w:color="auto"/>
              <w:right w:val="nil"/>
            </w:tcBorders>
            <w:shd w:val="clear" w:color="auto" w:fill="auto"/>
            <w:noWrap/>
            <w:vAlign w:val="bottom"/>
          </w:tcPr>
          <w:p w14:paraId="511BED3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204</w:t>
            </w:r>
          </w:p>
          <w:p w14:paraId="3767C42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144</w:t>
            </w:r>
          </w:p>
          <w:p w14:paraId="22DDB57C"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45</w:t>
            </w:r>
          </w:p>
        </w:tc>
        <w:tc>
          <w:tcPr>
            <w:tcW w:w="1033" w:type="dxa"/>
            <w:tcBorders>
              <w:top w:val="nil"/>
              <w:left w:val="nil"/>
              <w:bottom w:val="single" w:sz="4" w:space="0" w:color="auto"/>
              <w:right w:val="nil"/>
            </w:tcBorders>
            <w:shd w:val="clear" w:color="auto" w:fill="auto"/>
            <w:noWrap/>
            <w:vAlign w:val="bottom"/>
          </w:tcPr>
          <w:p w14:paraId="2E88264C"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3831F9B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0.65</w:t>
            </w:r>
          </w:p>
          <w:p w14:paraId="7044CB1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0.78</w:t>
            </w:r>
          </w:p>
        </w:tc>
        <w:tc>
          <w:tcPr>
            <w:tcW w:w="1263" w:type="dxa"/>
            <w:tcBorders>
              <w:top w:val="nil"/>
              <w:left w:val="nil"/>
              <w:bottom w:val="single" w:sz="4" w:space="0" w:color="auto"/>
              <w:right w:val="nil"/>
            </w:tcBorders>
            <w:shd w:val="clear" w:color="auto" w:fill="auto"/>
            <w:noWrap/>
            <w:vAlign w:val="bottom"/>
          </w:tcPr>
          <w:p w14:paraId="1A306915" w14:textId="77D5DF73"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(0.48-0.88)</w:t>
            </w:r>
          </w:p>
          <w:p w14:paraId="4E3C0CCA"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(0.50-1.23)</w:t>
            </w:r>
          </w:p>
        </w:tc>
        <w:tc>
          <w:tcPr>
            <w:tcW w:w="990" w:type="dxa"/>
            <w:tcBorders>
              <w:top w:val="nil"/>
              <w:left w:val="nil"/>
              <w:bottom w:val="single" w:sz="4" w:space="0" w:color="auto"/>
              <w:right w:val="nil"/>
            </w:tcBorders>
            <w:shd w:val="clear" w:color="auto" w:fill="auto"/>
            <w:noWrap/>
            <w:vAlign w:val="bottom"/>
          </w:tcPr>
          <w:p w14:paraId="70C38A21"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720FBD31"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768CB1F1"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rs3005897</w:t>
            </w:r>
          </w:p>
        </w:tc>
        <w:tc>
          <w:tcPr>
            <w:tcW w:w="1724" w:type="dxa"/>
            <w:tcBorders>
              <w:top w:val="single" w:sz="4" w:space="0" w:color="auto"/>
              <w:left w:val="nil"/>
              <w:bottom w:val="nil"/>
              <w:right w:val="nil"/>
            </w:tcBorders>
          </w:tcPr>
          <w:p w14:paraId="1AF2A0AF"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7B22D592" w14:textId="3021C796"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0E9363F0" w14:textId="7C44EC1B"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476DAB8E"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555B375C"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276796EB"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4C158EA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0.45</w:t>
            </w:r>
          </w:p>
        </w:tc>
      </w:tr>
      <w:tr w:rsidR="000F6BAE" w:rsidRPr="000F6BAE" w14:paraId="0396627F"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60D9F709"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p w14:paraId="24E70663"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C/T</w:t>
            </w:r>
          </w:p>
          <w:p w14:paraId="4DECCFF1"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tc>
        <w:tc>
          <w:tcPr>
            <w:tcW w:w="1724" w:type="dxa"/>
            <w:tcBorders>
              <w:top w:val="nil"/>
              <w:left w:val="nil"/>
              <w:bottom w:val="single" w:sz="4" w:space="0" w:color="auto"/>
              <w:right w:val="nil"/>
            </w:tcBorders>
          </w:tcPr>
          <w:p w14:paraId="6853D9A4"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nil"/>
              <w:left w:val="nil"/>
              <w:bottom w:val="single" w:sz="4" w:space="0" w:color="auto"/>
              <w:right w:val="nil"/>
            </w:tcBorders>
          </w:tcPr>
          <w:p w14:paraId="72D3AC83" w14:textId="03C8FC5D"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TCNR21aq","properties":{"formattedCitation":"(9)","plainCitation":"(9)","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10F23170" w14:textId="0268355C"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214</w:t>
            </w:r>
          </w:p>
          <w:p w14:paraId="365F43D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175</w:t>
            </w:r>
          </w:p>
          <w:p w14:paraId="7FBA8B1C"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35</w:t>
            </w:r>
          </w:p>
        </w:tc>
        <w:tc>
          <w:tcPr>
            <w:tcW w:w="1033" w:type="dxa"/>
            <w:tcBorders>
              <w:top w:val="nil"/>
              <w:left w:val="nil"/>
              <w:bottom w:val="single" w:sz="4" w:space="0" w:color="auto"/>
              <w:right w:val="nil"/>
            </w:tcBorders>
            <w:shd w:val="clear" w:color="auto" w:fill="auto"/>
            <w:noWrap/>
            <w:vAlign w:val="bottom"/>
          </w:tcPr>
          <w:p w14:paraId="3277A29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181</w:t>
            </w:r>
          </w:p>
          <w:p w14:paraId="32A63B2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172</w:t>
            </w:r>
          </w:p>
          <w:p w14:paraId="2E38F48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43</w:t>
            </w:r>
          </w:p>
        </w:tc>
        <w:tc>
          <w:tcPr>
            <w:tcW w:w="1033" w:type="dxa"/>
            <w:tcBorders>
              <w:top w:val="nil"/>
              <w:left w:val="nil"/>
              <w:bottom w:val="single" w:sz="4" w:space="0" w:color="auto"/>
              <w:right w:val="nil"/>
            </w:tcBorders>
            <w:shd w:val="clear" w:color="auto" w:fill="auto"/>
            <w:noWrap/>
            <w:vAlign w:val="bottom"/>
          </w:tcPr>
          <w:p w14:paraId="5A09CE4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453CA2C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1.13</w:t>
            </w:r>
          </w:p>
          <w:p w14:paraId="423DDD0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1.33</w:t>
            </w:r>
          </w:p>
        </w:tc>
        <w:tc>
          <w:tcPr>
            <w:tcW w:w="1263" w:type="dxa"/>
            <w:tcBorders>
              <w:top w:val="nil"/>
              <w:left w:val="nil"/>
              <w:bottom w:val="single" w:sz="4" w:space="0" w:color="auto"/>
              <w:right w:val="nil"/>
            </w:tcBorders>
            <w:shd w:val="clear" w:color="auto" w:fill="auto"/>
            <w:noWrap/>
            <w:vAlign w:val="bottom"/>
          </w:tcPr>
          <w:p w14:paraId="5A560201" w14:textId="4FD2511B"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(0.85-1.52)</w:t>
            </w:r>
          </w:p>
          <w:p w14:paraId="3097C8BD"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(0.81-2.18)</w:t>
            </w:r>
          </w:p>
        </w:tc>
        <w:tc>
          <w:tcPr>
            <w:tcW w:w="990" w:type="dxa"/>
            <w:tcBorders>
              <w:top w:val="nil"/>
              <w:left w:val="nil"/>
              <w:bottom w:val="single" w:sz="4" w:space="0" w:color="auto"/>
              <w:right w:val="nil"/>
            </w:tcBorders>
            <w:shd w:val="clear" w:color="auto" w:fill="auto"/>
            <w:noWrap/>
            <w:vAlign w:val="bottom"/>
          </w:tcPr>
          <w:p w14:paraId="49FCD579"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6690145E"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3B4D45F4"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rs3111601</w:t>
            </w:r>
          </w:p>
        </w:tc>
        <w:tc>
          <w:tcPr>
            <w:tcW w:w="1724" w:type="dxa"/>
            <w:tcBorders>
              <w:top w:val="single" w:sz="4" w:space="0" w:color="auto"/>
              <w:left w:val="nil"/>
              <w:bottom w:val="nil"/>
              <w:right w:val="nil"/>
            </w:tcBorders>
          </w:tcPr>
          <w:p w14:paraId="42F2BABC"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0E1194E8" w14:textId="73D163E8"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1E8174BD" w14:textId="3D8E103C"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67683AFE"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24AC154A"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78B98AC0"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010CE3E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0.87</w:t>
            </w:r>
          </w:p>
        </w:tc>
      </w:tr>
      <w:tr w:rsidR="000F6BAE" w:rsidRPr="000F6BAE" w14:paraId="5DFA62DC"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406A593A"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p w14:paraId="4AEDEDC5"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C/T</w:t>
            </w:r>
          </w:p>
          <w:p w14:paraId="24C78765"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tc>
        <w:tc>
          <w:tcPr>
            <w:tcW w:w="1724" w:type="dxa"/>
            <w:tcBorders>
              <w:top w:val="nil"/>
              <w:left w:val="nil"/>
              <w:bottom w:val="single" w:sz="4" w:space="0" w:color="auto"/>
              <w:right w:val="nil"/>
            </w:tcBorders>
          </w:tcPr>
          <w:p w14:paraId="199B0A33" w14:textId="124F85CC" w:rsidR="009130EA" w:rsidRPr="000F6BAE" w:rsidRDefault="009130EA" w:rsidP="009130EA">
            <w:pPr>
              <w:spacing w:after="0" w:line="240" w:lineRule="auto"/>
              <w:jc w:val="center"/>
              <w:rPr>
                <w:rFonts w:ascii="Calibri" w:eastAsia="Times New Roman" w:hAnsi="Calibri" w:cs="Times New Roman"/>
              </w:rPr>
            </w:pPr>
            <w:r w:rsidRPr="000F6BAE">
              <w:t>FOXF1</w:t>
            </w:r>
          </w:p>
        </w:tc>
        <w:tc>
          <w:tcPr>
            <w:tcW w:w="1141" w:type="dxa"/>
            <w:tcBorders>
              <w:top w:val="nil"/>
              <w:left w:val="nil"/>
              <w:bottom w:val="single" w:sz="4" w:space="0" w:color="auto"/>
              <w:right w:val="nil"/>
            </w:tcBorders>
          </w:tcPr>
          <w:p w14:paraId="7B4E1A2F" w14:textId="6AEA3D10"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3oBXRXz8","properties":{"formattedCitation":"(19)","plainCitation":"(19)","noteIndex":0},"citationItems":[{"id":1381,"uris":["http://zotero.org/users/3596755/items/4VKUSQZ7"],"uri":["http://zotero.org/users/3596755/items/4VKUSQZ7"],"itemData":{"id":1381,"type":"article-journal","title":"Genetic variants of FOXP1 and FOXF1 are associated with the susceptibility of oesophageal adenocarcinoma in Chinese population","container-title":"Journal of Genetics","page":"213-218","volume":"97","issue":"1","source":"PubMed","abstract":"This study aimed to investigate whether the genetic variants of CRTC1, BARX1, FOXP1 and FOXF1 are associated with the development of oesophageal adenocarcinoma (OA) in Chinese population. A total of 744 OA patients and 1138 controls were included in this study. Here we genotyped four SNPs, rs10419226 of CRTC1, rs11789015 of BARX1, rs2687201 of FOXP1 and rs3111601 of FOXF1. The chi-square test was used to compare the genotype and allele frequencies between the patients and controls. The student's t-test was used to compare FOXP1 expression in the tumour and the adjacent normal tissues. The relationship between genotypes of rs2687201 and FOXP1 expression was investigated by one-way analysis of variance test. Patients were found to have significantly higher frequency of allele A of rs2687201 and allele C of rs3111601 when compared with the controls (49.2 vs 43.4%, P = 0.0008 for rs2687201; 29.1 vs 24.0%, P = 0.0003 for rs3111601). There was a significantly higher expression level of FOXP1 in the tumour than in the adjacent normal tissue (0.0052 ± 0.0021 vs 0.0027 ± 0.0018, P &lt; 0.001). Patients with genotype AA were found to have remarkably higher FOXP1 expression in the tumour than those with genotype CC (P = 0.01). To conclude, the varients of FOXP1 and FOXF1 genes are functionally associated with OA in Chinese population.With the identification of more susceptible loci, the combined effect of these markers may be helpful for the surveillance of OA.","ISSN":"0973-7731","note":"PMID: 29666340","journalAbbreviation":"J. Genet.","language":"eng","author":[{"family":"Zhang","given":"Jie"},{"family":"Chen","given":"Jiebin"},{"family":"Ma","given":"Tianheng"},{"family":"Guo","given":"Huimin"},{"family":"Yang","given":"Bin"}],"issued":{"date-parts":[["2018",3]]}}}],"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(19)</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15A1E597" w14:textId="538A4A38"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190</w:t>
            </w:r>
          </w:p>
          <w:p w14:paraId="7EF198A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186</w:t>
            </w:r>
          </w:p>
          <w:p w14:paraId="157A7E30"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53</w:t>
            </w:r>
          </w:p>
        </w:tc>
        <w:tc>
          <w:tcPr>
            <w:tcW w:w="1033" w:type="dxa"/>
            <w:tcBorders>
              <w:top w:val="nil"/>
              <w:left w:val="nil"/>
              <w:bottom w:val="single" w:sz="4" w:space="0" w:color="auto"/>
              <w:right w:val="nil"/>
            </w:tcBorders>
            <w:shd w:val="clear" w:color="auto" w:fill="auto"/>
            <w:noWrap/>
            <w:vAlign w:val="bottom"/>
          </w:tcPr>
          <w:p w14:paraId="1747B56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181</w:t>
            </w:r>
          </w:p>
          <w:p w14:paraId="3507129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171</w:t>
            </w:r>
          </w:p>
          <w:p w14:paraId="6B60694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47</w:t>
            </w:r>
          </w:p>
        </w:tc>
        <w:tc>
          <w:tcPr>
            <w:tcW w:w="1033" w:type="dxa"/>
            <w:tcBorders>
              <w:top w:val="nil"/>
              <w:left w:val="nil"/>
              <w:bottom w:val="single" w:sz="4" w:space="0" w:color="auto"/>
              <w:right w:val="nil"/>
            </w:tcBorders>
            <w:shd w:val="clear" w:color="auto" w:fill="auto"/>
            <w:noWrap/>
            <w:vAlign w:val="bottom"/>
          </w:tcPr>
          <w:p w14:paraId="6CB43E8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59D0C565"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0.97</w:t>
            </w:r>
          </w:p>
          <w:p w14:paraId="39319E9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0.89</w:t>
            </w:r>
          </w:p>
        </w:tc>
        <w:tc>
          <w:tcPr>
            <w:tcW w:w="1263" w:type="dxa"/>
            <w:tcBorders>
              <w:top w:val="nil"/>
              <w:left w:val="nil"/>
              <w:bottom w:val="single" w:sz="4" w:space="0" w:color="auto"/>
              <w:right w:val="nil"/>
            </w:tcBorders>
            <w:shd w:val="clear" w:color="auto" w:fill="auto"/>
            <w:noWrap/>
            <w:vAlign w:val="bottom"/>
          </w:tcPr>
          <w:p w14:paraId="3F9ECE98" w14:textId="527AA462"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(0.72-1.30)</w:t>
            </w:r>
          </w:p>
          <w:p w14:paraId="4A6863BA"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(0.57-1.39)</w:t>
            </w:r>
          </w:p>
        </w:tc>
        <w:tc>
          <w:tcPr>
            <w:tcW w:w="990" w:type="dxa"/>
            <w:tcBorders>
              <w:top w:val="nil"/>
              <w:left w:val="nil"/>
              <w:bottom w:val="single" w:sz="4" w:space="0" w:color="auto"/>
              <w:right w:val="nil"/>
            </w:tcBorders>
            <w:shd w:val="clear" w:color="auto" w:fill="auto"/>
            <w:noWrap/>
            <w:vAlign w:val="bottom"/>
          </w:tcPr>
          <w:p w14:paraId="21C6AD7D"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26324C6C"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69AF7294"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rs3784262</w:t>
            </w:r>
          </w:p>
        </w:tc>
        <w:tc>
          <w:tcPr>
            <w:tcW w:w="1724" w:type="dxa"/>
            <w:tcBorders>
              <w:top w:val="single" w:sz="4" w:space="0" w:color="auto"/>
              <w:left w:val="nil"/>
              <w:bottom w:val="nil"/>
              <w:right w:val="nil"/>
            </w:tcBorders>
          </w:tcPr>
          <w:p w14:paraId="00722973" w14:textId="48240E5D"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4BFE6DAC" w14:textId="076EFE72"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0ACB7DBF" w14:textId="7E4F871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BA3C408"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14A430DD"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79F34C79"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05C9B50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0.50</w:t>
            </w:r>
          </w:p>
        </w:tc>
      </w:tr>
      <w:tr w:rsidR="000F6BAE" w:rsidRPr="000F6BAE" w14:paraId="32C5EC57"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72AA8946"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p w14:paraId="13612B8F"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C/T</w:t>
            </w:r>
          </w:p>
          <w:p w14:paraId="11D0BA6F"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tc>
        <w:tc>
          <w:tcPr>
            <w:tcW w:w="1724" w:type="dxa"/>
            <w:tcBorders>
              <w:top w:val="nil"/>
              <w:left w:val="nil"/>
              <w:bottom w:val="single" w:sz="4" w:space="0" w:color="auto"/>
              <w:right w:val="nil"/>
            </w:tcBorders>
          </w:tcPr>
          <w:p w14:paraId="1EE49876" w14:textId="29D959BD"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ALDH1A2</w:t>
            </w:r>
          </w:p>
        </w:tc>
        <w:tc>
          <w:tcPr>
            <w:tcW w:w="1141" w:type="dxa"/>
            <w:tcBorders>
              <w:top w:val="nil"/>
              <w:left w:val="nil"/>
              <w:bottom w:val="single" w:sz="4" w:space="0" w:color="auto"/>
              <w:right w:val="nil"/>
            </w:tcBorders>
          </w:tcPr>
          <w:p w14:paraId="09BBE434" w14:textId="4A4F823D"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NNYz22ex","properties":{"formattedCitation":"(9,13)","plainCitation":"(9,13)","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L."}],"issued":{"date-parts":[["2013",12]]}}},{"id":242,"uris":["http://zotero.org/users/3596755/items/TFEN57RJ"],"uri":["http://zotero.org/users/3596755/items/TFEN57RJ"],"itemData":{"id":242,"type":"article-journal","title":"Polymorphisms near TBX5 and GDF7 are associated with increased risk for Barrett's esophagus","container-title":"Gastroenterology","page":"367-378","volume":"148","issue":"2","source":"PubMed","abstract":"BACKGROUND &amp; AIMS: Barrett's esophagus (BE) increases the risk of esophageal adenocarcinoma (EAC). We found the risk to be BE has been associated with single nucleotide polymorphisms (SNPs) on chromosome 6p21 (within the HLA region) and on 16q23, where the closest protein-coding gene is FOXF1. Subsequently, the Barrett's and Esophageal Adenocarcinoma Consortium (BEACON) identified risk loci for BE and esophageal adenocarcinoma near CRTC1 and BARX1, and within 100 kb of FOXP1. We aimed to identify further SNPs that increased BE risk and to validate previously reported associations.\nMETHODS: We performed a genome-wide association study (GWAS) to identify variants associated with BE and further analyzed promising variants identified by BEACON by genotyping 10,158 patients with BE and 21,062 controls.\nRESULTS: We identified 2 SNPs not previously associated with BE: rs3072 (2p24.1; odds ratio [OR] = 1.14; 95% CI: 1.09-1.18; P = 1.8 × 10(-11)) and rs2701108 (12q24.21; OR = 0.90; 95% CI: 0.86-0.93; P = 7.5 × 10(-9)). The closest protein-coding genes were respectively GDF7 (rs3072), which encodes a ligand in the bone morphogenetic protein pathway, and TBX5 (rs2701108), which encodes a transcription factor that regulates esophageal and cardiac development. Our data also supported in BE cases 3 risk SNPs identified by BEACON (rs2687201, rs11789015, and rs10423674). Meta-analysis of all data identified another SNP associated with BE and esophageal adenocarcinoma: rs3784262, within ALDH1A2 (OR = 0.90; 95% CI: 0.87-0.93; P = 3.72 × 10(-9)).\nCONCLUSIONS: We identified 2 loci associated with risk of BE and provided data to support a further locus. The genes we found to be associated with risk for BE encode transcription factors involved in thoracic, diaphragmatic, and esophageal development or proteins involved in the inflammatory response.","DOI":"10.1053/j.gastro.2014.10.041","ISSN":"1528-0012","note":"PMID: 25447851\nPMCID: PMC4315134","journalAbbreviation":"Gastroenterology","language":"eng","author":[{"family":"Palles","given":"Claire"},{"family":"Chegwidden","given":"Laura"},{"family":"Li","given":"Xinzhong"},{"family":"Findlay","given":"John M."},{"family":"Farnham","given":"Garry"},{"family":"Castro Giner","given":"Francesc"},{"family":"Peppelenbosch","given":"Maikel P."},{"family":"Kovac","given":"Michal"},{"family":"Adams","given":"Claire L."},{"family":"Prenen","given":"Hans"},{"family":"Briggs","given":"Sarah"},{"family":"Harrison","given":"Rebecca"},{"family":"Sanders","given":"Scott"},{"family":"MacDonald","given":"David"},{"family":"Haigh","given":"Chris"},{"family":"Tucker","given":"Art"},{"family":"Love","given":"Sharon"},{"family":"Nanji","given":"Manoj"},{"family":"deCaestecker","given":"John"},{"family":"Ferry","given":"David"},{"family":"Rathbone","given":"Barrie"},{"family":"Hapeshi","given":"Julie"},{"family":"Barr","given":"Hugh"},{"family":"Moayyedi","given":"Paul"},{"family":"Watson","given":"Peter"},{"family":"Zietek","given":"Barbara"},{"family":"Maroo","given":"Neera"},{"family":"Gay","given":"Laura"},{"family":"Underwood","given":"Tim"},{"family":"Boulter","given":"Lisa"},{"family":"McMurtry","given":"Hugh"},{"family":"Monk","given":"David"},{"family":"Patel","given":"Praful"},{"family":"Ragunath","given":"Krish"},{"family":"Al Dulaimi","given":"David"},{"family":"Murray","given":"Iain"},{"family":"Koss","given":"Konrad"},{"family":"Veitch","given":"Andrew"},{"family":"Trudgill","given":"Nigel"},{"family":"Nwokolo","given":"Chuka"},{"family":"Rembacken","given":"Bjorn"},{"family":"Atherfold","given":"Paul"},{"family":"Green","given":"Elaine"},{"family":"Ang","given":"Yeng"},{"family":"Kuipers","given":"Ernst J."},{"family":"Chow","given":"Wu"},{"family":"Paterson","given":"Stuart"},{"family":"Kadri","given":"Sudarshan"},{"family":"Beales","given":"Ian"},{"family":"Grimley","given":"Charles"},{"family":"Mullins","given":"Paul"},{"family":"Beckett","given":"Conrad"},{"family":"Farrant","given":"Mark"},{"family":"Dixon","given":"Andrew"},{"family":"Kelly","given":"Sean"},{"family":"Johnson","given":"Matthew"},{"family":"Wajed","given":"Shahjehan"},{"family":"Dhar","given":"Anjan"},{"family":"Sawyer","given":"Elinor"},{"family":"Roylance","given":"Rebecca"},{"family":"Onstad","given":"Lynn"},{"family":"Gammon","given":"Marilie D."},{"family":"Corley","given":"Douglas A."},{"family":"Shaheen","given":"Nicholas J."},{"family":"Bird","given":"Nigel C."},{"family":"Hardie","given":"Laura J."},{"family":"Reid","given":"Brian J."},{"family":"Ye","given":"Weimin"},{"family":"Liu","given":"Geoffrey"},{"family":"Romero","given":"Yvonne"},{"family":"Bernstein","given":"Leslie"},{"family":"Wu","given":"Anna H."},{"family":"Casson","given":"Alan G."},{"family":"Fitzgerald","given":"Rebecca"},{"family":"Whiteman","given":"David C."},{"family":"Risch","given":"Harvey A."},{"family":"Levine","given":"David M."},{"family":"Vaughan","given":"Tom L."},{"family":"Verhaar","given":"Auke P."},{"family":"Brande","given":"Jan","non-dropping-particle":"van den"},{"family":"Toxopeus","given":"Eelke L."},{"family":"Spaander","given":"Manon C."},{"family":"Wijnhoven","given":"Bas P. L."},{"family":"Laan","given":"Luc J. W.","non-dropping-particle":"van der"},{"family":"Krishnadath","given":"Kausilia"},{"family":"Wijmenga","given":"Cisca"},{"family":"Trynka","given":"Gosia"},{"family":"McManus","given":"Ross"},{"family":"Reynolds","given":"John V."},{"family":"O'Sullivan","given":"Jacintha"},{"family":"MacMathuna","given":"Padraic"},{"family":"McGarrigle","given":"Sarah A."},{"family":"Kelleher","given":"Dermot"},{"family":"Vermeire","given":"Severine"},{"family":"Cleynen","given":"Isabelle"},{"family":"Bisschops","given":"Raf"},{"family":"Tomlinson","given":"Ian"},{"family":"Jankowski","given":"Janusz"}],"issued":{"date-parts":[["2015",2]]}}}],"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(9,13)</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0F8CF19E" w14:textId="7AC2441C"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135</w:t>
            </w:r>
          </w:p>
          <w:p w14:paraId="2D1E043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207</w:t>
            </w:r>
          </w:p>
          <w:p w14:paraId="7394158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86</w:t>
            </w:r>
          </w:p>
        </w:tc>
        <w:tc>
          <w:tcPr>
            <w:tcW w:w="1033" w:type="dxa"/>
            <w:tcBorders>
              <w:top w:val="nil"/>
              <w:left w:val="nil"/>
              <w:bottom w:val="single" w:sz="4" w:space="0" w:color="auto"/>
              <w:right w:val="nil"/>
            </w:tcBorders>
            <w:shd w:val="clear" w:color="auto" w:fill="auto"/>
            <w:noWrap/>
            <w:vAlign w:val="bottom"/>
          </w:tcPr>
          <w:p w14:paraId="1309F52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113</w:t>
            </w:r>
          </w:p>
          <w:p w14:paraId="000F3D7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204</w:t>
            </w:r>
          </w:p>
          <w:p w14:paraId="63B6366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82</w:t>
            </w:r>
          </w:p>
        </w:tc>
        <w:tc>
          <w:tcPr>
            <w:tcW w:w="1033" w:type="dxa"/>
            <w:tcBorders>
              <w:top w:val="nil"/>
              <w:left w:val="nil"/>
              <w:bottom w:val="single" w:sz="4" w:space="0" w:color="auto"/>
              <w:right w:val="nil"/>
            </w:tcBorders>
            <w:shd w:val="clear" w:color="auto" w:fill="auto"/>
            <w:noWrap/>
            <w:vAlign w:val="bottom"/>
          </w:tcPr>
          <w:p w14:paraId="6051F96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43D94EF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1.21</w:t>
            </w:r>
          </w:p>
          <w:p w14:paraId="02B81BB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1.17</w:t>
            </w:r>
          </w:p>
        </w:tc>
        <w:tc>
          <w:tcPr>
            <w:tcW w:w="1263" w:type="dxa"/>
            <w:tcBorders>
              <w:top w:val="nil"/>
              <w:left w:val="nil"/>
              <w:bottom w:val="single" w:sz="4" w:space="0" w:color="auto"/>
              <w:right w:val="nil"/>
            </w:tcBorders>
            <w:shd w:val="clear" w:color="auto" w:fill="auto"/>
            <w:noWrap/>
            <w:vAlign w:val="bottom"/>
          </w:tcPr>
          <w:p w14:paraId="6C0B690F" w14:textId="33A82BAA"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(0.88-1.66)</w:t>
            </w:r>
          </w:p>
          <w:p w14:paraId="0CCA45C9"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(0.78-1.73)</w:t>
            </w:r>
          </w:p>
        </w:tc>
        <w:tc>
          <w:tcPr>
            <w:tcW w:w="990" w:type="dxa"/>
            <w:tcBorders>
              <w:top w:val="nil"/>
              <w:left w:val="nil"/>
              <w:bottom w:val="single" w:sz="4" w:space="0" w:color="auto"/>
              <w:right w:val="nil"/>
            </w:tcBorders>
            <w:shd w:val="clear" w:color="auto" w:fill="auto"/>
            <w:noWrap/>
            <w:vAlign w:val="bottom"/>
          </w:tcPr>
          <w:p w14:paraId="46E3F8A0"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2710B0E5"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6E0893C1"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rs3897234</w:t>
            </w:r>
          </w:p>
        </w:tc>
        <w:tc>
          <w:tcPr>
            <w:tcW w:w="1724" w:type="dxa"/>
            <w:tcBorders>
              <w:top w:val="single" w:sz="4" w:space="0" w:color="auto"/>
              <w:left w:val="nil"/>
              <w:bottom w:val="nil"/>
              <w:right w:val="nil"/>
            </w:tcBorders>
          </w:tcPr>
          <w:p w14:paraId="68BE6CF8"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771D0F28" w14:textId="42B9B0BF"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5A193E42" w14:textId="082E6673"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15766097"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796448EF"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174EEEFD"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4A33249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0.34</w:t>
            </w:r>
          </w:p>
        </w:tc>
      </w:tr>
      <w:tr w:rsidR="000F6BAE" w:rsidRPr="000F6BAE" w14:paraId="7545BE9D"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465EFF75"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p w14:paraId="457B032C"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C/T</w:t>
            </w:r>
          </w:p>
          <w:p w14:paraId="1B357665"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lastRenderedPageBreak/>
              <w:t>C/C</w:t>
            </w:r>
          </w:p>
        </w:tc>
        <w:tc>
          <w:tcPr>
            <w:tcW w:w="1724" w:type="dxa"/>
            <w:tcBorders>
              <w:top w:val="nil"/>
              <w:left w:val="nil"/>
              <w:bottom w:val="single" w:sz="4" w:space="0" w:color="auto"/>
              <w:right w:val="nil"/>
            </w:tcBorders>
          </w:tcPr>
          <w:p w14:paraId="550BABF2"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nil"/>
              <w:left w:val="nil"/>
              <w:bottom w:val="single" w:sz="4" w:space="0" w:color="auto"/>
              <w:right w:val="nil"/>
            </w:tcBorders>
          </w:tcPr>
          <w:p w14:paraId="6ECC3DDA" w14:textId="10690FA2"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b1YYGUe4","properties":{"formattedCitation":"(9)","plainCitation":"(9)","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6D0BB823" w14:textId="30DB7961"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270</w:t>
            </w:r>
          </w:p>
          <w:p w14:paraId="75A40070"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145</w:t>
            </w:r>
          </w:p>
          <w:p w14:paraId="2FB1ADE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lastRenderedPageBreak/>
              <w:t xml:space="preserve"> 16</w:t>
            </w:r>
          </w:p>
        </w:tc>
        <w:tc>
          <w:tcPr>
            <w:tcW w:w="1033" w:type="dxa"/>
            <w:tcBorders>
              <w:top w:val="nil"/>
              <w:left w:val="nil"/>
              <w:bottom w:val="single" w:sz="4" w:space="0" w:color="auto"/>
              <w:right w:val="nil"/>
            </w:tcBorders>
            <w:shd w:val="clear" w:color="auto" w:fill="auto"/>
            <w:noWrap/>
            <w:vAlign w:val="bottom"/>
          </w:tcPr>
          <w:p w14:paraId="4E69D32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lastRenderedPageBreak/>
              <w:t>244</w:t>
            </w:r>
          </w:p>
          <w:p w14:paraId="4CD5931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132</w:t>
            </w:r>
          </w:p>
          <w:p w14:paraId="3879E8F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lastRenderedPageBreak/>
              <w:t xml:space="preserve"> 23</w:t>
            </w:r>
          </w:p>
        </w:tc>
        <w:tc>
          <w:tcPr>
            <w:tcW w:w="1033" w:type="dxa"/>
            <w:tcBorders>
              <w:top w:val="nil"/>
              <w:left w:val="nil"/>
              <w:bottom w:val="single" w:sz="4" w:space="0" w:color="auto"/>
              <w:right w:val="nil"/>
            </w:tcBorders>
            <w:shd w:val="clear" w:color="auto" w:fill="auto"/>
            <w:noWrap/>
            <w:vAlign w:val="bottom"/>
          </w:tcPr>
          <w:p w14:paraId="37EA803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lastRenderedPageBreak/>
              <w:t>1.00</w:t>
            </w:r>
          </w:p>
          <w:p w14:paraId="3A45212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0.99</w:t>
            </w:r>
          </w:p>
          <w:p w14:paraId="0914F1D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lastRenderedPageBreak/>
              <w:t>1.63</w:t>
            </w:r>
          </w:p>
        </w:tc>
        <w:tc>
          <w:tcPr>
            <w:tcW w:w="1263" w:type="dxa"/>
            <w:tcBorders>
              <w:top w:val="nil"/>
              <w:left w:val="nil"/>
              <w:bottom w:val="single" w:sz="4" w:space="0" w:color="auto"/>
              <w:right w:val="nil"/>
            </w:tcBorders>
            <w:shd w:val="clear" w:color="auto" w:fill="auto"/>
            <w:noWrap/>
            <w:vAlign w:val="bottom"/>
          </w:tcPr>
          <w:p w14:paraId="038D97F3" w14:textId="71DD63C3"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lastRenderedPageBreak/>
              <w:t>Reference (0.74-1.33)</w:t>
            </w:r>
          </w:p>
          <w:p w14:paraId="6A0B0184"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lastRenderedPageBreak/>
              <w:t>(0.84-3.17)</w:t>
            </w:r>
          </w:p>
        </w:tc>
        <w:tc>
          <w:tcPr>
            <w:tcW w:w="990" w:type="dxa"/>
            <w:tcBorders>
              <w:top w:val="nil"/>
              <w:left w:val="nil"/>
              <w:bottom w:val="single" w:sz="4" w:space="0" w:color="auto"/>
              <w:right w:val="nil"/>
            </w:tcBorders>
            <w:shd w:val="clear" w:color="auto" w:fill="auto"/>
            <w:noWrap/>
            <w:vAlign w:val="bottom"/>
          </w:tcPr>
          <w:p w14:paraId="434626A7"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5F121971"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0FAE8719"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rs4523255</w:t>
            </w:r>
          </w:p>
        </w:tc>
        <w:tc>
          <w:tcPr>
            <w:tcW w:w="1724" w:type="dxa"/>
            <w:tcBorders>
              <w:top w:val="single" w:sz="4" w:space="0" w:color="auto"/>
              <w:left w:val="nil"/>
              <w:bottom w:val="nil"/>
              <w:right w:val="nil"/>
            </w:tcBorders>
          </w:tcPr>
          <w:p w14:paraId="3FCB7D5F"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07F3B2D9" w14:textId="3BD043F2"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35817983" w14:textId="2C6DB634"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431F6F9B"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28095F0F"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0A907C73"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6402EB8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0.93</w:t>
            </w:r>
          </w:p>
        </w:tc>
      </w:tr>
      <w:tr w:rsidR="000F6BAE" w:rsidRPr="000F6BAE" w14:paraId="60822961"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5466F2DE"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p w14:paraId="0C80214B"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C/T</w:t>
            </w:r>
          </w:p>
          <w:p w14:paraId="2A89EA47"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tc>
        <w:tc>
          <w:tcPr>
            <w:tcW w:w="1724" w:type="dxa"/>
            <w:tcBorders>
              <w:top w:val="nil"/>
              <w:left w:val="nil"/>
              <w:bottom w:val="single" w:sz="4" w:space="0" w:color="auto"/>
              <w:right w:val="nil"/>
            </w:tcBorders>
          </w:tcPr>
          <w:p w14:paraId="0C6646D7" w14:textId="6F11393C"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MFHAS1</w:t>
            </w:r>
          </w:p>
        </w:tc>
        <w:tc>
          <w:tcPr>
            <w:tcW w:w="1141" w:type="dxa"/>
            <w:tcBorders>
              <w:top w:val="nil"/>
              <w:left w:val="nil"/>
              <w:bottom w:val="single" w:sz="4" w:space="0" w:color="auto"/>
              <w:right w:val="nil"/>
            </w:tcBorders>
          </w:tcPr>
          <w:p w14:paraId="2931CFE1" w14:textId="362D20DA"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xgXRZLoH","properties":{"formattedCitation":"(13)","plainCitation":"(13)","noteIndex":0},"citationItems":[{"id":242,"uris":["http://zotero.org/users/3596755/items/TFEN57RJ"],"uri":["http://zotero.org/users/3596755/items/TFEN57RJ"],"itemData":{"id":242,"type":"article-journal","title":"Polymorphisms near TBX5 and GDF7 are associated with increased risk for Barrett's esophagus","container-title":"Gastroenterology","page":"367-378","volume":"148","issue":"2","source":"PubMed","abstract":"BACKGROUND &amp; AIMS: Barrett's esophagus (BE) increases the risk of esophageal adenocarcinoma (EAC). We found the risk to be BE has been associated with single nucleotide polymorphisms (SNPs) on chromosome 6p21 (within the HLA region) and on 16q23, where the closest protein-coding gene is FOXF1. Subsequently, the Barrett's and Esophageal Adenocarcinoma Consortium (BEACON) identified risk loci for BE and esophageal adenocarcinoma near CRTC1 and BARX1, and within 100 kb of FOXP1. We aimed to identify further SNPs that increased BE risk and to validate previously reported associations.\nMETHODS: We performed a genome-wide association study (GWAS) to identify variants associated with BE and further analyzed promising variants identified by BEACON by genotyping 10,158 patients with BE and 21,062 controls.\nRESULTS: We identified 2 SNPs not previously associated with BE: rs3072 (2p24.1; odds ratio [OR] = 1.14; 95% CI: 1.09-1.18; P = 1.8 × 10(-11)) and rs2701108 (12q24.21; OR = 0.90; 95% CI: 0.86-0.93; P = 7.5 × 10(-9)). The closest protein-coding genes were respectively GDF7 (rs3072), which encodes a ligand in the bone morphogenetic protein pathway, and TBX5 (rs2701108), which encodes a transcription factor that regulates esophageal and cardiac development. Our data also supported in BE cases 3 risk SNPs identified by BEACON (rs2687201, rs11789015, and rs10423674). Meta-analysis of all data identified another SNP associated with BE and esophageal adenocarcinoma: rs3784262, within ALDH1A2 (OR = 0.90; 95% CI: 0.87-0.93; P = 3.72 × 10(-9)).\nCONCLUSIONS: We identified 2 loci associated with risk of BE and provided data to support a further locus. The genes we found to be associated with risk for BE encode transcription factors involved in thoracic, diaphragmatic, and esophageal development or proteins involved in the inflammatory response.","DOI":"10.1053/j.gastro.2014.10.041","ISSN":"1528-0012","note":"PMID: 25447851\nPMCID: PMC4315134","journalAbbreviation":"Gastroenterology","language":"eng","author":[{"family":"Palles","given":"Claire"},{"family":"Chegwidden","given":"Laura"},{"family":"Li","given":"Xinzhong"},{"family":"Findlay","given":"John M."},{"family":"Farnham","given":"Garry"},{"family":"Castro Giner","given":"Francesc"},{"family":"Peppelenbosch","given":"Maikel P."},{"family":"Kovac","given":"Michal"},{"family":"Adams","given":"Claire L."},{"family":"Prenen","given":"Hans"},{"family":"Briggs","given":"Sarah"},{"family":"Harrison","given":"Rebecca"},{"family":"Sanders","given":"Scott"},{"family":"MacDonald","given":"David"},{"family":"Haigh","given":"Chris"},{"family":"Tucker","given":"Art"},{"family":"Love","given":"Sharon"},{"family":"Nanji","given":"Manoj"},{"family":"deCaestecker","given":"John"},{"family":"Ferry","given":"David"},{"family":"Rathbone","given":"Barrie"},{"family":"Hapeshi","given":"Julie"},{"family":"Barr","given":"Hugh"},{"family":"Moayyedi","given":"Paul"},{"family":"Watson","given":"Peter"},{"family":"Zietek","given":"Barbara"},{"family":"Maroo","given":"Neera"},{"family":"Gay","given":"Laura"},{"family":"Underwood","given":"Tim"},{"family":"Boulter","given":"Lisa"},{"family":"McMurtry","given":"Hugh"},{"family":"Monk","given":"David"},{"family":"Patel","given":"Praful"},{"family":"Ragunath","given":"Krish"},{"family":"Al Dulaimi","given":"David"},{"family":"Murray","given":"Iain"},{"family":"Koss","given":"Konrad"},{"family":"Veitch","given":"Andrew"},{"family":"Trudgill","given":"Nigel"},{"family":"Nwokolo","given":"Chuka"},{"family":"Rembacken","given":"Bjorn"},{"family":"Atherfold","given":"Paul"},{"family":"Green","given":"Elaine"},{"family":"Ang","given":"Yeng"},{"family":"Kuipers","given":"Ernst J."},{"family":"Chow","given":"Wu"},{"family":"Paterson","given":"Stuart"},{"family":"Kadri","given":"Sudarshan"},{"family":"Beales","given":"Ian"},{"family":"Grimley","given":"Charles"},{"family":"Mullins","given":"Paul"},{"family":"Beckett","given":"Conrad"},{"family":"Farrant","given":"Mark"},{"family":"Dixon","given":"Andrew"},{"family":"Kelly","given":"Sean"},{"family":"Johnson","given":"Matthew"},{"family":"Wajed","given":"Shahjehan"},{"family":"Dhar","given":"Anjan"},{"family":"Sawyer","given":"Elinor"},{"family":"Roylance","given":"Rebecca"},{"family":"Onstad","given":"Lynn"},{"family":"Gammon","given":"Marilie D."},{"family":"Corley","given":"Douglas A."},{"family":"Shaheen","given":"Nicholas J."},{"family":"Bird","given":"Nigel C."},{"family":"Hardie","given":"Laura J."},{"family":"Reid","given":"Brian J."},{"family":"Ye","given":"Weimin"},{"family":"Liu","given":"Geoffrey"},{"family":"Romero","given":"Yvonne"},{"family":"Bernstein","given":"Leslie"},{"family":"Wu","given":"Anna H."},{"family":"Casson","given":"Alan G."},{"family":"Fitzgerald","given":"Rebecca"},{"family":"Whiteman","given":"David C."},{"family":"Risch","given":"Harvey A."},{"family":"Levine","given":"David M."},{"family":"Vaughan","given":"Tom L."},{"family":"Verhaar","given":"Auke P."},{"family":"Brande","given":"Jan","non-dropping-particle":"van den"},{"family":"Toxopeus","given":"Eelke L."},{"family":"Spaander","given":"Manon C."},{"family":"Wijnhoven","given":"Bas P. L."},{"family":"Laan","given":"Luc J. W.","non-dropping-particle":"van der"},{"family":"Krishnadath","given":"Kausilia"},{"family":"Wijmenga","given":"Cisca"},{"family":"Trynka","given":"Gosia"},{"family":"McManus","given":"Ross"},{"family":"Reynolds","given":"John V."},{"family":"O'Sullivan","given":"Jacintha"},{"family":"MacMathuna","given":"Padraic"},{"family":"McGarrigle","given":"Sarah A."},{"family":"Kelleher","given":"Dermot"},{"family":"Vermeire","given":"Severine"},{"family":"Cleynen","given":"Isabelle"},{"family":"Bisschops","given":"Raf"},{"family":"Tomlinson","given":"Ian"},{"family":"Jankowski","given":"Janusz"}],"issued":{"date-parts":[["2015",2]]}}}],"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(13)</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07ED69D5" w14:textId="2B20ED06"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166</w:t>
            </w:r>
          </w:p>
          <w:p w14:paraId="3A01C12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200</w:t>
            </w:r>
          </w:p>
          <w:p w14:paraId="705BFEE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65</w:t>
            </w:r>
          </w:p>
        </w:tc>
        <w:tc>
          <w:tcPr>
            <w:tcW w:w="1033" w:type="dxa"/>
            <w:tcBorders>
              <w:top w:val="nil"/>
              <w:left w:val="nil"/>
              <w:bottom w:val="single" w:sz="4" w:space="0" w:color="auto"/>
              <w:right w:val="nil"/>
            </w:tcBorders>
            <w:shd w:val="clear" w:color="auto" w:fill="auto"/>
            <w:noWrap/>
            <w:vAlign w:val="bottom"/>
          </w:tcPr>
          <w:p w14:paraId="144E1EC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151</w:t>
            </w:r>
          </w:p>
          <w:p w14:paraId="13FEDFA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191</w:t>
            </w:r>
          </w:p>
          <w:p w14:paraId="33D6E81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58</w:t>
            </w:r>
          </w:p>
        </w:tc>
        <w:tc>
          <w:tcPr>
            <w:tcW w:w="1033" w:type="dxa"/>
            <w:tcBorders>
              <w:top w:val="nil"/>
              <w:left w:val="nil"/>
              <w:bottom w:val="single" w:sz="4" w:space="0" w:color="auto"/>
              <w:right w:val="nil"/>
            </w:tcBorders>
            <w:shd w:val="clear" w:color="auto" w:fill="auto"/>
            <w:noWrap/>
            <w:vAlign w:val="bottom"/>
          </w:tcPr>
          <w:p w14:paraId="56921C0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3E49634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1.06</w:t>
            </w:r>
          </w:p>
          <w:p w14:paraId="2072598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1.01</w:t>
            </w:r>
          </w:p>
        </w:tc>
        <w:tc>
          <w:tcPr>
            <w:tcW w:w="1263" w:type="dxa"/>
            <w:tcBorders>
              <w:top w:val="nil"/>
              <w:left w:val="nil"/>
              <w:bottom w:val="single" w:sz="4" w:space="0" w:color="auto"/>
              <w:right w:val="nil"/>
            </w:tcBorders>
            <w:shd w:val="clear" w:color="auto" w:fill="auto"/>
            <w:noWrap/>
            <w:vAlign w:val="bottom"/>
          </w:tcPr>
          <w:p w14:paraId="5DE0AB56" w14:textId="73D34705"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(0.79-1.43)</w:t>
            </w:r>
          </w:p>
          <w:p w14:paraId="0F19FDA7"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(0.67-1.54)</w:t>
            </w:r>
          </w:p>
        </w:tc>
        <w:tc>
          <w:tcPr>
            <w:tcW w:w="990" w:type="dxa"/>
            <w:tcBorders>
              <w:top w:val="nil"/>
              <w:left w:val="nil"/>
              <w:bottom w:val="single" w:sz="4" w:space="0" w:color="auto"/>
              <w:right w:val="nil"/>
            </w:tcBorders>
            <w:shd w:val="clear" w:color="auto" w:fill="auto"/>
            <w:noWrap/>
            <w:vAlign w:val="bottom"/>
          </w:tcPr>
          <w:p w14:paraId="7324A95C"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4961B0DA"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352AC57F"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rs4611855</w:t>
            </w:r>
          </w:p>
        </w:tc>
        <w:tc>
          <w:tcPr>
            <w:tcW w:w="1724" w:type="dxa"/>
            <w:tcBorders>
              <w:top w:val="single" w:sz="4" w:space="0" w:color="auto"/>
              <w:left w:val="nil"/>
              <w:bottom w:val="nil"/>
              <w:right w:val="nil"/>
            </w:tcBorders>
          </w:tcPr>
          <w:p w14:paraId="742590DA"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42D3BBB5" w14:textId="3892D5EC"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44E7583A" w14:textId="1E73280A"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7A3080A9"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1C4BA33"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6327F218"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0E7F6C1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0.18</w:t>
            </w:r>
          </w:p>
        </w:tc>
      </w:tr>
      <w:tr w:rsidR="000F6BAE" w:rsidRPr="000F6BAE" w14:paraId="76167898"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43CA6B85"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p w14:paraId="478B9C5E"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C/T</w:t>
            </w:r>
          </w:p>
          <w:p w14:paraId="51FA8DD3"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tc>
        <w:tc>
          <w:tcPr>
            <w:tcW w:w="1724" w:type="dxa"/>
            <w:tcBorders>
              <w:top w:val="nil"/>
              <w:left w:val="nil"/>
              <w:bottom w:val="single" w:sz="4" w:space="0" w:color="auto"/>
              <w:right w:val="nil"/>
            </w:tcBorders>
          </w:tcPr>
          <w:p w14:paraId="1F5644A1" w14:textId="51D4DEC3"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OSBPL10</w:t>
            </w:r>
          </w:p>
        </w:tc>
        <w:tc>
          <w:tcPr>
            <w:tcW w:w="1141" w:type="dxa"/>
            <w:tcBorders>
              <w:top w:val="nil"/>
              <w:left w:val="nil"/>
              <w:bottom w:val="single" w:sz="4" w:space="0" w:color="auto"/>
              <w:right w:val="nil"/>
            </w:tcBorders>
          </w:tcPr>
          <w:p w14:paraId="374D70FC" w14:textId="61D76C04"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Luhx4URG","properties":{"formattedCitation":"(20,21)","plainCitation":"(20,21)","noteIndex":0},"citationItems":[{"id":1383,"uris":["http://zotero.org/users/3596755/items/UMQCMFKV"],"uri":["http://zotero.org/users/3596755/items/UMQCMFKV"],"itemData":{"id":1383,"type":"article-journal","title":"Whole-genome molecular haplotyping of single cells","container-title":"Nature Biotechnology","page":"51-57","volume":"29","issue":"1","source":"PubMed","abstract":"Conventional experimental methods of studying the human genome are limited by the inability to independently study the combination of alleles, or haplotype, on each of the homologous copies of the chromosomes. We developed a microfluidic device capable of separating and amplifying homologous copies of each chromosome from a single human metaphase cell. Single-nucleotide polymorphism (SNP) array analysis of amplified DNA enabled us to achieve completely deterministic, whole-genome, personal haplotypes of four individuals, including a HapMap trio with European ancestry (CEU) and an unrelated European individual. The phases of alleles were determined at </w:instrText>
            </w:r>
            <w:r w:rsidRPr="000F6BAE">
              <w:rPr>
                <w:rFonts w:ascii="Cambria Math" w:eastAsia="Times New Roman" w:hAnsi="Cambria Math" w:cs="Cambria Math"/>
              </w:rPr>
              <w:instrText>∼</w:instrText>
            </w:r>
            <w:r w:rsidRPr="000F6BAE">
              <w:rPr>
                <w:rFonts w:ascii="Calibri" w:eastAsia="Times New Roman" w:hAnsi="Calibri" w:cs="Times New Roman"/>
              </w:rPr>
              <w:instrText xml:space="preserve">99.8% accuracy for up to </w:instrText>
            </w:r>
            <w:r w:rsidRPr="000F6BAE">
              <w:rPr>
                <w:rFonts w:ascii="Cambria Math" w:eastAsia="Times New Roman" w:hAnsi="Cambria Math" w:cs="Cambria Math"/>
              </w:rPr>
              <w:instrText>∼</w:instrText>
            </w:r>
            <w:r w:rsidRPr="000F6BAE">
              <w:rPr>
                <w:rFonts w:ascii="Calibri" w:eastAsia="Times New Roman" w:hAnsi="Calibri" w:cs="Times New Roman"/>
              </w:rPr>
              <w:instrText xml:space="preserve">96% of all assayed SNPs. We demonstrate several practical applications, including direct observation of recombination events in a family trio, deterministic phasing of deletions in individuals and direct measurement of the human leukocyte antigen haplotypes of an individual. Our approach has potential applications in personal genomics, single-cell genomics and statistical genetics.","DOI":"10.1038/nbt.1739","ISSN":"1546-1696","note":"PMID: 21170043\nPMCID: PMC4098715","journalAbbreviation":"Nat. Biotechnol.","language":"eng","author":[{"family":"Fan","given":"H. Christina"},{"family":"Wang","given":"Jianbin"},{"family":"Potanina","given":"Anastasia"},{"family":"Quake","given":"Stephen R."}],"issued":{"date-parts":[["2011",1]]}}},{"id":1414,"uris":["http://zotero.org/users/3596755/items/2ZIXQQH9"],"uri":["http://zotero.org/users/3596755/items/2ZIXQQH9"],"itemData":{"id":1414,"type":"webpage","title":"rs4611855 RefSNP Report - dbSNP - NCBI","URL":"https://www.ncbi.nlm.nih.gov/snp/rs4611855","accessed":{"date-parts":[["2019",1,17]]}}}],"schema":"https://github.com/citation-style-language/schema/raw/master/csl-citation.json"}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(20,21)</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141FC307" w14:textId="4FD4F1CF"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158</w:t>
            </w:r>
          </w:p>
          <w:p w14:paraId="2189A22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181</w:t>
            </w:r>
          </w:p>
          <w:p w14:paraId="381FB93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82</w:t>
            </w:r>
          </w:p>
        </w:tc>
        <w:tc>
          <w:tcPr>
            <w:tcW w:w="1033" w:type="dxa"/>
            <w:tcBorders>
              <w:top w:val="nil"/>
              <w:left w:val="nil"/>
              <w:bottom w:val="single" w:sz="4" w:space="0" w:color="auto"/>
              <w:right w:val="nil"/>
            </w:tcBorders>
            <w:shd w:val="clear" w:color="auto" w:fill="auto"/>
            <w:noWrap/>
            <w:vAlign w:val="bottom"/>
          </w:tcPr>
          <w:p w14:paraId="3411728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144</w:t>
            </w:r>
          </w:p>
          <w:p w14:paraId="1C62C4E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190</w:t>
            </w:r>
          </w:p>
          <w:p w14:paraId="1428F6C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59</w:t>
            </w:r>
          </w:p>
        </w:tc>
        <w:tc>
          <w:tcPr>
            <w:tcW w:w="1033" w:type="dxa"/>
            <w:tcBorders>
              <w:top w:val="nil"/>
              <w:left w:val="nil"/>
              <w:bottom w:val="single" w:sz="4" w:space="0" w:color="auto"/>
              <w:right w:val="nil"/>
            </w:tcBorders>
            <w:shd w:val="clear" w:color="auto" w:fill="auto"/>
            <w:noWrap/>
            <w:vAlign w:val="bottom"/>
          </w:tcPr>
          <w:p w14:paraId="028F61B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51A3AEB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1.17</w:t>
            </w:r>
          </w:p>
          <w:p w14:paraId="0F73C15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0.81</w:t>
            </w:r>
          </w:p>
        </w:tc>
        <w:tc>
          <w:tcPr>
            <w:tcW w:w="1263" w:type="dxa"/>
            <w:tcBorders>
              <w:top w:val="nil"/>
              <w:left w:val="nil"/>
              <w:bottom w:val="single" w:sz="4" w:space="0" w:color="auto"/>
              <w:right w:val="nil"/>
            </w:tcBorders>
            <w:shd w:val="clear" w:color="auto" w:fill="auto"/>
            <w:noWrap/>
            <w:vAlign w:val="bottom"/>
          </w:tcPr>
          <w:p w14:paraId="66CDCD72" w14:textId="5BB254FA"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(0.86-1.59)</w:t>
            </w:r>
          </w:p>
          <w:p w14:paraId="004F8541"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(0.54-1.22)</w:t>
            </w:r>
          </w:p>
        </w:tc>
        <w:tc>
          <w:tcPr>
            <w:tcW w:w="990" w:type="dxa"/>
            <w:tcBorders>
              <w:top w:val="nil"/>
              <w:left w:val="nil"/>
              <w:bottom w:val="single" w:sz="4" w:space="0" w:color="auto"/>
              <w:right w:val="nil"/>
            </w:tcBorders>
            <w:shd w:val="clear" w:color="auto" w:fill="auto"/>
            <w:noWrap/>
            <w:vAlign w:val="bottom"/>
          </w:tcPr>
          <w:p w14:paraId="05B7C53D"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7CC4E74B"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571D59B6"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rs4800353</w:t>
            </w:r>
          </w:p>
        </w:tc>
        <w:tc>
          <w:tcPr>
            <w:tcW w:w="1724" w:type="dxa"/>
            <w:tcBorders>
              <w:top w:val="single" w:sz="4" w:space="0" w:color="auto"/>
              <w:left w:val="nil"/>
              <w:bottom w:val="nil"/>
              <w:right w:val="nil"/>
            </w:tcBorders>
          </w:tcPr>
          <w:p w14:paraId="7AD8C697" w14:textId="753AE14E"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25FF0F83" w14:textId="0156AD16"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1C0783CB" w14:textId="30F444C5"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6757D311"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2F492897"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24A6F489"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33FFF0C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0.93</w:t>
            </w:r>
          </w:p>
        </w:tc>
      </w:tr>
      <w:tr w:rsidR="000F6BAE" w:rsidRPr="000F6BAE" w14:paraId="7F09343A"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28EA22C1"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A/A</w:t>
            </w:r>
          </w:p>
          <w:p w14:paraId="39441F5B"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A/G</w:t>
            </w:r>
          </w:p>
          <w:p w14:paraId="0573A65A"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G/G</w:t>
            </w:r>
          </w:p>
        </w:tc>
        <w:tc>
          <w:tcPr>
            <w:tcW w:w="1724" w:type="dxa"/>
            <w:tcBorders>
              <w:top w:val="nil"/>
              <w:left w:val="nil"/>
              <w:bottom w:val="single" w:sz="4" w:space="0" w:color="auto"/>
              <w:right w:val="nil"/>
            </w:tcBorders>
          </w:tcPr>
          <w:p w14:paraId="1E9192D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RNU7-17P,</w:t>
            </w:r>
          </w:p>
          <w:p w14:paraId="791CE60F" w14:textId="7163D93B"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GATA6-AS1</w:t>
            </w:r>
          </w:p>
        </w:tc>
        <w:tc>
          <w:tcPr>
            <w:tcW w:w="1141" w:type="dxa"/>
            <w:tcBorders>
              <w:top w:val="nil"/>
              <w:left w:val="nil"/>
              <w:bottom w:val="single" w:sz="4" w:space="0" w:color="auto"/>
              <w:right w:val="nil"/>
            </w:tcBorders>
          </w:tcPr>
          <w:p w14:paraId="18B90F38" w14:textId="4223597B"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ly5FPvRC","properties":{"formattedCitation":"(9)","plainCitation":"(9)","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40C17854" w14:textId="4502D52E"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319</w:t>
            </w:r>
          </w:p>
          <w:p w14:paraId="5931F9B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97</w:t>
            </w:r>
          </w:p>
          <w:p w14:paraId="6D46D5F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7</w:t>
            </w:r>
          </w:p>
        </w:tc>
        <w:tc>
          <w:tcPr>
            <w:tcW w:w="1033" w:type="dxa"/>
            <w:tcBorders>
              <w:top w:val="nil"/>
              <w:left w:val="nil"/>
              <w:bottom w:val="single" w:sz="4" w:space="0" w:color="auto"/>
              <w:right w:val="nil"/>
            </w:tcBorders>
            <w:shd w:val="clear" w:color="auto" w:fill="auto"/>
            <w:noWrap/>
            <w:vAlign w:val="bottom"/>
          </w:tcPr>
          <w:p w14:paraId="518AA2A5"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297</w:t>
            </w:r>
          </w:p>
          <w:p w14:paraId="4E8E65F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88</w:t>
            </w:r>
          </w:p>
          <w:p w14:paraId="47EB70C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w:t>
            </w:r>
          </w:p>
        </w:tc>
        <w:tc>
          <w:tcPr>
            <w:tcW w:w="1033" w:type="dxa"/>
            <w:tcBorders>
              <w:top w:val="nil"/>
              <w:left w:val="nil"/>
              <w:bottom w:val="single" w:sz="4" w:space="0" w:color="auto"/>
              <w:right w:val="nil"/>
            </w:tcBorders>
            <w:shd w:val="clear" w:color="auto" w:fill="auto"/>
            <w:noWrap/>
            <w:vAlign w:val="bottom"/>
          </w:tcPr>
          <w:p w14:paraId="2E52624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29910B6C"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0.99</w:t>
            </w:r>
          </w:p>
          <w:p w14:paraId="3C6FE89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0.80</w:t>
            </w:r>
          </w:p>
        </w:tc>
        <w:tc>
          <w:tcPr>
            <w:tcW w:w="1263" w:type="dxa"/>
            <w:tcBorders>
              <w:top w:val="nil"/>
              <w:left w:val="nil"/>
              <w:bottom w:val="single" w:sz="4" w:space="0" w:color="auto"/>
              <w:right w:val="nil"/>
            </w:tcBorders>
            <w:shd w:val="clear" w:color="auto" w:fill="auto"/>
            <w:noWrap/>
            <w:vAlign w:val="bottom"/>
          </w:tcPr>
          <w:p w14:paraId="2C3B48E5" w14:textId="4A6BA580"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(0.71-1.37)</w:t>
            </w:r>
          </w:p>
          <w:p w14:paraId="796830B6"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(0.25-2.58)</w:t>
            </w:r>
          </w:p>
        </w:tc>
        <w:tc>
          <w:tcPr>
            <w:tcW w:w="990" w:type="dxa"/>
            <w:tcBorders>
              <w:top w:val="nil"/>
              <w:left w:val="nil"/>
              <w:bottom w:val="single" w:sz="4" w:space="0" w:color="auto"/>
              <w:right w:val="nil"/>
            </w:tcBorders>
            <w:shd w:val="clear" w:color="auto" w:fill="auto"/>
            <w:noWrap/>
            <w:vAlign w:val="bottom"/>
          </w:tcPr>
          <w:p w14:paraId="2D21A6D0"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585C7CCC"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1F259DE4"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rs4973786</w:t>
            </w:r>
          </w:p>
        </w:tc>
        <w:tc>
          <w:tcPr>
            <w:tcW w:w="1724" w:type="dxa"/>
            <w:tcBorders>
              <w:top w:val="single" w:sz="4" w:space="0" w:color="auto"/>
              <w:left w:val="nil"/>
              <w:bottom w:val="nil"/>
              <w:right w:val="nil"/>
            </w:tcBorders>
          </w:tcPr>
          <w:p w14:paraId="383B0C01"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4EB63F6A" w14:textId="64B2BE4A"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01270162" w14:textId="0E89921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506CC000"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770EB111"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09ABC227"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1D44181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0.24</w:t>
            </w:r>
          </w:p>
        </w:tc>
      </w:tr>
      <w:tr w:rsidR="000F6BAE" w:rsidRPr="000F6BAE" w14:paraId="2FE16AFD"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6F2C8D86"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G/G</w:t>
            </w:r>
          </w:p>
          <w:p w14:paraId="1B3E51B5"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A/G</w:t>
            </w:r>
          </w:p>
          <w:p w14:paraId="40D14254"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A/A</w:t>
            </w:r>
          </w:p>
        </w:tc>
        <w:tc>
          <w:tcPr>
            <w:tcW w:w="1724" w:type="dxa"/>
            <w:tcBorders>
              <w:top w:val="nil"/>
              <w:left w:val="nil"/>
              <w:bottom w:val="single" w:sz="4" w:space="0" w:color="auto"/>
              <w:right w:val="nil"/>
            </w:tcBorders>
          </w:tcPr>
          <w:p w14:paraId="4254911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VENTXP4,</w:t>
            </w:r>
          </w:p>
          <w:p w14:paraId="0B6B5214" w14:textId="2AE5860E"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LRRC3B</w:t>
            </w:r>
          </w:p>
        </w:tc>
        <w:tc>
          <w:tcPr>
            <w:tcW w:w="1141" w:type="dxa"/>
            <w:tcBorders>
              <w:top w:val="nil"/>
              <w:left w:val="nil"/>
              <w:bottom w:val="single" w:sz="4" w:space="0" w:color="auto"/>
              <w:right w:val="nil"/>
            </w:tcBorders>
          </w:tcPr>
          <w:p w14:paraId="1651655F" w14:textId="2F780ED9"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APEcG34v","properties":{"formattedCitation":"(9,22)","plainCitation":"(9,22)","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L."}],"issued":{"date-parts":[["2013",12]]}}},{"id":1386,"uris":["http://zotero.org/users/3596755/items/DIU2WBHK"],"uri":["http://zotero.org/users/3596755/items/DIU2WBHK"],"itemData":{"id":1386,"type":"webpage","title":"ALFRED: allele frequency database","URL":"https://alfred.med.yale.edu/alfred/recordinfo.asp?UNID=LO250981Z","accessed":{"date-parts":[["2019",1,16]]}}}],"schema":"https://github.com/citation-style-language/schema/raw/master/csl-citation.json"}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(9,22)</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36EA657C" w14:textId="40ABB52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155</w:t>
            </w:r>
          </w:p>
          <w:p w14:paraId="59441F2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210</w:t>
            </w:r>
          </w:p>
          <w:p w14:paraId="256B5A6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64</w:t>
            </w:r>
          </w:p>
        </w:tc>
        <w:tc>
          <w:tcPr>
            <w:tcW w:w="1033" w:type="dxa"/>
            <w:tcBorders>
              <w:top w:val="nil"/>
              <w:left w:val="nil"/>
              <w:bottom w:val="single" w:sz="4" w:space="0" w:color="auto"/>
              <w:right w:val="nil"/>
            </w:tcBorders>
            <w:shd w:val="clear" w:color="auto" w:fill="auto"/>
            <w:noWrap/>
            <w:vAlign w:val="bottom"/>
          </w:tcPr>
          <w:p w14:paraId="22790A3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146</w:t>
            </w:r>
          </w:p>
          <w:p w14:paraId="1889110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177</w:t>
            </w:r>
          </w:p>
          <w:p w14:paraId="5D5E4255"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77</w:t>
            </w:r>
          </w:p>
        </w:tc>
        <w:tc>
          <w:tcPr>
            <w:tcW w:w="1033" w:type="dxa"/>
            <w:tcBorders>
              <w:top w:val="nil"/>
              <w:left w:val="nil"/>
              <w:bottom w:val="single" w:sz="4" w:space="0" w:color="auto"/>
              <w:right w:val="nil"/>
            </w:tcBorders>
            <w:shd w:val="clear" w:color="auto" w:fill="auto"/>
            <w:noWrap/>
            <w:vAlign w:val="bottom"/>
          </w:tcPr>
          <w:p w14:paraId="0423911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638213D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0.89</w:t>
            </w:r>
          </w:p>
          <w:p w14:paraId="104116C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1.25</w:t>
            </w:r>
          </w:p>
        </w:tc>
        <w:tc>
          <w:tcPr>
            <w:tcW w:w="1263" w:type="dxa"/>
            <w:tcBorders>
              <w:top w:val="nil"/>
              <w:left w:val="nil"/>
              <w:bottom w:val="single" w:sz="4" w:space="0" w:color="auto"/>
              <w:right w:val="nil"/>
            </w:tcBorders>
            <w:shd w:val="clear" w:color="auto" w:fill="auto"/>
            <w:noWrap/>
            <w:vAlign w:val="bottom"/>
          </w:tcPr>
          <w:p w14:paraId="2C146036" w14:textId="3BD492AA"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(0.66-1.21)</w:t>
            </w:r>
          </w:p>
          <w:p w14:paraId="24BBB1C3"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(0.83-1.87)</w:t>
            </w:r>
          </w:p>
        </w:tc>
        <w:tc>
          <w:tcPr>
            <w:tcW w:w="990" w:type="dxa"/>
            <w:tcBorders>
              <w:top w:val="nil"/>
              <w:left w:val="nil"/>
              <w:bottom w:val="single" w:sz="4" w:space="0" w:color="auto"/>
              <w:right w:val="nil"/>
            </w:tcBorders>
            <w:shd w:val="clear" w:color="auto" w:fill="auto"/>
            <w:noWrap/>
            <w:vAlign w:val="bottom"/>
          </w:tcPr>
          <w:p w14:paraId="4F9F5DE1"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06C935B6"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75D2351D"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rs576425</w:t>
            </w:r>
          </w:p>
        </w:tc>
        <w:tc>
          <w:tcPr>
            <w:tcW w:w="1724" w:type="dxa"/>
            <w:tcBorders>
              <w:top w:val="single" w:sz="4" w:space="0" w:color="auto"/>
              <w:left w:val="nil"/>
              <w:bottom w:val="nil"/>
              <w:right w:val="nil"/>
            </w:tcBorders>
          </w:tcPr>
          <w:p w14:paraId="27CB1788"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701F0B57" w14:textId="2F388ECD"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1C4C8522" w14:textId="4BAABCEF"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E9C3CE6"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0AD90B57"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4394BC88"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3C11828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0.28</w:t>
            </w:r>
          </w:p>
        </w:tc>
      </w:tr>
      <w:tr w:rsidR="000F6BAE" w:rsidRPr="000F6BAE" w14:paraId="116FFA7F"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701E3139"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p w14:paraId="51535B0E"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C/T</w:t>
            </w:r>
          </w:p>
          <w:p w14:paraId="05D911F7"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tc>
        <w:tc>
          <w:tcPr>
            <w:tcW w:w="1724" w:type="dxa"/>
            <w:tcBorders>
              <w:top w:val="nil"/>
              <w:left w:val="nil"/>
              <w:bottom w:val="single" w:sz="4" w:space="0" w:color="auto"/>
              <w:right w:val="nil"/>
            </w:tcBorders>
          </w:tcPr>
          <w:p w14:paraId="372D9C2E"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nil"/>
              <w:left w:val="nil"/>
              <w:bottom w:val="single" w:sz="4" w:space="0" w:color="auto"/>
              <w:right w:val="nil"/>
            </w:tcBorders>
          </w:tcPr>
          <w:p w14:paraId="78FFE452" w14:textId="0D8C7C9E"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Phe0raj6","properties":{"formattedCitation":"(9)","plainCitation":"(9)","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7392D717" w14:textId="720305BC"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120</w:t>
            </w:r>
          </w:p>
          <w:p w14:paraId="63528D8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223</w:t>
            </w:r>
          </w:p>
          <w:p w14:paraId="710D78B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85</w:t>
            </w:r>
          </w:p>
        </w:tc>
        <w:tc>
          <w:tcPr>
            <w:tcW w:w="1033" w:type="dxa"/>
            <w:tcBorders>
              <w:top w:val="nil"/>
              <w:left w:val="nil"/>
              <w:bottom w:val="single" w:sz="4" w:space="0" w:color="auto"/>
              <w:right w:val="nil"/>
            </w:tcBorders>
            <w:shd w:val="clear" w:color="auto" w:fill="auto"/>
            <w:noWrap/>
            <w:vAlign w:val="bottom"/>
          </w:tcPr>
          <w:p w14:paraId="2CDC250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131</w:t>
            </w:r>
          </w:p>
          <w:p w14:paraId="14852170"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185</w:t>
            </w:r>
          </w:p>
          <w:p w14:paraId="5260796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83</w:t>
            </w:r>
          </w:p>
        </w:tc>
        <w:tc>
          <w:tcPr>
            <w:tcW w:w="1033" w:type="dxa"/>
            <w:tcBorders>
              <w:top w:val="nil"/>
              <w:left w:val="nil"/>
              <w:bottom w:val="single" w:sz="4" w:space="0" w:color="auto"/>
              <w:right w:val="nil"/>
            </w:tcBorders>
            <w:shd w:val="clear" w:color="auto" w:fill="auto"/>
            <w:noWrap/>
            <w:vAlign w:val="bottom"/>
          </w:tcPr>
          <w:p w14:paraId="5A1DB18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4030EE8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0.78</w:t>
            </w:r>
          </w:p>
          <w:p w14:paraId="303B5A0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0.90</w:t>
            </w:r>
          </w:p>
        </w:tc>
        <w:tc>
          <w:tcPr>
            <w:tcW w:w="1263" w:type="dxa"/>
            <w:tcBorders>
              <w:top w:val="nil"/>
              <w:left w:val="nil"/>
              <w:bottom w:val="single" w:sz="4" w:space="0" w:color="auto"/>
              <w:right w:val="nil"/>
            </w:tcBorders>
            <w:shd w:val="clear" w:color="auto" w:fill="auto"/>
            <w:noWrap/>
            <w:vAlign w:val="bottom"/>
          </w:tcPr>
          <w:p w14:paraId="6FF9A617" w14:textId="7C8ED0BB"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(0.56-1.07)</w:t>
            </w:r>
          </w:p>
          <w:p w14:paraId="5765C19B"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(0.61-1.33)</w:t>
            </w:r>
          </w:p>
        </w:tc>
        <w:tc>
          <w:tcPr>
            <w:tcW w:w="990" w:type="dxa"/>
            <w:tcBorders>
              <w:top w:val="nil"/>
              <w:left w:val="nil"/>
              <w:bottom w:val="single" w:sz="4" w:space="0" w:color="auto"/>
              <w:right w:val="nil"/>
            </w:tcBorders>
            <w:shd w:val="clear" w:color="auto" w:fill="auto"/>
            <w:noWrap/>
            <w:vAlign w:val="bottom"/>
          </w:tcPr>
          <w:p w14:paraId="75C13DE2"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5BE956F4"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0FE98320"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rs6099816</w:t>
            </w:r>
          </w:p>
        </w:tc>
        <w:tc>
          <w:tcPr>
            <w:tcW w:w="1724" w:type="dxa"/>
            <w:tcBorders>
              <w:top w:val="single" w:sz="4" w:space="0" w:color="auto"/>
              <w:left w:val="nil"/>
              <w:bottom w:val="nil"/>
              <w:right w:val="nil"/>
            </w:tcBorders>
          </w:tcPr>
          <w:p w14:paraId="3FABF55B"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3B11FB0F" w14:textId="6BCD57BE"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0C5823D1" w14:textId="0BE714B4"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2C62BD74"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630ACB47"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30254F37"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225CC47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0.35</w:t>
            </w:r>
          </w:p>
        </w:tc>
      </w:tr>
      <w:tr w:rsidR="000F6BAE" w:rsidRPr="000F6BAE" w14:paraId="2CFAC312"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21B9AD0D"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p w14:paraId="6B30A077"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A/C</w:t>
            </w:r>
          </w:p>
          <w:p w14:paraId="4388DFC7"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A/A</w:t>
            </w:r>
          </w:p>
        </w:tc>
        <w:tc>
          <w:tcPr>
            <w:tcW w:w="1724" w:type="dxa"/>
            <w:tcBorders>
              <w:top w:val="nil"/>
              <w:left w:val="nil"/>
              <w:bottom w:val="single" w:sz="4" w:space="0" w:color="auto"/>
              <w:right w:val="nil"/>
            </w:tcBorders>
          </w:tcPr>
          <w:p w14:paraId="6259F2E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PMEPA1,</w:t>
            </w:r>
          </w:p>
          <w:p w14:paraId="1ED5B555" w14:textId="7A993382"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MIR4532</w:t>
            </w:r>
          </w:p>
        </w:tc>
        <w:tc>
          <w:tcPr>
            <w:tcW w:w="1141" w:type="dxa"/>
            <w:tcBorders>
              <w:top w:val="nil"/>
              <w:left w:val="nil"/>
              <w:bottom w:val="single" w:sz="4" w:space="0" w:color="auto"/>
              <w:right w:val="nil"/>
            </w:tcBorders>
          </w:tcPr>
          <w:p w14:paraId="16C8D250" w14:textId="51B259FB"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Pb99QHxm","properties":{"formattedCitation":"(9,23)","plainCitation":"(9,23)","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L."}],"issued":{"date-parts":[["2013",12]]}}},{"id":1388,"uris":["http://zotero.org/users/3596755/items/KI8B2U97"],"uri":["http://zotero.org/users/3596755/items/KI8B2U97"],"itemData":{"id":1388,"type":"webpage","title":"ALFRED: allele frequency database","URL":"https://alfred.med.yale.edu/alfred/recordinfo.asp?UNID=LO261833X","accessed":{"date-parts":[["2019",1,16]]}}}],"schema":"https://github.com/citation-style-language/schema/raw/master/csl-citation.json"}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(9,23)</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74FDBA85" w14:textId="3BD934BC"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174</w:t>
            </w:r>
          </w:p>
          <w:p w14:paraId="44E9695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190</w:t>
            </w:r>
          </w:p>
          <w:p w14:paraId="497C081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66</w:t>
            </w:r>
          </w:p>
        </w:tc>
        <w:tc>
          <w:tcPr>
            <w:tcW w:w="1033" w:type="dxa"/>
            <w:tcBorders>
              <w:top w:val="nil"/>
              <w:left w:val="nil"/>
              <w:bottom w:val="single" w:sz="4" w:space="0" w:color="auto"/>
              <w:right w:val="nil"/>
            </w:tcBorders>
            <w:shd w:val="clear" w:color="auto" w:fill="auto"/>
            <w:noWrap/>
            <w:vAlign w:val="bottom"/>
          </w:tcPr>
          <w:p w14:paraId="364F95D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179</w:t>
            </w:r>
          </w:p>
          <w:p w14:paraId="2633AB5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159</w:t>
            </w:r>
          </w:p>
          <w:p w14:paraId="274069A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58</w:t>
            </w:r>
          </w:p>
        </w:tc>
        <w:tc>
          <w:tcPr>
            <w:tcW w:w="1033" w:type="dxa"/>
            <w:tcBorders>
              <w:top w:val="nil"/>
              <w:left w:val="nil"/>
              <w:bottom w:val="single" w:sz="4" w:space="0" w:color="auto"/>
              <w:right w:val="nil"/>
            </w:tcBorders>
            <w:shd w:val="clear" w:color="auto" w:fill="auto"/>
            <w:noWrap/>
            <w:vAlign w:val="bottom"/>
          </w:tcPr>
          <w:p w14:paraId="6D2288C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60E63B5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0.80</w:t>
            </w:r>
          </w:p>
          <w:p w14:paraId="7B7E8A8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0.88</w:t>
            </w:r>
          </w:p>
        </w:tc>
        <w:tc>
          <w:tcPr>
            <w:tcW w:w="1263" w:type="dxa"/>
            <w:tcBorders>
              <w:top w:val="nil"/>
              <w:left w:val="nil"/>
              <w:bottom w:val="single" w:sz="4" w:space="0" w:color="auto"/>
              <w:right w:val="nil"/>
            </w:tcBorders>
            <w:shd w:val="clear" w:color="auto" w:fill="auto"/>
            <w:noWrap/>
            <w:vAlign w:val="bottom"/>
          </w:tcPr>
          <w:p w14:paraId="40958A21" w14:textId="7952881F"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(0.60-1.08)</w:t>
            </w:r>
          </w:p>
          <w:p w14:paraId="43E0DE3E"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(0.58-1.33)</w:t>
            </w:r>
          </w:p>
        </w:tc>
        <w:tc>
          <w:tcPr>
            <w:tcW w:w="990" w:type="dxa"/>
            <w:tcBorders>
              <w:top w:val="nil"/>
              <w:left w:val="nil"/>
              <w:bottom w:val="single" w:sz="4" w:space="0" w:color="auto"/>
              <w:right w:val="nil"/>
            </w:tcBorders>
            <w:shd w:val="clear" w:color="auto" w:fill="auto"/>
            <w:noWrap/>
            <w:vAlign w:val="bottom"/>
          </w:tcPr>
          <w:p w14:paraId="24BACA97"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08AE324F"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2B1A5691"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rs6214</w:t>
            </w:r>
          </w:p>
        </w:tc>
        <w:tc>
          <w:tcPr>
            <w:tcW w:w="1724" w:type="dxa"/>
            <w:tcBorders>
              <w:top w:val="single" w:sz="4" w:space="0" w:color="auto"/>
              <w:left w:val="nil"/>
              <w:bottom w:val="nil"/>
              <w:right w:val="nil"/>
            </w:tcBorders>
          </w:tcPr>
          <w:p w14:paraId="44A5DC3A"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7215B01F" w14:textId="079A4716"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2C77C807" w14:textId="3138FB83"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0A4175BC"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0C4E61D3"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360B9BCB"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766480C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0.31</w:t>
            </w:r>
          </w:p>
        </w:tc>
      </w:tr>
      <w:tr w:rsidR="000F6BAE" w:rsidRPr="000F6BAE" w14:paraId="7A24CC8A"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1DCCC1AA"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p w14:paraId="532E5CBD"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C/T</w:t>
            </w:r>
          </w:p>
          <w:p w14:paraId="34A8B187"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tc>
        <w:tc>
          <w:tcPr>
            <w:tcW w:w="1724" w:type="dxa"/>
            <w:tcBorders>
              <w:top w:val="nil"/>
              <w:left w:val="nil"/>
              <w:bottom w:val="single" w:sz="4" w:space="0" w:color="auto"/>
              <w:right w:val="nil"/>
            </w:tcBorders>
          </w:tcPr>
          <w:p w14:paraId="2133252F" w14:textId="63073DAD"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IGF-1</w:t>
            </w:r>
          </w:p>
        </w:tc>
        <w:tc>
          <w:tcPr>
            <w:tcW w:w="1141" w:type="dxa"/>
            <w:tcBorders>
              <w:top w:val="nil"/>
              <w:left w:val="nil"/>
              <w:bottom w:val="single" w:sz="4" w:space="0" w:color="auto"/>
              <w:right w:val="nil"/>
            </w:tcBorders>
          </w:tcPr>
          <w:p w14:paraId="72A40314" w14:textId="2BBFC8E5"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ipYVazgi","properties":{"formattedCitation":"(24)","plainCitation":"(24)","noteIndex":0},"citationItems":[{"id":564,"uris":["http://zotero.org/users/3596755/items/W9R5FKEB"],"uri":["http://zotero.org/users/3596755/items/W9R5FKEB"],"itemData":{"id":564,"type":"article-journal","title":"A population-based study of IGF axis polymorphisms and the esophageal inflammation, metaplasia, adenocarcinoma sequence","container-title":"Gastroenterology","page":"204-212.e3","volume":"139","issue":"1","source":"PubMed","abstract":"BACKGROUND &amp; AIMS: Insulin-like growth factor (IGF) axis plays a key role in cell development, proliferation, and survival and is implicated in the etiology of several cancers. Few studies have examined the relationship between genetic variation of this axis and esophageal adenocarcinoma (EAC) or its precursors.\nMETHODS: In a population-based case-control study, we investigated the association of common polymorphisms of IGF-1, IGF-2, IGF-1 receptor, IGF binding protein-3, growth hormones (GH) 1 and GH2, and GH receptor with reflux esophagitis (RE), Barrett esophagus (BE), and EAC. Two hundred and thirty RE, 224 BE, 227 EAC cases, and 260 controls were studied. Gene polymorphisms were identified using publicly available online resources; 102 IGF axis tag and putatively functional single-nucleotide polymorphisms (SNPs) were analyzed using MassARRAY iPLEX and Taqman assays. Results were analyzed using Haploview.\nRESULTS: Three polymorphisms were disease-associated. IGF1 SNP rs6214 was associated with BE (adjusted P = .039). Using GG genotype as reference, odds ratio for BE in AA (wild-type) was 0.43 (95% confidence interval [CI], 0.24-0.75). GH receptor SNP rs6898743 was associated with EAC (adjusted P = .0112). With GG as reference, odds ratio for EAC in CC (wild-type) genotype was 0.42 (95% CI, 0.23-0.76). IGF1 (CA)(17) 185-bp allele was associated with RE (adjusted P = .0116). Using IGF1(non17) as reference, odds ratio for RE in IGF1(17) carriers was 7.29 (95% CI, 1.57-46.7).\nCONCLUSIONS: In this study, 3 polymorphisms of IGF genes were associated with EAC or its precursors. These polymorphisms may be markers of disease risk; independent validation of our findings is required. These results suggest the IGF pathway is involved in EAC development.","DOI":"10.1053/j.gastro.2010.04.014","ISSN":"1528-0012","note":"PMID: 20403354","journalAbbreviation":"Gastroenterology","language":"eng","author":[{"family":"McElholm","given":"Adrian R."},{"family":"McKnight","given":"Amy-Jane"},{"family":"Patterson","given":"Chris C."},{"family":"Johnston","given":"Brian T."},{"family":"Hardie","given":"Laura J."},{"family":"Murray","given":"Liam J."},{"literal":"Finbar Group"}],"issued":{"date-parts":[["2010",7]]}}}],"schema":"https://github.com/citation-style-language/schema/raw/master/csl-citation.json"}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(24)</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46AF4CFA" w14:textId="451285CE"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165</w:t>
            </w:r>
          </w:p>
          <w:p w14:paraId="4E28F0D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206</w:t>
            </w:r>
          </w:p>
          <w:p w14:paraId="13ACD9D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58</w:t>
            </w:r>
          </w:p>
        </w:tc>
        <w:tc>
          <w:tcPr>
            <w:tcW w:w="1033" w:type="dxa"/>
            <w:tcBorders>
              <w:top w:val="nil"/>
              <w:left w:val="nil"/>
              <w:bottom w:val="single" w:sz="4" w:space="0" w:color="auto"/>
              <w:right w:val="nil"/>
            </w:tcBorders>
            <w:shd w:val="clear" w:color="auto" w:fill="auto"/>
            <w:noWrap/>
            <w:vAlign w:val="bottom"/>
          </w:tcPr>
          <w:p w14:paraId="692D4C7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157</w:t>
            </w:r>
          </w:p>
          <w:p w14:paraId="09DA6E4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176</w:t>
            </w:r>
          </w:p>
          <w:p w14:paraId="1BC4A05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68</w:t>
            </w:r>
          </w:p>
        </w:tc>
        <w:tc>
          <w:tcPr>
            <w:tcW w:w="1033" w:type="dxa"/>
            <w:tcBorders>
              <w:top w:val="nil"/>
              <w:left w:val="nil"/>
              <w:bottom w:val="single" w:sz="4" w:space="0" w:color="auto"/>
              <w:right w:val="nil"/>
            </w:tcBorders>
            <w:shd w:val="clear" w:color="auto" w:fill="auto"/>
            <w:noWrap/>
            <w:vAlign w:val="bottom"/>
          </w:tcPr>
          <w:p w14:paraId="6147CC3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1A727D6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0.90</w:t>
            </w:r>
          </w:p>
          <w:p w14:paraId="354191F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1.24</w:t>
            </w:r>
          </w:p>
        </w:tc>
        <w:tc>
          <w:tcPr>
            <w:tcW w:w="1263" w:type="dxa"/>
            <w:tcBorders>
              <w:top w:val="nil"/>
              <w:left w:val="nil"/>
              <w:bottom w:val="single" w:sz="4" w:space="0" w:color="auto"/>
              <w:right w:val="nil"/>
            </w:tcBorders>
            <w:shd w:val="clear" w:color="auto" w:fill="auto"/>
            <w:noWrap/>
            <w:vAlign w:val="bottom"/>
          </w:tcPr>
          <w:p w14:paraId="2F897764" w14:textId="33942A16"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(0.67-1.22)</w:t>
            </w:r>
          </w:p>
          <w:p w14:paraId="47B5F5D1"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(0.82-1.88)</w:t>
            </w:r>
          </w:p>
        </w:tc>
        <w:tc>
          <w:tcPr>
            <w:tcW w:w="990" w:type="dxa"/>
            <w:tcBorders>
              <w:top w:val="nil"/>
              <w:left w:val="nil"/>
              <w:bottom w:val="single" w:sz="4" w:space="0" w:color="auto"/>
              <w:right w:val="nil"/>
            </w:tcBorders>
            <w:shd w:val="clear" w:color="auto" w:fill="auto"/>
            <w:noWrap/>
            <w:vAlign w:val="bottom"/>
          </w:tcPr>
          <w:p w14:paraId="2AA43F80"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2AF3CF6D"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70C7CF6D"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rs6449586</w:t>
            </w:r>
          </w:p>
        </w:tc>
        <w:tc>
          <w:tcPr>
            <w:tcW w:w="1724" w:type="dxa"/>
            <w:tcBorders>
              <w:top w:val="single" w:sz="4" w:space="0" w:color="auto"/>
              <w:left w:val="nil"/>
              <w:bottom w:val="nil"/>
              <w:right w:val="nil"/>
            </w:tcBorders>
          </w:tcPr>
          <w:p w14:paraId="4E0C451E" w14:textId="4CE9556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24A3787B" w14:textId="2DD7DA95"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3C6D8E32" w14:textId="19170EE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51F4E8E8"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B97F6D4"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4FE50818"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20745BD5"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0.94</w:t>
            </w:r>
          </w:p>
        </w:tc>
      </w:tr>
      <w:tr w:rsidR="000F6BAE" w:rsidRPr="000F6BAE" w14:paraId="1F20391A"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6669424A"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p w14:paraId="6F210BD6"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C/T</w:t>
            </w:r>
          </w:p>
          <w:p w14:paraId="61D013B7"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tc>
        <w:tc>
          <w:tcPr>
            <w:tcW w:w="1724" w:type="dxa"/>
            <w:tcBorders>
              <w:top w:val="nil"/>
              <w:left w:val="nil"/>
              <w:bottom w:val="single" w:sz="4" w:space="0" w:color="auto"/>
              <w:right w:val="nil"/>
            </w:tcBorders>
          </w:tcPr>
          <w:p w14:paraId="4DF5450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RPS10P12,</w:t>
            </w:r>
          </w:p>
          <w:p w14:paraId="57133292" w14:textId="0E8CE336"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ISL1</w:t>
            </w:r>
          </w:p>
        </w:tc>
        <w:tc>
          <w:tcPr>
            <w:tcW w:w="1141" w:type="dxa"/>
            <w:tcBorders>
              <w:top w:val="nil"/>
              <w:left w:val="nil"/>
              <w:bottom w:val="single" w:sz="4" w:space="0" w:color="auto"/>
              <w:right w:val="nil"/>
            </w:tcBorders>
          </w:tcPr>
          <w:p w14:paraId="11879B40" w14:textId="5FAD9CC8"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BxRSSRCn","properties":{"formattedCitation":"(9,25)","plainCitation":"(9,25)","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L."}],"issued":{"date-parts":[["2013",12]]}}},{"id":1394,"uris":["http://zotero.org/users/3596755/items/7MQDEJVD"],"uri":["http://zotero.org/users/3596755/items/7MQDEJVD"],"itemData":{"id":1394,"type":"article-journal","title":"Genome-wide association study and meta-analysis identify ISL1 as genome-wide significant susceptibility gene for bladder exstrophy","container-title":"PLoS genetics","page":"e1005024","volume":"11","issue":"3","source":"PubMed","abstract":"The bladder exstrophy-epispadias complex (BEEC) represents the severe end of the uro-rectal malformation spectrum, and is thought to result from aberrant embryonic morphogenesis of the cloacal membrane and the urorectal septum. The most common form of BEEC is isolated classic bladder exstrophy (CBE). To identify susceptibility loci for CBE, we performed a genome-wide association study (GWAS) of 110 CBE patients and 1,177 controls of European origin. Here, an association was found with a region of approximately 220kb on chromosome 5q11.1. This region harbors the ISL1 (ISL LIM homeobox 1) gene. Multiple markers in this region showed evidence for association with CBE, including 84 markers with genome-wide significance. We then performed a meta-analysis using data from a previous GWAS by our group of 98 CBE patients and 526 controls of European origin. This meta-analysis also implicated the 5q11.1 locus in CBE risk. A total of 138 markers at this locus reached genome-wide significance in the meta-analysis, and the most significant marker (rs9291768) achieved a P value of 2.13 × 10-12. No other locus in the meta-analysis achieved genome-wide significance. We then performed murine expression analyses to follow up this finding. Here, Isl1 expression was detected in the genital region within the critical time frame for human CBE development. Genital regions with Isl1 expression included the peri-cloacal mesenchyme and the urorectal septum. The present study identified the first genome-wide significant locus for CBE at chromosomal region 5q11.1, and provides strong evidence for the hypothesis that ISL1 is the responsible candidate gene in this region.","DOI":"10.1371/journal.pgen.1005024","ISSN":"1553-7404","note":"PMID: 25763902\nPMCID: PMC4357422","journalAbbreviation":"PLoS Genet.","language":"eng","author":[{"family":"Draaken","given":"Markus"},{"family":"Knapp","given":"Michael"},{"family":"Pennimpede","given":"Tracie"},{"family":"Schmidt","given":"Johanna M."},{"family":"Ebert","given":"Anne-Karolin"},{"family":"Rösch","given":"Wolfgang"},{"family":"Stein","given":"Raimund"},{"family":"Utsch","given":"Boris"},{"family":"Hirsch","given":"Karin"},{"family":"Boemers","given":"Thomas M."},{"family":"Mangold","given":"Elisabeth"},{"family":"Heilmann","given":"Stefanie"},{"family":"Ludwig","given":"Kerstin U."},{"family":"Jenetzky","given":"Ekkehart"},{"family":"Zwink","given":"Nadine"},{"family":"Moebus","given":"Susanne"},{"family":"Herrmann","given":"Bernhard G."},{"family":"Mattheisen","given":"Manuel"},{"family":"Nöthen","given":"Markus M."},{"family":"Ludwig","given":"Michael"},{"family":"Reutter","given":"Heiko"}],"issued":{"date-parts":[["2015",3]]}}}],"schema":"https://github.com/citation-style-language/schema/raw/master/csl-citation.json"}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(9,25)</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069140CE" w14:textId="2E51C1E1"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136</w:t>
            </w:r>
          </w:p>
          <w:p w14:paraId="0D6FD2D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207</w:t>
            </w:r>
          </w:p>
          <w:p w14:paraId="15F837D5"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84</w:t>
            </w:r>
          </w:p>
        </w:tc>
        <w:tc>
          <w:tcPr>
            <w:tcW w:w="1033" w:type="dxa"/>
            <w:tcBorders>
              <w:top w:val="nil"/>
              <w:left w:val="nil"/>
              <w:bottom w:val="single" w:sz="4" w:space="0" w:color="auto"/>
              <w:right w:val="nil"/>
            </w:tcBorders>
            <w:shd w:val="clear" w:color="auto" w:fill="auto"/>
            <w:noWrap/>
            <w:vAlign w:val="bottom"/>
          </w:tcPr>
          <w:p w14:paraId="6E82A2E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125</w:t>
            </w:r>
          </w:p>
          <w:p w14:paraId="24B1089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193</w:t>
            </w:r>
          </w:p>
          <w:p w14:paraId="36A315A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82</w:t>
            </w:r>
          </w:p>
        </w:tc>
        <w:tc>
          <w:tcPr>
            <w:tcW w:w="1033" w:type="dxa"/>
            <w:tcBorders>
              <w:top w:val="nil"/>
              <w:left w:val="nil"/>
              <w:bottom w:val="single" w:sz="4" w:space="0" w:color="auto"/>
              <w:right w:val="nil"/>
            </w:tcBorders>
            <w:shd w:val="clear" w:color="auto" w:fill="auto"/>
            <w:noWrap/>
            <w:vAlign w:val="bottom"/>
          </w:tcPr>
          <w:p w14:paraId="29831D4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26073D0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0.99</w:t>
            </w:r>
          </w:p>
          <w:p w14:paraId="7EBD28A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1.06</w:t>
            </w:r>
          </w:p>
        </w:tc>
        <w:tc>
          <w:tcPr>
            <w:tcW w:w="1263" w:type="dxa"/>
            <w:tcBorders>
              <w:top w:val="nil"/>
              <w:left w:val="nil"/>
              <w:bottom w:val="single" w:sz="4" w:space="0" w:color="auto"/>
              <w:right w:val="nil"/>
            </w:tcBorders>
            <w:shd w:val="clear" w:color="auto" w:fill="auto"/>
            <w:noWrap/>
            <w:vAlign w:val="bottom"/>
          </w:tcPr>
          <w:p w14:paraId="39CCA8B1" w14:textId="09A658AE"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(0.72-1.35)</w:t>
            </w:r>
          </w:p>
          <w:p w14:paraId="7B70600B"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(0.71-1.56)</w:t>
            </w:r>
          </w:p>
        </w:tc>
        <w:tc>
          <w:tcPr>
            <w:tcW w:w="990" w:type="dxa"/>
            <w:tcBorders>
              <w:top w:val="nil"/>
              <w:left w:val="nil"/>
              <w:bottom w:val="single" w:sz="4" w:space="0" w:color="auto"/>
              <w:right w:val="nil"/>
            </w:tcBorders>
            <w:shd w:val="clear" w:color="auto" w:fill="auto"/>
            <w:noWrap/>
            <w:vAlign w:val="bottom"/>
          </w:tcPr>
          <w:p w14:paraId="21218CB8"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3FCD647F"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323B4E26"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rs6479527</w:t>
            </w:r>
          </w:p>
        </w:tc>
        <w:tc>
          <w:tcPr>
            <w:tcW w:w="1724" w:type="dxa"/>
            <w:tcBorders>
              <w:top w:val="single" w:sz="4" w:space="0" w:color="auto"/>
              <w:left w:val="nil"/>
              <w:bottom w:val="nil"/>
              <w:right w:val="nil"/>
            </w:tcBorders>
          </w:tcPr>
          <w:p w14:paraId="76DD17FA"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46B52B49" w14:textId="1687E807"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2831C805" w14:textId="1A5B96CE"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18D334D8"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799F11D1"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667B667A"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2717315C"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0.87</w:t>
            </w:r>
          </w:p>
        </w:tc>
      </w:tr>
      <w:tr w:rsidR="000F6BAE" w:rsidRPr="000F6BAE" w14:paraId="382290DC"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45954051"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G/G</w:t>
            </w:r>
          </w:p>
          <w:p w14:paraId="09D137A6"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A/G</w:t>
            </w:r>
          </w:p>
          <w:p w14:paraId="3A509513"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A/A</w:t>
            </w:r>
          </w:p>
        </w:tc>
        <w:tc>
          <w:tcPr>
            <w:tcW w:w="1724" w:type="dxa"/>
            <w:tcBorders>
              <w:top w:val="nil"/>
              <w:left w:val="nil"/>
              <w:bottom w:val="single" w:sz="4" w:space="0" w:color="auto"/>
              <w:right w:val="nil"/>
            </w:tcBorders>
          </w:tcPr>
          <w:p w14:paraId="2D9CA496" w14:textId="714F1EA0"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PTPDC1</w:t>
            </w:r>
          </w:p>
        </w:tc>
        <w:tc>
          <w:tcPr>
            <w:tcW w:w="1141" w:type="dxa"/>
            <w:tcBorders>
              <w:top w:val="nil"/>
              <w:left w:val="nil"/>
              <w:bottom w:val="single" w:sz="4" w:space="0" w:color="auto"/>
              <w:right w:val="nil"/>
            </w:tcBorders>
          </w:tcPr>
          <w:p w14:paraId="55BE5453" w14:textId="03A0AD76"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XWTu9nsI","properties":{"formattedCitation":"(9)","plainCitation":"(9)","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4073D577" w14:textId="2F4A702E"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107</w:t>
            </w:r>
          </w:p>
          <w:p w14:paraId="36D10EB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220</w:t>
            </w:r>
          </w:p>
          <w:p w14:paraId="0D2E968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98</w:t>
            </w:r>
          </w:p>
        </w:tc>
        <w:tc>
          <w:tcPr>
            <w:tcW w:w="1033" w:type="dxa"/>
            <w:tcBorders>
              <w:top w:val="nil"/>
              <w:left w:val="nil"/>
              <w:bottom w:val="single" w:sz="4" w:space="0" w:color="auto"/>
              <w:right w:val="nil"/>
            </w:tcBorders>
            <w:shd w:val="clear" w:color="auto" w:fill="auto"/>
            <w:noWrap/>
            <w:vAlign w:val="bottom"/>
          </w:tcPr>
          <w:p w14:paraId="4F5202F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103</w:t>
            </w:r>
          </w:p>
          <w:p w14:paraId="1848F84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204</w:t>
            </w:r>
          </w:p>
          <w:p w14:paraId="426A86C0"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91</w:t>
            </w:r>
          </w:p>
        </w:tc>
        <w:tc>
          <w:tcPr>
            <w:tcW w:w="1033" w:type="dxa"/>
            <w:tcBorders>
              <w:top w:val="nil"/>
              <w:left w:val="nil"/>
              <w:bottom w:val="single" w:sz="4" w:space="0" w:color="auto"/>
              <w:right w:val="nil"/>
            </w:tcBorders>
            <w:shd w:val="clear" w:color="auto" w:fill="auto"/>
            <w:noWrap/>
            <w:vAlign w:val="bottom"/>
          </w:tcPr>
          <w:p w14:paraId="0BC0595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6D30B73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0.93</w:t>
            </w:r>
          </w:p>
          <w:p w14:paraId="00F1E445"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0.91</w:t>
            </w:r>
          </w:p>
        </w:tc>
        <w:tc>
          <w:tcPr>
            <w:tcW w:w="1263" w:type="dxa"/>
            <w:tcBorders>
              <w:top w:val="nil"/>
              <w:left w:val="nil"/>
              <w:bottom w:val="single" w:sz="4" w:space="0" w:color="auto"/>
              <w:right w:val="nil"/>
            </w:tcBorders>
            <w:shd w:val="clear" w:color="auto" w:fill="auto"/>
            <w:noWrap/>
            <w:vAlign w:val="bottom"/>
          </w:tcPr>
          <w:p w14:paraId="5ACEE788" w14:textId="4661DE85"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(0.66-1.30)</w:t>
            </w:r>
          </w:p>
          <w:p w14:paraId="4E953CA6"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(0.61-1.35)</w:t>
            </w:r>
          </w:p>
        </w:tc>
        <w:tc>
          <w:tcPr>
            <w:tcW w:w="990" w:type="dxa"/>
            <w:tcBorders>
              <w:top w:val="nil"/>
              <w:left w:val="nil"/>
              <w:bottom w:val="single" w:sz="4" w:space="0" w:color="auto"/>
              <w:right w:val="nil"/>
            </w:tcBorders>
            <w:shd w:val="clear" w:color="auto" w:fill="auto"/>
            <w:noWrap/>
            <w:vAlign w:val="bottom"/>
          </w:tcPr>
          <w:p w14:paraId="4E44955B"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67D992A7"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211C28BB"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rs6848890</w:t>
            </w:r>
          </w:p>
        </w:tc>
        <w:tc>
          <w:tcPr>
            <w:tcW w:w="1724" w:type="dxa"/>
            <w:tcBorders>
              <w:top w:val="single" w:sz="4" w:space="0" w:color="auto"/>
              <w:left w:val="nil"/>
              <w:bottom w:val="nil"/>
              <w:right w:val="nil"/>
            </w:tcBorders>
          </w:tcPr>
          <w:p w14:paraId="063B7945"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37E5ACD9" w14:textId="6D62E6C1"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50535B7C" w14:textId="01B5D62A"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28E97DD0"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208C5F45"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442F9137"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6FE2B8D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0.22</w:t>
            </w:r>
          </w:p>
        </w:tc>
      </w:tr>
      <w:tr w:rsidR="000F6BAE" w:rsidRPr="000F6BAE" w14:paraId="1F71D484"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20DBF167"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p w14:paraId="30C8C300"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C/T</w:t>
            </w:r>
          </w:p>
          <w:p w14:paraId="20EDB4E3"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tc>
        <w:tc>
          <w:tcPr>
            <w:tcW w:w="1724" w:type="dxa"/>
            <w:tcBorders>
              <w:top w:val="nil"/>
              <w:left w:val="nil"/>
              <w:bottom w:val="single" w:sz="4" w:space="0" w:color="auto"/>
              <w:right w:val="nil"/>
            </w:tcBorders>
          </w:tcPr>
          <w:p w14:paraId="736D78DF"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nil"/>
              <w:left w:val="nil"/>
              <w:bottom w:val="single" w:sz="4" w:space="0" w:color="auto"/>
              <w:right w:val="nil"/>
            </w:tcBorders>
          </w:tcPr>
          <w:p w14:paraId="7F80EEA9" w14:textId="670F2792"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UvUTESj4","properties":{"formattedCitation":"(9)","plainCitation":"(9)","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5A4132CB" w14:textId="0124E564"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300</w:t>
            </w:r>
          </w:p>
          <w:p w14:paraId="124676C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111</w:t>
            </w:r>
          </w:p>
          <w:p w14:paraId="344792C0"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11</w:t>
            </w:r>
          </w:p>
        </w:tc>
        <w:tc>
          <w:tcPr>
            <w:tcW w:w="1033" w:type="dxa"/>
            <w:tcBorders>
              <w:top w:val="nil"/>
              <w:left w:val="nil"/>
              <w:bottom w:val="single" w:sz="4" w:space="0" w:color="auto"/>
              <w:right w:val="nil"/>
            </w:tcBorders>
            <w:shd w:val="clear" w:color="auto" w:fill="auto"/>
            <w:noWrap/>
            <w:vAlign w:val="bottom"/>
          </w:tcPr>
          <w:p w14:paraId="38D59D2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265</w:t>
            </w:r>
          </w:p>
          <w:p w14:paraId="75FAACF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113</w:t>
            </w:r>
          </w:p>
          <w:p w14:paraId="2CCB8595"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18</w:t>
            </w:r>
          </w:p>
        </w:tc>
        <w:tc>
          <w:tcPr>
            <w:tcW w:w="1033" w:type="dxa"/>
            <w:tcBorders>
              <w:top w:val="nil"/>
              <w:left w:val="nil"/>
              <w:bottom w:val="single" w:sz="4" w:space="0" w:color="auto"/>
              <w:right w:val="nil"/>
            </w:tcBorders>
            <w:shd w:val="clear" w:color="auto" w:fill="auto"/>
            <w:noWrap/>
            <w:vAlign w:val="bottom"/>
          </w:tcPr>
          <w:p w14:paraId="16D081F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5816BC9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1.14</w:t>
            </w:r>
          </w:p>
          <w:p w14:paraId="7B4DE13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1.88</w:t>
            </w:r>
          </w:p>
        </w:tc>
        <w:tc>
          <w:tcPr>
            <w:tcW w:w="1263" w:type="dxa"/>
            <w:tcBorders>
              <w:top w:val="nil"/>
              <w:left w:val="nil"/>
              <w:bottom w:val="single" w:sz="4" w:space="0" w:color="auto"/>
              <w:right w:val="nil"/>
            </w:tcBorders>
            <w:shd w:val="clear" w:color="auto" w:fill="auto"/>
            <w:noWrap/>
            <w:vAlign w:val="bottom"/>
          </w:tcPr>
          <w:p w14:paraId="75C5FE8D" w14:textId="7A433C5F"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(0.83-1.56)</w:t>
            </w:r>
          </w:p>
          <w:p w14:paraId="47C365ED"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(0.87-4.09)</w:t>
            </w:r>
          </w:p>
        </w:tc>
        <w:tc>
          <w:tcPr>
            <w:tcW w:w="990" w:type="dxa"/>
            <w:tcBorders>
              <w:top w:val="nil"/>
              <w:left w:val="nil"/>
              <w:bottom w:val="single" w:sz="4" w:space="0" w:color="auto"/>
              <w:right w:val="nil"/>
            </w:tcBorders>
            <w:shd w:val="clear" w:color="auto" w:fill="auto"/>
            <w:noWrap/>
            <w:vAlign w:val="bottom"/>
          </w:tcPr>
          <w:p w14:paraId="2E2A14EF"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51907930"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6CF28E90"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rs6898743</w:t>
            </w:r>
          </w:p>
        </w:tc>
        <w:tc>
          <w:tcPr>
            <w:tcW w:w="1724" w:type="dxa"/>
            <w:tcBorders>
              <w:top w:val="single" w:sz="4" w:space="0" w:color="auto"/>
              <w:left w:val="nil"/>
              <w:bottom w:val="nil"/>
              <w:right w:val="nil"/>
            </w:tcBorders>
          </w:tcPr>
          <w:p w14:paraId="563A4AF0"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0891B602" w14:textId="49C2EE3C"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30541683" w14:textId="1050D896"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24F05E28"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458F1B5"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533D8A0A"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7AE580F0"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0.19</w:t>
            </w:r>
          </w:p>
        </w:tc>
      </w:tr>
      <w:tr w:rsidR="000F6BAE" w:rsidRPr="000F6BAE" w14:paraId="38DB92E5"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2E8605F9"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G/G</w:t>
            </w:r>
          </w:p>
          <w:p w14:paraId="669FEBA2"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C/G</w:t>
            </w:r>
          </w:p>
          <w:p w14:paraId="201F9F50"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tc>
        <w:tc>
          <w:tcPr>
            <w:tcW w:w="1724" w:type="dxa"/>
            <w:tcBorders>
              <w:top w:val="nil"/>
              <w:left w:val="nil"/>
              <w:bottom w:val="single" w:sz="4" w:space="0" w:color="auto"/>
              <w:right w:val="nil"/>
            </w:tcBorders>
          </w:tcPr>
          <w:p w14:paraId="2EA2F4CB" w14:textId="57E2E06A"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GHR</w:t>
            </w:r>
          </w:p>
        </w:tc>
        <w:tc>
          <w:tcPr>
            <w:tcW w:w="1141" w:type="dxa"/>
            <w:tcBorders>
              <w:top w:val="nil"/>
              <w:left w:val="nil"/>
              <w:bottom w:val="single" w:sz="4" w:space="0" w:color="auto"/>
              <w:right w:val="nil"/>
            </w:tcBorders>
          </w:tcPr>
          <w:p w14:paraId="729C7931" w14:textId="4AB20703"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MLhwwBEI","properties":{"formattedCitation":"(24)","plainCitation":"(24)","noteIndex":0},"citationItems":[{"id":564,"uris":["http://zotero.org/users/3596755/items/W9R5FKEB"],"uri":["http://zotero.org/users/3596755/items/W9R5FKEB"],"itemData":{"id":564,"type":"article-journal","title":"A population-based study of IGF axis polymorphisms and the esophageal inflammation, metaplasia, adenocarcinoma sequence","container-title":"Gastroenterology","page":"204-212.e3","volume":"139","issue":"1","source":"PubMed","abstract":"BACKGROUND &amp; AIMS: Insulin-like growth factor (IGF) axis plays a key role in cell development, proliferation, and survival and is implicated in the etiology of several cancers. Few studies have examined the relationship between genetic variation of this axis and esophageal adenocarcinoma (EAC) or its precursors.\nMETHODS: In a population-based case-control study, we investigated the association of common polymorphisms of IGF-1, IGF-2, IGF-1 receptor, IGF binding protein-3, growth hormones (GH) 1 and GH2, and GH receptor with reflux esophagitis (RE), Barrett esophagus (BE), and EAC. Two hundred and thirty RE, 224 BE, 227 EAC cases, and 260 controls were studied. Gene polymorphisms were identified using publicly available online resources; 102 IGF axis tag and putatively functional single-nucleotide polymorphisms (SNPs) were analyzed using MassARRAY iPLEX and Taqman assays. Results were analyzed using Haploview.\nRESULTS: Three polymorphisms were disease-associated. IGF1 SNP rs6214 was associated with BE (adjusted P = .039). Using GG genotype as reference, odds ratio for BE in AA (wild-type) was 0.43 (95% confidence interval [CI], 0.24-0.75). GH receptor SNP rs6898743 was associated with EAC (adjusted P = .0112). With GG as reference, odds ratio for EAC in CC (wild-type) genotype was 0.42 (95% CI, 0.23-0.76). IGF1 (CA)(17) 185-bp allele was associated with RE (adjusted P = .0116). Using IGF1(non17) as reference, odds ratio for RE in IGF1(17) carriers was 7.29 (95% CI, 1.57-46.7).\nCONCLUSIONS: In this study, 3 polymorphisms of IGF genes were associated with EAC or its precursors. These polymorphisms may be markers of disease risk; independent validation of our findings is required. These results suggest the IGF pathway is involved in EAC development.","DOI":"10.1053/j.gastro.2010.04.014","ISSN":"1528-0012","note":"PMID: 20403354","journalAbbreviation":"Gastroenterology","language":"eng","author":[{"family":"McElholm","given":"Adrian R."},{"family":"McKnight","given":"Amy-Jane"},{"family":"Patterson","given":"Chris C."},{"family":"Johnston","given":"Brian T."},{"family":"Hardie","given":"Laura J."},{"family":"Murray","given":"Liam J."},{"literal":"Finbar Group"}],"issued":{"date-parts":[["2010",7]]}}}],"schema":"https://github.com/citation-style-language/schema/raw/master/csl-citation.json"}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(24)</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782F8465" w14:textId="5900111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243</w:t>
            </w:r>
          </w:p>
          <w:p w14:paraId="51F709B5"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159</w:t>
            </w:r>
          </w:p>
          <w:p w14:paraId="0D3C37B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27</w:t>
            </w:r>
          </w:p>
        </w:tc>
        <w:tc>
          <w:tcPr>
            <w:tcW w:w="1033" w:type="dxa"/>
            <w:tcBorders>
              <w:top w:val="nil"/>
              <w:left w:val="nil"/>
              <w:bottom w:val="single" w:sz="4" w:space="0" w:color="auto"/>
              <w:right w:val="nil"/>
            </w:tcBorders>
            <w:shd w:val="clear" w:color="auto" w:fill="auto"/>
            <w:noWrap/>
            <w:vAlign w:val="bottom"/>
          </w:tcPr>
          <w:p w14:paraId="5A31AAC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250</w:t>
            </w:r>
          </w:p>
          <w:p w14:paraId="3E71DC4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122</w:t>
            </w:r>
          </w:p>
          <w:p w14:paraId="311C61E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26</w:t>
            </w:r>
          </w:p>
        </w:tc>
        <w:tc>
          <w:tcPr>
            <w:tcW w:w="1033" w:type="dxa"/>
            <w:tcBorders>
              <w:top w:val="nil"/>
              <w:left w:val="nil"/>
              <w:bottom w:val="single" w:sz="4" w:space="0" w:color="auto"/>
              <w:right w:val="nil"/>
            </w:tcBorders>
            <w:shd w:val="clear" w:color="auto" w:fill="auto"/>
            <w:noWrap/>
            <w:vAlign w:val="bottom"/>
          </w:tcPr>
          <w:p w14:paraId="28E52AD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7AA97C5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0.76</w:t>
            </w:r>
          </w:p>
          <w:p w14:paraId="531396E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0.93</w:t>
            </w:r>
          </w:p>
        </w:tc>
        <w:tc>
          <w:tcPr>
            <w:tcW w:w="1263" w:type="dxa"/>
            <w:tcBorders>
              <w:top w:val="nil"/>
              <w:left w:val="nil"/>
              <w:bottom w:val="single" w:sz="4" w:space="0" w:color="auto"/>
              <w:right w:val="nil"/>
            </w:tcBorders>
            <w:shd w:val="clear" w:color="auto" w:fill="auto"/>
            <w:noWrap/>
            <w:vAlign w:val="bottom"/>
          </w:tcPr>
          <w:p w14:paraId="31901306" w14:textId="640871DD"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(0.57-1.02)</w:t>
            </w:r>
          </w:p>
          <w:p w14:paraId="7F36AC7C"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(0.53-1.65)</w:t>
            </w:r>
          </w:p>
        </w:tc>
        <w:tc>
          <w:tcPr>
            <w:tcW w:w="990" w:type="dxa"/>
            <w:tcBorders>
              <w:top w:val="nil"/>
              <w:left w:val="nil"/>
              <w:bottom w:val="single" w:sz="4" w:space="0" w:color="auto"/>
              <w:right w:val="nil"/>
            </w:tcBorders>
            <w:shd w:val="clear" w:color="auto" w:fill="auto"/>
            <w:noWrap/>
            <w:vAlign w:val="bottom"/>
          </w:tcPr>
          <w:p w14:paraId="6F84130B"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4CC195E6"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5A9F2572"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rs732392</w:t>
            </w:r>
          </w:p>
        </w:tc>
        <w:tc>
          <w:tcPr>
            <w:tcW w:w="1724" w:type="dxa"/>
            <w:tcBorders>
              <w:top w:val="single" w:sz="4" w:space="0" w:color="auto"/>
              <w:left w:val="nil"/>
              <w:bottom w:val="nil"/>
              <w:right w:val="nil"/>
            </w:tcBorders>
          </w:tcPr>
          <w:p w14:paraId="5A6BFC7D"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3E779F48" w14:textId="3C95D07C"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266C607B" w14:textId="77E244D5"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26BE0EE6"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644E5A94"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2CF5D57B"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6E0B90DE" w14:textId="77777777" w:rsidR="009130EA" w:rsidRPr="000F6BAE" w:rsidRDefault="009130EA" w:rsidP="009130EA">
            <w:pPr>
              <w:spacing w:after="0" w:line="240" w:lineRule="auto"/>
              <w:jc w:val="center"/>
              <w:rPr>
                <w:rFonts w:ascii="Calibri" w:eastAsia="Times New Roman" w:hAnsi="Calibri" w:cs="Times New Roman"/>
                <w:b/>
              </w:rPr>
            </w:pPr>
            <w:r w:rsidRPr="000F6BAE">
              <w:rPr>
                <w:rFonts w:ascii="Calibri" w:eastAsia="Times New Roman" w:hAnsi="Calibri" w:cs="Times New Roman"/>
                <w:b/>
              </w:rPr>
              <w:t>0.023</w:t>
            </w:r>
          </w:p>
        </w:tc>
      </w:tr>
      <w:tr w:rsidR="000F6BAE" w:rsidRPr="000F6BAE" w14:paraId="2D5AE421"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39A07F22"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p w14:paraId="5D3A0860"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G/T</w:t>
            </w:r>
          </w:p>
          <w:p w14:paraId="16604097"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G/G</w:t>
            </w:r>
          </w:p>
        </w:tc>
        <w:tc>
          <w:tcPr>
            <w:tcW w:w="1724" w:type="dxa"/>
            <w:tcBorders>
              <w:top w:val="nil"/>
              <w:left w:val="nil"/>
              <w:bottom w:val="single" w:sz="4" w:space="0" w:color="auto"/>
              <w:right w:val="nil"/>
            </w:tcBorders>
          </w:tcPr>
          <w:p w14:paraId="615D079A" w14:textId="31E18649" w:rsidR="009130EA" w:rsidRPr="000F6BAE" w:rsidRDefault="009130EA" w:rsidP="009130EA">
            <w:pPr>
              <w:spacing w:after="0" w:line="240" w:lineRule="auto"/>
              <w:jc w:val="center"/>
              <w:rPr>
                <w:rFonts w:ascii="Calibri" w:eastAsia="Times New Roman" w:hAnsi="Calibri" w:cs="Times New Roman"/>
              </w:rPr>
            </w:pPr>
            <w:r w:rsidRPr="000F6BAE">
              <w:rPr>
                <w:rFonts w:ascii="Calibri" w:hAnsi="Calibri"/>
              </w:rPr>
              <w:t>GALNT18</w:t>
            </w:r>
          </w:p>
        </w:tc>
        <w:tc>
          <w:tcPr>
            <w:tcW w:w="1141" w:type="dxa"/>
            <w:tcBorders>
              <w:top w:val="nil"/>
              <w:left w:val="nil"/>
              <w:bottom w:val="single" w:sz="4" w:space="0" w:color="auto"/>
              <w:right w:val="nil"/>
            </w:tcBorders>
          </w:tcPr>
          <w:p w14:paraId="72A6122B" w14:textId="78E25C18"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L8nop1lM","properties":{"formattedCitation":"(9)","plainCitation":"(9)","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059AA20C" w14:textId="0E266965"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231</w:t>
            </w:r>
          </w:p>
          <w:p w14:paraId="18475AE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167</w:t>
            </w:r>
          </w:p>
          <w:p w14:paraId="0476769C"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33</w:t>
            </w:r>
          </w:p>
        </w:tc>
        <w:tc>
          <w:tcPr>
            <w:tcW w:w="1033" w:type="dxa"/>
            <w:tcBorders>
              <w:top w:val="nil"/>
              <w:left w:val="nil"/>
              <w:bottom w:val="single" w:sz="4" w:space="0" w:color="auto"/>
              <w:right w:val="nil"/>
            </w:tcBorders>
            <w:shd w:val="clear" w:color="auto" w:fill="auto"/>
            <w:noWrap/>
            <w:vAlign w:val="bottom"/>
          </w:tcPr>
          <w:p w14:paraId="4FB0DE5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190</w:t>
            </w:r>
          </w:p>
          <w:p w14:paraId="4F4F8F9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158</w:t>
            </w:r>
          </w:p>
          <w:p w14:paraId="3A45879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52</w:t>
            </w:r>
          </w:p>
        </w:tc>
        <w:tc>
          <w:tcPr>
            <w:tcW w:w="1033" w:type="dxa"/>
            <w:tcBorders>
              <w:top w:val="nil"/>
              <w:left w:val="nil"/>
              <w:bottom w:val="single" w:sz="4" w:space="0" w:color="auto"/>
              <w:right w:val="nil"/>
            </w:tcBorders>
            <w:shd w:val="clear" w:color="auto" w:fill="auto"/>
            <w:noWrap/>
            <w:vAlign w:val="bottom"/>
          </w:tcPr>
          <w:p w14:paraId="186EF0D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7319304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1.16</w:t>
            </w:r>
          </w:p>
          <w:p w14:paraId="285F0AE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1.94</w:t>
            </w:r>
          </w:p>
        </w:tc>
        <w:tc>
          <w:tcPr>
            <w:tcW w:w="1263" w:type="dxa"/>
            <w:tcBorders>
              <w:top w:val="nil"/>
              <w:left w:val="nil"/>
              <w:bottom w:val="single" w:sz="4" w:space="0" w:color="auto"/>
              <w:right w:val="nil"/>
            </w:tcBorders>
            <w:shd w:val="clear" w:color="auto" w:fill="auto"/>
            <w:noWrap/>
            <w:vAlign w:val="bottom"/>
          </w:tcPr>
          <w:p w14:paraId="61316554" w14:textId="6773A24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(0.87-1.56)</w:t>
            </w:r>
          </w:p>
          <w:p w14:paraId="3F093091"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(1.20-3.14)</w:t>
            </w:r>
          </w:p>
        </w:tc>
        <w:tc>
          <w:tcPr>
            <w:tcW w:w="990" w:type="dxa"/>
            <w:tcBorders>
              <w:top w:val="nil"/>
              <w:left w:val="nil"/>
              <w:bottom w:val="single" w:sz="4" w:space="0" w:color="auto"/>
              <w:right w:val="nil"/>
            </w:tcBorders>
            <w:shd w:val="clear" w:color="auto" w:fill="auto"/>
            <w:noWrap/>
            <w:vAlign w:val="bottom"/>
          </w:tcPr>
          <w:p w14:paraId="5E98F77A"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06D5CA9F"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12EE938B"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rs7539542</w:t>
            </w:r>
          </w:p>
        </w:tc>
        <w:tc>
          <w:tcPr>
            <w:tcW w:w="1724" w:type="dxa"/>
            <w:tcBorders>
              <w:top w:val="single" w:sz="4" w:space="0" w:color="auto"/>
              <w:left w:val="nil"/>
              <w:bottom w:val="nil"/>
              <w:right w:val="nil"/>
            </w:tcBorders>
          </w:tcPr>
          <w:p w14:paraId="27D4AF16"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5F1B7D24" w14:textId="48F9879F"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659EEEE5" w14:textId="6813EA96"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1D3FB843"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08C997D"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1CE91E43"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363ABF9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0.45</w:t>
            </w:r>
          </w:p>
        </w:tc>
      </w:tr>
      <w:tr w:rsidR="000F6BAE" w:rsidRPr="000F6BAE" w14:paraId="7155353F"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52CAEE68"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p w14:paraId="4E28F1E8"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C/G</w:t>
            </w:r>
          </w:p>
          <w:p w14:paraId="13D5413A"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G/G</w:t>
            </w:r>
          </w:p>
        </w:tc>
        <w:tc>
          <w:tcPr>
            <w:tcW w:w="1724" w:type="dxa"/>
            <w:tcBorders>
              <w:top w:val="nil"/>
              <w:left w:val="nil"/>
              <w:bottom w:val="single" w:sz="4" w:space="0" w:color="auto"/>
              <w:right w:val="nil"/>
            </w:tcBorders>
          </w:tcPr>
          <w:p w14:paraId="301AA7AD" w14:textId="7A9BBD59"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ADIPOR1</w:t>
            </w:r>
          </w:p>
        </w:tc>
        <w:tc>
          <w:tcPr>
            <w:tcW w:w="1141" w:type="dxa"/>
            <w:tcBorders>
              <w:top w:val="nil"/>
              <w:left w:val="nil"/>
              <w:bottom w:val="single" w:sz="4" w:space="0" w:color="auto"/>
              <w:right w:val="nil"/>
            </w:tcBorders>
          </w:tcPr>
          <w:p w14:paraId="65ED59F9" w14:textId="0FC7FFB8"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ZCcIdVoE","properties":{"formattedCitation":"(8,26)","plainCitation":"(8,26)","noteIndex":0},"citationItems":[{"id":544,"uris":["http://zotero.org/users/3596755/items/6PPKJEU8"],"uri":["http://zotero.org/users/3596755/items/6PPKJEU8"],"itemData":{"id":544,"type":"article-journal","title":"Variants of the adiponectin (ADIPOQ) and adiponectin receptor 1 (ADIPOR1) genes and colorectal cancer risk","container-title":"JAMA","page":"1523-1531","volume":"300","issue":"13","source":"PubMed","abstract":"CONTEXT: Current epidemiological evidence suggests an association between obesity, hyperinsulinemia, and colorectal cancer risk. Adiponectin is a hormone secreted by the adipose tissue, and serum levels are inversely correlated with obesity and hyperinsulinemia. While there is evidence of an association between circulating adiponectin levels and colorectal cancer risk, no association between genes of the adiponectin pathway and colorectal cancer have been reported to date.\nOBJECTIVE: To determine the association of 10 haplotype-tagging single-nucleotide polymorphisms (SNPs) of the adiponectin (ADIPOQ) and adiponectin receptor 1 (ADIPOR1) genes with colorectal cancer risk.\nDESIGN, SETTING, AND PATIENTS: Two case-control studies including patients with a diagnosis of colorectal cancer and controls were recruited between 2000 and 2007. Case-control study 1 included a total of 441 patients with a diagnosis of colorectal cancer and 658 controls; both groups were of Ashkenazi Jewish ancestry and from New York, New York. Case-control study 2 included 199 patients with a diagnosis of colorectal cancer and 199 controls from Chicago, Illinois, matched 1:1 for sex, age, and ethnicity.\nMAIN OUTCOME MEASURES: ADIPOQ and ADIPOR1 SNP frequency among cases and controls.\nRESULTS: In study 1, after adjustment for age, sex, and SNPs from the same gene, 3 ADIPOQ SNPs and 1 ADIPOR1 SNP were associated with colorectal cancer risk: rs266729 (adjusted odds ratio [AOR], 0.72; 95% confidence interval [CI], 0.55-0.95) and rs822396 (AOR, 0.37; 95% CI, 0.14-1.00) were associated with decreased risk whereas rs822395 (AOR, 1.76; 95% CI, 1.09-2.84) and rs1342387 (AOR, 1.79; 95% CI, 1.18-2.72) were associated with increased risk. In study 2, after adjustment for age, sex, race, and SNPs from the same gene, the ADIPOQ SNP rs266729 was associated with a decreased colorectal cancer risk of similar magnitude as in study 1 (AOR, 0.52; 95% CI, 0.34-0.78). Combined analysis of both studies shows an association of rs266729 with decreased colorectal cancer risk (AOR, 0.73; 95% CI, 0.53-0.99).\nCONCLUSION: The SNP rs266729, which tags the 5' flanking region of the ADIPOQ gene, is associated with decreased colorectal cancer risk.","DOI":"10.1001/jama.300.13.1523","ISSN":"1538-3598","note":"PMID: 18827209\nPMCID: PMC2628475","journalAbbreviation":"JAMA","language":"eng","author":[{"family":"Kaklamani","given":"Virginia G."},{"family":"Wisinski","given":"Kari B."},{"family":"Sadim","given":"Maureen"},{"family":"Gulden","given":"Cassandra"},{"family":"Do","given":"Albert"},{"family":"Offit","given":"Kenneth"},{"family":"Baron","given":"John A."},{"family":"Ahsan","given":"Habibul"},{"family":"Mantzoros","given":"Christos"},{"family":"Pasche","given":"Boris"}],"issued":{"date-parts":[["2008",10,1]]}}},{"id":1397,"uris":["http://zotero.org/users/3596755/items/F8BBJ6U5"],"uri":["http://zotero.org/users/3596755/items/F8BBJ6U5"],"itemData":{"id":1397,"type":"article-journal","title":"The Allelic Landscape of Human Blood Cell Trait Variation and Links to Common Complex Disease","container-title":"Cell","page":"1415-1429.e19","volume":"167","issue":"5","source":"PubMed","abstract":"Many common variants have been associated with hematological traits, but identification of causal genes and pathways has proven challenging. We performed a genome-wide association analysis in the UK Biobank and INTERVAL studies, testing 29.5 million genetic variants for association with 36 red cell, white cell, and platelet properties in 173,480 European-ancestry participants. This effort yielded hundreds of low frequency (&lt;5%) and rare (&lt;1%) variants with a strong impact on blood cell phenotypes. Our data highlight general properties of the allelic architecture of complex traits, including the proportion of the heritable component of each blood trait explained by the polygenic signal across different genome regulatory domains. Finally, through Mendelian randomization, we provide evidence of shared genetic pathways linking blood cell indices with complex pathologies, including autoimmune diseases, schizophrenia, and coronary heart disease and evidence suggesting previously reported population associations between blood cell indices and cardiovascular disease may be non-causal.","DOI":"10.1016/j.cell.2016.10.042","ISSN":"1097-4172","note":"PMID: 27863252\nPMCID: PMC5300907","journalAbbreviation":"Cell","language":"eng","author":[{"family":"Astle","given":"William J."},{"family":"Elding","given":"Heather"},{"family":"Jiang","given":"Tao"},{"family":"Allen","given":"Dave"},{"family":"Ruklisa","given":"Dace"},{"family":"Mann","given":"Alice L."},{"family":"Mead","given":"Daniel"},{"family":"Bouman","given":"Heleen"},{"family":"Riveros-Mckay","given":"Fernando"},{"family":"Kostadima","given":"Myrto A."},{"family":"Lambourne","given":"John J."},{"family":"Sivapalaratnam","given":"Suthesh"},{"family":"Downes","given":"Kate"},{"family":"Kundu","given":"Kousik"},{"family":"Bomba","given":"Lorenzo"},{"family":"Berentsen","given":"Kim"},{"family":"Bradley","given":"John R."},{"family":"Daugherty","given":"Louise C."},{"family":"Delaneau","given":"Olivier"},{"family":"Freson","given":"Kathleen"},{"family":"Garner","given":"Stephen F."},{"family":"Grassi","given":"Luigi"},{"family":"Guerrero","given":"Jose"},{"family":"Haimel","given":"Matthias"},{"family":"Janssen-Megens","given":"Eva M."},{"family":"Kaan","given":"Anita"},{"family":"Kamat","given":"Mihir"},{"family":"Kim","given":"Bowon"},{"family":"Mandoli","given":"Amit"},{"family":"Marchini","given":"Jonathan"},{"family":"Martens","given":"Joost H. A."},{"family":"Meacham","given":"Stuart"},{"family":"Megy","given":"Karyn"},{"family":"O'Connell","given":"Jared"},{"family":"Petersen","given":"Romina"},{"family":"Sharifi","given":"Nilofar"},{"family":"Sheard","given":"Simon M."},{"family":"Staley","given":"James R."},{"family":"Tuna","given":"Salih"},{"family":"Ent","given":"Martijn","non-dropping-particle":"van der"},{"family":"Walter","given":"Klaudia"},{"family":"Wang","given":"Shuang-Yin"},{"family":"Wheeler","given":"Eleanor"},{"family":"Wilder","given":"Steven P."},{"family":"Iotchkova","given":"Valentina"},{"family":"Moore","given":"Carmel"},{"family":"Sambrook","given":"Jennifer"},{"family":"Stunnenberg","given":"Hendrik G."},{"family":"Di Angelantonio","given":"Emanuele"},{"family":"Kaptoge","given":"Stephen"},{"family":"Kuijpers","given":"Taco W."},{"family":"Carrillo-de-Santa-Pau","given":"Enrique"},{"family":"Juan","given":"David"},{"family":"Rico","given":"Daniel"},{"family":"Valencia","given":"Alfonso"},{"family":"Chen","given":"Lu"},{"family":"Ge","given":"Bing"},{"family":"Vasquez","given":"Louella"},{"family":"Kwan","given":"Tony"},{"family":"Garrido-Martín","given":"Diego"},{"family":"Watt","given":"Stephen"},{"family":"Yang","given":"Ying"},{"family":"Guigo","given":"Roderic"},{"family":"Beck","given":"Stephan"},{"family":"Paul","given":"Dirk S."},{"family":"Pastinen","given":"Tomi"},{"family":"Bujold","given":"David"},{"family":"Bourque","given":"Guillaume"},{"family":"Frontini","given":"Mattia"},{"family":"Danesh","given":"John"},{"family":"Roberts","given":"David J."},{"family":"Ouwehand","given":"Willem H."},{"family":"Butterworth","given":"Adam S."},{"family":"Soranzo","given":"Nicole"}],"issued":{"date-parts":[["2016"]],"season":"17"}}}],"schema":"https://github.com/citation-style-language/schema/raw/master/csl-citation.json"}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(8,26)</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77340FC8" w14:textId="3C9CC98F"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204</w:t>
            </w:r>
          </w:p>
          <w:p w14:paraId="234E50F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181</w:t>
            </w:r>
          </w:p>
          <w:p w14:paraId="0E84B70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38</w:t>
            </w:r>
          </w:p>
        </w:tc>
        <w:tc>
          <w:tcPr>
            <w:tcW w:w="1033" w:type="dxa"/>
            <w:tcBorders>
              <w:top w:val="nil"/>
              <w:left w:val="nil"/>
              <w:bottom w:val="single" w:sz="4" w:space="0" w:color="auto"/>
              <w:right w:val="nil"/>
            </w:tcBorders>
            <w:shd w:val="clear" w:color="auto" w:fill="auto"/>
            <w:noWrap/>
            <w:vAlign w:val="bottom"/>
          </w:tcPr>
          <w:p w14:paraId="146E29D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184</w:t>
            </w:r>
          </w:p>
          <w:p w14:paraId="6148BE1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171</w:t>
            </w:r>
          </w:p>
          <w:p w14:paraId="3EB1DBD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45</w:t>
            </w:r>
          </w:p>
        </w:tc>
        <w:tc>
          <w:tcPr>
            <w:tcW w:w="1033" w:type="dxa"/>
            <w:tcBorders>
              <w:top w:val="nil"/>
              <w:left w:val="nil"/>
              <w:bottom w:val="single" w:sz="4" w:space="0" w:color="auto"/>
              <w:right w:val="nil"/>
            </w:tcBorders>
            <w:shd w:val="clear" w:color="auto" w:fill="auto"/>
            <w:noWrap/>
            <w:vAlign w:val="bottom"/>
          </w:tcPr>
          <w:p w14:paraId="484B8C4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1550D94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1.05</w:t>
            </w:r>
          </w:p>
          <w:p w14:paraId="59AC6B0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1.36</w:t>
            </w:r>
          </w:p>
        </w:tc>
        <w:tc>
          <w:tcPr>
            <w:tcW w:w="1263" w:type="dxa"/>
            <w:tcBorders>
              <w:top w:val="nil"/>
              <w:left w:val="nil"/>
              <w:bottom w:val="single" w:sz="4" w:space="0" w:color="auto"/>
              <w:right w:val="nil"/>
            </w:tcBorders>
            <w:shd w:val="clear" w:color="auto" w:fill="auto"/>
            <w:noWrap/>
            <w:vAlign w:val="bottom"/>
          </w:tcPr>
          <w:p w14:paraId="4693F85D" w14:textId="699F057B"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(0.78-1.40)</w:t>
            </w:r>
          </w:p>
          <w:p w14:paraId="35ABE06D"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(0.84-2.21)</w:t>
            </w:r>
          </w:p>
        </w:tc>
        <w:tc>
          <w:tcPr>
            <w:tcW w:w="990" w:type="dxa"/>
            <w:tcBorders>
              <w:top w:val="nil"/>
              <w:left w:val="nil"/>
              <w:bottom w:val="single" w:sz="4" w:space="0" w:color="auto"/>
              <w:right w:val="nil"/>
            </w:tcBorders>
            <w:shd w:val="clear" w:color="auto" w:fill="auto"/>
            <w:noWrap/>
            <w:vAlign w:val="bottom"/>
          </w:tcPr>
          <w:p w14:paraId="1DCD8ADE"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1C1083BB"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337E6845"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rs7691721</w:t>
            </w:r>
          </w:p>
        </w:tc>
        <w:tc>
          <w:tcPr>
            <w:tcW w:w="1724" w:type="dxa"/>
            <w:tcBorders>
              <w:top w:val="single" w:sz="4" w:space="0" w:color="auto"/>
              <w:left w:val="nil"/>
              <w:bottom w:val="nil"/>
              <w:right w:val="nil"/>
            </w:tcBorders>
          </w:tcPr>
          <w:p w14:paraId="764CDBAA"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4DC9568E" w14:textId="1CCCC276"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1372FA8F" w14:textId="3EC2AF3C"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D02EB1C"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4025CA0"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59A83C97"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26295E3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0.82</w:t>
            </w:r>
          </w:p>
        </w:tc>
      </w:tr>
      <w:tr w:rsidR="000F6BAE" w:rsidRPr="000F6BAE" w14:paraId="0B2F9FB7"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409A5A4D"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p w14:paraId="7C870CBE"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C/T</w:t>
            </w:r>
          </w:p>
          <w:p w14:paraId="6400CDE2"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tc>
        <w:tc>
          <w:tcPr>
            <w:tcW w:w="1724" w:type="dxa"/>
            <w:tcBorders>
              <w:top w:val="nil"/>
              <w:left w:val="nil"/>
              <w:bottom w:val="single" w:sz="4" w:space="0" w:color="auto"/>
              <w:right w:val="nil"/>
            </w:tcBorders>
          </w:tcPr>
          <w:p w14:paraId="3408CD07"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nil"/>
              <w:left w:val="nil"/>
              <w:bottom w:val="single" w:sz="4" w:space="0" w:color="auto"/>
              <w:right w:val="nil"/>
            </w:tcBorders>
          </w:tcPr>
          <w:p w14:paraId="6999C328" w14:textId="6E779A86"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MP7Ng93i","properties":{"formattedCitation":"(27)","plainCitation":"(27)","noteIndex":0},"citationItems":[{"id":1416,"uris":["http://zotero.org/users/3596755/items/C8A5BQ4U"],"uri":["http://zotero.org/users/3596755/items/C8A5BQ4U"],"itemData":{"id":1416,"type":"article-journal","title":"A genome-wide association study suggests that a locus within the ataxin 2 binding protein 1 gene is associated with hand osteoarthritis: the Treat-OA consortium","container-title":"Journal of Medical Genetics","page":"614-616","volume":"46","issue":"9","source":"PubMed","abstract":"To identify the susceptibility gene in hand osteoarthritis (OA) the authors used a two-stage approach genome-wide association study using two discovery samples (the TwinsUK cohort and the Rotterdam discovery subset; a total of 1804 subjects) and four replication samples (the Chingford Study, the Chuvasha Skeletal Aging Study, the Rotterdam replication subset and the Genetics, Arthrosis, and Progression (GARP) Study; a total of 3266 people). Five single-nucleotide polymorphisms (SNPs) had a likelihood of association with hand OA in the discovery stage and one of them (rs716508), was successfully confirmed in the replication stage (meta-analysis p = 1.81x10(-5)). The C allele conferred a reduced risk of 33% to 41% using a case-control definition. The SNP is located in intron 1 of the A2BP1 gene. This study also found that the same allele of the SNP significantly reduced bone density at both the hip and spine (p&lt;0.01), suggesting the potential mechanism of the gene in hand OA might be via effects on subchondral bone. The authors' findings provide a potential new insight into genetic mechanisms in the development of hand OA.","DOI":"10.1136/jmg.2009.067314","ISSN":"1468-6244","note":"PMID: 19508968\nPMCID: PMC2729370","shortTitle":"A genome-wide association study suggests that a locus within the ataxin 2 binding protein 1 gene is associated with hand osteoarthritis","journalAbbreviation":"J. Med. Genet.","language":"eng","author":[{"family":"Zhai","given":"G."},{"family":"Meurs","given":"J. B. J.","non-dropping-particle":"van"},{"family":"Livshits","given":"G."},{"family":"Meulenbelt","given":"I."},{"family":"Valdes","given":"A. M."},{"family":"Soranzo","given":"N."},{"family":"Hart","given":"D."},{"family":"Zhang","given":"F."},{"family":"Kato","given":"B. S."},{"family":"Richards","given":"J. B."},{"family":"Williams","given":"F. M. K."},{"family":"Inouye","given":"M."},{"family":"Kloppenburg","given":"M."},{"family":"Deloukas","given":"P."},{"family":"Slagboom","given":"E."},{"family":"Uitterlinden","given":"A."},{"family":"Spector","given":"T. D."}],"issued":{"date-parts":[["2009",9]]}}}],"schema":"https://github.com/citation-style-language/schema/raw/master/csl-citation.json"}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(27)</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0DE7307F" w14:textId="400A638C"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217</w:t>
            </w:r>
          </w:p>
          <w:p w14:paraId="793C1FF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177</w:t>
            </w:r>
          </w:p>
          <w:p w14:paraId="12A46BC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34</w:t>
            </w:r>
          </w:p>
        </w:tc>
        <w:tc>
          <w:tcPr>
            <w:tcW w:w="1033" w:type="dxa"/>
            <w:tcBorders>
              <w:top w:val="nil"/>
              <w:left w:val="nil"/>
              <w:bottom w:val="single" w:sz="4" w:space="0" w:color="auto"/>
              <w:right w:val="nil"/>
            </w:tcBorders>
            <w:shd w:val="clear" w:color="auto" w:fill="auto"/>
            <w:noWrap/>
            <w:vAlign w:val="bottom"/>
          </w:tcPr>
          <w:p w14:paraId="48C6972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190</w:t>
            </w:r>
          </w:p>
          <w:p w14:paraId="05A20E1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171</w:t>
            </w:r>
          </w:p>
          <w:p w14:paraId="3504189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35</w:t>
            </w:r>
          </w:p>
        </w:tc>
        <w:tc>
          <w:tcPr>
            <w:tcW w:w="1033" w:type="dxa"/>
            <w:tcBorders>
              <w:top w:val="nil"/>
              <w:left w:val="nil"/>
              <w:bottom w:val="single" w:sz="4" w:space="0" w:color="auto"/>
              <w:right w:val="nil"/>
            </w:tcBorders>
            <w:shd w:val="clear" w:color="auto" w:fill="auto"/>
            <w:noWrap/>
            <w:vAlign w:val="bottom"/>
          </w:tcPr>
          <w:p w14:paraId="792F6F0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2BC45A0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1.07</w:t>
            </w:r>
          </w:p>
          <w:p w14:paraId="26BDC430"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1.15</w:t>
            </w:r>
          </w:p>
        </w:tc>
        <w:tc>
          <w:tcPr>
            <w:tcW w:w="1263" w:type="dxa"/>
            <w:tcBorders>
              <w:top w:val="nil"/>
              <w:left w:val="nil"/>
              <w:bottom w:val="single" w:sz="4" w:space="0" w:color="auto"/>
              <w:right w:val="nil"/>
            </w:tcBorders>
            <w:shd w:val="clear" w:color="auto" w:fill="auto"/>
            <w:noWrap/>
            <w:vAlign w:val="bottom"/>
          </w:tcPr>
          <w:p w14:paraId="591C2786" w14:textId="18B16E35"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(0.80-1.42)</w:t>
            </w:r>
          </w:p>
          <w:p w14:paraId="28252176"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(0.69-1.93)</w:t>
            </w:r>
          </w:p>
        </w:tc>
        <w:tc>
          <w:tcPr>
            <w:tcW w:w="990" w:type="dxa"/>
            <w:tcBorders>
              <w:top w:val="nil"/>
              <w:left w:val="nil"/>
              <w:bottom w:val="single" w:sz="4" w:space="0" w:color="auto"/>
              <w:right w:val="nil"/>
            </w:tcBorders>
            <w:shd w:val="clear" w:color="auto" w:fill="auto"/>
            <w:noWrap/>
            <w:vAlign w:val="bottom"/>
          </w:tcPr>
          <w:p w14:paraId="33818748"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01E22CC2"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3D0ED8B1"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rs7835508</w:t>
            </w:r>
          </w:p>
        </w:tc>
        <w:tc>
          <w:tcPr>
            <w:tcW w:w="1724" w:type="dxa"/>
            <w:tcBorders>
              <w:top w:val="single" w:sz="4" w:space="0" w:color="auto"/>
              <w:left w:val="nil"/>
              <w:bottom w:val="nil"/>
              <w:right w:val="nil"/>
            </w:tcBorders>
          </w:tcPr>
          <w:p w14:paraId="4B5D51FB"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292A7BE2" w14:textId="50AE5770"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7D9BD464" w14:textId="4AE0B271"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5E2FF537"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70DF269B"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3BD8EA2A"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0B9C2FC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0.76</w:t>
            </w:r>
          </w:p>
        </w:tc>
      </w:tr>
      <w:tr w:rsidR="000F6BAE" w:rsidRPr="000F6BAE" w14:paraId="62834998"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5CDBAFD1"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p w14:paraId="72F4DE9C"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C/T</w:t>
            </w:r>
          </w:p>
          <w:p w14:paraId="370CF6EA"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tc>
        <w:tc>
          <w:tcPr>
            <w:tcW w:w="1724" w:type="dxa"/>
            <w:tcBorders>
              <w:top w:val="nil"/>
              <w:left w:val="nil"/>
              <w:bottom w:val="single" w:sz="4" w:space="0" w:color="auto"/>
              <w:right w:val="nil"/>
            </w:tcBorders>
          </w:tcPr>
          <w:p w14:paraId="7C467305" w14:textId="39695BB6"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PLEKHA2</w:t>
            </w:r>
          </w:p>
        </w:tc>
        <w:tc>
          <w:tcPr>
            <w:tcW w:w="1141" w:type="dxa"/>
            <w:tcBorders>
              <w:top w:val="nil"/>
              <w:left w:val="nil"/>
              <w:bottom w:val="single" w:sz="4" w:space="0" w:color="auto"/>
              <w:right w:val="nil"/>
            </w:tcBorders>
          </w:tcPr>
          <w:p w14:paraId="5C18B8C5" w14:textId="7E200758"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lgFjJlj7","properties":{"formattedCitation":"(9,28)","plainCitation":"(9,28)","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L."}],"issued":{"date-parts":[["2013",12]]}}},{"id":1400,"uris":["http://zotero.org/users/3596755/items/QIKIPGBR"],"uri":["http://zotero.org/users/3596755/items/QIKIPGBR"],"itemData":{"id":1400,"type":"webpage","title":"rs7835508 RefSNP Report - dbSNP - NCBI","URL":"https://www.ncbi.nlm.nih.gov/snp/rs7835508","accessed":{"date-parts":[["2019",1,16]]}}}],"schema":"https://github.com/citation-style-language/schema/raw/master/csl-citation.json"}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(9,28)</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07694CBF" w14:textId="5DDF56FB"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157</w:t>
            </w:r>
          </w:p>
          <w:p w14:paraId="6DB1F7C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207</w:t>
            </w:r>
          </w:p>
          <w:p w14:paraId="5F7B769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64</w:t>
            </w:r>
          </w:p>
        </w:tc>
        <w:tc>
          <w:tcPr>
            <w:tcW w:w="1033" w:type="dxa"/>
            <w:tcBorders>
              <w:top w:val="nil"/>
              <w:left w:val="nil"/>
              <w:bottom w:val="single" w:sz="4" w:space="0" w:color="auto"/>
              <w:right w:val="nil"/>
            </w:tcBorders>
            <w:shd w:val="clear" w:color="auto" w:fill="auto"/>
            <w:noWrap/>
            <w:vAlign w:val="bottom"/>
          </w:tcPr>
          <w:p w14:paraId="1E807A7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148</w:t>
            </w:r>
          </w:p>
          <w:p w14:paraId="41E6B5E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180</w:t>
            </w:r>
          </w:p>
          <w:p w14:paraId="4ADDC2E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67</w:t>
            </w:r>
          </w:p>
        </w:tc>
        <w:tc>
          <w:tcPr>
            <w:tcW w:w="1033" w:type="dxa"/>
            <w:tcBorders>
              <w:top w:val="nil"/>
              <w:left w:val="nil"/>
              <w:bottom w:val="single" w:sz="4" w:space="0" w:color="auto"/>
              <w:right w:val="nil"/>
            </w:tcBorders>
            <w:shd w:val="clear" w:color="auto" w:fill="auto"/>
            <w:noWrap/>
            <w:vAlign w:val="bottom"/>
          </w:tcPr>
          <w:p w14:paraId="388BCDAC"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665E159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0.93</w:t>
            </w:r>
          </w:p>
          <w:p w14:paraId="426E9D4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1.07</w:t>
            </w:r>
          </w:p>
        </w:tc>
        <w:tc>
          <w:tcPr>
            <w:tcW w:w="1263" w:type="dxa"/>
            <w:tcBorders>
              <w:top w:val="nil"/>
              <w:left w:val="nil"/>
              <w:bottom w:val="single" w:sz="4" w:space="0" w:color="auto"/>
              <w:right w:val="nil"/>
            </w:tcBorders>
            <w:shd w:val="clear" w:color="auto" w:fill="auto"/>
            <w:noWrap/>
            <w:vAlign w:val="bottom"/>
          </w:tcPr>
          <w:p w14:paraId="28950783" w14:textId="2D1F46C3"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(0.68-1.25)</w:t>
            </w:r>
          </w:p>
          <w:p w14:paraId="784DE814"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(0.71-1.61)</w:t>
            </w:r>
          </w:p>
        </w:tc>
        <w:tc>
          <w:tcPr>
            <w:tcW w:w="990" w:type="dxa"/>
            <w:tcBorders>
              <w:top w:val="nil"/>
              <w:left w:val="nil"/>
              <w:bottom w:val="single" w:sz="4" w:space="0" w:color="auto"/>
              <w:right w:val="nil"/>
            </w:tcBorders>
            <w:shd w:val="clear" w:color="auto" w:fill="auto"/>
            <w:noWrap/>
            <w:vAlign w:val="bottom"/>
          </w:tcPr>
          <w:p w14:paraId="5FCD5002"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2608F534"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61AB497F"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rs7904985</w:t>
            </w:r>
          </w:p>
        </w:tc>
        <w:tc>
          <w:tcPr>
            <w:tcW w:w="1724" w:type="dxa"/>
            <w:tcBorders>
              <w:top w:val="single" w:sz="4" w:space="0" w:color="auto"/>
              <w:left w:val="nil"/>
              <w:bottom w:val="nil"/>
              <w:right w:val="nil"/>
            </w:tcBorders>
          </w:tcPr>
          <w:p w14:paraId="591A86B9" w14:textId="0C9FA2D1"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1A1ACB1F" w14:textId="4108E0AA"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032F81F4" w14:textId="3B753263"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509927EF"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1E9DE1CE"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29EC6E7C"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6E574BE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0.95</w:t>
            </w:r>
          </w:p>
        </w:tc>
      </w:tr>
      <w:tr w:rsidR="000F6BAE" w:rsidRPr="000F6BAE" w14:paraId="5C75964B" w14:textId="77777777" w:rsidTr="007C464F">
        <w:trPr>
          <w:trHeight w:val="300"/>
        </w:trPr>
        <w:tc>
          <w:tcPr>
            <w:tcW w:w="1642" w:type="dxa"/>
            <w:tcBorders>
              <w:top w:val="nil"/>
              <w:left w:val="nil"/>
              <w:bottom w:val="single" w:sz="4" w:space="0" w:color="auto"/>
              <w:right w:val="nil"/>
            </w:tcBorders>
            <w:shd w:val="clear" w:color="auto" w:fill="auto"/>
            <w:noWrap/>
            <w:vAlign w:val="bottom"/>
          </w:tcPr>
          <w:p w14:paraId="40B39C97"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G/G</w:t>
            </w:r>
          </w:p>
          <w:p w14:paraId="458B1862"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A/G</w:t>
            </w:r>
          </w:p>
          <w:p w14:paraId="0433450B"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A/A</w:t>
            </w:r>
          </w:p>
        </w:tc>
        <w:tc>
          <w:tcPr>
            <w:tcW w:w="1724" w:type="dxa"/>
            <w:tcBorders>
              <w:top w:val="nil"/>
              <w:left w:val="nil"/>
              <w:bottom w:val="single" w:sz="4" w:space="0" w:color="auto"/>
              <w:right w:val="nil"/>
            </w:tcBorders>
          </w:tcPr>
          <w:p w14:paraId="04760E7E" w14:textId="669D0A9B"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GRID1</w:t>
            </w:r>
          </w:p>
        </w:tc>
        <w:tc>
          <w:tcPr>
            <w:tcW w:w="1141" w:type="dxa"/>
            <w:tcBorders>
              <w:top w:val="nil"/>
              <w:left w:val="nil"/>
              <w:bottom w:val="single" w:sz="4" w:space="0" w:color="auto"/>
              <w:right w:val="nil"/>
            </w:tcBorders>
          </w:tcPr>
          <w:p w14:paraId="407F930C" w14:textId="31ACBFBD"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fE4ynQma","properties":{"formattedCitation":"(9)","plainCitation":"(9)","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3DEC5784" w14:textId="10EF1EDC"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210</w:t>
            </w:r>
          </w:p>
          <w:p w14:paraId="2EE6365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173</w:t>
            </w:r>
          </w:p>
          <w:p w14:paraId="50BFD48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45</w:t>
            </w:r>
          </w:p>
        </w:tc>
        <w:tc>
          <w:tcPr>
            <w:tcW w:w="1033" w:type="dxa"/>
            <w:tcBorders>
              <w:top w:val="nil"/>
              <w:left w:val="nil"/>
              <w:bottom w:val="single" w:sz="4" w:space="0" w:color="auto"/>
              <w:right w:val="nil"/>
            </w:tcBorders>
            <w:shd w:val="clear" w:color="auto" w:fill="auto"/>
            <w:noWrap/>
            <w:vAlign w:val="bottom"/>
          </w:tcPr>
          <w:p w14:paraId="6A4994A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196</w:t>
            </w:r>
          </w:p>
          <w:p w14:paraId="23D9122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157</w:t>
            </w:r>
          </w:p>
          <w:p w14:paraId="599943B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45</w:t>
            </w:r>
          </w:p>
        </w:tc>
        <w:tc>
          <w:tcPr>
            <w:tcW w:w="1033" w:type="dxa"/>
            <w:tcBorders>
              <w:top w:val="nil"/>
              <w:left w:val="nil"/>
              <w:bottom w:val="single" w:sz="4" w:space="0" w:color="auto"/>
              <w:right w:val="nil"/>
            </w:tcBorders>
            <w:shd w:val="clear" w:color="auto" w:fill="auto"/>
            <w:noWrap/>
            <w:vAlign w:val="bottom"/>
          </w:tcPr>
          <w:p w14:paraId="67C6D6F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52325AC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0.96</w:t>
            </w:r>
          </w:p>
          <w:p w14:paraId="70D1B7A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1.02</w:t>
            </w:r>
          </w:p>
        </w:tc>
        <w:tc>
          <w:tcPr>
            <w:tcW w:w="1263" w:type="dxa"/>
            <w:tcBorders>
              <w:top w:val="nil"/>
              <w:left w:val="nil"/>
              <w:bottom w:val="single" w:sz="4" w:space="0" w:color="auto"/>
              <w:right w:val="nil"/>
            </w:tcBorders>
            <w:shd w:val="clear" w:color="auto" w:fill="auto"/>
            <w:noWrap/>
            <w:vAlign w:val="bottom"/>
          </w:tcPr>
          <w:p w14:paraId="3880157B" w14:textId="0D955111"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(0.72-1.29)</w:t>
            </w:r>
          </w:p>
          <w:p w14:paraId="24C4DAFD"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(0.65-1.62)</w:t>
            </w:r>
          </w:p>
        </w:tc>
        <w:tc>
          <w:tcPr>
            <w:tcW w:w="990" w:type="dxa"/>
            <w:tcBorders>
              <w:top w:val="nil"/>
              <w:left w:val="nil"/>
              <w:bottom w:val="single" w:sz="4" w:space="0" w:color="auto"/>
              <w:right w:val="nil"/>
            </w:tcBorders>
            <w:shd w:val="clear" w:color="auto" w:fill="auto"/>
            <w:noWrap/>
            <w:vAlign w:val="bottom"/>
          </w:tcPr>
          <w:p w14:paraId="2F11E471"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639CF6F3" w14:textId="77777777" w:rsidTr="007C464F">
        <w:trPr>
          <w:trHeight w:val="300"/>
        </w:trPr>
        <w:tc>
          <w:tcPr>
            <w:tcW w:w="1642" w:type="dxa"/>
            <w:tcBorders>
              <w:top w:val="single" w:sz="4" w:space="0" w:color="auto"/>
              <w:left w:val="nil"/>
            </w:tcBorders>
            <w:shd w:val="clear" w:color="auto" w:fill="auto"/>
            <w:noWrap/>
            <w:vAlign w:val="bottom"/>
            <w:hideMark/>
          </w:tcPr>
          <w:p w14:paraId="2613B3E2"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rs8045253</w:t>
            </w:r>
          </w:p>
        </w:tc>
        <w:tc>
          <w:tcPr>
            <w:tcW w:w="1724" w:type="dxa"/>
            <w:tcBorders>
              <w:top w:val="single" w:sz="4" w:space="0" w:color="auto"/>
            </w:tcBorders>
          </w:tcPr>
          <w:p w14:paraId="3E394481"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tcBorders>
          </w:tcPr>
          <w:p w14:paraId="1B7D1D8F" w14:textId="40169AB1"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tcBorders>
            <w:shd w:val="clear" w:color="auto" w:fill="auto"/>
            <w:noWrap/>
            <w:vAlign w:val="bottom"/>
            <w:hideMark/>
          </w:tcPr>
          <w:p w14:paraId="5CE8A982" w14:textId="793904E1"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tcBorders>
            <w:shd w:val="clear" w:color="auto" w:fill="auto"/>
            <w:noWrap/>
            <w:vAlign w:val="bottom"/>
            <w:hideMark/>
          </w:tcPr>
          <w:p w14:paraId="64BBDA35"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tcBorders>
            <w:shd w:val="clear" w:color="auto" w:fill="auto"/>
            <w:noWrap/>
            <w:vAlign w:val="bottom"/>
            <w:hideMark/>
          </w:tcPr>
          <w:p w14:paraId="15AF185F"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tcBorders>
            <w:shd w:val="clear" w:color="auto" w:fill="auto"/>
            <w:noWrap/>
            <w:vAlign w:val="bottom"/>
            <w:hideMark/>
          </w:tcPr>
          <w:p w14:paraId="7946A450"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right w:val="nil"/>
            </w:tcBorders>
            <w:shd w:val="clear" w:color="auto" w:fill="auto"/>
            <w:noWrap/>
            <w:vAlign w:val="bottom"/>
            <w:hideMark/>
          </w:tcPr>
          <w:p w14:paraId="261A8CEC"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0.87</w:t>
            </w:r>
          </w:p>
        </w:tc>
      </w:tr>
      <w:tr w:rsidR="000F6BAE" w:rsidRPr="000F6BAE" w14:paraId="4385FF77" w14:textId="77777777" w:rsidTr="007C464F">
        <w:trPr>
          <w:trHeight w:val="300"/>
        </w:trPr>
        <w:tc>
          <w:tcPr>
            <w:tcW w:w="1642" w:type="dxa"/>
            <w:tcBorders>
              <w:left w:val="nil"/>
              <w:bottom w:val="single" w:sz="4" w:space="0" w:color="auto"/>
            </w:tcBorders>
            <w:shd w:val="clear" w:color="auto" w:fill="auto"/>
            <w:noWrap/>
            <w:vAlign w:val="bottom"/>
          </w:tcPr>
          <w:p w14:paraId="17BAB17B"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p w14:paraId="7037700E"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C/T</w:t>
            </w:r>
          </w:p>
          <w:p w14:paraId="19D2C804"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tc>
        <w:tc>
          <w:tcPr>
            <w:tcW w:w="1724" w:type="dxa"/>
            <w:tcBorders>
              <w:bottom w:val="single" w:sz="4" w:space="0" w:color="auto"/>
            </w:tcBorders>
          </w:tcPr>
          <w:p w14:paraId="236CE1CB" w14:textId="3C9FBB3F"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FOXF1,</w:t>
            </w:r>
          </w:p>
          <w:p w14:paraId="3E3AECB0" w14:textId="45387EFF"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LINC00917,</w:t>
            </w:r>
          </w:p>
          <w:p w14:paraId="0B2DE711" w14:textId="4898063E"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AC092327.1,</w:t>
            </w:r>
          </w:p>
          <w:p w14:paraId="1947570B" w14:textId="5B6E35D6"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LOC732275</w:t>
            </w:r>
          </w:p>
        </w:tc>
        <w:tc>
          <w:tcPr>
            <w:tcW w:w="1141" w:type="dxa"/>
            <w:tcBorders>
              <w:bottom w:val="single" w:sz="4" w:space="0" w:color="auto"/>
            </w:tcBorders>
          </w:tcPr>
          <w:p w14:paraId="1D8F6EF6" w14:textId="5FD12F91"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EdduZe6B","properties":{"formattedCitation":"(29)","plainCitation":"(29)","noteIndex":0},"citationItems":[{"id":536,"uris":["http://zotero.org/users/3596755/items/C5QQBDSD"],"uri":["http://zotero.org/users/3596755/items/C5QQBDSD"],"itemData":{"id":536,"type":"article-journal","title":"A genome-wide association study identifies protein quantitative trait loci (pQTLs)","container-title":"PLoS genetics","page":"e1000072","volume":"4","issue":"5","source":"PubMed","abstract":"There is considerable evidence that human genetic variation influences gene expression. Genome-wide studies have revealed that mRNA levels are associated with genetic variation in or close to the gene coding for those mRNA transcripts - cis effects, and elsewhere in the genome - trans effects. The role of genetic variation in determining protein levels has not been systematically assessed. Using a genome-wide association approach we show that common genetic variation influences levels of clinically relevant proteins in human serum and plasma. We evaluated the role of 496,032 polymorphisms on levels of 42 proteins measured in 1200 fasting individuals from the population based InCHIANTI study. Proteins included insulin, several interleukins, adipokines, chemokines, and liver function markers that are implicated in many common diseases including metabolic, inflammatory, and infectious conditions. We identified eight Cis effects, including variants in or near the IL6R (p = 1.8x10(-57)), CCL4L1 (p = 3.9x10(-21)), IL18 (p = 6.8x10(-13)), LPA (p = 4.4x10(-10)), GGT1 (p = 1.5x10(-7)), SHBG (p = 3.1x10(-7)), CRP (p = 6.4x10(-6)) and IL1RN (p = 7.3x10(-6)) genes, all associated with their respective protein products with effect sizes ranging from 0.19 to 0.69 standard deviations per allele. Mechanisms implicated include altered rates of cleavage of bound to unbound soluble receptor (IL6R), altered secretion rates of different sized proteins (LPA), variation in gene copy number (CCL4L1) and altered transcription (GGT1). We identified one novel trans effect that was an association between ABO blood group and tumour necrosis factor alpha (TNF-alpha) levels (p = 6.8x10(-40)), but this finding was not present when TNF-alpha was measured using a different assay , or in a second study, suggesting an assay-specific association. Our results show that protein levels share some of the features of the genetics of gene expression. These include the presence of strong genetic effects in cis locations. The identification of protein quantitative trait loci (pQTLs) may be a powerful complementary method of improving our understanding of disease pathways.","DOI":"10.1371/journal.pgen.1000072","ISSN":"1553-7404","note":"PMID: 18464913\nPMCID: PMC2362067","journalAbbreviation":"PLoS Genet.","language":"eng","author":[{"family":"Melzer","given":"David"},{"family":"Perry","given":"John R. B."},{"family":"Hernandez","given":"Dena"},{"family":"Corsi","given":"Anna-Maria"},{"family":"Stevens","given":"Kara"},{"family":"Rafferty","given":"Ian"},{"family":"Lauretani","given":"Fulvio"},{"family":"Murray","given":"Anna"},{"family":"Gibbs","given":"J. Raphael"},{"family":"Paolisso","given":"Giuseppe"},{"family":"Rafiq","given":"Sajjad"},{"family":"Simon-Sanchez","given":"Javier"},{"family":"Lango","given":"Hana"},{"family":"Scholz","given":"Sonja"},{"family":"Weedon","given":"Michael N."},{"family":"Arepalli","given":"Sampath"},{"family":"Rice","given":"Neil"},{"family":"Washecka","given":"Nicole"},{"family":"Hurst","given":"Alison"},{"family":"Britton","given":"Angela"},{"family":"Henley","given":"William"},{"family":"Leemput","given":"Joyce","non-dropping-particle":"van de"},{"family":"Li","given":"Rongling"},{"family":"Newman","given":"Anne B."},{"family":"Tranah","given":"Greg"},{"family":"Harris","given":"Tamara"},{"family":"Panicker","given":"Vijay"},{"family":"Dayan","given":"Colin"},{"family":"Bennett","given":"Amanda"},{"family":"McCarthy","given":"Mark I."},{"family":"Ruokonen","given":"Aimo"},{"family":"Jarvelin","given":"Marjo-Riitta"},{"family":"Guralnik","given":"Jack"},{"family":"Bandinelli","given":"Stefania"},{"family":"Frayling","given":"Timothy M."},{"family":"Singleton","given":"Andrew"},{"family":"Ferrucci","given":"Luigi"}],"issued":{"date-parts":[["2008",5,9]]}}}],"schema":"https://github.com/citation-style-language/schema/raw/master/csl-citation.json"}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(29)</w:t>
            </w:r>
            <w:r w:rsidRPr="000F6BAE">
              <w:rPr>
                <w:rFonts w:ascii="Calibri" w:eastAsia="Times New Roman" w:hAnsi="Calibri" w:cs="Times New Roman"/>
              </w:rPr>
              <w:fldChar w:fldCharType="end"/>
            </w:r>
          </w:p>
        </w:tc>
        <w:tc>
          <w:tcPr>
            <w:tcW w:w="984" w:type="dxa"/>
            <w:tcBorders>
              <w:bottom w:val="single" w:sz="4" w:space="0" w:color="auto"/>
            </w:tcBorders>
            <w:shd w:val="clear" w:color="auto" w:fill="auto"/>
            <w:noWrap/>
            <w:vAlign w:val="bottom"/>
          </w:tcPr>
          <w:p w14:paraId="46500FE7" w14:textId="29E3A721"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154</w:t>
            </w:r>
          </w:p>
          <w:p w14:paraId="087EF19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209</w:t>
            </w:r>
          </w:p>
          <w:p w14:paraId="09067A6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64</w:t>
            </w:r>
          </w:p>
        </w:tc>
        <w:tc>
          <w:tcPr>
            <w:tcW w:w="1033" w:type="dxa"/>
            <w:tcBorders>
              <w:bottom w:val="single" w:sz="4" w:space="0" w:color="auto"/>
            </w:tcBorders>
            <w:shd w:val="clear" w:color="auto" w:fill="auto"/>
            <w:noWrap/>
            <w:vAlign w:val="bottom"/>
          </w:tcPr>
          <w:p w14:paraId="5891BD3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136</w:t>
            </w:r>
          </w:p>
          <w:p w14:paraId="6A15E3D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202</w:t>
            </w:r>
          </w:p>
          <w:p w14:paraId="64D293A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60</w:t>
            </w:r>
          </w:p>
        </w:tc>
        <w:tc>
          <w:tcPr>
            <w:tcW w:w="1033" w:type="dxa"/>
            <w:tcBorders>
              <w:bottom w:val="single" w:sz="4" w:space="0" w:color="auto"/>
            </w:tcBorders>
            <w:shd w:val="clear" w:color="auto" w:fill="auto"/>
            <w:noWrap/>
            <w:vAlign w:val="bottom"/>
          </w:tcPr>
          <w:p w14:paraId="7D778B1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6E1FE33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1.08</w:t>
            </w:r>
          </w:p>
          <w:p w14:paraId="585DC55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1.02</w:t>
            </w:r>
          </w:p>
        </w:tc>
        <w:tc>
          <w:tcPr>
            <w:tcW w:w="1263" w:type="dxa"/>
            <w:tcBorders>
              <w:bottom w:val="single" w:sz="4" w:space="0" w:color="auto"/>
            </w:tcBorders>
            <w:shd w:val="clear" w:color="auto" w:fill="auto"/>
            <w:noWrap/>
            <w:vAlign w:val="bottom"/>
          </w:tcPr>
          <w:p w14:paraId="2067C81D" w14:textId="19E26F2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(0.80-1.47)</w:t>
            </w:r>
          </w:p>
          <w:p w14:paraId="4874B489"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(0.67-1.57)</w:t>
            </w:r>
          </w:p>
        </w:tc>
        <w:tc>
          <w:tcPr>
            <w:tcW w:w="990" w:type="dxa"/>
            <w:tcBorders>
              <w:bottom w:val="single" w:sz="4" w:space="0" w:color="auto"/>
              <w:right w:val="nil"/>
            </w:tcBorders>
            <w:shd w:val="clear" w:color="auto" w:fill="auto"/>
            <w:noWrap/>
            <w:vAlign w:val="bottom"/>
          </w:tcPr>
          <w:p w14:paraId="403EC7DB"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3E5F9978"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06A64915"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rs822395</w:t>
            </w:r>
          </w:p>
        </w:tc>
        <w:tc>
          <w:tcPr>
            <w:tcW w:w="1724" w:type="dxa"/>
            <w:tcBorders>
              <w:top w:val="single" w:sz="4" w:space="0" w:color="auto"/>
              <w:left w:val="nil"/>
              <w:bottom w:val="nil"/>
              <w:right w:val="nil"/>
            </w:tcBorders>
          </w:tcPr>
          <w:p w14:paraId="7D53BCEE"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077DEED0" w14:textId="60E2F166"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344E5DBB" w14:textId="22A0A245"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D6EA421"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589B4D9E"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58FD991D"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13E7CAE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0.37</w:t>
            </w:r>
          </w:p>
        </w:tc>
      </w:tr>
      <w:tr w:rsidR="000F6BAE" w:rsidRPr="000F6BAE" w14:paraId="52868E11"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748F681B"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A/A</w:t>
            </w:r>
          </w:p>
          <w:p w14:paraId="3C99DA01"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A/C</w:t>
            </w:r>
          </w:p>
          <w:p w14:paraId="754D3E7D"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tc>
        <w:tc>
          <w:tcPr>
            <w:tcW w:w="1724" w:type="dxa"/>
            <w:tcBorders>
              <w:top w:val="nil"/>
              <w:left w:val="nil"/>
              <w:bottom w:val="single" w:sz="4" w:space="0" w:color="auto"/>
              <w:right w:val="nil"/>
            </w:tcBorders>
          </w:tcPr>
          <w:p w14:paraId="09F7948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ADIPOQ,</w:t>
            </w:r>
          </w:p>
          <w:p w14:paraId="2E1CB1A7" w14:textId="55D5E679"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ADIPOR1</w:t>
            </w:r>
          </w:p>
        </w:tc>
        <w:tc>
          <w:tcPr>
            <w:tcW w:w="1141" w:type="dxa"/>
            <w:tcBorders>
              <w:top w:val="nil"/>
              <w:left w:val="nil"/>
              <w:bottom w:val="single" w:sz="4" w:space="0" w:color="auto"/>
              <w:right w:val="nil"/>
            </w:tcBorders>
          </w:tcPr>
          <w:p w14:paraId="67CB4807" w14:textId="423A790F"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JvVBIgHq","properties":{"formattedCitation":"(8,14)","plainCitation":"(8,14)","noteIndex":0},"citationItems":[{"id":544,"uris":["http://zotero.org/users/3596755/items/6PPKJEU8"],"uri":["http://zotero.org/users/3596755/items/6PPKJEU8"],"itemData":{"id":544,"type":"article-journal","title":"Variants of the adiponectin (ADIPOQ) and adiponectin receptor 1 (ADIPOR1) genes and colorectal cancer risk","container-title":"JAMA","page":"1523-1531","volume":"300","issue":"13","source":"PubMed","abstract":"CONTEXT: Current epidemiological evidence suggests an association between obesity, hyperinsulinemia, and colorectal cancer risk. Adiponectin is a hormone secreted by the adipose tissue, and serum levels are inversely correlated with obesity and hyperinsulinemia. While there is evidence of an association between circulating adiponectin levels and colorectal cancer risk, no association between genes of the adiponectin pathway and colorectal cancer have been reported to date.\nOBJECTIVE: To determine the association of 10 haplotype-tagging single-nucleotide polymorphisms (SNPs) of the adiponectin (ADIPOQ) and adiponectin receptor 1 (ADIPOR1) genes with colorectal cancer risk.\nDESIGN, SETTING, AND PATIENTS: Two case-control studies including patients with a diagnosis of colorectal cancer and controls were recruited between 2000 and 2007. Case-control study 1 included a total of 441 patients with a diagnosis of colorectal cancer and 658 controls; both groups were of Ashkenazi Jewish ancestry and from New York, New York. Case-control study 2 included 199 patients with a diagnosis of colorectal cancer and 199 controls from Chicago, Illinois, matched 1:1 for sex, age, and ethnicity.\nMAIN OUTCOME MEASURES: ADIPOQ and ADIPOR1 SNP frequency among cases and controls.\nRESULTS: In study 1, after adjustment for age, sex, and SNPs from the same gene, 3 ADIPOQ SNPs and 1 ADIPOR1 SNP were associated with colorectal cancer risk: rs266729 (adjusted odds ratio [AOR], 0.72; 95% confidence interval [CI], 0.55-0.95) and rs822396 (AOR, 0.37; 95% CI, 0.14-1.00) were associated with decreased risk whereas rs822395 (AOR, 1.76; 95% CI, 1.09-2.84) and rs1342387 (AOR, 1.79; 95% CI, 1.18-2.72) were associated with increased risk. In study 2, after adjustment for age, sex, race, and SNPs from the same gene, the ADIPOQ SNP rs266729 was associated with a decreased colorectal cancer risk of similar magnitude as in study 1 (AOR, 0.52; 95% CI, 0.34-0.78). Combined analysis of both studies shows an association of rs266729 with decreased colorectal cancer risk (AOR, 0.73; 95% CI, 0.53-0.99).\nCONCLUSION: The SNP rs266729, which tags the 5' flanking region of the ADIPOQ gene, is associated with decreased colorectal cancer risk.","DOI":"10.1001/jama.300.13.1523","ISSN":"1538-3598","note":"PMID: 18827209\nPMCID: PMC2628475","journalAbbreviation":"JAMA","language":"eng","author":[{"family":"Kaklamani","given":"Virginia G."},{"family":"Wisinski","given":"Kari B."},{"family":"Sadim","given":"Maureen"},{"family":"Gulden","given":"Cassandra"},{"family":"Do","given":"Albert"},{"family":"Offit","given":"Kenneth"},{"family":"Baron","given":"John A."},{"family":"Ahsan","given":"Habibul"},{"family":"Mantzoros","given":"Christos"},{"family":"Pasche","given":"Boris"}],"issued":{"date-parts":[["2008",10,1]]}}},{"id":1406,"uris":["http://zotero.org/users/3596755/items/RAFMSYFY"],"uri":["http://zotero.org/users/3596755/items/RAFMSYFY"],"itemData":{"id":1406,"type":"article-journal","title":"Three adiponectin rs1501299G/T, rs822395A/C, and rs822396A/G polymorphisms and risk of cancer development: a meta-analysis","container-title":"Tumour Biology: The Journal of the International Society for Oncodevelopmental Biology and Medicine","page":"769-778","volume":"34","issue":"2","source":"PubMed","abstract":"Many epidemiological studies have studied the associations between adiponectin rs1501299G/T, rs822395A/C, and rs822396A/G polymorphisms and risk of cancer development, while conflicting results have been reported. Therefore, we conducted a meta-analysis to assess the associations. We retrieved the following databases: Medline, Embase, Web of Science, and Wanfang, and the latest update date was 15th of August 2012. Odds ratio (OR) and corresponding 95 % confidence interval (95 % CI) were calculated by using fixed- or random-effect model. Overall, there were 13 case-control studies consisting of 7,902 subjects for adiponectin rs1501299G/T, seven studies consisting of 6,209 subjects for rs822395A/C, and seven studies consisting of 5,791 subjects for rs822396A/G polymorphism in this study. Combined analyses indicated that neither adiponectin rs822395A/C nor rs822396A/G was associated with risk of cancer incidence (OR (95 % CI) 0.91 (0.77-1.77), P z test = 0.26 for CC vs. AA and 0.96 (0.87-1.05) for C carriers vs. A carriers, P z test = 0.33 for rs822395A/C; 0.88 (0.53-1.47) for GG vs. AA, P z test = 0.63 and 0.94 (0.84-1.04) for G carriers vs. A carriers, P z test = 0.24 for rs822396A/G polymorphism). Similarly, combined analysis also indicated that adiponectin rs1501299G/T polymorphism was not associated with risk of cancer development (OR (95 % CI) 0.86 (0.73-1.01) for TT vs. GG, P z test = 0.07 and 1.17 (0.98-1.39), P z test = 0.08). However, when stratified analyses were conducted, the result indicated that T allele was significantly associated with increased cancer risk for Caucasians (OR (95 % CI) 1.28 (1.06-1.64) and P z test = 0.01 for G carriers vs. T carriers) and associated with increased risk of colorectal cancer development while with decreased risk of prostate cancer incidence compared to G allele (OR (95 % CI) 1.34 (1.14-1.57), P z test &lt; 0.01 for G carriers vs. T carriers for colorectal cancer; 0.80 (0.65-0.97), P z test = 0.03 for TG vs. GG for prostate cancer). In summary, this meta-analysis indicated that adiponectin rs1501299G/T, rather than rs822395A/C and rs822396A/G polymorphism, was associated with risk of cancer development, especially for colorectal and prostate cancer.","DOI":"10.1007/s13277-012-0606-x","ISSN":"1423-0380","note":"PMID: 23225349","shortTitle":"Three adiponectin rs1501299G/T, rs822395A/C, and rs822396A/G polymorphisms and risk of cancer development","journalAbbreviation":"Tumour Biol.","language":"eng","author":[{"family":"Fan","given":"Hui-Jie"},{"family":"Wen","given":"Zheng-Fang"},{"family":"Xu","given":"Ben-Ling"},{"family":"Wu","given":"Jing-Jing"},{"family":"Jia","given":"Yong-Xu"},{"family":"Gao","given":"Ming"},{"family":"Li","given":"Ming-Jun"},{"family":"Qin","given":"Yan-Ru"}],"issued":{"date-parts":[["2013",4]]}}}],"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(8,14)</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2F63315B" w14:textId="053F4874"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171</w:t>
            </w:r>
          </w:p>
          <w:p w14:paraId="0B6931E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206</w:t>
            </w:r>
          </w:p>
          <w:p w14:paraId="5DACF79C"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45</w:t>
            </w:r>
          </w:p>
        </w:tc>
        <w:tc>
          <w:tcPr>
            <w:tcW w:w="1033" w:type="dxa"/>
            <w:tcBorders>
              <w:top w:val="nil"/>
              <w:left w:val="nil"/>
              <w:bottom w:val="single" w:sz="4" w:space="0" w:color="auto"/>
              <w:right w:val="nil"/>
            </w:tcBorders>
            <w:shd w:val="clear" w:color="auto" w:fill="auto"/>
            <w:noWrap/>
            <w:vAlign w:val="bottom"/>
          </w:tcPr>
          <w:p w14:paraId="4FA4037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173</w:t>
            </w:r>
          </w:p>
          <w:p w14:paraId="62251C35"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176</w:t>
            </w:r>
          </w:p>
          <w:p w14:paraId="44B7F765"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46</w:t>
            </w:r>
          </w:p>
        </w:tc>
        <w:tc>
          <w:tcPr>
            <w:tcW w:w="1033" w:type="dxa"/>
            <w:tcBorders>
              <w:top w:val="nil"/>
              <w:left w:val="nil"/>
              <w:bottom w:val="single" w:sz="4" w:space="0" w:color="auto"/>
              <w:right w:val="nil"/>
            </w:tcBorders>
            <w:shd w:val="clear" w:color="auto" w:fill="auto"/>
            <w:noWrap/>
            <w:vAlign w:val="bottom"/>
          </w:tcPr>
          <w:p w14:paraId="609AA4D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27B3EE4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0.83</w:t>
            </w:r>
          </w:p>
          <w:p w14:paraId="3CC90FE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1.05</w:t>
            </w:r>
          </w:p>
        </w:tc>
        <w:tc>
          <w:tcPr>
            <w:tcW w:w="1263" w:type="dxa"/>
            <w:tcBorders>
              <w:top w:val="nil"/>
              <w:left w:val="nil"/>
              <w:bottom w:val="single" w:sz="4" w:space="0" w:color="auto"/>
              <w:right w:val="nil"/>
            </w:tcBorders>
            <w:shd w:val="clear" w:color="auto" w:fill="auto"/>
            <w:noWrap/>
            <w:vAlign w:val="bottom"/>
          </w:tcPr>
          <w:p w14:paraId="08730EC5" w14:textId="63A1D78A"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(0.62-1.11)</w:t>
            </w:r>
          </w:p>
          <w:p w14:paraId="410A61D9"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(0.66-1.68)</w:t>
            </w:r>
          </w:p>
        </w:tc>
        <w:tc>
          <w:tcPr>
            <w:tcW w:w="990" w:type="dxa"/>
            <w:tcBorders>
              <w:top w:val="nil"/>
              <w:left w:val="nil"/>
              <w:bottom w:val="single" w:sz="4" w:space="0" w:color="auto"/>
              <w:right w:val="nil"/>
            </w:tcBorders>
            <w:shd w:val="clear" w:color="auto" w:fill="auto"/>
            <w:noWrap/>
            <w:vAlign w:val="bottom"/>
          </w:tcPr>
          <w:p w14:paraId="4658AA35"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584FF060"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0F0501B6"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rs822396</w:t>
            </w:r>
          </w:p>
        </w:tc>
        <w:tc>
          <w:tcPr>
            <w:tcW w:w="1724" w:type="dxa"/>
            <w:tcBorders>
              <w:top w:val="single" w:sz="4" w:space="0" w:color="auto"/>
              <w:left w:val="nil"/>
              <w:bottom w:val="nil"/>
              <w:right w:val="nil"/>
            </w:tcBorders>
          </w:tcPr>
          <w:p w14:paraId="05DE6DDD"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500312BB" w14:textId="1DD8165B"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4E1F6D4C" w14:textId="7C97361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26B0CFB5"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681D1716"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3F0B9A02"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3B20119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0.47</w:t>
            </w:r>
          </w:p>
        </w:tc>
      </w:tr>
      <w:tr w:rsidR="000F6BAE" w:rsidRPr="000F6BAE" w14:paraId="52330F1C"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0DC56BE5"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A/A</w:t>
            </w:r>
          </w:p>
          <w:p w14:paraId="69C8DB93"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A/G</w:t>
            </w:r>
          </w:p>
          <w:p w14:paraId="599C76C2"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G/G</w:t>
            </w:r>
          </w:p>
        </w:tc>
        <w:tc>
          <w:tcPr>
            <w:tcW w:w="1724" w:type="dxa"/>
            <w:tcBorders>
              <w:top w:val="nil"/>
              <w:left w:val="nil"/>
              <w:bottom w:val="single" w:sz="4" w:space="0" w:color="auto"/>
              <w:right w:val="nil"/>
            </w:tcBorders>
          </w:tcPr>
          <w:p w14:paraId="357753E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ADIPOQ,</w:t>
            </w:r>
          </w:p>
          <w:p w14:paraId="6DFCE07B" w14:textId="3DDAD84D"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ADIPOR1</w:t>
            </w:r>
          </w:p>
        </w:tc>
        <w:tc>
          <w:tcPr>
            <w:tcW w:w="1141" w:type="dxa"/>
            <w:tcBorders>
              <w:top w:val="nil"/>
              <w:left w:val="nil"/>
              <w:bottom w:val="single" w:sz="4" w:space="0" w:color="auto"/>
              <w:right w:val="nil"/>
            </w:tcBorders>
          </w:tcPr>
          <w:p w14:paraId="0F211EFC" w14:textId="1BD0451B"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YYKjlryl","properties":{"formattedCitation":"(8,14)","plainCitation":"(8,14)","noteIndex":0},"citationItems":[{"id":544,"uris":["http://zotero.org/users/3596755/items/6PPKJEU8"],"uri":["http://zotero.org/users/3596755/items/6PPKJEU8"],"itemData":{"id":544,"type":"article-journal","title":"Variants of the adiponectin (ADIPOQ) and adiponectin receptor 1 (ADIPOR1) genes and colorectal cancer risk","container-title":"JAMA","page":"1523-1531","volume":"300","issue":"13","source":"PubMed","abstract":"CONTEXT: Current epidemiological evidence suggests an association between obesity, hyperinsulinemia, and colorectal cancer risk. Adiponectin is a hormone secreted by the adipose tissue, and serum levels are inversely correlated with obesity and hyperinsulinemia. While there is evidence of an association between circulating adiponectin levels and colorectal cancer risk, no association between genes of the adiponectin pathway and colorectal cancer have been reported to date.\nOBJECTIVE: To determine the association of 10 haplotype-tagging single-nucleotide polymorphisms (SNPs) of the adiponectin (ADIPOQ) and adiponectin receptor 1 (ADIPOR1) genes with colorectal cancer risk.\nDESIGN, SETTING, AND PATIENTS: Two case-control studies including patients with a diagnosis of colorectal cancer and controls were recruited between 2000 and 2007. Case-control study 1 included a total of 441 patients with a diagnosis of colorectal cancer and 658 controls; both groups were of Ashkenazi Jewish ancestry and from New York, New York. Case-control study 2 included 199 patients with a diagnosis of colorectal cancer and 199 controls from Chicago, Illinois, matched 1:1 for sex, age, and ethnicity.\nMAIN OUTCOME MEASURES: ADIPOQ and ADIPOR1 SNP frequency among cases and controls.\nRESULTS: In study 1, after adjustment for age, sex, and SNPs from the same gene, 3 ADIPOQ SNPs and 1 ADIPOR1 SNP were associated with colorectal cancer risk: rs266729 (adjusted odds ratio [AOR], 0.72; 95% confidence interval [CI], 0.55-0.95) and rs822396 (AOR, 0.37; 95% CI, 0.14-1.00) were associated with decreased risk whereas rs822395 (AOR, 1.76; 95% CI, 1.09-2.84) and rs1342387 (AOR, 1.79; 95% CI, 1.18-2.72) were associated with increased risk. In study 2, after adjustment for age, sex, race, and SNPs from the same gene, the ADIPOQ SNP rs266729 was associated with a decreased colorectal cancer risk of similar magnitude as in study 1 (AOR, 0.52; 95% CI, 0.34-0.78). Combined analysis of both studies shows an association of rs266729 with decreased colorectal cancer risk (AOR, 0.73; 95% CI, 0.53-0.99).\nCONCLUSION: The SNP rs266729, which tags the 5' flanking region of the ADIPOQ gene, is associated with decreased colorectal cancer risk.","DOI":"10.1001/jama.300.13.1523","ISSN":"1538-3598","note":"PMID: 18827209\nPMCID: PMC2628475","journalAbbreviation":"JAMA","language":"eng","author":[{"family":"Kaklamani","given":"Virginia G."},{"family":"Wisinski","given":"Kari B."},{"family":"Sadim","given":"Maureen"},{"family":"Gulden","given":"Cassandra"},{"family":"Do","given":"Albert"},{"family":"Offit","given":"Kenneth"},{"family":"Baron","given":"John A."},{"family":"Ahsan","given":"Habibul"},{"family":"Mantzoros","given":"Christos"},{"family":"Pasche","given":"Boris"}],"issued":{"date-parts":[["2008",10,1]]}}},{"id":1406,"uris":["http://zotero.org/users/3596755/items/RAFMSYFY"],"uri":["http://zotero.org/users/3596755/items/RAFMSYFY"],"itemData":{"id":1406,"type":"article-journal","title":"Three adiponectin rs1501299G/T, rs822395A/C, and rs822396A/G polymorphisms and risk of cancer development: a meta-analysis","container-title":"Tumour Biology: The Journal of the International Society for Oncodevelopmental Biology and Medicine","page":"769-778","volume":"34","issue":"2","source":"PubMed","abstract":"Many epidemiological studies have studied the associations between adiponectin rs1501299G/T, rs822395A/C, and rs822396A/G polymorphisms and risk of cancer development, while conflicting results have been reported. Therefore, we conducted a meta-analysis to assess the associations. We retrieved the following databases: Medline, Embase, Web of Science, and Wanfang, and the latest update date was 15th of August 2012. Odds ratio (OR) and corresponding 95 % confidence interval (95 % CI) were calculated by using fixed- or random-effect model. Overall, there were 13 case-control studies consisting of 7,902 subjects for adiponectin rs1501299G/T, seven studies consisting of 6,209 subjects for rs822395A/C, and seven studies consisting of 5,791 subjects for rs822396A/G polymorphism in this study. Combined analyses indicated that neither adiponectin rs822395A/C nor rs822396A/G was associated with risk of cancer incidence (OR (95 % CI) 0.91 (0.77-1.77), P z test = 0.26 for CC vs. AA and 0.96 (0.87-1.05) for C carriers vs. A carriers, P z test = 0.33 for rs822395A/C; 0.88 (0.53-1.47) for GG vs. AA, P z test = 0.63 and 0.94 (0.84-1.04) for G carriers vs. A carriers, P z test = 0.24 for rs822396A/G polymorphism). Similarly, combined analysis also indicated that adiponectin rs1501299G/T polymorphism was not associated with risk of cancer development (OR (95 % CI) 0.86 (0.73-1.01) for TT vs. GG, P z test = 0.07 and 1.17 (0.98-1.39), P z test = 0.08). However, when stratified analyses were conducted, the result indicated that T allele was significantly associated with increased cancer risk for Caucasians (OR (95 % CI) 1.28 (1.06-1.64) and P z test = 0.01 for G carriers vs. T carriers) and associated with increased risk of colorectal cancer development while with decreased risk of prostate cancer incidence compared to G allele (OR (95 % CI) 1.34 (1.14-1.57), P z test &lt; 0.01 for G carriers vs. T carriers for colorectal cancer; 0.80 (0.65-0.97), P z test = 0.03 for TG vs. GG for prostate cancer). In summary, this meta-analysis indicated that adiponectin rs1501299G/T, rather than rs822395A/C and rs822396A/G polymorphism, was associated with risk of cancer development, especially for colorectal and prostate cancer.","DOI":"10.1007/s13277-012-0606-x","ISSN":"1423-0380","note":"PMID: 23225349","shortTitle":"Three adiponectin rs1501299G/T, rs822395A/C, and rs822396A/G polymorphisms and risk of cancer development","journalAbbreviation":"Tumour Biol.","language":"eng","author":[{"family":"Fan","given":"Hui-Jie"},{"family":"Wen","given":"Zheng-Fang"},{"family":"Xu","given":"Ben-Ling"},{"family":"Wu","given":"Jing-Jing"},{"family":"Jia","given":"Yong-Xu"},{"family":"Gao","given":"Ming"},{"family":"Li","given":"Ming-Jun"},{"family":"Qin","given":"Yan-Ru"}],"issued":{"date-parts":[["2013",4]]}}}],"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(8,14)</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6284E0F1" w14:textId="20F26BDF"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263</w:t>
            </w:r>
          </w:p>
          <w:p w14:paraId="1EB6700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145</w:t>
            </w:r>
          </w:p>
          <w:p w14:paraId="57F51E7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20</w:t>
            </w:r>
          </w:p>
        </w:tc>
        <w:tc>
          <w:tcPr>
            <w:tcW w:w="1033" w:type="dxa"/>
            <w:tcBorders>
              <w:top w:val="nil"/>
              <w:left w:val="nil"/>
              <w:bottom w:val="single" w:sz="4" w:space="0" w:color="auto"/>
              <w:right w:val="nil"/>
            </w:tcBorders>
            <w:shd w:val="clear" w:color="auto" w:fill="auto"/>
            <w:noWrap/>
            <w:vAlign w:val="bottom"/>
          </w:tcPr>
          <w:p w14:paraId="719E146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260</w:t>
            </w:r>
          </w:p>
          <w:p w14:paraId="5882234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122</w:t>
            </w:r>
          </w:p>
          <w:p w14:paraId="138FABD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16</w:t>
            </w:r>
          </w:p>
        </w:tc>
        <w:tc>
          <w:tcPr>
            <w:tcW w:w="1033" w:type="dxa"/>
            <w:tcBorders>
              <w:top w:val="nil"/>
              <w:left w:val="nil"/>
              <w:bottom w:val="single" w:sz="4" w:space="0" w:color="auto"/>
              <w:right w:val="nil"/>
            </w:tcBorders>
            <w:shd w:val="clear" w:color="auto" w:fill="auto"/>
            <w:noWrap/>
            <w:vAlign w:val="bottom"/>
          </w:tcPr>
          <w:p w14:paraId="09BF28AD"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05882DB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0.85</w:t>
            </w:r>
          </w:p>
          <w:p w14:paraId="544EC08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0.77</w:t>
            </w:r>
          </w:p>
        </w:tc>
        <w:tc>
          <w:tcPr>
            <w:tcW w:w="1263" w:type="dxa"/>
            <w:tcBorders>
              <w:top w:val="nil"/>
              <w:left w:val="nil"/>
              <w:bottom w:val="single" w:sz="4" w:space="0" w:color="auto"/>
              <w:right w:val="nil"/>
            </w:tcBorders>
            <w:shd w:val="clear" w:color="auto" w:fill="auto"/>
            <w:noWrap/>
            <w:vAlign w:val="bottom"/>
          </w:tcPr>
          <w:p w14:paraId="6C3C452B" w14:textId="37960BAF"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(0.63-1.15)</w:t>
            </w:r>
          </w:p>
          <w:p w14:paraId="5F366BD2"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(0.39-1.52)</w:t>
            </w:r>
          </w:p>
        </w:tc>
        <w:tc>
          <w:tcPr>
            <w:tcW w:w="990" w:type="dxa"/>
            <w:tcBorders>
              <w:top w:val="nil"/>
              <w:left w:val="nil"/>
              <w:bottom w:val="single" w:sz="4" w:space="0" w:color="auto"/>
              <w:right w:val="nil"/>
            </w:tcBorders>
            <w:shd w:val="clear" w:color="auto" w:fill="auto"/>
            <w:noWrap/>
            <w:vAlign w:val="bottom"/>
          </w:tcPr>
          <w:p w14:paraId="45D33207"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412447C1"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0BD7737A"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rs889838</w:t>
            </w:r>
          </w:p>
        </w:tc>
        <w:tc>
          <w:tcPr>
            <w:tcW w:w="1724" w:type="dxa"/>
            <w:tcBorders>
              <w:top w:val="single" w:sz="4" w:space="0" w:color="auto"/>
              <w:left w:val="nil"/>
              <w:bottom w:val="nil"/>
              <w:right w:val="nil"/>
            </w:tcBorders>
          </w:tcPr>
          <w:p w14:paraId="4CD6CC6A"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3016C225" w14:textId="193CCED0"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6375BBAD" w14:textId="04AE5C4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6ADCA11"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442DCF6F"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2C7BA653"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1EA87F3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0.30</w:t>
            </w:r>
          </w:p>
        </w:tc>
      </w:tr>
      <w:tr w:rsidR="000F6BAE" w:rsidRPr="000F6BAE" w14:paraId="786C5FE7"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27E17F7F"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G/G</w:t>
            </w:r>
          </w:p>
          <w:p w14:paraId="10E4F073"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A/G</w:t>
            </w:r>
          </w:p>
          <w:p w14:paraId="39E91FEE"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A/A</w:t>
            </w:r>
          </w:p>
        </w:tc>
        <w:tc>
          <w:tcPr>
            <w:tcW w:w="1724" w:type="dxa"/>
            <w:tcBorders>
              <w:top w:val="nil"/>
              <w:left w:val="nil"/>
              <w:bottom w:val="single" w:sz="4" w:space="0" w:color="auto"/>
              <w:right w:val="nil"/>
            </w:tcBorders>
          </w:tcPr>
          <w:p w14:paraId="5858219C"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nil"/>
              <w:left w:val="nil"/>
              <w:bottom w:val="single" w:sz="4" w:space="0" w:color="auto"/>
              <w:right w:val="nil"/>
            </w:tcBorders>
          </w:tcPr>
          <w:p w14:paraId="79389AB0" w14:textId="7AADD448"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piSBLX5h","properties":{"formattedCitation":"(9)","plainCitation":"(9)","noteIndex":0},"citationItems":[{"id":243,"uris":["http://zotero.org/users/3596755/items/DDGEI485"],"uri":["http://zotero.org/users/3596755/items/DDGEI485"],"itemData":{"id":243,"type":"article-journal","title":"A genome-wide association study identifies new susceptibility loci for esophageal adenocarcinoma and Barrett's esophagus","container-title":"Nature Genetics","page":"1487-1493","volume":"45","issue":"12","source":"PubMed","abstract":"Esophageal adenocarcinoma is a cancer with rising incidence and poor survival. Most such cancers arise in a specialized intestinal metaplastic epithelium, which is diagnostic of Barrett's esophagus. In a genome-wide association study, we compared esophageal adenocarcinoma cases (n = 2,390) and individuals with precancerous Barrett's esophagus (n = 3,175) with 10,120 controls in 2 phases. For the combined case group, we identified three new associations. The first is at 19p13 (rs10419226: P = 3.6 × 10(-10)) in CRTC1 (encoding CREB-regulated transcription coactivator), whose aberrant activation has been associated with oncogenic activity. A second is at 9q22 (rs11789015: P = 1.0 × 10(-9)) in BARX1, which encodes a transcription factor important in esophageal specification. A third is at 3p14 (rs2687201: P = 5.5 × 10(-9)) near the transcription factor FOXP1, which regulates esophageal development. We also refine a previously reported association with Barrett's esophagus near the putative tumor suppressor gene FOXF1 at 16q24 and extend our findings to now include esophageal adenocarcinoma.","DOI":"10.1038/ng.2796","ISSN":"1546-1718","note":"PMID: 24121790\nPMCID: PMC3840115","journalAbbreviation":"Nat. Genet.","language":"eng","author":[{"family":"Levine","given":"David M."},{"family":"Ek","given":"Weronica E."},{"family":"Zhang","given":"Rui"},{"family":"Liu","given":"Xinxue"},{"family":"Onstad","given":"Lynn"},{"family":"Sather","given":"Cassandra"},{"family":"Lao-Sirieix","given":"Pierre"},{"family":"Gammon","given":"Marilie D."},{"family":"Corley","given":"Douglas A."},{"family":"Shaheen","given":"Nicholas J."},{"family":"Bird","given":"Nigel C."},{"family":"Hardie","given":"Laura J."},{"family":"Murray","given":"Liam J."},{"family":"Reid","given":"Brian J."},{"family":"Chow","given":"Wong-Ho"},{"family":"Risch","given":"Harvey A."},{"family":"Nyrén","given":"Olof"},{"family":"Ye","given":"Weimin"},{"family":"Liu","given":"Geoffrey"},{"family":"Romero","given":"Yvonne"},{"family":"Bernstein","given":"Leslie"},{"family":"Wu","given":"Anna H."},{"family":"Casson","given":"Alan G."},{"family":"Chanock","given":"Stephen J."},{"family":"Harrington","given":"Patricia"},{"family":"Caldas","given":"Isabel"},{"family":"Debiram-Beecham","given":"Irene"},{"family":"Caldas","given":"Carlos"},{"family":"Hayward","given":"Nicholas K."},{"family":"Pharoah","given":"Paul D."},{"family":"Fitzgerald","given":"Rebecca C."},{"family":"Macgregor","given":"Stuart"},{"family":"Whiteman","given":"David C."},{"family":"Vaughan","given":"Thomas L."}],"issued":{"date-parts":[["2013",12]]}}}],"schema":"https://github.com/citation-style-language/schema/raw/master/csl-citation.json"}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(9)</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3F7AB11F" w14:textId="7422E1AD"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141</w:t>
            </w:r>
          </w:p>
          <w:p w14:paraId="60E9CCEC"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216</w:t>
            </w:r>
          </w:p>
          <w:p w14:paraId="046771B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73</w:t>
            </w:r>
          </w:p>
        </w:tc>
        <w:tc>
          <w:tcPr>
            <w:tcW w:w="1033" w:type="dxa"/>
            <w:tcBorders>
              <w:top w:val="nil"/>
              <w:left w:val="nil"/>
              <w:bottom w:val="single" w:sz="4" w:space="0" w:color="auto"/>
              <w:right w:val="nil"/>
            </w:tcBorders>
            <w:shd w:val="clear" w:color="auto" w:fill="auto"/>
            <w:noWrap/>
            <w:vAlign w:val="bottom"/>
          </w:tcPr>
          <w:p w14:paraId="0F818C1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128</w:t>
            </w:r>
          </w:p>
          <w:p w14:paraId="77E7FA5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187</w:t>
            </w:r>
          </w:p>
          <w:p w14:paraId="197BA6FC"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85</w:t>
            </w:r>
          </w:p>
        </w:tc>
        <w:tc>
          <w:tcPr>
            <w:tcW w:w="1033" w:type="dxa"/>
            <w:tcBorders>
              <w:top w:val="nil"/>
              <w:left w:val="nil"/>
              <w:bottom w:val="single" w:sz="4" w:space="0" w:color="auto"/>
              <w:right w:val="nil"/>
            </w:tcBorders>
            <w:shd w:val="clear" w:color="auto" w:fill="auto"/>
            <w:noWrap/>
            <w:vAlign w:val="bottom"/>
          </w:tcPr>
          <w:p w14:paraId="37C1E13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23E9183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0.95</w:t>
            </w:r>
          </w:p>
          <w:p w14:paraId="4053337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1.28</w:t>
            </w:r>
          </w:p>
        </w:tc>
        <w:tc>
          <w:tcPr>
            <w:tcW w:w="1263" w:type="dxa"/>
            <w:tcBorders>
              <w:top w:val="nil"/>
              <w:left w:val="nil"/>
              <w:bottom w:val="single" w:sz="4" w:space="0" w:color="auto"/>
              <w:right w:val="nil"/>
            </w:tcBorders>
            <w:shd w:val="clear" w:color="auto" w:fill="auto"/>
            <w:noWrap/>
            <w:vAlign w:val="bottom"/>
          </w:tcPr>
          <w:p w14:paraId="52EA90F5" w14:textId="62E37723"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(0.70-1.30)</w:t>
            </w:r>
          </w:p>
          <w:p w14:paraId="0BC7E558"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(0.86-1.90)</w:t>
            </w:r>
          </w:p>
        </w:tc>
        <w:tc>
          <w:tcPr>
            <w:tcW w:w="990" w:type="dxa"/>
            <w:tcBorders>
              <w:top w:val="nil"/>
              <w:left w:val="nil"/>
              <w:bottom w:val="single" w:sz="4" w:space="0" w:color="auto"/>
              <w:right w:val="nil"/>
            </w:tcBorders>
            <w:shd w:val="clear" w:color="auto" w:fill="auto"/>
            <w:noWrap/>
            <w:vAlign w:val="bottom"/>
          </w:tcPr>
          <w:p w14:paraId="0EB60862"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70F0893B"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70A82BFB"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rs917997</w:t>
            </w:r>
          </w:p>
        </w:tc>
        <w:tc>
          <w:tcPr>
            <w:tcW w:w="1724" w:type="dxa"/>
            <w:tcBorders>
              <w:top w:val="single" w:sz="4" w:space="0" w:color="auto"/>
              <w:left w:val="nil"/>
              <w:bottom w:val="nil"/>
              <w:right w:val="nil"/>
            </w:tcBorders>
          </w:tcPr>
          <w:p w14:paraId="68BB9CFD"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2B339E50" w14:textId="480E540F"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7EAC412E" w14:textId="0B93410F"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14D6B70"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021F668E"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09AE1847"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76E6023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0.82</w:t>
            </w:r>
          </w:p>
        </w:tc>
      </w:tr>
      <w:tr w:rsidR="000F6BAE" w:rsidRPr="000F6BAE" w14:paraId="4B7F6EED"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56CD9E6F"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p w14:paraId="2943E7DC"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C/T</w:t>
            </w:r>
          </w:p>
          <w:p w14:paraId="2D22AD1A"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tc>
        <w:tc>
          <w:tcPr>
            <w:tcW w:w="1724" w:type="dxa"/>
            <w:tcBorders>
              <w:top w:val="nil"/>
              <w:left w:val="nil"/>
              <w:bottom w:val="single" w:sz="4" w:space="0" w:color="auto"/>
              <w:right w:val="nil"/>
            </w:tcBorders>
          </w:tcPr>
          <w:p w14:paraId="5AD92154" w14:textId="56E07512"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SLC9A4,</w:t>
            </w:r>
          </w:p>
          <w:p w14:paraId="50AEBF5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IL18RAP,</w:t>
            </w:r>
          </w:p>
          <w:p w14:paraId="275F066A" w14:textId="3EBB143F"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IL1R1</w:t>
            </w:r>
          </w:p>
        </w:tc>
        <w:tc>
          <w:tcPr>
            <w:tcW w:w="1141" w:type="dxa"/>
            <w:tcBorders>
              <w:top w:val="nil"/>
              <w:left w:val="nil"/>
              <w:bottom w:val="single" w:sz="4" w:space="0" w:color="auto"/>
              <w:right w:val="nil"/>
            </w:tcBorders>
          </w:tcPr>
          <w:p w14:paraId="0A34F1F8" w14:textId="6FF7584E"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Hh1mkQag","properties":{"formattedCitation":"(16,30)","plainCitation":"(16,30)","noteIndex":0},"citationItems":[{"id":565,"uris":["http://zotero.org/users/3596755/items/99AMH4PT"],"uri":["http://zotero.org/users/3596755/items/99AMH4PT"],"itemData":{"id":565,"type":"article-journal","title":"Genes of the interleukin-18 pathway are associated with susceptibility to Barrett's esophagus and esophageal adenocarcinoma","container-title":"The American Journal of Gastroenterology","page":"1331-1341","volume":"107","issue":"9","source":"PubMed","abstract":"OBJECTIVES: To investigate the association of genetic polymorphisms of the interleukin-18 (IL-18) pathway to Barrett's esophagus (BE) and esophageal adenocarcinoma (EAC). Most cases of EAC arise in a background of reflux-induced BE. Genetic influences in this pathway are poorly understood. IL-18 is a multifunctional cytokine implicated in anti-tumor immunity. A number of polymorphisms of the IL-18 and IL-18 receptor-accessory protein (IL-18RAP) genes have been reported to alter gene expression and have recently been linked to inflammatory processes and various tumors, but have not heretofore been studied in BE and EAC.\nMETHODS: Two IL-18 promoter polymorphisms -137 G/C and -607 C/A, (rs187238 and rs1946518) and one IL-18RAP polymorphism (rs917997, C/T) were analyzed. Each single-nucleotide polymorphism (SNP) was genotyped in the following groups: EAC, BE, reflux esophagitis (RE), and controls and analyzed for association with disease status.\nRESULTS: The IL-18RAP rs917997C allele is strongly associated with a protective effect in BE (P = 0.0002) and EAC (P = 6 × 10(-7)), which approaches genome-wide levels of significance for allele association without incurring significant multiple testing. The CC genotype at IL-18RAP locus rs917997 was associated with a protective effect against esophageal disease (P = 6 × 10(-4), odds ratio (OR) = 0.59, and 95% confidence interval (CI) 0.43-0.80 for BE; and P = 2 × 10(-6), OR = 0.46, and 95% CI 0.34-0.64 for EAC). The genotype frequencies of IL-18-607 C/A were weakly associated with BE (P = 0.02), and this trend was also seen between controls and EAC (P = 0.07). The CC genotype was associated with an increased risk of BE (OR = 1.45, 95% CI 1.07-1.98) and approached significance for EAC (OR = 1.34, 95% CI 0.98-1.82). Allele and genotype frequencies at these loci were not significantly different between the RE group and controls. Although no significant association was observed between the disease groups at the -137 G/C locus, the -137G/-607C haplotype was associated with increased risk of BE (P = 0.006) with haplotype frequencies of 55% in controls and 65% in BE.\nCONCLUSIONS: These data show a strong association of the IL-18RAP SNP rs917997 locus with BE and EAC and suggestive association of the Barrett's population with the IL-18-607 C/A promoter polymorphism. As both of these SNPs have been demonstrated as expression quantitative trait loci affecting expression of the respective genes, this strongly implicates IL-18 signaling in susceptibility to BE and EAC.","DOI":"10.1038/ajg.2012.134","ISSN":"1572-0241","note":"PMID: 22664470","journalAbbreviation":"Am. J. Gastroenterol.","language":"eng","author":[{"family":"Babar","given":"Mahwash"},{"family":"Ryan","given":"Anthony W."},{"family":"Anderson","given":"Lesley A."},{"family":"Segurado","given":"Ricardo"},{"family":"Turner","given":"Graham"},{"family":"Murray","given":"Liam J."},{"family":"Murphy","given":"Seamus J."},{"family":"Johnston","given":"Brian T."},{"family":"Comber","given":"Harry"},{"family":"Reynolds","given":"John V."},{"family":"McManus","given":"Ross"}],"issued":{"date-parts":[["2012",9]]}}},{"id":1410,"uris":["http://zotero.org/users/3596755/items/9J4MG9YI"],"uri":["http://zotero.org/users/3596755/items/9J4MG9YI"],"itemData":{"id":1410,"type":"article-journal","title":"Host-microbe interactions have shaped the genetic architecture of inflammatory bowel disease","container-title":"Nature","page":"119-124","volume":"491","issue":"7422","source":"PubMed","abstract":"Crohn's disease and ulcerative colitis, the two common forms of inflammatory bowel disease (IBD), affect over 2.5 million people of European ancestry, with rising prevalence in other populations. Genome-wide association studies and subsequent meta-analyses of these two diseases as separate phenotypes have implicated previously unsuspected mechanisms, such as autophagy, in their pathogenesis and showed that some IBD loci are shared with other inflammatory diseases. Here we expand on the knowledge of relevant pathways by undertaking a meta-analysis of Crohn's disease and ulcerative colitis genome-wide association scans, followed by extensive validation of significant findings, with a combined total of more than 75,000 cases and controls. We identify 71 new associations, for a total of 163 IBD loci, that meet genome-wide significance thresholds. Most loci contribute to both phenotypes, and both directional (consistently favouring one allele over the course of human history) and balancing (favouring the retention of both alleles within populations) selection effects are evident. Many IBD loci are also implicated in other immune-mediated disorders, most notably with ankylosing spondylitis and psoriasis. We also observe considerable overlap between susceptibility loci for IBD and mycobacterial infection. Gene co-expression network analysis emphasizes this relationship, with pathways shared between host responses to mycobacteria and those predisposing to IBD.","DOI":"10.1038/nature11582","ISSN":"1476-4687","note":"PMID: 23128233\nPMCID: PMC3491803","journalAbbreviation":"Nature","language":"eng","author":[{"family":"Jostins","given":"Luke"},{"family":"Ripke","given":"Stephan"},{"family":"Weersma","given":"Rinse K."},{"family":"Duerr","given":"Richard H."},{"family":"McGovern","given":"Dermot P."},{"family":"Hui","given":"Ken Y."},{"family":"Lee","given":"James C."},{"family":"Schumm","given":"L. Philip"},{"family":"Sharma","given":"Yashoda"},{"family":"Anderson","given":"Carl A."},{"family":"Essers","given":"Jonah"},{"family":"Mitrovic","given":"Mitja"},{"family":"Ning","given":"Kaida"},{"family":"Cleynen","given":"Isabelle"},{"family":"Theatre","given":"Emilie"},{"family":"Spain","given":"Sarah L."},{"family":"Raychaudhuri","given":"Soumya"},{"family":"Goyette","given":"Philippe"},{"family":"Wei","given":"Zhi"},{"family":"Abraham","given":"Clara"},{"family":"Achkar","given":"Jean-Paul"},{"family":"Ahmad","given":"Tariq"},{"family":"Amininejad","given":"Leila"},{"family":"Ananthakrishnan","given":"Ashwin N."},{"family":"Andersen","given":"Vibeke"},{"family":"Andrews","given":"Jane M."},{"family":"Baidoo","given":"Leonard"},{"family":"Balschun","given":"Tobias"},{"family":"Bampton","given":"Peter A."},{"family":"Bitton","given":"Alain"},{"family":"Boucher","given":"Gabrielle"},{"family":"Brand","given":"Stephan"},{"family":"Büning","given":"Carsten"},{"family":"Cohain","given":"Ariella"},{"family":"Cichon","given":"Sven"},{"family":"D'Amato","given":"Mauro"},{"family":"De Jong","given":"Dirk"},{"family":"Devaney","given":"Kathy L."},{"family":"Dubinsky","given":"Marla"},{"family":"Edwards","given":"Cathryn"},{"family":"Ellinghaus","given":"David"},{"family":"Ferguson","given":"Lynnette R."},{"family":"Franchimont","given":"Denis"},{"family":"Fransen","given":"Karin"},{"family":"Gearry","given":"Richard"},{"family":"Georges","given":"Michel"},{"family":"Gieger","given":"Christian"},{"family":"Glas","given":"Jürgen"},{"family":"Haritunians","given":"Talin"},{"family":"Hart","given":"Ailsa"},{"family":"Hawkey","given":"Chris"},{"family":"Hedl","given":"Matija"},{"family":"Hu","given":"Xinli"},{"family":"Karlsen","given":"Tom H."},{"family":"Kupcinskas","given":"Limas"},{"family":"Kugathasan","given":"Subra"},{"family":"Latiano","given":"Anna"},{"family":"Laukens","given":"Debby"},{"family":"Lawrance","given":"Ian C."},{"family":"Lees","given":"Charlie W."},{"family":"Louis","given":"Edouard"},{"family":"Mahy","given":"Gillian"},{"family":"Mansfield","given":"John"},{"family":"Morgan","given":"Angharad R."},{"family":"Mowat","given":"Craig"},{"family":"Newman","given":"William"},{"family":"Palmieri","given":"Orazio"},{"family":"Ponsioen","given":"Cyriel Y."},{"family":"Potocnik","given":"Uros"},{"family":"Prescott","given":"Natalie J."},{"family":"Regueiro","given":"Miguel"},{"family":"Rotter","given":"Jerome I."},{"family":"Russell","given":"Richard K."},{"family":"Sanderson","given":"Jeremy D."},{"family":"Sans","given":"Miquel"},{"family":"Satsangi","given":"Jack"},{"family":"Schreiber","given":"Stefan"},{"family":"Simms","given":"Lisa A."},{"family":"Sventoraityte","given":"Jurgita"},{"family":"Targan","given":"Stephan R."},{"family":"Taylor","given":"Kent D."},{"family":"Tremelling","given":"Mark"},{"family":"Verspaget","given":"Hein W."},{"family":"De Vos","given":"Martine"},{"family":"Wijmenga","given":"Cisca"},{"family":"Wilson","given":"David C."},{"family":"Winkelmann","given":"Juliane"},{"family":"Xavier","given":"Ramnik J."},{"family":"Zeissig","given":"Sebastian"},{"family":"Zhang","given":"Bin"},{"family":"Zhang","given":"Clarence K."},{"family":"Zhao","given":"Hongyu"},{"literal":"International IBD Genetics Consortium (IIBDGC)"},{"family":"Silverberg","given":"Mark S."},{"family":"Annese","given":"Vito"},{"family":"Hakonarson","given":"Hakon"},{"family":"Brant","given":"Steven R."},{"family":"Radford-Smith","given":"Graham"},{"family":"Mathew","given":"Christopher G."},{"family":"Rioux","given":"John D."},{"family":"Schadt","given":"Eric E."},{"family":"Daly","given":"Mark J."},{"family":"Franke","given":"Andre"},{"family":"Parkes","given":"Miles"},{"family":"Vermeire","given":"Severine"},{"family":"Barrett","given":"Jeffrey C."},{"family":"Cho","given":"Judy H."}],"issued":{"date-parts":[["2012",11,1]]}}}],"schema":"https://github.com/citation-style-language/schema/raw/master/csl-citation.json"}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(16,30)</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2657918B" w14:textId="764D2FF0"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259</w:t>
            </w:r>
          </w:p>
          <w:p w14:paraId="087745D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141</w:t>
            </w:r>
          </w:p>
          <w:p w14:paraId="62BEC90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31</w:t>
            </w:r>
          </w:p>
        </w:tc>
        <w:tc>
          <w:tcPr>
            <w:tcW w:w="1033" w:type="dxa"/>
            <w:tcBorders>
              <w:top w:val="nil"/>
              <w:left w:val="nil"/>
              <w:bottom w:val="single" w:sz="4" w:space="0" w:color="auto"/>
              <w:right w:val="nil"/>
            </w:tcBorders>
            <w:shd w:val="clear" w:color="auto" w:fill="auto"/>
            <w:noWrap/>
            <w:vAlign w:val="bottom"/>
          </w:tcPr>
          <w:p w14:paraId="4C330AC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238</w:t>
            </w:r>
          </w:p>
          <w:p w14:paraId="5D314A1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137</w:t>
            </w:r>
          </w:p>
          <w:p w14:paraId="46F40702"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25</w:t>
            </w:r>
          </w:p>
        </w:tc>
        <w:tc>
          <w:tcPr>
            <w:tcW w:w="1033" w:type="dxa"/>
            <w:tcBorders>
              <w:top w:val="nil"/>
              <w:left w:val="nil"/>
              <w:bottom w:val="single" w:sz="4" w:space="0" w:color="auto"/>
              <w:right w:val="nil"/>
            </w:tcBorders>
            <w:shd w:val="clear" w:color="auto" w:fill="auto"/>
            <w:noWrap/>
            <w:vAlign w:val="bottom"/>
          </w:tcPr>
          <w:p w14:paraId="1ABDA97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791B6750"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1.04</w:t>
            </w:r>
          </w:p>
          <w:p w14:paraId="2B575888"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0.87</w:t>
            </w:r>
          </w:p>
        </w:tc>
        <w:tc>
          <w:tcPr>
            <w:tcW w:w="1263" w:type="dxa"/>
            <w:tcBorders>
              <w:top w:val="nil"/>
              <w:left w:val="nil"/>
              <w:bottom w:val="single" w:sz="4" w:space="0" w:color="auto"/>
              <w:right w:val="nil"/>
            </w:tcBorders>
            <w:shd w:val="clear" w:color="auto" w:fill="auto"/>
            <w:noWrap/>
            <w:vAlign w:val="bottom"/>
          </w:tcPr>
          <w:p w14:paraId="50EC259C" w14:textId="3D431396"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(0.78-1.40)</w:t>
            </w:r>
          </w:p>
          <w:p w14:paraId="0E6BA119"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(0.50-1.52)</w:t>
            </w:r>
          </w:p>
        </w:tc>
        <w:tc>
          <w:tcPr>
            <w:tcW w:w="990" w:type="dxa"/>
            <w:tcBorders>
              <w:top w:val="nil"/>
              <w:left w:val="nil"/>
              <w:bottom w:val="single" w:sz="4" w:space="0" w:color="auto"/>
              <w:right w:val="nil"/>
            </w:tcBorders>
            <w:shd w:val="clear" w:color="auto" w:fill="auto"/>
            <w:noWrap/>
            <w:vAlign w:val="bottom"/>
          </w:tcPr>
          <w:p w14:paraId="5210043D"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5A0FD58F"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72CF60F9"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rs9257809</w:t>
            </w:r>
          </w:p>
        </w:tc>
        <w:tc>
          <w:tcPr>
            <w:tcW w:w="1724" w:type="dxa"/>
            <w:tcBorders>
              <w:top w:val="single" w:sz="4" w:space="0" w:color="auto"/>
              <w:left w:val="nil"/>
              <w:bottom w:val="nil"/>
              <w:right w:val="nil"/>
            </w:tcBorders>
          </w:tcPr>
          <w:p w14:paraId="41852C23" w14:textId="4DCDC5BA"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491990E7" w14:textId="56F9F235"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18C8195C" w14:textId="2C335A3D"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4F819D49"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A7BE292"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3DAFC7D7"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1B9263E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0.70</w:t>
            </w:r>
          </w:p>
        </w:tc>
      </w:tr>
      <w:tr w:rsidR="000F6BAE" w:rsidRPr="000F6BAE" w14:paraId="1CFE8C78"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2C80A8B7"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A/A</w:t>
            </w:r>
          </w:p>
          <w:p w14:paraId="5ED53F2F"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A/G</w:t>
            </w:r>
          </w:p>
          <w:p w14:paraId="35E5CB96"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G/G</w:t>
            </w:r>
          </w:p>
        </w:tc>
        <w:tc>
          <w:tcPr>
            <w:tcW w:w="1724" w:type="dxa"/>
            <w:tcBorders>
              <w:top w:val="nil"/>
              <w:left w:val="nil"/>
              <w:bottom w:val="single" w:sz="4" w:space="0" w:color="auto"/>
              <w:right w:val="nil"/>
            </w:tcBorders>
          </w:tcPr>
          <w:p w14:paraId="38490209" w14:textId="6CC84CEA"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TRNAI25</w:t>
            </w:r>
          </w:p>
        </w:tc>
        <w:tc>
          <w:tcPr>
            <w:tcW w:w="1141" w:type="dxa"/>
            <w:tcBorders>
              <w:top w:val="nil"/>
              <w:left w:val="nil"/>
              <w:bottom w:val="single" w:sz="4" w:space="0" w:color="auto"/>
              <w:right w:val="nil"/>
            </w:tcBorders>
          </w:tcPr>
          <w:p w14:paraId="3DCA1440" w14:textId="29230295"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FmUjD7pE","properties":{"formattedCitation":"(31)","plainCitation":"(31)","noteIndex":0},"citationItems":[{"id":244,"uris":["http://zotero.org/users/3596755/items/XAAVUQGV"],"uri":["http://zotero.org/users/3596755/items/XAAVUQGV"],"itemData":{"id":244,"type":"article-journal","title":"Common variants at the MHC locus and at chromosome 16q24.1 predispose to Barrett's esophagus","container-title":"Nature Genetics","page":"1131-1136","volume":"44","issue":"10","source":"PubMed","abstract":"Barrett's esophagus is an increasingly common disease that is strongly associated with reflux of stomach acid and usually a hiatus hernia, and it strongly predisposes to esophageal adenocarcinoma (EAC), a tumor with a very poor prognosis. We report the first genome-wide association study on Barrett's esophagus, comprising 1,852 UK cases and 5,172 UK controls in the discovery stage and 5,986 cases and 12,825 controls in the replication stage. Variants at two loci were associated with disease risk: chromosome 6p21, rs9257809 (Pcombined=4.09×10(-9); odds ratio (OR)=1.21, 95% confidence interval (CI)=1.13-1.28), within the major histocompatibility complex locus, and chromosome 16q24, rs9936833 (Pcombined=2.74×10(-10); OR=1.14, 95% CI=1.10-1.19), for which the closest protein-coding gene is FOXF1, which is implicated in esophageal development and structure. We found evidence that many common variants of small effect contribute to genetic susceptibility to Barrett's esophagus and that SNP alleles predisposing to obesity also increase risk for Barrett's esophagus.","DOI":"10.1038/ng.2408","ISSN":"1546-1718","note":"PMID: 22961001\nPMCID: PMC3459818","journalAbbreviation":"Nat. Genet.","language":"eng","author":[{"family":"Su","given":"Zhan"},{"family":"Gay","given":"Laura J."},{"family":"Strange","given":"Amy"},{"family":"Palles","given":"Claire"},{"family":"Band","given":"Gavin"},{"family":"Whiteman","given":"David C."},{"family":"Lescai","given":"Francesco"},{"family":"Langford","given":"Cordelia"},{"family":"Nanji","given":"Manoj"},{"family":"Edkins","given":"Sarah"},{"family":"Winkel","given":"Anouk","non-dropping-particle":"van der"},{"family":"Levine","given":"David"},{"family":"Sasieni","given":"Peter"},{"family":"Bellenguez","given":"Céline"},{"family":"Howarth","given":"Kimberley"},{"family":"Freeman","given":"Colin"},{"family":"Trudgill","given":"Nigel"},{"family":"Tucker","given":"Art T."},{"family":"Pirinen","given":"Matti"},{"family":"Peppelenbosch","given":"Maikel P."},{"family":"Laan","given":"Luc J. W.","non-dropping-particle":"van der"},{"family":"Kuipers","given":"Ernst J."},{"family":"Drenth","given":"Joost P. H."},{"family":"Peters","given":"Wilbert H."},{"family":"Reynolds","given":"John V."},{"family":"Kelleher","given":"Dermot P."},{"family":"McManus","given":"Ross"},{"family":"Grabsch","given":"Heike"},{"family":"Prenen","given":"Hans"},{"family":"Bisschops","given":"Raf"},{"family":"Krishnadath","given":"Kausila"},{"family":"Siersema","given":"Peter D."},{"family":"Baal","given":"Jantine W. P. M.","non-dropping-particle":"van"},{"family":"Middleton","given":"Mark"},{"family":"Petty","given":"Russell"},{"family":"Gillies","given":"Richard"},{"family":"Burch","given":"Nicola"},{"family":"Bhandari","given":"Pradeep"},{"family":"Paterson","given":"Stuart"},{"family":"Edwards","given":"Cathryn"},{"family":"Penman","given":"Ian"},{"family":"Vaidya","given":"Kishor"},{"family":"Ang","given":"Yeng"},{"family":"Murray","given":"Iain"},{"family":"Patel","given":"Praful"},{"family":"Ye","given":"Weimin"},{"family":"Mullins","given":"Paul"},{"family":"Wu","given":"Anna H."},{"family":"Bird","given":"Nigel C."},{"family":"Dallal","given":"Helen"},{"family":"Shaheen","given":"Nicholas J."},{"family":"Murray","given":"Liam J."},{"family":"Koss","given":"Konrad"},{"family":"Bernstein","given":"Leslie"},{"family":"Romero","given":"Yvonne"},{"family":"Hardie","given":"Laura J."},{"family":"Zhang","given":"Rui"},{"family":"Winter","given":"Helen"},{"family":"Corley","given":"Douglas A."},{"family":"Panter","given":"Simon"},{"family":"Risch","given":"Harvey A."},{"family":"Reid","given":"Brian J."},{"family":"Sargeant","given":"Ian"},{"family":"Gammon","given":"Marilie D."},{"family":"Smart","given":"Howard"},{"family":"Dhar","given":"Anjan"},{"family":"McMurtry","given":"Hugh"},{"family":"Ali","given":"Haythem"},{"family":"Liu","given":"Geoffrey"},{"family":"Casson","given":"Alan G."},{"family":"Chow","given":"Wong-Ho"},{"family":"Rutter","given":"Matt"},{"family":"Tawil","given":"Ashref"},{"family":"Morris","given":"Danielle"},{"family":"Nwokolo","given":"Chuka"},{"family":"Isaacs","given":"Peter"},{"family":"Rodgers","given":"Colin"},{"family":"Ragunath","given":"Krish"},{"family":"MacDonald","given":"Chris"},{"family":"Haigh","given":"Chris"},{"family":"Monk","given":"David"},{"family":"Davies","given":"Gareth"},{"family":"Wajed","given":"Saj"},{"family":"Johnston","given":"David"},{"family":"Gibbons","given":"Michael"},{"family":"Cullen","given":"Sue"},{"family":"Church","given":"Nicholas"},{"family":"Langley","given":"Ruth"},{"family":"Griffin","given":"Michael"},{"family":"Alderson","given":"Derek"},{"family":"Deloukas","given":"Panos"},{"family":"Hunt","given":"Sarah E."},{"family":"Gray","given":"Emma"},{"family":"Dronov","given":"Serge"},{"family":"Potter","given":"Simon C."},{"family":"Tashakkori-Ghanbaria","given":"Avazeh"},{"family":"Anderson","given":"Mark"},{"family":"Brooks","given":"Claire"},{"family":"Blackwell","given":"Jenefer M."},{"family":"Bramon","given":"Elvira"},{"family":"Brown","given":"Matthew A."},{"family":"Casas","given":"Juan P."},{"family":"Corvin","given":"Aiden"},{"family":"Duncanson","given":"Audrey"},{"family":"Markus","given":"Hugh S."},{"family":"Mathew","given":"Christopher G."},{"family":"Palmer","given":"Colin N. A."},{"family":"Plomin","given":"Robert"},{"family":"Rautanen","given":"Anna"},{"family":"Sawcer","given":"Stephen J."},{"family":"Trembath","given":"Richard C."},{"family":"Viswanathan","given":"Ananth C."},{"family":"Wood","given":"Nicholas"},{"family":"Trynka","given":"Gosia"},{"family":"Wijmenga","given":"Cisca"},{"family":"Cazier","given":"Jean-Baptiste"},{"family":"Atherfold","given":"Paul"},{"family":"Nicholson","given":"Anna M."},{"family":"Gellatly","given":"Nichola L."},{"family":"Glancy","given":"Deborah"},{"family":"Cooper","given":"Sheldon C."},{"family":"Cunningham","given":"David"},{"family":"Lind","given":"Tore"},{"family":"Hapeshi","given":"Julie"},{"family":"Ferry","given":"David"},{"family":"Rathbone","given":"Barrie"},{"family":"Brown","given":"Julia"},{"family":"Love","given":"Sharon"},{"family":"Attwood","given":"Stephen"},{"family":"MacGregor","given":"Stuart"},{"family":"Watson","given":"Peter"},{"family":"Sanders","given":"Scott"},{"family":"Ek","given":"Weronica"},{"family":"Harrison","given":"Rebecca F."},{"family":"Moayyedi","given":"Paul"},{"family":"Caestecker","given":"John","non-dropping-particle":"de"},{"family":"Barr","given":"Hugh"},{"family":"Stupka","given":"Elia"},{"family":"Vaughan","given":"Thomas L."},{"family":"Peltonen","given":"Leena"},{"family":"Spencer","given":"Chris C. A."},{"family":"Tomlinson","given":"Ian"},{"family":"Donnelly","given":"Peter"},{"family":"Jankowski","given":"Janusz A. Z."},{"literal":"Esophageal Adenocarcinoma Genetics Consortium"},{"literal":"Wellcome Trust Case Control Consortium 2"}],"issued":{"date-parts":[["2012",10]]}}}],"schema":"https://github.com/citation-style-language/schema/raw/master/csl-citation.json"}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(31)</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4BC00758" w14:textId="74D8D75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375</w:t>
            </w:r>
          </w:p>
          <w:p w14:paraId="20E68A3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49</w:t>
            </w:r>
          </w:p>
          <w:p w14:paraId="47524D1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3</w:t>
            </w:r>
          </w:p>
        </w:tc>
        <w:tc>
          <w:tcPr>
            <w:tcW w:w="1033" w:type="dxa"/>
            <w:tcBorders>
              <w:top w:val="nil"/>
              <w:left w:val="nil"/>
              <w:bottom w:val="single" w:sz="4" w:space="0" w:color="auto"/>
              <w:right w:val="nil"/>
            </w:tcBorders>
            <w:shd w:val="clear" w:color="auto" w:fill="auto"/>
            <w:noWrap/>
            <w:vAlign w:val="bottom"/>
          </w:tcPr>
          <w:p w14:paraId="3B64E3D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341</w:t>
            </w:r>
          </w:p>
          <w:p w14:paraId="2884AF0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55</w:t>
            </w:r>
          </w:p>
          <w:p w14:paraId="053C75AB"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3</w:t>
            </w:r>
          </w:p>
        </w:tc>
        <w:tc>
          <w:tcPr>
            <w:tcW w:w="1033" w:type="dxa"/>
            <w:tcBorders>
              <w:top w:val="nil"/>
              <w:left w:val="nil"/>
              <w:bottom w:val="single" w:sz="4" w:space="0" w:color="auto"/>
              <w:right w:val="nil"/>
            </w:tcBorders>
            <w:shd w:val="clear" w:color="auto" w:fill="auto"/>
            <w:noWrap/>
            <w:vAlign w:val="bottom"/>
          </w:tcPr>
          <w:p w14:paraId="7B7AE2D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345CEAA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1.19</w:t>
            </w:r>
          </w:p>
          <w:p w14:paraId="6BA4053A"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tc>
        <w:tc>
          <w:tcPr>
            <w:tcW w:w="1263" w:type="dxa"/>
            <w:tcBorders>
              <w:top w:val="nil"/>
              <w:left w:val="nil"/>
              <w:bottom w:val="single" w:sz="4" w:space="0" w:color="auto"/>
              <w:right w:val="nil"/>
            </w:tcBorders>
            <w:shd w:val="clear" w:color="auto" w:fill="auto"/>
            <w:noWrap/>
            <w:vAlign w:val="bottom"/>
          </w:tcPr>
          <w:p w14:paraId="0E69711E" w14:textId="533DA036"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(0.79-1.81)</w:t>
            </w:r>
          </w:p>
          <w:p w14:paraId="7E2546DD"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(0.20-4.98)</w:t>
            </w:r>
          </w:p>
        </w:tc>
        <w:tc>
          <w:tcPr>
            <w:tcW w:w="990" w:type="dxa"/>
            <w:tcBorders>
              <w:top w:val="nil"/>
              <w:left w:val="nil"/>
              <w:bottom w:val="single" w:sz="4" w:space="0" w:color="auto"/>
              <w:right w:val="nil"/>
            </w:tcBorders>
            <w:shd w:val="clear" w:color="auto" w:fill="auto"/>
            <w:noWrap/>
            <w:vAlign w:val="bottom"/>
          </w:tcPr>
          <w:p w14:paraId="771C8A9C"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2560EED5"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6C5F8C91"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rs9837992</w:t>
            </w:r>
          </w:p>
        </w:tc>
        <w:tc>
          <w:tcPr>
            <w:tcW w:w="1724" w:type="dxa"/>
            <w:tcBorders>
              <w:top w:val="single" w:sz="4" w:space="0" w:color="auto"/>
              <w:left w:val="nil"/>
              <w:bottom w:val="nil"/>
              <w:right w:val="nil"/>
            </w:tcBorders>
          </w:tcPr>
          <w:p w14:paraId="1E5376F8" w14:textId="77777777"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65659C4E" w14:textId="63DFDDF9"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28A080A0" w14:textId="0C77A79B"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30734DF9"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528306BF"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07A6BD8F"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22C2C735"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0.19</w:t>
            </w:r>
          </w:p>
        </w:tc>
      </w:tr>
      <w:tr w:rsidR="000F6BAE" w:rsidRPr="000F6BAE" w14:paraId="38B7A253"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12B72C29"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G/G</w:t>
            </w:r>
          </w:p>
          <w:p w14:paraId="1825DF03"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A/G</w:t>
            </w:r>
          </w:p>
          <w:p w14:paraId="7FE93FD1"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A/A</w:t>
            </w:r>
          </w:p>
        </w:tc>
        <w:tc>
          <w:tcPr>
            <w:tcW w:w="1724" w:type="dxa"/>
            <w:tcBorders>
              <w:top w:val="nil"/>
              <w:left w:val="nil"/>
              <w:bottom w:val="single" w:sz="4" w:space="0" w:color="auto"/>
              <w:right w:val="nil"/>
            </w:tcBorders>
          </w:tcPr>
          <w:p w14:paraId="0A27201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MITF, </w:t>
            </w:r>
          </w:p>
          <w:p w14:paraId="10FCC31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FOXP1, </w:t>
            </w:r>
          </w:p>
          <w:p w14:paraId="5EA77430" w14:textId="7F1CDAA4"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EIF4E3</w:t>
            </w:r>
          </w:p>
        </w:tc>
        <w:tc>
          <w:tcPr>
            <w:tcW w:w="1141" w:type="dxa"/>
            <w:tcBorders>
              <w:top w:val="nil"/>
              <w:left w:val="nil"/>
              <w:bottom w:val="single" w:sz="4" w:space="0" w:color="auto"/>
              <w:right w:val="nil"/>
            </w:tcBorders>
          </w:tcPr>
          <w:p w14:paraId="1E4A588E" w14:textId="0F93FE78"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0g9WIMhf","properties":{"formattedCitation":"(18)","plainCitation":"(18)","noteIndex":0},"citationItems":[{"id":1376,"uris":["http://zotero.org/users/3596755/items/JVMHWWIN"],"uri":["http://zotero.org/users/3596755/items/JVMHWWIN"],"itemData":{"id":1376,"type":"article-journal","title":"Supportive evidence for FOXP1, BARX1, and FOXF1 as genetic risk loci for the development of esophageal adenocarcinoma","container-title":"Cancer Medicine","page":"1700-1704","volume":"4","issue":"11","source":"PubMed Central","abstract":"The Barrett’s and Esophageal Adenocarcinoma Consortium (BEACON) recently performed a genome-wide association study (GWAS) on esophageal adenocarcinoma (EAC) and Barrett’s esophagus. They identified genome-wide significant association for variants at three genes, namely CRTC1, FOXP1, and BARX1. Furthermore, they replicated an association at the FOXF1 gene that has been previously found in a GWAS on Barrett’s esophagus. We aimed at further replicating the association at these and other loci that showed suggestive association with P &lt;  10−4 in the BEACON sample. In total, we tested 88 SNPs in an independent sample consisting of 1065 EAC cases and 1019 controls of German descent. We could replicate the association at FOXP1, BARX1, and FOXF1 with nominal significance and thereby confirm that genetic variants at these genes confer EAC risk. In addition, we found association of variants near the genes XRCC2 and GATA6 that were strongly (P &lt; 10−5) although not genome-wide significantly associated with the BEACON GWAS. Therefore, both variants and corresponding genes represent promising candidates for future EAC association studies on independent samples.","DOI":"10.1002/cam4.500","ISSN":"2045-7634","note":"PMID: 26383589\nPMCID: PMC4673997","journalAbbreviation":"Cancer Med","author":[{"family":"Becker","given":"Jessica"},{"family":"May","given":"Andrea"},{"family":"Gerges","given":"Christian"},{"family":"Anders","given":"Mario"},{"family":"Veits","given":"Lothar"},{"family":"Weise","given":"Katharina"},{"family":"Czamara","given":"Darina"},{"family":"Lyros","given":"Orestis"},{"family":"Manner","given":"Hendrik"},{"family":"Terheggen","given":"Grischa"},{"family":"Venerito","given":"Marino"},{"family":"Noder","given":"Tania"},{"family":"Mayershofer","given":"Rupert"},{"family":"Hofer","given":"Jan-Hinnerk"},{"family":"Karch","given":"Hans-Werner"},{"family":"Ahlbrand","given":"Constantin J"},{"family":"Arras","given":"Michael"},{"family":"Hofer","given":"Sebastian"},{"family":"Mangold","given":"Elisabeth"},{"family":"Heilmann-Heimbach","given":"Stefanie"},{"family":"Heinrichs","given":"Sophie K M"},{"family":"Hess","given":"Timo"},{"family":"Kiesslich","given":"Ralf"},{"family":"Izbicki","given":"Jakob R"},{"family":"Hölscher","given":"Arnulf H"},{"family":"Bollschweiler","given":"Elfriede"},{"family":"Malfertheiner","given":"Peter"},{"family":"Lang","given":"Hauke"},{"family":"Moehler","given":"Markus"},{"family":"Lorenz","given":"Dietmar"},{"family":"Müller-Myhsok","given":"Bertram"},{"family":"Ott","given":"Katja"},{"family":"Schmidt","given":"Thomas"},{"family":"Whiteman","given":"David C"},{"family":"Vaughan","given":"Thomas L"},{"family":"Nöthen","given":"Markus M"},{"family":"Hackelsberger","given":"Andreas"},{"family":"Schumacher","given":"Brigitte"},{"family":"Pech","given":"Oliver"},{"family":"Vashist","given":"Yogesh"},{"family":"Vieth","given":"Michael"},{"family":"Weismüller","given":"Josef"},{"family":"Neuhaus","given":"Horst"},{"family":"Rösch","given":"Thomas"},{"family":"Ell","given":"Christian"},{"family":"Gockel","given":"Ines"},{"family":"Schumacher","given":"Johannes"}],"issued":{"date-parts":[["2015",11]]}}}],"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(18)</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32422AF0" w14:textId="062A429E"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175</w:t>
            </w:r>
          </w:p>
          <w:p w14:paraId="2F76165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195</w:t>
            </w:r>
          </w:p>
          <w:p w14:paraId="60433F86"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58</w:t>
            </w:r>
          </w:p>
        </w:tc>
        <w:tc>
          <w:tcPr>
            <w:tcW w:w="1033" w:type="dxa"/>
            <w:tcBorders>
              <w:top w:val="nil"/>
              <w:left w:val="nil"/>
              <w:bottom w:val="single" w:sz="4" w:space="0" w:color="auto"/>
              <w:right w:val="nil"/>
            </w:tcBorders>
            <w:shd w:val="clear" w:color="auto" w:fill="auto"/>
            <w:noWrap/>
            <w:vAlign w:val="bottom"/>
          </w:tcPr>
          <w:p w14:paraId="0EE8DB90"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186</w:t>
            </w:r>
          </w:p>
          <w:p w14:paraId="163BDBA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160</w:t>
            </w:r>
          </w:p>
          <w:p w14:paraId="1166ACA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46</w:t>
            </w:r>
          </w:p>
        </w:tc>
        <w:tc>
          <w:tcPr>
            <w:tcW w:w="1033" w:type="dxa"/>
            <w:tcBorders>
              <w:top w:val="nil"/>
              <w:left w:val="nil"/>
              <w:bottom w:val="single" w:sz="4" w:space="0" w:color="auto"/>
              <w:right w:val="nil"/>
            </w:tcBorders>
            <w:shd w:val="clear" w:color="auto" w:fill="auto"/>
            <w:noWrap/>
            <w:vAlign w:val="bottom"/>
          </w:tcPr>
          <w:p w14:paraId="2AFA365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5C049AB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0.77</w:t>
            </w:r>
          </w:p>
          <w:p w14:paraId="37B09E9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0.76</w:t>
            </w:r>
          </w:p>
        </w:tc>
        <w:tc>
          <w:tcPr>
            <w:tcW w:w="1263" w:type="dxa"/>
            <w:tcBorders>
              <w:top w:val="nil"/>
              <w:left w:val="nil"/>
              <w:bottom w:val="single" w:sz="4" w:space="0" w:color="auto"/>
              <w:right w:val="nil"/>
            </w:tcBorders>
            <w:shd w:val="clear" w:color="auto" w:fill="auto"/>
            <w:noWrap/>
            <w:vAlign w:val="bottom"/>
          </w:tcPr>
          <w:p w14:paraId="0DC122EF" w14:textId="3BA9A4D3"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Reference (0.58-1.04)</w:t>
            </w:r>
          </w:p>
          <w:p w14:paraId="4565EC03"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(0.49-1.19)</w:t>
            </w:r>
          </w:p>
        </w:tc>
        <w:tc>
          <w:tcPr>
            <w:tcW w:w="990" w:type="dxa"/>
            <w:tcBorders>
              <w:top w:val="nil"/>
              <w:left w:val="nil"/>
              <w:bottom w:val="single" w:sz="4" w:space="0" w:color="auto"/>
              <w:right w:val="nil"/>
            </w:tcBorders>
            <w:shd w:val="clear" w:color="auto" w:fill="auto"/>
            <w:noWrap/>
            <w:vAlign w:val="bottom"/>
          </w:tcPr>
          <w:p w14:paraId="721C09FA" w14:textId="77777777" w:rsidR="009130EA" w:rsidRPr="000F6BAE" w:rsidRDefault="009130EA" w:rsidP="009130EA">
            <w:pPr>
              <w:spacing w:after="0" w:line="240" w:lineRule="auto"/>
              <w:jc w:val="center"/>
              <w:rPr>
                <w:rFonts w:ascii="Calibri" w:eastAsia="Times New Roman" w:hAnsi="Calibri" w:cs="Times New Roman"/>
              </w:rPr>
            </w:pPr>
          </w:p>
        </w:tc>
      </w:tr>
      <w:tr w:rsidR="000F6BAE" w:rsidRPr="000F6BAE" w14:paraId="28497203" w14:textId="77777777" w:rsidTr="00063AB4">
        <w:trPr>
          <w:trHeight w:val="300"/>
        </w:trPr>
        <w:tc>
          <w:tcPr>
            <w:tcW w:w="1642" w:type="dxa"/>
            <w:tcBorders>
              <w:top w:val="single" w:sz="4" w:space="0" w:color="auto"/>
              <w:left w:val="nil"/>
              <w:bottom w:val="nil"/>
              <w:right w:val="nil"/>
            </w:tcBorders>
            <w:shd w:val="clear" w:color="auto" w:fill="auto"/>
            <w:noWrap/>
            <w:vAlign w:val="bottom"/>
            <w:hideMark/>
          </w:tcPr>
          <w:p w14:paraId="77DB1035" w14:textId="77777777" w:rsidR="009130EA" w:rsidRPr="000F6BAE" w:rsidRDefault="009130EA" w:rsidP="009130EA">
            <w:pPr>
              <w:spacing w:after="0" w:line="240" w:lineRule="auto"/>
              <w:rPr>
                <w:rFonts w:ascii="Calibri" w:eastAsia="Times New Roman" w:hAnsi="Calibri" w:cs="Times New Roman"/>
                <w:b/>
                <w:bCs/>
              </w:rPr>
            </w:pPr>
            <w:r w:rsidRPr="000F6BAE">
              <w:rPr>
                <w:rFonts w:ascii="Calibri" w:eastAsia="Times New Roman" w:hAnsi="Calibri" w:cs="Times New Roman"/>
                <w:b/>
                <w:bCs/>
              </w:rPr>
              <w:t>rs9936833</w:t>
            </w:r>
          </w:p>
        </w:tc>
        <w:tc>
          <w:tcPr>
            <w:tcW w:w="1724" w:type="dxa"/>
            <w:tcBorders>
              <w:top w:val="single" w:sz="4" w:space="0" w:color="auto"/>
              <w:left w:val="nil"/>
              <w:bottom w:val="nil"/>
              <w:right w:val="nil"/>
            </w:tcBorders>
          </w:tcPr>
          <w:p w14:paraId="6A2253D4" w14:textId="69BD83EB" w:rsidR="009130EA" w:rsidRPr="000F6BAE" w:rsidRDefault="009130EA" w:rsidP="009130EA">
            <w:pPr>
              <w:spacing w:after="0" w:line="240" w:lineRule="auto"/>
              <w:jc w:val="center"/>
              <w:rPr>
                <w:rFonts w:ascii="Calibri" w:eastAsia="Times New Roman" w:hAnsi="Calibri" w:cs="Times New Roman"/>
              </w:rPr>
            </w:pPr>
          </w:p>
        </w:tc>
        <w:tc>
          <w:tcPr>
            <w:tcW w:w="1141" w:type="dxa"/>
            <w:tcBorders>
              <w:top w:val="single" w:sz="4" w:space="0" w:color="auto"/>
              <w:left w:val="nil"/>
              <w:bottom w:val="nil"/>
              <w:right w:val="nil"/>
            </w:tcBorders>
          </w:tcPr>
          <w:p w14:paraId="55E67423" w14:textId="399023E3" w:rsidR="009130EA" w:rsidRPr="000F6BAE" w:rsidRDefault="009130EA" w:rsidP="009130EA">
            <w:pPr>
              <w:spacing w:after="0" w:line="240" w:lineRule="auto"/>
              <w:jc w:val="center"/>
              <w:rPr>
                <w:rFonts w:ascii="Calibri" w:eastAsia="Times New Roman" w:hAnsi="Calibri" w:cs="Times New Roman"/>
              </w:rPr>
            </w:pPr>
          </w:p>
        </w:tc>
        <w:tc>
          <w:tcPr>
            <w:tcW w:w="984" w:type="dxa"/>
            <w:tcBorders>
              <w:top w:val="single" w:sz="4" w:space="0" w:color="auto"/>
              <w:left w:val="nil"/>
              <w:bottom w:val="nil"/>
              <w:right w:val="nil"/>
            </w:tcBorders>
            <w:shd w:val="clear" w:color="auto" w:fill="auto"/>
            <w:noWrap/>
            <w:vAlign w:val="bottom"/>
            <w:hideMark/>
          </w:tcPr>
          <w:p w14:paraId="2A09BB17" w14:textId="2533F90F"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525B2251" w14:textId="77777777" w:rsidR="009130EA" w:rsidRPr="000F6BAE" w:rsidRDefault="009130EA" w:rsidP="009130EA">
            <w:pPr>
              <w:spacing w:after="0" w:line="240" w:lineRule="auto"/>
              <w:jc w:val="center"/>
              <w:rPr>
                <w:rFonts w:ascii="Calibri" w:eastAsia="Times New Roman" w:hAnsi="Calibri" w:cs="Times New Roman"/>
              </w:rPr>
            </w:pPr>
          </w:p>
        </w:tc>
        <w:tc>
          <w:tcPr>
            <w:tcW w:w="1033" w:type="dxa"/>
            <w:tcBorders>
              <w:top w:val="single" w:sz="4" w:space="0" w:color="auto"/>
              <w:left w:val="nil"/>
              <w:bottom w:val="nil"/>
              <w:right w:val="nil"/>
            </w:tcBorders>
            <w:shd w:val="clear" w:color="auto" w:fill="auto"/>
            <w:noWrap/>
            <w:vAlign w:val="bottom"/>
            <w:hideMark/>
          </w:tcPr>
          <w:p w14:paraId="0D4069C7" w14:textId="77777777" w:rsidR="009130EA" w:rsidRPr="000F6BAE" w:rsidRDefault="009130EA" w:rsidP="009130EA">
            <w:pPr>
              <w:spacing w:after="0" w:line="240" w:lineRule="auto"/>
              <w:jc w:val="center"/>
              <w:rPr>
                <w:rFonts w:ascii="Calibri" w:eastAsia="Times New Roman" w:hAnsi="Calibri" w:cs="Times New Roman"/>
              </w:rPr>
            </w:pPr>
          </w:p>
        </w:tc>
        <w:tc>
          <w:tcPr>
            <w:tcW w:w="1263" w:type="dxa"/>
            <w:tcBorders>
              <w:top w:val="single" w:sz="4" w:space="0" w:color="auto"/>
              <w:left w:val="nil"/>
              <w:bottom w:val="nil"/>
              <w:right w:val="nil"/>
            </w:tcBorders>
            <w:shd w:val="clear" w:color="auto" w:fill="auto"/>
            <w:noWrap/>
            <w:vAlign w:val="bottom"/>
            <w:hideMark/>
          </w:tcPr>
          <w:p w14:paraId="7B269D6E" w14:textId="77777777" w:rsidR="009130EA" w:rsidRPr="000F6BAE" w:rsidRDefault="009130EA" w:rsidP="009130EA">
            <w:pPr>
              <w:spacing w:after="0" w:line="240" w:lineRule="auto"/>
              <w:jc w:val="center"/>
              <w:rPr>
                <w:rFonts w:ascii="Calibri" w:eastAsia="Times New Roman" w:hAnsi="Calibri" w:cs="Times New Roman"/>
              </w:rPr>
            </w:pPr>
          </w:p>
        </w:tc>
        <w:tc>
          <w:tcPr>
            <w:tcW w:w="990" w:type="dxa"/>
            <w:tcBorders>
              <w:top w:val="single" w:sz="4" w:space="0" w:color="auto"/>
              <w:left w:val="nil"/>
              <w:bottom w:val="nil"/>
              <w:right w:val="nil"/>
            </w:tcBorders>
            <w:shd w:val="clear" w:color="auto" w:fill="auto"/>
            <w:noWrap/>
            <w:vAlign w:val="bottom"/>
            <w:hideMark/>
          </w:tcPr>
          <w:p w14:paraId="13727043"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0.70</w:t>
            </w:r>
          </w:p>
        </w:tc>
      </w:tr>
      <w:tr w:rsidR="000F6BAE" w:rsidRPr="000F6BAE" w14:paraId="7F7E4106" w14:textId="77777777" w:rsidTr="00063AB4">
        <w:trPr>
          <w:trHeight w:val="300"/>
        </w:trPr>
        <w:tc>
          <w:tcPr>
            <w:tcW w:w="1642" w:type="dxa"/>
            <w:tcBorders>
              <w:top w:val="nil"/>
              <w:left w:val="nil"/>
              <w:bottom w:val="single" w:sz="4" w:space="0" w:color="auto"/>
              <w:right w:val="nil"/>
            </w:tcBorders>
            <w:shd w:val="clear" w:color="auto" w:fill="auto"/>
            <w:noWrap/>
            <w:vAlign w:val="bottom"/>
          </w:tcPr>
          <w:p w14:paraId="24A7B55B"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T/T</w:t>
            </w:r>
          </w:p>
          <w:p w14:paraId="50E53CD9"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C/T</w:t>
            </w:r>
          </w:p>
          <w:p w14:paraId="055C340A"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C/C</w:t>
            </w:r>
          </w:p>
        </w:tc>
        <w:tc>
          <w:tcPr>
            <w:tcW w:w="1724" w:type="dxa"/>
            <w:tcBorders>
              <w:top w:val="nil"/>
              <w:left w:val="nil"/>
              <w:bottom w:val="single" w:sz="4" w:space="0" w:color="auto"/>
              <w:right w:val="nil"/>
            </w:tcBorders>
          </w:tcPr>
          <w:p w14:paraId="338CCEAC" w14:textId="15A200F0"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LINC00917, FENDRR</w:t>
            </w:r>
          </w:p>
        </w:tc>
        <w:tc>
          <w:tcPr>
            <w:tcW w:w="1141" w:type="dxa"/>
            <w:tcBorders>
              <w:top w:val="nil"/>
              <w:left w:val="nil"/>
              <w:bottom w:val="single" w:sz="4" w:space="0" w:color="auto"/>
              <w:right w:val="nil"/>
            </w:tcBorders>
          </w:tcPr>
          <w:p w14:paraId="441E8B22" w14:textId="75D2BFD9"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fldChar w:fldCharType="begin"/>
            </w:r>
            <w:r w:rsidRPr="000F6BAE">
              <w:rPr>
                <w:rFonts w:ascii="Calibri" w:eastAsia="Times New Roman" w:hAnsi="Calibri" w:cs="Times New Roman"/>
              </w:rPr>
              <w:instrText xml:space="preserve"> ADDIN ZOTERO_ITEM CSL_CITATION {"citationID":"TCHQjKtv","properties":{"formattedCitation":"(31)","plainCitation":"(31)","noteIndex":0},"citationItems":[{"id":244,"uris":["http://zotero.org/users/3596755/items/XAAVUQGV"],"uri":["http://zotero.org/users/3596755/items/XAAVUQGV"],"itemData":{"id":244,"type":"article-journal","title":"Common variants at the MHC locus and at chromosome 16q24.1 predispose to Barrett's esophagus","container-title":"Nature Genetics","page":"1131-1136","volume":"44","issue":"10","source":"PubMed","abstract":"Barrett's esophagus is an increasingly common disease that is strongly associated with reflux of stomach acid and usually a hiatus hernia, and it strongly predisposes to esophageal adenocarcinoma (EAC), a tumor with a very poor prognosis. We report the first genome-wide association study on Barrett's esophagus, comprising 1,852 UK cases and 5,172 UK controls in the discovery stage and 5,986 cases and 12,825 controls in the replication stage. Variants at two loci were associated with disease risk: chromosome 6p21, rs9257809 (Pcombined=4.09×10(-9); odds ratio (OR)=1.21, 95% confidence interval (CI)=1.13-1.28), within the major histocompatibility complex locus, and chromosome 16q24, rs9936833 (Pcombined=2.74×10(-10); OR=1.14, 95% CI=1.10-1.19), for which the closest protein-coding gene is FOXF1, which is implicated in esophageal development and structure. We found evidence that many common variants of small effect contribute to genetic susceptibility to Barrett's esophagus and that SNP alleles predisposing to obesity also increase risk for Barrett's esophagus.","DOI":"10.1038/ng.2408","ISSN":"1546-1718","note":"PMID: 22961001\nPMCID: PMC3459818","journalAbbreviation":"Nat. Genet.","language":"eng","author":[{"family":"Su","given":"Zhan"},{"family":"Gay","given":"Laura J."},{"family":"Strange","given":"Amy"},{"family":"Palles","given":"Claire"},{"family":"Band","given":"Gavin"},{"family":"Whiteman","given":"David C."},{"family":"Lescai","given":"Francesco"},{"family":"Langford","given":"Cordelia"},{"family":"Nanji","given":"Manoj"},{"family":"Edkins","given":"Sarah"},{"family":"Winkel","given":"Anouk","non-dropping-particle":"van der"},{"family":"Levine","given":"David"},{"family":"Sasieni","given":"Peter"},{"family":"Bellenguez","given":"Céline"},{"family":"Howarth","given":"Kimberley"},{"family":"Freeman","given":"Colin"},{"family":"Trudgill","given":"Nigel"},{"family":"Tucker","given":"Art T."},{"family":"Pirinen","given":"Matti"},{"family":"Peppelenbosch","given":"Maikel P."},{"family":"Laan","given":"Luc J. W.","non-dropping-particle":"van der"},{"family":"Kuipers","given":"Ernst J."},{"family":"Drenth","given":"Joost P. H."},{"family":"Peters","given":"Wilbert H."},{"family":"Reynolds","given":"John V."},{"family":"Kelleher","given":"Dermot P."},{"family":"McManus","given":"Ross"},{"family":"Grabsch","given":"Heike"},{"family":"Prenen","given":"Hans"},{"family":"Bisschops","given":"Raf"},{"family":"Krishnadath","given":"Kausila"},{"family":"Siersema","given":"Peter D."},{"family":"Baal","given":"Jantine W. P. M.","non-dropping-particle":"van"},{"family":"Middleton","given":"Mark"},{"family":"Petty","given":"Russell"},{"family":"Gillies","given":"Richard"},{"family":"Burch","given":"Nicola"},{"family":"Bhandari","given":"Pradeep"},{"family":"Paterson","given":"Stuart"},{"family":"Edwards","given":"Cathryn"},{"family":"Penman","given":"Ian"},{"family":"Vaidya","given":"Kishor"},{"family":"Ang","given":"Yeng"},{"family":"Murray","given":"Iain"},{"family":"Patel","given":"Praful"},{"family":"Ye","given":"Weimin"},{"family":"Mullins","given":"Paul"},{"family":"Wu","given":"Anna H."},{"family":"Bird","given":"Nigel C."},{"family":"Dallal","given":"Helen"},{"family":"Shaheen","given":"Nicholas J."},{"family":"Murray","given":"Liam J."},{"family":"Koss","given":"Konrad"},{"family":"Bernstein","given":"Leslie"},{"family":"Romero","given":"Yvonne"},{"family":"Hardie","given":"Laura J."},{"family":"Zhang","given":"Rui"},{"family":"Winter","given":"Helen"},{"family":"Corley","given":"Douglas A."},{"family":"Panter","given":"Simon"},{"family":"Risch","given":"Harvey A."},{"family":"Reid","given":"Brian J."},{"family":"Sargeant","given":"Ian"},{"family":"Gammon","given":"Marilie D."},{"family":"Smart","given":"Howard"},{"family":"Dhar","given":"Anjan"},{"family":"McMurtry","given":"Hugh"},{"family":"Ali","given":"Haythem"},{"family":"Liu","given":"Geoffrey"},{"family":"Casson","given":"Alan G."},{"family":"Chow","given":"Wong-Ho"},{"family":"Rutter","given":"Matt"},{"family":"Tawil","given":"Ashref"},{"family":"Morris","given":"Danielle"},{"family":"Nwokolo","given":"Chuka"},{"family":"Isaacs","given":"Peter"},{"family":"Rodgers","given":"Colin"},{"family":"Ragunath","given":"Krish"},{"family":"MacDonald","given":"Chris"},{"family":"Haigh","given":"Chris"},{"family":"Monk","given":"David"},{"family":"Davies","given":"Gareth"},{"family":"Wajed","given":"Saj"},{"family":"Johnston","given":"David"},{"family":"Gibbons","given":"Michael"},{"family":"Cullen","given":"Sue"},{"family":"Church","given":"Nicholas"},{"family":"Langley","given":"Ruth"},{"family":"Griffin","given":"Michael"},{"family":"Alderson","given":"Derek"},{"family":"Deloukas","given":"Panos"},{"family":"Hunt","given":"Sarah E."},{"family":"Gray","given":"Emma"},{"family":"Dronov","given":"Serge"},{"family":"Potter","given":"Simon C."},{"family":"Tashakkori-Ghanbaria","given":"Avazeh"},{"family":"Anderson","given":"Mark"},{"family":"Brooks","given":"Claire"},{"family":"Blackwell","given":"Jenefer M."},{"family":"Bramon","given":"Elvira"},{"family":"Brown","given":"Matthew A."},{"family":"Casas","given":"Juan P."},{"family":"Corvin","given":"Aiden"},{"family":"Duncanson","given":"Audrey"},{"family":"Markus","given":"Hugh S."},{"family":"Mathew","given":"Christopher G."},{"family":"Palmer","given":"Colin N. A."},{"family":"Plomin","given":"Robert"},{"family":"Rautanen","given":"Anna"},{"family":"Sawcer","given":"Stephen J."},{"family":"Trembath","given":"Richard C."},{"family":"Viswanathan","given":"Ananth C."},{"family":"Wood","given":"Nicholas"},{"family":"Trynka","given":"Gosia"},{"family":"Wijmenga","given":"Cisca"},{"family":"Cazier","given":"Jean-Baptiste"},{"family":"Atherfold","given":"Paul"},{"family":"Nicholson","given":"Anna M."},{"family":"Gellatly","given":"Nichola L."},{"family":"Glancy","given":"Deborah"},{"family":"Cooper","given":"Sheldon C."},{"family":"Cunningham","given":"David"},{"family":"Lind","given":"Tore"},{"family":"Hapeshi","given":"Julie"},{"family":"Ferry","given":"David"},{"family":"Rathbone","given":"Barrie"},{"family":"Brown","given":"Julia"},{"family":"Love","given":"Sharon"},{"family":"Attwood","given":"Stephen"},{"family":"MacGregor","given":"Stuart"},{"family":"Watson","given":"Peter"},{"family":"Sanders","given":"Scott"},{"family":"Ek","given":"Weronica"},{"family":"Harrison","given":"Rebecca F."},{"family":"Moayyedi","given":"Paul"},{"family":"Caestecker","given":"John","non-dropping-particle":"de"},{"family":"Barr","given":"Hugh"},{"family":"Stupka","given":"Elia"},{"family":"Vaughan","given":"Thomas L."},{"family":"Peltonen","given":"Leena"},{"family":"Spencer","given":"Chris C. A."},{"family":"Tomlinson","given":"Ian"},{"family":"Donnelly","given":"Peter"},{"family":"Jankowski","given":"Janusz A. Z."},{"literal":"Esophageal Adenocarcinoma Genetics Consortium"},{"literal":"Wellcome Trust Case Control Consortium 2"}],"issued":{"date-parts":[["2012",10]]}}}],"schema":"https://github.com/citation-style-language/schema/raw/master/csl-citation.json"} </w:instrText>
            </w:r>
            <w:r w:rsidRPr="000F6BAE">
              <w:rPr>
                <w:rFonts w:ascii="Calibri" w:eastAsia="Times New Roman" w:hAnsi="Calibri" w:cs="Times New Roman"/>
              </w:rPr>
              <w:fldChar w:fldCharType="separate"/>
            </w:r>
            <w:r w:rsidRPr="000F6BAE">
              <w:rPr>
                <w:rFonts w:ascii="Calibri" w:hAnsi="Calibri"/>
              </w:rPr>
              <w:t>(31)</w:t>
            </w:r>
            <w:r w:rsidRPr="000F6BAE">
              <w:rPr>
                <w:rFonts w:ascii="Calibri" w:eastAsia="Times New Roman" w:hAnsi="Calibri" w:cs="Times New Roman"/>
              </w:rPr>
              <w:fldChar w:fldCharType="end"/>
            </w:r>
          </w:p>
        </w:tc>
        <w:tc>
          <w:tcPr>
            <w:tcW w:w="984" w:type="dxa"/>
            <w:tcBorders>
              <w:top w:val="nil"/>
              <w:left w:val="nil"/>
              <w:bottom w:val="single" w:sz="4" w:space="0" w:color="auto"/>
              <w:right w:val="nil"/>
            </w:tcBorders>
            <w:shd w:val="clear" w:color="auto" w:fill="auto"/>
            <w:noWrap/>
            <w:vAlign w:val="bottom"/>
          </w:tcPr>
          <w:p w14:paraId="3D4529FE" w14:textId="05024BB1"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156</w:t>
            </w:r>
          </w:p>
          <w:p w14:paraId="2168BE41"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201</w:t>
            </w:r>
          </w:p>
          <w:p w14:paraId="4A579A4E"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70</w:t>
            </w:r>
          </w:p>
        </w:tc>
        <w:tc>
          <w:tcPr>
            <w:tcW w:w="1033" w:type="dxa"/>
            <w:tcBorders>
              <w:top w:val="nil"/>
              <w:left w:val="nil"/>
              <w:bottom w:val="single" w:sz="4" w:space="0" w:color="auto"/>
              <w:right w:val="nil"/>
            </w:tcBorders>
            <w:shd w:val="clear" w:color="auto" w:fill="auto"/>
            <w:noWrap/>
            <w:vAlign w:val="bottom"/>
          </w:tcPr>
          <w:p w14:paraId="1DC7823F"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155</w:t>
            </w:r>
          </w:p>
          <w:p w14:paraId="09DC718C"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176</w:t>
            </w:r>
          </w:p>
          <w:p w14:paraId="68FCC659"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 xml:space="preserve"> 70</w:t>
            </w:r>
          </w:p>
        </w:tc>
        <w:tc>
          <w:tcPr>
            <w:tcW w:w="1033" w:type="dxa"/>
            <w:tcBorders>
              <w:top w:val="nil"/>
              <w:left w:val="nil"/>
              <w:bottom w:val="single" w:sz="4" w:space="0" w:color="auto"/>
              <w:right w:val="nil"/>
            </w:tcBorders>
            <w:shd w:val="clear" w:color="auto" w:fill="auto"/>
            <w:noWrap/>
            <w:vAlign w:val="bottom"/>
          </w:tcPr>
          <w:p w14:paraId="445230E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1.00</w:t>
            </w:r>
          </w:p>
          <w:p w14:paraId="202AEF54"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0.88</w:t>
            </w:r>
          </w:p>
          <w:p w14:paraId="2A2C2217" w14:textId="77777777" w:rsidR="009130EA" w:rsidRPr="000F6BAE" w:rsidRDefault="009130EA" w:rsidP="009130EA">
            <w:pPr>
              <w:spacing w:after="0" w:line="240" w:lineRule="auto"/>
              <w:jc w:val="center"/>
              <w:rPr>
                <w:rFonts w:ascii="Calibri" w:eastAsia="Times New Roman" w:hAnsi="Calibri" w:cs="Times New Roman"/>
              </w:rPr>
            </w:pPr>
            <w:r w:rsidRPr="000F6BAE">
              <w:rPr>
                <w:rFonts w:ascii="Calibri" w:eastAsia="Times New Roman" w:hAnsi="Calibri" w:cs="Times New Roman"/>
              </w:rPr>
              <w:t>0.96</w:t>
            </w:r>
          </w:p>
        </w:tc>
        <w:tc>
          <w:tcPr>
            <w:tcW w:w="1263" w:type="dxa"/>
            <w:tcBorders>
              <w:top w:val="nil"/>
              <w:left w:val="nil"/>
              <w:bottom w:val="single" w:sz="4" w:space="0" w:color="auto"/>
              <w:right w:val="nil"/>
            </w:tcBorders>
            <w:shd w:val="clear" w:color="auto" w:fill="auto"/>
            <w:noWrap/>
            <w:vAlign w:val="bottom"/>
          </w:tcPr>
          <w:p w14:paraId="7A248526"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(0.65-1.19)</w:t>
            </w:r>
          </w:p>
          <w:p w14:paraId="6614F6DE" w14:textId="77777777" w:rsidR="009130EA" w:rsidRPr="000F6BAE" w:rsidRDefault="009130EA" w:rsidP="009130EA">
            <w:pPr>
              <w:spacing w:after="0" w:line="240" w:lineRule="auto"/>
              <w:rPr>
                <w:rFonts w:ascii="Calibri" w:eastAsia="Times New Roman" w:hAnsi="Calibri" w:cs="Times New Roman"/>
              </w:rPr>
            </w:pPr>
            <w:r w:rsidRPr="000F6BAE">
              <w:rPr>
                <w:rFonts w:ascii="Calibri" w:eastAsia="Times New Roman" w:hAnsi="Calibri" w:cs="Times New Roman"/>
              </w:rPr>
              <w:t>(0.64-1.43)</w:t>
            </w:r>
          </w:p>
        </w:tc>
        <w:tc>
          <w:tcPr>
            <w:tcW w:w="990" w:type="dxa"/>
            <w:tcBorders>
              <w:top w:val="nil"/>
              <w:left w:val="nil"/>
              <w:bottom w:val="single" w:sz="4" w:space="0" w:color="auto"/>
              <w:right w:val="nil"/>
            </w:tcBorders>
            <w:shd w:val="clear" w:color="auto" w:fill="auto"/>
            <w:noWrap/>
            <w:vAlign w:val="bottom"/>
          </w:tcPr>
          <w:p w14:paraId="4D4F8A6C" w14:textId="77777777" w:rsidR="009130EA" w:rsidRPr="000F6BAE" w:rsidRDefault="009130EA" w:rsidP="009130EA">
            <w:pPr>
              <w:spacing w:after="0" w:line="240" w:lineRule="auto"/>
              <w:jc w:val="center"/>
              <w:rPr>
                <w:rFonts w:ascii="Calibri" w:eastAsia="Times New Roman" w:hAnsi="Calibri" w:cs="Times New Roman"/>
              </w:rPr>
            </w:pPr>
          </w:p>
        </w:tc>
      </w:tr>
    </w:tbl>
    <w:p w14:paraId="299183AF" w14:textId="77777777" w:rsidR="00D020C3" w:rsidRPr="000F6BAE" w:rsidRDefault="00D020C3" w:rsidP="00D020C3">
      <w:pPr>
        <w:spacing w:after="0" w:line="240" w:lineRule="auto"/>
        <w:rPr>
          <w:rFonts w:ascii="Courier" w:hAnsi="Courier"/>
          <w:sz w:val="18"/>
          <w:szCs w:val="18"/>
        </w:rPr>
      </w:pPr>
    </w:p>
    <w:p w14:paraId="4E7597D5" w14:textId="77777777" w:rsidR="00D020C3" w:rsidRPr="000F6BAE" w:rsidRDefault="00D020C3" w:rsidP="00D020C3">
      <w:pPr>
        <w:spacing w:after="0" w:line="240" w:lineRule="auto"/>
        <w:rPr>
          <w:rFonts w:asciiTheme="majorHAnsi" w:hAnsiTheme="majorHAnsi"/>
          <w:sz w:val="18"/>
          <w:szCs w:val="18"/>
        </w:rPr>
      </w:pPr>
      <w:r w:rsidRPr="000F6BAE">
        <w:rPr>
          <w:rFonts w:ascii="Courier" w:hAnsi="Courier"/>
          <w:sz w:val="18"/>
          <w:szCs w:val="18"/>
        </w:rPr>
        <w:t xml:space="preserve">  </w:t>
      </w:r>
    </w:p>
    <w:p w14:paraId="104E9641" w14:textId="5156A8E9" w:rsidR="00D020C3" w:rsidRPr="000F6BAE" w:rsidRDefault="00D020C3" w:rsidP="00D020C3">
      <w:pPr>
        <w:rPr>
          <w:rFonts w:asciiTheme="majorHAnsi" w:hAnsiTheme="majorHAnsi"/>
        </w:rPr>
      </w:pPr>
      <w:r w:rsidRPr="000F6BAE">
        <w:rPr>
          <w:rFonts w:asciiTheme="majorHAnsi" w:hAnsiTheme="majorHAnsi"/>
        </w:rPr>
        <w:t>A total of 46 SNPs were included in this candidate-gene-based GRS</w:t>
      </w:r>
      <w:r w:rsidR="002E42FB" w:rsidRPr="000F6BAE">
        <w:rPr>
          <w:rFonts w:asciiTheme="majorHAnsi" w:hAnsiTheme="majorHAnsi"/>
          <w:vertAlign w:val="subscript"/>
        </w:rPr>
        <w:t>C</w:t>
      </w:r>
      <w:r w:rsidRPr="000F6BAE">
        <w:rPr>
          <w:rFonts w:asciiTheme="majorHAnsi" w:hAnsiTheme="majorHAnsi"/>
        </w:rPr>
        <w:t xml:space="preserve"> (unweighted). SNPs that were not in HW equilibrium in controls (N=8) and monomorphic SNPS (N=2) were excluded.</w:t>
      </w:r>
    </w:p>
    <w:p w14:paraId="68A0D18D" w14:textId="4E79E5DB" w:rsidR="006D634A" w:rsidRDefault="006D634A" w:rsidP="00A26778">
      <w:pPr>
        <w:spacing w:after="120" w:line="480" w:lineRule="auto"/>
        <w:rPr>
          <w:rFonts w:ascii="Calibri" w:hAnsi="Calibri"/>
        </w:rPr>
      </w:pPr>
    </w:p>
    <w:p w14:paraId="5640E9B8" w14:textId="77777777" w:rsidR="00AB1085" w:rsidRDefault="00991D59" w:rsidP="00991D59">
      <w:pPr>
        <w:spacing w:after="120" w:line="480" w:lineRule="auto"/>
        <w:rPr>
          <w:rFonts w:ascii="Calibri" w:hAnsi="Calibri"/>
        </w:rPr>
      </w:pPr>
      <w:r w:rsidRPr="0074528F">
        <w:rPr>
          <w:rFonts w:ascii="Calibri" w:hAnsi="Calibri"/>
          <w:b/>
        </w:rPr>
        <w:t>Supplementary Table 2</w:t>
      </w:r>
    </w:p>
    <w:p w14:paraId="4ED876E6" w14:textId="6FA98ADB" w:rsidR="00991D59" w:rsidRPr="0074528F" w:rsidRDefault="00991D59" w:rsidP="00991D59">
      <w:pPr>
        <w:spacing w:after="120" w:line="480" w:lineRule="auto"/>
        <w:rPr>
          <w:rFonts w:ascii="Calibri" w:hAnsi="Calibri"/>
          <w:i/>
        </w:rPr>
      </w:pPr>
      <w:r w:rsidRPr="0074528F">
        <w:rPr>
          <w:rFonts w:ascii="Calibri" w:hAnsi="Calibri"/>
          <w:i/>
        </w:rPr>
        <w:t>a. Joint effect of smoking and unweighted GRS</w:t>
      </w:r>
      <w:r w:rsidRPr="0074528F">
        <w:rPr>
          <w:rFonts w:ascii="Calibri" w:hAnsi="Calibri"/>
          <w:i/>
          <w:vertAlign w:val="subscript"/>
        </w:rPr>
        <w:t>B</w:t>
      </w:r>
      <w:r w:rsidRPr="0074528F">
        <w:rPr>
          <w:rFonts w:ascii="Calibri" w:hAnsi="Calibri"/>
          <w:i/>
        </w:rPr>
        <w:t xml:space="preserve"> on Barrett’s esophagus risk.</w:t>
      </w:r>
    </w:p>
    <w:tbl>
      <w:tblPr>
        <w:tblStyle w:val="TableGrid"/>
        <w:tblW w:w="0" w:type="auto"/>
        <w:tblLook w:val="04A0" w:firstRow="1" w:lastRow="0" w:firstColumn="1" w:lastColumn="0" w:noHBand="0" w:noVBand="1"/>
      </w:tblPr>
      <w:tblGrid>
        <w:gridCol w:w="3116"/>
        <w:gridCol w:w="3117"/>
        <w:gridCol w:w="3117"/>
      </w:tblGrid>
      <w:tr w:rsidR="00991D59" w14:paraId="2C9D38A4" w14:textId="77777777" w:rsidTr="00991D59">
        <w:tc>
          <w:tcPr>
            <w:tcW w:w="3116" w:type="dxa"/>
          </w:tcPr>
          <w:p w14:paraId="432BB41D" w14:textId="77777777" w:rsidR="00991D59" w:rsidRDefault="00991D59" w:rsidP="0074528F">
            <w:pPr>
              <w:spacing w:line="360" w:lineRule="auto"/>
              <w:rPr>
                <w:rFonts w:ascii="Calibri" w:hAnsi="Calibri"/>
              </w:rPr>
            </w:pPr>
          </w:p>
        </w:tc>
        <w:tc>
          <w:tcPr>
            <w:tcW w:w="3117" w:type="dxa"/>
          </w:tcPr>
          <w:p w14:paraId="7EA98463" w14:textId="5C7F1E86" w:rsidR="00991D59" w:rsidRDefault="00991D59" w:rsidP="0074528F">
            <w:pPr>
              <w:spacing w:line="360" w:lineRule="auto"/>
              <w:jc w:val="center"/>
              <w:rPr>
                <w:rFonts w:ascii="Calibri" w:hAnsi="Calibri"/>
              </w:rPr>
            </w:pPr>
            <w:r w:rsidRPr="00991D59">
              <w:rPr>
                <w:rFonts w:ascii="Calibri" w:hAnsi="Calibri"/>
              </w:rPr>
              <w:t>Never Smokers</w:t>
            </w:r>
          </w:p>
        </w:tc>
        <w:tc>
          <w:tcPr>
            <w:tcW w:w="3117" w:type="dxa"/>
          </w:tcPr>
          <w:p w14:paraId="4848D196" w14:textId="02F4AABC" w:rsidR="00991D59" w:rsidRDefault="00991D59" w:rsidP="0074528F">
            <w:pPr>
              <w:spacing w:line="360" w:lineRule="auto"/>
              <w:jc w:val="center"/>
              <w:rPr>
                <w:rFonts w:ascii="Calibri" w:hAnsi="Calibri"/>
              </w:rPr>
            </w:pPr>
            <w:r>
              <w:rPr>
                <w:rFonts w:ascii="Calibri" w:hAnsi="Calibri"/>
              </w:rPr>
              <w:t>E</w:t>
            </w:r>
            <w:r w:rsidRPr="00991D59">
              <w:rPr>
                <w:rFonts w:ascii="Calibri" w:hAnsi="Calibri"/>
              </w:rPr>
              <w:t>ver Smokers</w:t>
            </w:r>
          </w:p>
        </w:tc>
      </w:tr>
      <w:tr w:rsidR="00991D59" w14:paraId="1E3E414B" w14:textId="77777777" w:rsidTr="00991D59">
        <w:tc>
          <w:tcPr>
            <w:tcW w:w="3116" w:type="dxa"/>
          </w:tcPr>
          <w:p w14:paraId="2692BA8E" w14:textId="305B235D" w:rsidR="00991D59" w:rsidRDefault="00991D59" w:rsidP="0074528F">
            <w:pPr>
              <w:spacing w:line="360" w:lineRule="auto"/>
              <w:rPr>
                <w:rFonts w:ascii="Calibri" w:hAnsi="Calibri"/>
              </w:rPr>
            </w:pPr>
            <w:r w:rsidRPr="00991D59">
              <w:rPr>
                <w:rFonts w:ascii="Calibri" w:hAnsi="Calibri"/>
              </w:rPr>
              <w:t>Low unweighted GRS</w:t>
            </w:r>
            <w:r w:rsidRPr="0074528F">
              <w:rPr>
                <w:rFonts w:ascii="Calibri" w:hAnsi="Calibri"/>
                <w:vertAlign w:val="subscript"/>
              </w:rPr>
              <w:t>B</w:t>
            </w:r>
          </w:p>
        </w:tc>
        <w:tc>
          <w:tcPr>
            <w:tcW w:w="3117" w:type="dxa"/>
          </w:tcPr>
          <w:p w14:paraId="2490E4C9" w14:textId="77777777" w:rsidR="00DC6E5B" w:rsidRPr="00DC6E5B" w:rsidRDefault="00DC6E5B" w:rsidP="0074528F">
            <w:pPr>
              <w:spacing w:line="360" w:lineRule="auto"/>
              <w:jc w:val="center"/>
              <w:rPr>
                <w:rFonts w:ascii="Calibri" w:hAnsi="Calibri"/>
              </w:rPr>
            </w:pPr>
            <w:r w:rsidRPr="00DC6E5B">
              <w:rPr>
                <w:rFonts w:ascii="Calibri" w:hAnsi="Calibri"/>
              </w:rPr>
              <w:t>116 CO, 95 CA</w:t>
            </w:r>
          </w:p>
          <w:p w14:paraId="660B9E4B" w14:textId="1DD3CD6B" w:rsidR="00991D59" w:rsidRDefault="00DC6E5B" w:rsidP="0074528F">
            <w:pPr>
              <w:spacing w:line="360" w:lineRule="auto"/>
              <w:jc w:val="center"/>
              <w:rPr>
                <w:rFonts w:ascii="Calibri" w:hAnsi="Calibri"/>
              </w:rPr>
            </w:pPr>
            <w:r w:rsidRPr="00DC6E5B">
              <w:rPr>
                <w:rFonts w:ascii="Calibri" w:hAnsi="Calibri"/>
              </w:rPr>
              <w:t>REF</w:t>
            </w:r>
            <w:r w:rsidRPr="00DC6E5B">
              <w:rPr>
                <w:rFonts w:ascii="Calibri" w:hAnsi="Calibri"/>
              </w:rPr>
              <w:tab/>
            </w:r>
          </w:p>
        </w:tc>
        <w:tc>
          <w:tcPr>
            <w:tcW w:w="3117" w:type="dxa"/>
          </w:tcPr>
          <w:p w14:paraId="0D78877B" w14:textId="77777777" w:rsidR="00DC6E5B" w:rsidRPr="00DC6E5B" w:rsidRDefault="00DC6E5B" w:rsidP="0074528F">
            <w:pPr>
              <w:spacing w:line="360" w:lineRule="auto"/>
              <w:jc w:val="center"/>
              <w:rPr>
                <w:rFonts w:ascii="Calibri" w:hAnsi="Calibri"/>
              </w:rPr>
            </w:pPr>
            <w:r w:rsidRPr="00DC6E5B">
              <w:rPr>
                <w:rFonts w:ascii="Calibri" w:hAnsi="Calibri"/>
              </w:rPr>
              <w:t>131 CO, 127 CA</w:t>
            </w:r>
          </w:p>
          <w:p w14:paraId="63F22118" w14:textId="77777777" w:rsidR="00DC6E5B" w:rsidRPr="00DC6E5B" w:rsidRDefault="00DC6E5B" w:rsidP="0074528F">
            <w:pPr>
              <w:spacing w:line="360" w:lineRule="auto"/>
              <w:jc w:val="center"/>
              <w:rPr>
                <w:rFonts w:ascii="Calibri" w:hAnsi="Calibri"/>
              </w:rPr>
            </w:pPr>
            <w:r w:rsidRPr="00DC6E5B">
              <w:rPr>
                <w:rFonts w:ascii="Calibri" w:hAnsi="Calibri"/>
              </w:rPr>
              <w:t xml:space="preserve">OR=0.87 </w:t>
            </w:r>
          </w:p>
          <w:p w14:paraId="66C492BD" w14:textId="5AEC8463" w:rsidR="00991D59" w:rsidRDefault="00DC6E5B" w:rsidP="0074528F">
            <w:pPr>
              <w:spacing w:line="360" w:lineRule="auto"/>
              <w:jc w:val="center"/>
              <w:rPr>
                <w:rFonts w:ascii="Calibri" w:hAnsi="Calibri"/>
              </w:rPr>
            </w:pPr>
            <w:r w:rsidRPr="00DC6E5B">
              <w:rPr>
                <w:rFonts w:ascii="Calibri" w:hAnsi="Calibri"/>
              </w:rPr>
              <w:t>95%CI= 0.52-1.44</w:t>
            </w:r>
          </w:p>
        </w:tc>
      </w:tr>
      <w:tr w:rsidR="00991D59" w14:paraId="23857256" w14:textId="77777777" w:rsidTr="00991D59">
        <w:tc>
          <w:tcPr>
            <w:tcW w:w="3116" w:type="dxa"/>
          </w:tcPr>
          <w:p w14:paraId="555B8B8C" w14:textId="2D575D2D" w:rsidR="00991D59" w:rsidRDefault="00991D59" w:rsidP="0074528F">
            <w:pPr>
              <w:spacing w:line="360" w:lineRule="auto"/>
              <w:rPr>
                <w:rFonts w:ascii="Calibri" w:hAnsi="Calibri"/>
              </w:rPr>
            </w:pPr>
            <w:r w:rsidRPr="00991D59">
              <w:rPr>
                <w:rFonts w:ascii="Calibri" w:hAnsi="Calibri"/>
              </w:rPr>
              <w:t>High  unweighted GRS</w:t>
            </w:r>
            <w:r w:rsidRPr="0074528F">
              <w:rPr>
                <w:rFonts w:ascii="Calibri" w:hAnsi="Calibri"/>
                <w:vertAlign w:val="subscript"/>
              </w:rPr>
              <w:t>B</w:t>
            </w:r>
          </w:p>
        </w:tc>
        <w:tc>
          <w:tcPr>
            <w:tcW w:w="3117" w:type="dxa"/>
          </w:tcPr>
          <w:p w14:paraId="3C12F3C0" w14:textId="77777777" w:rsidR="00DC6E5B" w:rsidRPr="00DC6E5B" w:rsidRDefault="00DC6E5B" w:rsidP="00DC6E5B">
            <w:pPr>
              <w:spacing w:line="360" w:lineRule="auto"/>
              <w:jc w:val="center"/>
              <w:rPr>
                <w:rFonts w:ascii="Calibri" w:hAnsi="Calibri"/>
              </w:rPr>
            </w:pPr>
            <w:r w:rsidRPr="00DC6E5B">
              <w:rPr>
                <w:rFonts w:ascii="Calibri" w:hAnsi="Calibri"/>
              </w:rPr>
              <w:t>65 CO, 60 CA</w:t>
            </w:r>
          </w:p>
          <w:p w14:paraId="3E1DDF9F" w14:textId="77777777" w:rsidR="00DC6E5B" w:rsidRPr="00DC6E5B" w:rsidRDefault="00DC6E5B" w:rsidP="00DC6E5B">
            <w:pPr>
              <w:spacing w:line="360" w:lineRule="auto"/>
              <w:jc w:val="center"/>
              <w:rPr>
                <w:rFonts w:ascii="Calibri" w:hAnsi="Calibri"/>
              </w:rPr>
            </w:pPr>
            <w:r w:rsidRPr="00DC6E5B">
              <w:rPr>
                <w:rFonts w:ascii="Calibri" w:hAnsi="Calibri"/>
              </w:rPr>
              <w:t xml:space="preserve">OR=0.89 </w:t>
            </w:r>
          </w:p>
          <w:p w14:paraId="340567A1" w14:textId="68E3CEF5" w:rsidR="00991D59" w:rsidRDefault="00DC6E5B" w:rsidP="0074528F">
            <w:pPr>
              <w:spacing w:line="360" w:lineRule="auto"/>
              <w:jc w:val="center"/>
              <w:rPr>
                <w:rFonts w:ascii="Calibri" w:hAnsi="Calibri"/>
              </w:rPr>
            </w:pPr>
            <w:r>
              <w:rPr>
                <w:rFonts w:ascii="Calibri" w:hAnsi="Calibri"/>
              </w:rPr>
              <w:t>95%CI= 0.48-1.64</w:t>
            </w:r>
          </w:p>
        </w:tc>
        <w:tc>
          <w:tcPr>
            <w:tcW w:w="3117" w:type="dxa"/>
          </w:tcPr>
          <w:p w14:paraId="6D65AE3F" w14:textId="77777777" w:rsidR="00DC6E5B" w:rsidRPr="00DC6E5B" w:rsidRDefault="00DC6E5B" w:rsidP="00DC6E5B">
            <w:pPr>
              <w:spacing w:line="360" w:lineRule="auto"/>
              <w:jc w:val="center"/>
              <w:rPr>
                <w:rFonts w:ascii="Calibri" w:hAnsi="Calibri"/>
              </w:rPr>
            </w:pPr>
            <w:r w:rsidRPr="00DC6E5B">
              <w:rPr>
                <w:rFonts w:ascii="Calibri" w:hAnsi="Calibri"/>
              </w:rPr>
              <w:t>64 CO, 82 CA</w:t>
            </w:r>
          </w:p>
          <w:p w14:paraId="70DA92A2" w14:textId="77777777" w:rsidR="00DC6E5B" w:rsidRPr="00DC6E5B" w:rsidRDefault="00DC6E5B" w:rsidP="00DC6E5B">
            <w:pPr>
              <w:spacing w:line="360" w:lineRule="auto"/>
              <w:jc w:val="center"/>
              <w:rPr>
                <w:rFonts w:ascii="Calibri" w:hAnsi="Calibri"/>
              </w:rPr>
            </w:pPr>
            <w:r w:rsidRPr="00DC6E5B">
              <w:rPr>
                <w:rFonts w:ascii="Calibri" w:hAnsi="Calibri"/>
              </w:rPr>
              <w:t xml:space="preserve">OR=1.51 </w:t>
            </w:r>
          </w:p>
          <w:p w14:paraId="4E65694C" w14:textId="0C38327D" w:rsidR="00991D59" w:rsidRDefault="00DC6E5B" w:rsidP="0074528F">
            <w:pPr>
              <w:spacing w:line="360" w:lineRule="auto"/>
              <w:jc w:val="center"/>
              <w:rPr>
                <w:rFonts w:ascii="Calibri" w:hAnsi="Calibri"/>
              </w:rPr>
            </w:pPr>
            <w:r w:rsidRPr="00DC6E5B">
              <w:rPr>
                <w:rFonts w:ascii="Calibri" w:hAnsi="Calibri"/>
              </w:rPr>
              <w:t>95%CI= 0.84-2.76</w:t>
            </w:r>
          </w:p>
        </w:tc>
      </w:tr>
    </w:tbl>
    <w:p w14:paraId="68E93F31" w14:textId="77777777" w:rsidR="00991D59" w:rsidRPr="001B66CE" w:rsidRDefault="00991D59" w:rsidP="00991D59">
      <w:pPr>
        <w:spacing w:after="0" w:line="240" w:lineRule="auto"/>
        <w:rPr>
          <w:rFonts w:asciiTheme="majorHAnsi" w:hAnsiTheme="majorHAnsi" w:cs="Arial"/>
        </w:rPr>
      </w:pPr>
      <w:r w:rsidRPr="001B66CE">
        <w:rPr>
          <w:rFonts w:asciiTheme="majorHAnsi" w:hAnsiTheme="majorHAnsi" w:cs="Arial"/>
        </w:rPr>
        <w:t xml:space="preserve">ORs adjusted by </w:t>
      </w:r>
      <w:r w:rsidRPr="001B66CE">
        <w:rPr>
          <w:rFonts w:asciiTheme="majorHAnsi" w:hAnsiTheme="majorHAnsi"/>
        </w:rPr>
        <w:t xml:space="preserve">cohort, alcohol, </w:t>
      </w:r>
      <w:r w:rsidRPr="00501C08">
        <w:rPr>
          <w:rFonts w:ascii="Calibri" w:eastAsia="Times New Roman" w:hAnsi="Calibri" w:cs="Times New Roman"/>
          <w:color w:val="000000"/>
        </w:rPr>
        <w:t>energy intake</w:t>
      </w:r>
      <w:r w:rsidRPr="001B66CE">
        <w:rPr>
          <w:rFonts w:asciiTheme="majorHAnsi" w:hAnsiTheme="majorHAnsi"/>
        </w:rPr>
        <w:t xml:space="preserve">, </w:t>
      </w:r>
      <w:r>
        <w:rPr>
          <w:rFonts w:asciiTheme="majorHAnsi" w:hAnsiTheme="majorHAnsi"/>
        </w:rPr>
        <w:t xml:space="preserve">and </w:t>
      </w:r>
      <w:r w:rsidRPr="001B66CE">
        <w:rPr>
          <w:rFonts w:asciiTheme="majorHAnsi" w:hAnsiTheme="majorHAnsi"/>
        </w:rPr>
        <w:t>heartburn duration</w:t>
      </w:r>
      <w:r w:rsidRPr="001B66CE">
        <w:rPr>
          <w:rFonts w:asciiTheme="majorHAnsi" w:hAnsiTheme="majorHAnsi" w:cs="Arial"/>
        </w:rPr>
        <w:t xml:space="preserve"> </w:t>
      </w:r>
    </w:p>
    <w:p w14:paraId="572A1743" w14:textId="48322CCC" w:rsidR="00991D59" w:rsidRDefault="00991D59" w:rsidP="00991D59">
      <w:pPr>
        <w:spacing w:after="0" w:line="240" w:lineRule="auto"/>
        <w:rPr>
          <w:rFonts w:asciiTheme="majorHAnsi" w:hAnsiTheme="majorHAnsi" w:cs="Arial"/>
        </w:rPr>
      </w:pPr>
      <w:r w:rsidRPr="001B66CE">
        <w:rPr>
          <w:rFonts w:asciiTheme="majorHAnsi" w:hAnsiTheme="majorHAnsi" w:cs="Arial"/>
        </w:rPr>
        <w:t>P-interaction = 0.</w:t>
      </w:r>
      <w:r w:rsidR="00DC6E5B">
        <w:rPr>
          <w:rFonts w:asciiTheme="majorHAnsi" w:hAnsiTheme="majorHAnsi" w:cs="Arial"/>
        </w:rPr>
        <w:t>22</w:t>
      </w:r>
    </w:p>
    <w:p w14:paraId="47ED76DC" w14:textId="77777777" w:rsidR="0085243C" w:rsidRDefault="0085243C" w:rsidP="00991D59">
      <w:pPr>
        <w:spacing w:after="0" w:line="240" w:lineRule="auto"/>
        <w:rPr>
          <w:rFonts w:asciiTheme="majorHAnsi" w:hAnsiTheme="majorHAnsi" w:cs="Arial"/>
        </w:rPr>
      </w:pPr>
    </w:p>
    <w:p w14:paraId="775C9048" w14:textId="48F5F5A2" w:rsidR="00AB1085" w:rsidRDefault="00AB1085" w:rsidP="00991D59">
      <w:pPr>
        <w:spacing w:after="0" w:line="240" w:lineRule="auto"/>
        <w:rPr>
          <w:rFonts w:asciiTheme="majorHAnsi" w:hAnsiTheme="majorHAnsi" w:cs="Arial"/>
        </w:rPr>
      </w:pPr>
    </w:p>
    <w:p w14:paraId="25AF7268" w14:textId="56B991FC" w:rsidR="00AB1085" w:rsidRPr="0074528F" w:rsidRDefault="00AB1085" w:rsidP="00AB1085">
      <w:pPr>
        <w:spacing w:after="120" w:line="480" w:lineRule="auto"/>
        <w:rPr>
          <w:rFonts w:ascii="Calibri" w:hAnsi="Calibri"/>
          <w:i/>
        </w:rPr>
      </w:pPr>
      <w:r w:rsidRPr="0074528F">
        <w:rPr>
          <w:rFonts w:ascii="Calibri" w:hAnsi="Calibri"/>
          <w:i/>
        </w:rPr>
        <w:t>b. Joint effect of alcohol and unweighted GRS</w:t>
      </w:r>
      <w:r w:rsidRPr="0074528F">
        <w:rPr>
          <w:rFonts w:ascii="Calibri" w:hAnsi="Calibri"/>
          <w:i/>
          <w:vertAlign w:val="subscript"/>
        </w:rPr>
        <w:t>B</w:t>
      </w:r>
      <w:r w:rsidRPr="0074528F">
        <w:rPr>
          <w:rFonts w:ascii="Calibri" w:hAnsi="Calibri"/>
          <w:i/>
        </w:rPr>
        <w:t xml:space="preserve"> on Barrett’s esophagus risk.</w:t>
      </w:r>
    </w:p>
    <w:tbl>
      <w:tblPr>
        <w:tblStyle w:val="TableGrid"/>
        <w:tblW w:w="0" w:type="auto"/>
        <w:tblLook w:val="04A0" w:firstRow="1" w:lastRow="0" w:firstColumn="1" w:lastColumn="0" w:noHBand="0" w:noVBand="1"/>
      </w:tblPr>
      <w:tblGrid>
        <w:gridCol w:w="3116"/>
        <w:gridCol w:w="3117"/>
        <w:gridCol w:w="3117"/>
      </w:tblGrid>
      <w:tr w:rsidR="00AB1085" w14:paraId="47E926B1" w14:textId="77777777" w:rsidTr="005264BE">
        <w:tc>
          <w:tcPr>
            <w:tcW w:w="3116" w:type="dxa"/>
          </w:tcPr>
          <w:p w14:paraId="56C4C8FC" w14:textId="77777777" w:rsidR="00AB1085" w:rsidRDefault="00AB1085" w:rsidP="005264BE">
            <w:pPr>
              <w:spacing w:line="360" w:lineRule="auto"/>
              <w:rPr>
                <w:rFonts w:ascii="Calibri" w:hAnsi="Calibri"/>
              </w:rPr>
            </w:pPr>
          </w:p>
        </w:tc>
        <w:tc>
          <w:tcPr>
            <w:tcW w:w="3117" w:type="dxa"/>
          </w:tcPr>
          <w:p w14:paraId="5806CAA4" w14:textId="77777777" w:rsidR="00AB1085" w:rsidRPr="0074528F" w:rsidRDefault="00AB1085" w:rsidP="00AB1085">
            <w:pPr>
              <w:spacing w:line="360" w:lineRule="auto"/>
              <w:jc w:val="center"/>
              <w:rPr>
                <w:rFonts w:ascii="Calibri" w:hAnsi="Calibri"/>
              </w:rPr>
            </w:pPr>
            <w:r w:rsidRPr="0074528F">
              <w:rPr>
                <w:rFonts w:ascii="Calibri" w:hAnsi="Calibri"/>
              </w:rPr>
              <w:t xml:space="preserve">Low Alcohol </w:t>
            </w:r>
          </w:p>
          <w:p w14:paraId="565F5725" w14:textId="1798E54D" w:rsidR="00AB1085" w:rsidRPr="00AB1085" w:rsidRDefault="00AB1085" w:rsidP="00AB1085">
            <w:pPr>
              <w:spacing w:line="360" w:lineRule="auto"/>
              <w:jc w:val="center"/>
              <w:rPr>
                <w:rFonts w:ascii="Calibri" w:hAnsi="Calibri"/>
              </w:rPr>
            </w:pPr>
            <w:r w:rsidRPr="00AB1085">
              <w:rPr>
                <w:rFonts w:ascii="Calibri" w:hAnsi="Calibri"/>
              </w:rPr>
              <w:t>(0-2.8 g/day)</w:t>
            </w:r>
          </w:p>
        </w:tc>
        <w:tc>
          <w:tcPr>
            <w:tcW w:w="3117" w:type="dxa"/>
          </w:tcPr>
          <w:p w14:paraId="3814A0D6" w14:textId="77777777" w:rsidR="00AB1085" w:rsidRPr="00AB1085" w:rsidRDefault="00AB1085" w:rsidP="00AB1085">
            <w:pPr>
              <w:spacing w:line="360" w:lineRule="auto"/>
              <w:jc w:val="center"/>
              <w:rPr>
                <w:rFonts w:ascii="Calibri" w:hAnsi="Calibri"/>
              </w:rPr>
            </w:pPr>
            <w:r w:rsidRPr="00AB1085">
              <w:rPr>
                <w:rFonts w:ascii="Calibri" w:hAnsi="Calibri"/>
              </w:rPr>
              <w:t>High Alcohol</w:t>
            </w:r>
          </w:p>
          <w:p w14:paraId="229EF9FD" w14:textId="0A6B0C2F" w:rsidR="00AB1085" w:rsidRPr="00AB1085" w:rsidRDefault="00AB1085" w:rsidP="00AB1085">
            <w:pPr>
              <w:spacing w:line="360" w:lineRule="auto"/>
              <w:jc w:val="center"/>
              <w:rPr>
                <w:rFonts w:ascii="Calibri" w:hAnsi="Calibri"/>
              </w:rPr>
            </w:pPr>
            <w:r w:rsidRPr="00AB1085">
              <w:rPr>
                <w:rFonts w:ascii="Calibri" w:hAnsi="Calibri"/>
              </w:rPr>
              <w:t>(&gt;2.8-81.7 g/day)</w:t>
            </w:r>
          </w:p>
        </w:tc>
      </w:tr>
      <w:tr w:rsidR="00AB1085" w14:paraId="2ED34AB0" w14:textId="77777777" w:rsidTr="005264BE">
        <w:tc>
          <w:tcPr>
            <w:tcW w:w="3116" w:type="dxa"/>
          </w:tcPr>
          <w:p w14:paraId="567E2E97" w14:textId="77777777" w:rsidR="00AB1085" w:rsidRDefault="00AB1085" w:rsidP="005264BE">
            <w:pPr>
              <w:spacing w:line="360" w:lineRule="auto"/>
              <w:rPr>
                <w:rFonts w:ascii="Calibri" w:hAnsi="Calibri"/>
              </w:rPr>
            </w:pPr>
            <w:r w:rsidRPr="00991D59">
              <w:rPr>
                <w:rFonts w:ascii="Calibri" w:hAnsi="Calibri"/>
              </w:rPr>
              <w:t>Low unweighted GRS</w:t>
            </w:r>
            <w:r w:rsidRPr="005264BE">
              <w:rPr>
                <w:rFonts w:ascii="Calibri" w:hAnsi="Calibri"/>
                <w:vertAlign w:val="subscript"/>
              </w:rPr>
              <w:t>B</w:t>
            </w:r>
          </w:p>
        </w:tc>
        <w:tc>
          <w:tcPr>
            <w:tcW w:w="3117" w:type="dxa"/>
          </w:tcPr>
          <w:p w14:paraId="4CD0F881" w14:textId="77777777" w:rsidR="00AB1085" w:rsidRPr="00AB1085" w:rsidRDefault="00AB1085" w:rsidP="00AB1085">
            <w:pPr>
              <w:spacing w:line="360" w:lineRule="auto"/>
              <w:jc w:val="center"/>
              <w:rPr>
                <w:rFonts w:ascii="Calibri" w:hAnsi="Calibri"/>
              </w:rPr>
            </w:pPr>
            <w:r w:rsidRPr="00AB1085">
              <w:rPr>
                <w:rFonts w:ascii="Calibri" w:hAnsi="Calibri"/>
              </w:rPr>
              <w:t>125 CO, 100 CA</w:t>
            </w:r>
          </w:p>
          <w:p w14:paraId="1D79D67C" w14:textId="631065B9" w:rsidR="00AB1085" w:rsidRDefault="00AB1085" w:rsidP="0074528F">
            <w:pPr>
              <w:spacing w:line="360" w:lineRule="auto"/>
              <w:jc w:val="center"/>
              <w:rPr>
                <w:rFonts w:ascii="Calibri" w:hAnsi="Calibri"/>
              </w:rPr>
            </w:pPr>
            <w:r w:rsidRPr="00AB1085">
              <w:rPr>
                <w:rFonts w:ascii="Calibri" w:hAnsi="Calibri"/>
              </w:rPr>
              <w:t>REF</w:t>
            </w:r>
          </w:p>
        </w:tc>
        <w:tc>
          <w:tcPr>
            <w:tcW w:w="3117" w:type="dxa"/>
          </w:tcPr>
          <w:p w14:paraId="54DE00FC" w14:textId="77777777" w:rsidR="00AB1085" w:rsidRPr="00AB1085" w:rsidRDefault="00AB1085" w:rsidP="00AB1085">
            <w:pPr>
              <w:spacing w:line="360" w:lineRule="auto"/>
              <w:jc w:val="center"/>
              <w:rPr>
                <w:rFonts w:ascii="Calibri" w:hAnsi="Calibri"/>
              </w:rPr>
            </w:pPr>
            <w:r w:rsidRPr="00AB1085">
              <w:rPr>
                <w:rFonts w:ascii="Calibri" w:hAnsi="Calibri"/>
              </w:rPr>
              <w:t>119 CO, 122 CA</w:t>
            </w:r>
          </w:p>
          <w:p w14:paraId="63D8A6FA" w14:textId="77777777" w:rsidR="00AB1085" w:rsidRPr="00AB1085" w:rsidRDefault="00AB1085" w:rsidP="00AB1085">
            <w:pPr>
              <w:spacing w:line="360" w:lineRule="auto"/>
              <w:jc w:val="center"/>
              <w:rPr>
                <w:rFonts w:ascii="Calibri" w:hAnsi="Calibri"/>
              </w:rPr>
            </w:pPr>
            <w:r w:rsidRPr="00AB1085">
              <w:rPr>
                <w:rFonts w:ascii="Calibri" w:hAnsi="Calibri"/>
              </w:rPr>
              <w:t>OR=1.08</w:t>
            </w:r>
          </w:p>
          <w:p w14:paraId="4CECADC5" w14:textId="071B68EA" w:rsidR="00AB1085" w:rsidRDefault="00AB1085" w:rsidP="0074528F">
            <w:pPr>
              <w:spacing w:line="360" w:lineRule="auto"/>
              <w:jc w:val="center"/>
              <w:rPr>
                <w:rFonts w:ascii="Calibri" w:hAnsi="Calibri"/>
              </w:rPr>
            </w:pPr>
            <w:r w:rsidRPr="00AB1085">
              <w:rPr>
                <w:rFonts w:ascii="Calibri" w:hAnsi="Calibri"/>
              </w:rPr>
              <w:t>95%CI= 0.64-1.80</w:t>
            </w:r>
          </w:p>
        </w:tc>
      </w:tr>
      <w:tr w:rsidR="00AB1085" w14:paraId="4D925E69" w14:textId="77777777" w:rsidTr="005264BE">
        <w:tc>
          <w:tcPr>
            <w:tcW w:w="3116" w:type="dxa"/>
          </w:tcPr>
          <w:p w14:paraId="7AE51FE5" w14:textId="77777777" w:rsidR="00AB1085" w:rsidRDefault="00AB1085" w:rsidP="005264BE">
            <w:pPr>
              <w:spacing w:line="360" w:lineRule="auto"/>
              <w:rPr>
                <w:rFonts w:ascii="Calibri" w:hAnsi="Calibri"/>
              </w:rPr>
            </w:pPr>
            <w:r w:rsidRPr="00991D59">
              <w:rPr>
                <w:rFonts w:ascii="Calibri" w:hAnsi="Calibri"/>
              </w:rPr>
              <w:t>High  unweighted GRS</w:t>
            </w:r>
            <w:r w:rsidRPr="005264BE">
              <w:rPr>
                <w:rFonts w:ascii="Calibri" w:hAnsi="Calibri"/>
                <w:vertAlign w:val="subscript"/>
              </w:rPr>
              <w:t>B</w:t>
            </w:r>
          </w:p>
        </w:tc>
        <w:tc>
          <w:tcPr>
            <w:tcW w:w="3117" w:type="dxa"/>
          </w:tcPr>
          <w:p w14:paraId="2E54B2FF" w14:textId="77777777" w:rsidR="00AB1085" w:rsidRPr="00AB1085" w:rsidRDefault="00AB1085" w:rsidP="00AB1085">
            <w:pPr>
              <w:spacing w:line="360" w:lineRule="auto"/>
              <w:jc w:val="center"/>
              <w:rPr>
                <w:rFonts w:ascii="Calibri" w:hAnsi="Calibri"/>
              </w:rPr>
            </w:pPr>
            <w:r w:rsidRPr="00AB1085">
              <w:rPr>
                <w:rFonts w:ascii="Calibri" w:hAnsi="Calibri"/>
              </w:rPr>
              <w:t>71 CO, 62 CA</w:t>
            </w:r>
          </w:p>
          <w:p w14:paraId="0263A26E" w14:textId="77777777" w:rsidR="00AB1085" w:rsidRPr="00AB1085" w:rsidRDefault="00AB1085" w:rsidP="00AB1085">
            <w:pPr>
              <w:spacing w:line="360" w:lineRule="auto"/>
              <w:jc w:val="center"/>
              <w:rPr>
                <w:rFonts w:ascii="Calibri" w:hAnsi="Calibri"/>
              </w:rPr>
            </w:pPr>
            <w:r w:rsidRPr="00AB1085">
              <w:rPr>
                <w:rFonts w:ascii="Calibri" w:hAnsi="Calibri"/>
              </w:rPr>
              <w:t xml:space="preserve">OR=1.12 </w:t>
            </w:r>
          </w:p>
          <w:p w14:paraId="28C75983" w14:textId="435AF582" w:rsidR="00AB1085" w:rsidRDefault="00AB1085" w:rsidP="00AB1085">
            <w:pPr>
              <w:spacing w:line="360" w:lineRule="auto"/>
              <w:jc w:val="center"/>
              <w:rPr>
                <w:rFonts w:ascii="Calibri" w:hAnsi="Calibri"/>
              </w:rPr>
            </w:pPr>
            <w:r w:rsidRPr="00AB1085">
              <w:rPr>
                <w:rFonts w:ascii="Calibri" w:hAnsi="Calibri"/>
              </w:rPr>
              <w:t>95%CI= 0.63-2.01</w:t>
            </w:r>
          </w:p>
        </w:tc>
        <w:tc>
          <w:tcPr>
            <w:tcW w:w="3117" w:type="dxa"/>
          </w:tcPr>
          <w:p w14:paraId="765B1FA6" w14:textId="77777777" w:rsidR="00AB1085" w:rsidRPr="00AB1085" w:rsidRDefault="00AB1085" w:rsidP="00AB1085">
            <w:pPr>
              <w:spacing w:line="360" w:lineRule="auto"/>
              <w:jc w:val="center"/>
              <w:rPr>
                <w:rFonts w:ascii="Calibri" w:hAnsi="Calibri"/>
              </w:rPr>
            </w:pPr>
            <w:r w:rsidRPr="00AB1085">
              <w:rPr>
                <w:rFonts w:ascii="Calibri" w:hAnsi="Calibri"/>
              </w:rPr>
              <w:t>58 CO, 81 CA</w:t>
            </w:r>
          </w:p>
          <w:p w14:paraId="20DA1E57" w14:textId="77777777" w:rsidR="00AB1085" w:rsidRPr="00AB1085" w:rsidRDefault="00AB1085" w:rsidP="00AB1085">
            <w:pPr>
              <w:spacing w:line="360" w:lineRule="auto"/>
              <w:jc w:val="center"/>
              <w:rPr>
                <w:rFonts w:ascii="Calibri" w:hAnsi="Calibri"/>
              </w:rPr>
            </w:pPr>
            <w:r w:rsidRPr="00AB1085">
              <w:rPr>
                <w:rFonts w:ascii="Calibri" w:hAnsi="Calibri"/>
              </w:rPr>
              <w:t xml:space="preserve">OR=1.59 </w:t>
            </w:r>
          </w:p>
          <w:p w14:paraId="4D3D8E8C" w14:textId="6ACAACF8" w:rsidR="00AB1085" w:rsidRDefault="00AB1085" w:rsidP="00AB1085">
            <w:pPr>
              <w:spacing w:line="360" w:lineRule="auto"/>
              <w:jc w:val="center"/>
              <w:rPr>
                <w:rFonts w:ascii="Calibri" w:hAnsi="Calibri"/>
              </w:rPr>
            </w:pPr>
            <w:r w:rsidRPr="00AB1085">
              <w:rPr>
                <w:rFonts w:ascii="Calibri" w:hAnsi="Calibri"/>
              </w:rPr>
              <w:t>95%CI= 0.89-2.87</w:t>
            </w:r>
          </w:p>
        </w:tc>
      </w:tr>
    </w:tbl>
    <w:p w14:paraId="033CBBEA" w14:textId="4929F8C5" w:rsidR="00AB1085" w:rsidRPr="001B66CE" w:rsidRDefault="00AB1085" w:rsidP="00AB1085">
      <w:pPr>
        <w:spacing w:after="0" w:line="240" w:lineRule="auto"/>
        <w:rPr>
          <w:rFonts w:asciiTheme="majorHAnsi" w:hAnsiTheme="majorHAnsi" w:cs="Arial"/>
        </w:rPr>
      </w:pPr>
      <w:r w:rsidRPr="001B66CE">
        <w:rPr>
          <w:rFonts w:asciiTheme="majorHAnsi" w:hAnsiTheme="majorHAnsi" w:cs="Arial"/>
        </w:rPr>
        <w:t xml:space="preserve">ORs adjusted by </w:t>
      </w:r>
      <w:r w:rsidRPr="001B66CE">
        <w:rPr>
          <w:rFonts w:asciiTheme="majorHAnsi" w:hAnsiTheme="majorHAnsi"/>
        </w:rPr>
        <w:t xml:space="preserve">cohort, </w:t>
      </w:r>
      <w:r w:rsidR="005C07C2">
        <w:rPr>
          <w:rFonts w:asciiTheme="majorHAnsi" w:hAnsiTheme="majorHAnsi"/>
        </w:rPr>
        <w:t>smoking</w:t>
      </w:r>
      <w:r w:rsidRPr="001B66CE">
        <w:rPr>
          <w:rFonts w:asciiTheme="majorHAnsi" w:hAnsiTheme="majorHAnsi"/>
        </w:rPr>
        <w:t xml:space="preserve">, </w:t>
      </w:r>
      <w:r w:rsidRPr="00501C08">
        <w:rPr>
          <w:rFonts w:ascii="Calibri" w:eastAsia="Times New Roman" w:hAnsi="Calibri" w:cs="Times New Roman"/>
          <w:color w:val="000000"/>
        </w:rPr>
        <w:t>energy intake</w:t>
      </w:r>
      <w:r w:rsidRPr="001B66CE">
        <w:rPr>
          <w:rFonts w:asciiTheme="majorHAnsi" w:hAnsiTheme="majorHAnsi"/>
        </w:rPr>
        <w:t xml:space="preserve">, </w:t>
      </w:r>
      <w:r>
        <w:rPr>
          <w:rFonts w:asciiTheme="majorHAnsi" w:hAnsiTheme="majorHAnsi"/>
        </w:rPr>
        <w:t xml:space="preserve">and </w:t>
      </w:r>
      <w:r w:rsidRPr="001B66CE">
        <w:rPr>
          <w:rFonts w:asciiTheme="majorHAnsi" w:hAnsiTheme="majorHAnsi"/>
        </w:rPr>
        <w:t>heartburn duration</w:t>
      </w:r>
      <w:r w:rsidRPr="001B66CE">
        <w:rPr>
          <w:rFonts w:asciiTheme="majorHAnsi" w:hAnsiTheme="majorHAnsi" w:cs="Arial"/>
        </w:rPr>
        <w:t xml:space="preserve"> </w:t>
      </w:r>
    </w:p>
    <w:p w14:paraId="4C01A459" w14:textId="503B33E2" w:rsidR="00AB1085" w:rsidRPr="001B66CE" w:rsidRDefault="00AB1085" w:rsidP="00AB1085">
      <w:pPr>
        <w:spacing w:after="0" w:line="240" w:lineRule="auto"/>
        <w:rPr>
          <w:rFonts w:asciiTheme="majorHAnsi" w:hAnsiTheme="majorHAnsi" w:cs="Arial"/>
        </w:rPr>
      </w:pPr>
      <w:r w:rsidRPr="001B66CE">
        <w:rPr>
          <w:rFonts w:asciiTheme="majorHAnsi" w:hAnsiTheme="majorHAnsi" w:cs="Arial"/>
        </w:rPr>
        <w:t>P-interaction = 0.</w:t>
      </w:r>
      <w:r>
        <w:rPr>
          <w:rFonts w:asciiTheme="majorHAnsi" w:hAnsiTheme="majorHAnsi" w:cs="Arial"/>
        </w:rPr>
        <w:t>64</w:t>
      </w:r>
    </w:p>
    <w:p w14:paraId="1EDD2032" w14:textId="77777777" w:rsidR="00AB1085" w:rsidRPr="001B66CE" w:rsidRDefault="00AB1085" w:rsidP="00991D59">
      <w:pPr>
        <w:spacing w:after="0" w:line="240" w:lineRule="auto"/>
        <w:rPr>
          <w:rFonts w:asciiTheme="majorHAnsi" w:hAnsiTheme="majorHAnsi" w:cs="Arial"/>
        </w:rPr>
      </w:pPr>
    </w:p>
    <w:p w14:paraId="107AC7F0" w14:textId="7B46A96A" w:rsidR="00991D59" w:rsidRDefault="00991D59" w:rsidP="00991D59">
      <w:pPr>
        <w:spacing w:after="120" w:line="480" w:lineRule="auto"/>
        <w:rPr>
          <w:rFonts w:ascii="Calibri" w:hAnsi="Calibri"/>
        </w:rPr>
      </w:pPr>
    </w:p>
    <w:p w14:paraId="03D16F51" w14:textId="6BFF3AD4" w:rsidR="005C07C2" w:rsidRPr="0074528F" w:rsidRDefault="005C07C2" w:rsidP="005C07C2">
      <w:pPr>
        <w:spacing w:after="120" w:line="480" w:lineRule="auto"/>
        <w:rPr>
          <w:rFonts w:ascii="Calibri" w:hAnsi="Calibri"/>
          <w:i/>
        </w:rPr>
      </w:pPr>
      <w:r w:rsidRPr="0074528F">
        <w:rPr>
          <w:rFonts w:ascii="Calibri" w:hAnsi="Calibri"/>
          <w:i/>
        </w:rPr>
        <w:t xml:space="preserve">c. Joint effect of heartburn </w:t>
      </w:r>
      <w:r w:rsidR="00C94ABB">
        <w:rPr>
          <w:rFonts w:ascii="Calibri" w:hAnsi="Calibri"/>
          <w:i/>
        </w:rPr>
        <w:t xml:space="preserve">duration </w:t>
      </w:r>
      <w:r w:rsidRPr="0074528F">
        <w:rPr>
          <w:rFonts w:ascii="Calibri" w:hAnsi="Calibri"/>
          <w:i/>
        </w:rPr>
        <w:t>and unweighted GRS</w:t>
      </w:r>
      <w:r w:rsidRPr="0074528F">
        <w:rPr>
          <w:rFonts w:ascii="Calibri" w:hAnsi="Calibri"/>
          <w:i/>
          <w:vertAlign w:val="subscript"/>
        </w:rPr>
        <w:t>B</w:t>
      </w:r>
      <w:r w:rsidRPr="0074528F">
        <w:rPr>
          <w:rFonts w:ascii="Calibri" w:hAnsi="Calibri"/>
          <w:i/>
        </w:rPr>
        <w:t xml:space="preserve"> on Barrett’s esophagus risk.</w:t>
      </w:r>
    </w:p>
    <w:tbl>
      <w:tblPr>
        <w:tblStyle w:val="TableGrid"/>
        <w:tblW w:w="0" w:type="auto"/>
        <w:tblLook w:val="04A0" w:firstRow="1" w:lastRow="0" w:firstColumn="1" w:lastColumn="0" w:noHBand="0" w:noVBand="1"/>
      </w:tblPr>
      <w:tblGrid>
        <w:gridCol w:w="3116"/>
        <w:gridCol w:w="3117"/>
        <w:gridCol w:w="3117"/>
      </w:tblGrid>
      <w:tr w:rsidR="005C07C2" w14:paraId="07D1B265" w14:textId="77777777" w:rsidTr="0074528F">
        <w:tc>
          <w:tcPr>
            <w:tcW w:w="3116" w:type="dxa"/>
          </w:tcPr>
          <w:p w14:paraId="14A82A47" w14:textId="77777777" w:rsidR="005C07C2" w:rsidRDefault="005C07C2" w:rsidP="005C07C2">
            <w:pPr>
              <w:spacing w:line="360" w:lineRule="auto"/>
              <w:rPr>
                <w:rFonts w:ascii="Calibri" w:hAnsi="Calibri"/>
              </w:rPr>
            </w:pPr>
          </w:p>
        </w:tc>
        <w:tc>
          <w:tcPr>
            <w:tcW w:w="3117" w:type="dxa"/>
            <w:vAlign w:val="bottom"/>
          </w:tcPr>
          <w:p w14:paraId="173D7AE8" w14:textId="77777777" w:rsidR="005C07C2" w:rsidRPr="0074528F" w:rsidRDefault="005C07C2" w:rsidP="005C07C2">
            <w:pPr>
              <w:jc w:val="center"/>
              <w:rPr>
                <w:rFonts w:asciiTheme="majorHAnsi" w:hAnsiTheme="majorHAnsi"/>
                <w:bCs/>
              </w:rPr>
            </w:pPr>
            <w:r w:rsidRPr="0074528F">
              <w:rPr>
                <w:rFonts w:asciiTheme="majorHAnsi" w:hAnsiTheme="majorHAnsi"/>
                <w:bCs/>
              </w:rPr>
              <w:t>Heartburn duration</w:t>
            </w:r>
          </w:p>
          <w:p w14:paraId="22860FB3" w14:textId="2CA0D213" w:rsidR="005C07C2" w:rsidRPr="0074528F" w:rsidRDefault="005C07C2" w:rsidP="005C07C2">
            <w:pPr>
              <w:spacing w:line="360" w:lineRule="auto"/>
              <w:jc w:val="center"/>
              <w:rPr>
                <w:rFonts w:ascii="Calibri" w:hAnsi="Calibri"/>
              </w:rPr>
            </w:pPr>
            <w:r w:rsidRPr="0074528F">
              <w:rPr>
                <w:rFonts w:asciiTheme="majorHAnsi" w:hAnsiTheme="majorHAnsi"/>
                <w:bCs/>
              </w:rPr>
              <w:t>&lt;= 5 years</w:t>
            </w:r>
          </w:p>
        </w:tc>
        <w:tc>
          <w:tcPr>
            <w:tcW w:w="3117" w:type="dxa"/>
            <w:vAlign w:val="bottom"/>
          </w:tcPr>
          <w:p w14:paraId="374D1A0F" w14:textId="77777777" w:rsidR="005C07C2" w:rsidRPr="0074528F" w:rsidRDefault="005C07C2" w:rsidP="005C07C2">
            <w:pPr>
              <w:jc w:val="center"/>
              <w:rPr>
                <w:rFonts w:asciiTheme="majorHAnsi" w:hAnsiTheme="majorHAnsi"/>
                <w:bCs/>
              </w:rPr>
            </w:pPr>
            <w:r w:rsidRPr="0074528F">
              <w:rPr>
                <w:rFonts w:asciiTheme="majorHAnsi" w:hAnsiTheme="majorHAnsi"/>
                <w:bCs/>
              </w:rPr>
              <w:t xml:space="preserve">Heartburn duration </w:t>
            </w:r>
          </w:p>
          <w:p w14:paraId="1FFEAA23" w14:textId="23ED82E6" w:rsidR="005C07C2" w:rsidRPr="0074528F" w:rsidRDefault="005C07C2" w:rsidP="005C07C2">
            <w:pPr>
              <w:spacing w:line="360" w:lineRule="auto"/>
              <w:jc w:val="center"/>
              <w:rPr>
                <w:rFonts w:ascii="Calibri" w:hAnsi="Calibri"/>
              </w:rPr>
            </w:pPr>
            <w:r w:rsidRPr="0074528F">
              <w:rPr>
                <w:rFonts w:asciiTheme="majorHAnsi" w:hAnsiTheme="majorHAnsi"/>
                <w:bCs/>
              </w:rPr>
              <w:t>&gt; 5 years</w:t>
            </w:r>
          </w:p>
        </w:tc>
      </w:tr>
      <w:tr w:rsidR="005C07C2" w14:paraId="1CCC9E04" w14:textId="77777777" w:rsidTr="0074528F">
        <w:tc>
          <w:tcPr>
            <w:tcW w:w="3116" w:type="dxa"/>
          </w:tcPr>
          <w:p w14:paraId="12B59094" w14:textId="77777777" w:rsidR="005C07C2" w:rsidRDefault="005C07C2" w:rsidP="005C07C2">
            <w:pPr>
              <w:spacing w:line="360" w:lineRule="auto"/>
              <w:rPr>
                <w:rFonts w:ascii="Calibri" w:hAnsi="Calibri"/>
              </w:rPr>
            </w:pPr>
            <w:r w:rsidRPr="00991D59">
              <w:rPr>
                <w:rFonts w:ascii="Calibri" w:hAnsi="Calibri"/>
              </w:rPr>
              <w:t>Low unweighted GRS</w:t>
            </w:r>
            <w:r w:rsidRPr="005264BE">
              <w:rPr>
                <w:rFonts w:ascii="Calibri" w:hAnsi="Calibri"/>
                <w:vertAlign w:val="subscript"/>
              </w:rPr>
              <w:t>B</w:t>
            </w:r>
          </w:p>
        </w:tc>
        <w:tc>
          <w:tcPr>
            <w:tcW w:w="3117" w:type="dxa"/>
            <w:vAlign w:val="bottom"/>
          </w:tcPr>
          <w:p w14:paraId="45A063EB" w14:textId="77777777" w:rsidR="005C07C2" w:rsidRPr="00C15F80" w:rsidRDefault="005C07C2" w:rsidP="005C07C2">
            <w:pPr>
              <w:jc w:val="center"/>
              <w:rPr>
                <w:rFonts w:asciiTheme="majorHAnsi" w:hAnsiTheme="majorHAnsi"/>
              </w:rPr>
            </w:pPr>
            <w:r w:rsidRPr="00C15F80">
              <w:rPr>
                <w:rFonts w:asciiTheme="majorHAnsi" w:hAnsiTheme="majorHAnsi"/>
              </w:rPr>
              <w:t>76 CO, 64 CA</w:t>
            </w:r>
          </w:p>
          <w:p w14:paraId="534783B1" w14:textId="3525F99A" w:rsidR="005C07C2" w:rsidRPr="00C15F80" w:rsidRDefault="005C07C2" w:rsidP="005C07C2">
            <w:pPr>
              <w:spacing w:line="360" w:lineRule="auto"/>
              <w:jc w:val="center"/>
              <w:rPr>
                <w:rFonts w:ascii="Calibri" w:hAnsi="Calibri"/>
              </w:rPr>
            </w:pPr>
            <w:r w:rsidRPr="00C15F80">
              <w:rPr>
                <w:rFonts w:asciiTheme="majorHAnsi" w:hAnsiTheme="majorHAnsi"/>
              </w:rPr>
              <w:t>REF</w:t>
            </w:r>
          </w:p>
        </w:tc>
        <w:tc>
          <w:tcPr>
            <w:tcW w:w="3117" w:type="dxa"/>
            <w:vAlign w:val="bottom"/>
          </w:tcPr>
          <w:p w14:paraId="0CE54A83" w14:textId="77777777" w:rsidR="005C07C2" w:rsidRPr="0074528F" w:rsidRDefault="005C07C2" w:rsidP="005C07C2">
            <w:pPr>
              <w:jc w:val="center"/>
              <w:rPr>
                <w:rFonts w:asciiTheme="majorHAnsi" w:hAnsiTheme="majorHAnsi"/>
              </w:rPr>
            </w:pPr>
            <w:r w:rsidRPr="0074528F">
              <w:rPr>
                <w:rFonts w:asciiTheme="majorHAnsi" w:hAnsiTheme="majorHAnsi"/>
              </w:rPr>
              <w:t>58 CO, 106 CA</w:t>
            </w:r>
          </w:p>
          <w:p w14:paraId="53683498" w14:textId="77777777" w:rsidR="005C07C2" w:rsidRPr="0074528F" w:rsidRDefault="005C07C2" w:rsidP="005C07C2">
            <w:pPr>
              <w:jc w:val="center"/>
              <w:rPr>
                <w:rFonts w:asciiTheme="majorHAnsi" w:hAnsiTheme="majorHAnsi"/>
              </w:rPr>
            </w:pPr>
            <w:r w:rsidRPr="0074528F">
              <w:rPr>
                <w:rFonts w:asciiTheme="majorHAnsi" w:hAnsiTheme="majorHAnsi"/>
              </w:rPr>
              <w:t>OR=1.89</w:t>
            </w:r>
          </w:p>
          <w:p w14:paraId="71386D79" w14:textId="5FB67D1D" w:rsidR="005C07C2" w:rsidRPr="0074528F" w:rsidRDefault="005C07C2" w:rsidP="005C07C2">
            <w:pPr>
              <w:spacing w:line="360" w:lineRule="auto"/>
              <w:jc w:val="center"/>
              <w:rPr>
                <w:rFonts w:ascii="Calibri" w:hAnsi="Calibri"/>
              </w:rPr>
            </w:pPr>
            <w:r w:rsidRPr="0074528F">
              <w:rPr>
                <w:rFonts w:asciiTheme="majorHAnsi" w:hAnsiTheme="majorHAnsi"/>
              </w:rPr>
              <w:t>95%CI= 1.17-3.08</w:t>
            </w:r>
          </w:p>
        </w:tc>
      </w:tr>
      <w:tr w:rsidR="005C07C2" w14:paraId="795B98E1" w14:textId="77777777" w:rsidTr="0074528F">
        <w:tc>
          <w:tcPr>
            <w:tcW w:w="3116" w:type="dxa"/>
          </w:tcPr>
          <w:p w14:paraId="70D6B805" w14:textId="77777777" w:rsidR="005C07C2" w:rsidRDefault="005C07C2" w:rsidP="005C07C2">
            <w:pPr>
              <w:spacing w:line="360" w:lineRule="auto"/>
              <w:rPr>
                <w:rFonts w:ascii="Calibri" w:hAnsi="Calibri"/>
              </w:rPr>
            </w:pPr>
            <w:r w:rsidRPr="00991D59">
              <w:rPr>
                <w:rFonts w:ascii="Calibri" w:hAnsi="Calibri"/>
              </w:rPr>
              <w:t>High  unweighted GRS</w:t>
            </w:r>
            <w:r w:rsidRPr="005264BE">
              <w:rPr>
                <w:rFonts w:ascii="Calibri" w:hAnsi="Calibri"/>
                <w:vertAlign w:val="subscript"/>
              </w:rPr>
              <w:t>B</w:t>
            </w:r>
          </w:p>
        </w:tc>
        <w:tc>
          <w:tcPr>
            <w:tcW w:w="3117" w:type="dxa"/>
            <w:vAlign w:val="bottom"/>
          </w:tcPr>
          <w:p w14:paraId="76EAAFD4" w14:textId="77777777" w:rsidR="005C07C2" w:rsidRPr="00C15F80" w:rsidRDefault="005C07C2" w:rsidP="005C07C2">
            <w:pPr>
              <w:jc w:val="center"/>
              <w:rPr>
                <w:rFonts w:asciiTheme="majorHAnsi" w:hAnsiTheme="majorHAnsi"/>
              </w:rPr>
            </w:pPr>
            <w:r w:rsidRPr="00C15F80">
              <w:rPr>
                <w:rFonts w:asciiTheme="majorHAnsi" w:hAnsiTheme="majorHAnsi"/>
              </w:rPr>
              <w:t>49 CO, 40 CA</w:t>
            </w:r>
          </w:p>
          <w:p w14:paraId="2468403E" w14:textId="77777777" w:rsidR="005C07C2" w:rsidRPr="00C15F80" w:rsidRDefault="005C07C2" w:rsidP="005C07C2">
            <w:pPr>
              <w:jc w:val="center"/>
              <w:rPr>
                <w:rFonts w:asciiTheme="majorHAnsi" w:hAnsiTheme="majorHAnsi"/>
              </w:rPr>
            </w:pPr>
            <w:r w:rsidRPr="00C15F80">
              <w:rPr>
                <w:rFonts w:asciiTheme="majorHAnsi" w:hAnsiTheme="majorHAnsi"/>
              </w:rPr>
              <w:t xml:space="preserve">OR=1.04 </w:t>
            </w:r>
          </w:p>
          <w:p w14:paraId="489DB7DA" w14:textId="4E755779" w:rsidR="005C07C2" w:rsidRPr="00C15F80" w:rsidRDefault="005C07C2" w:rsidP="005C07C2">
            <w:pPr>
              <w:spacing w:line="360" w:lineRule="auto"/>
              <w:jc w:val="center"/>
              <w:rPr>
                <w:rFonts w:ascii="Calibri" w:hAnsi="Calibri"/>
              </w:rPr>
            </w:pPr>
            <w:r w:rsidRPr="00C15F80">
              <w:rPr>
                <w:rFonts w:asciiTheme="majorHAnsi" w:hAnsiTheme="majorHAnsi"/>
              </w:rPr>
              <w:t>95%CI= 0.59-1.81</w:t>
            </w:r>
          </w:p>
        </w:tc>
        <w:tc>
          <w:tcPr>
            <w:tcW w:w="3117" w:type="dxa"/>
            <w:vAlign w:val="bottom"/>
          </w:tcPr>
          <w:p w14:paraId="06A9ABB4" w14:textId="77777777" w:rsidR="005C07C2" w:rsidRPr="0074528F" w:rsidRDefault="005C07C2" w:rsidP="005C07C2">
            <w:pPr>
              <w:jc w:val="center"/>
              <w:rPr>
                <w:rFonts w:asciiTheme="majorHAnsi" w:hAnsiTheme="majorHAnsi"/>
              </w:rPr>
            </w:pPr>
            <w:r w:rsidRPr="0074528F">
              <w:rPr>
                <w:rFonts w:asciiTheme="majorHAnsi" w:hAnsiTheme="majorHAnsi"/>
              </w:rPr>
              <w:t>21 CO, 63 CA</w:t>
            </w:r>
          </w:p>
          <w:p w14:paraId="362CDDB3" w14:textId="77777777" w:rsidR="005C07C2" w:rsidRPr="0074528F" w:rsidRDefault="005C07C2" w:rsidP="005C07C2">
            <w:pPr>
              <w:jc w:val="center"/>
              <w:rPr>
                <w:rFonts w:asciiTheme="majorHAnsi" w:hAnsiTheme="majorHAnsi"/>
              </w:rPr>
            </w:pPr>
            <w:r w:rsidRPr="0074528F">
              <w:rPr>
                <w:rFonts w:asciiTheme="majorHAnsi" w:hAnsiTheme="majorHAnsi"/>
              </w:rPr>
              <w:t xml:space="preserve">OR=3.16 </w:t>
            </w:r>
          </w:p>
          <w:p w14:paraId="01E2EAF0" w14:textId="7241F68A" w:rsidR="005C07C2" w:rsidRPr="0074528F" w:rsidRDefault="005C07C2" w:rsidP="005C07C2">
            <w:pPr>
              <w:spacing w:line="360" w:lineRule="auto"/>
              <w:jc w:val="center"/>
              <w:rPr>
                <w:rFonts w:ascii="Calibri" w:hAnsi="Calibri"/>
              </w:rPr>
            </w:pPr>
            <w:r w:rsidRPr="0074528F">
              <w:rPr>
                <w:rFonts w:asciiTheme="majorHAnsi" w:hAnsiTheme="majorHAnsi"/>
              </w:rPr>
              <w:t>95%CI= 1.73-5.93</w:t>
            </w:r>
          </w:p>
        </w:tc>
      </w:tr>
    </w:tbl>
    <w:p w14:paraId="488D3AE1" w14:textId="77777777" w:rsidR="005C07C2" w:rsidRDefault="005C07C2" w:rsidP="005C07C2">
      <w:pPr>
        <w:spacing w:after="0" w:line="240" w:lineRule="auto"/>
        <w:rPr>
          <w:rFonts w:asciiTheme="majorHAnsi" w:hAnsiTheme="majorHAnsi"/>
        </w:rPr>
      </w:pPr>
      <w:r w:rsidRPr="001B66CE">
        <w:rPr>
          <w:rFonts w:asciiTheme="majorHAnsi" w:hAnsiTheme="majorHAnsi" w:cs="Arial"/>
        </w:rPr>
        <w:t xml:space="preserve">ORs adjusted by </w:t>
      </w:r>
      <w:r w:rsidRPr="001B66CE">
        <w:rPr>
          <w:rFonts w:asciiTheme="majorHAnsi" w:hAnsiTheme="majorHAnsi"/>
        </w:rPr>
        <w:t xml:space="preserve">cohort, alcohol, </w:t>
      </w:r>
      <w:r w:rsidRPr="00501C08">
        <w:rPr>
          <w:rFonts w:ascii="Calibri" w:eastAsia="Times New Roman" w:hAnsi="Calibri" w:cs="Times New Roman"/>
          <w:color w:val="000000"/>
        </w:rPr>
        <w:t>energy intake</w:t>
      </w:r>
      <w:r w:rsidRPr="001B66CE">
        <w:rPr>
          <w:rFonts w:asciiTheme="majorHAnsi" w:hAnsiTheme="majorHAnsi"/>
        </w:rPr>
        <w:t xml:space="preserve">, </w:t>
      </w:r>
      <w:r>
        <w:rPr>
          <w:rFonts w:asciiTheme="majorHAnsi" w:hAnsiTheme="majorHAnsi"/>
        </w:rPr>
        <w:t xml:space="preserve">and smoking </w:t>
      </w:r>
    </w:p>
    <w:p w14:paraId="3981844B" w14:textId="50A44238" w:rsidR="005C07C2" w:rsidRPr="001B66CE" w:rsidRDefault="005C07C2" w:rsidP="005C07C2">
      <w:pPr>
        <w:spacing w:after="0" w:line="240" w:lineRule="auto"/>
        <w:rPr>
          <w:rFonts w:asciiTheme="majorHAnsi" w:hAnsiTheme="majorHAnsi" w:cs="Arial"/>
        </w:rPr>
      </w:pPr>
      <w:r w:rsidRPr="001B66CE">
        <w:rPr>
          <w:rFonts w:asciiTheme="majorHAnsi" w:hAnsiTheme="majorHAnsi" w:cs="Arial"/>
        </w:rPr>
        <w:t>P-interaction = 0.</w:t>
      </w:r>
      <w:r>
        <w:rPr>
          <w:rFonts w:asciiTheme="majorHAnsi" w:hAnsiTheme="majorHAnsi" w:cs="Arial"/>
        </w:rPr>
        <w:t>18</w:t>
      </w:r>
    </w:p>
    <w:p w14:paraId="569437F8" w14:textId="5CD1FD40" w:rsidR="005C07C2" w:rsidRDefault="005C07C2" w:rsidP="00991D59">
      <w:pPr>
        <w:spacing w:after="120" w:line="480" w:lineRule="auto"/>
        <w:rPr>
          <w:rFonts w:ascii="Calibri" w:hAnsi="Calibri"/>
        </w:rPr>
      </w:pPr>
    </w:p>
    <w:p w14:paraId="7EED5CBF" w14:textId="77777777" w:rsidR="005C07C2" w:rsidRDefault="005C07C2" w:rsidP="00991D59">
      <w:pPr>
        <w:spacing w:after="120" w:line="480" w:lineRule="auto"/>
        <w:rPr>
          <w:rFonts w:ascii="Calibri" w:hAnsi="Calibri"/>
        </w:rPr>
      </w:pPr>
    </w:p>
    <w:p w14:paraId="4E42B4D9" w14:textId="77777777" w:rsidR="00AB1085" w:rsidRPr="0074528F" w:rsidRDefault="003B325B" w:rsidP="003B325B">
      <w:pPr>
        <w:spacing w:after="120" w:line="480" w:lineRule="auto"/>
        <w:rPr>
          <w:rFonts w:ascii="Calibri" w:hAnsi="Calibri"/>
          <w:b/>
        </w:rPr>
      </w:pPr>
      <w:r w:rsidRPr="0074528F">
        <w:rPr>
          <w:rFonts w:ascii="Calibri" w:hAnsi="Calibri"/>
          <w:b/>
        </w:rPr>
        <w:t>Supplementary Table 3</w:t>
      </w:r>
    </w:p>
    <w:p w14:paraId="3C0BE75B" w14:textId="1827E9D8" w:rsidR="003B325B" w:rsidRPr="0074528F" w:rsidRDefault="003B325B" w:rsidP="003B325B">
      <w:pPr>
        <w:spacing w:after="120" w:line="480" w:lineRule="auto"/>
        <w:rPr>
          <w:rFonts w:ascii="Calibri" w:hAnsi="Calibri"/>
          <w:i/>
        </w:rPr>
      </w:pPr>
      <w:r w:rsidRPr="0074528F">
        <w:rPr>
          <w:rFonts w:ascii="Calibri" w:hAnsi="Calibri"/>
          <w:i/>
        </w:rPr>
        <w:t>a. Joint effect of smoking and unweighted GRS</w:t>
      </w:r>
      <w:r w:rsidRPr="0074528F">
        <w:rPr>
          <w:rFonts w:ascii="Calibri" w:hAnsi="Calibri"/>
          <w:i/>
          <w:vertAlign w:val="subscript"/>
        </w:rPr>
        <w:t>C</w:t>
      </w:r>
      <w:r w:rsidRPr="0074528F">
        <w:rPr>
          <w:rFonts w:ascii="Calibri" w:hAnsi="Calibri"/>
          <w:i/>
        </w:rPr>
        <w:t xml:space="preserve"> on Barrett’s esophagus risk.</w:t>
      </w:r>
    </w:p>
    <w:tbl>
      <w:tblPr>
        <w:tblStyle w:val="TableGrid"/>
        <w:tblW w:w="0" w:type="auto"/>
        <w:tblLook w:val="04A0" w:firstRow="1" w:lastRow="0" w:firstColumn="1" w:lastColumn="0" w:noHBand="0" w:noVBand="1"/>
      </w:tblPr>
      <w:tblGrid>
        <w:gridCol w:w="3116"/>
        <w:gridCol w:w="3117"/>
        <w:gridCol w:w="3117"/>
      </w:tblGrid>
      <w:tr w:rsidR="003B325B" w14:paraId="3312262C" w14:textId="77777777" w:rsidTr="003B325B">
        <w:tc>
          <w:tcPr>
            <w:tcW w:w="3116" w:type="dxa"/>
          </w:tcPr>
          <w:p w14:paraId="2FB774DD" w14:textId="77777777" w:rsidR="003B325B" w:rsidRDefault="003B325B" w:rsidP="003B325B">
            <w:pPr>
              <w:spacing w:line="360" w:lineRule="auto"/>
              <w:rPr>
                <w:rFonts w:ascii="Calibri" w:hAnsi="Calibri"/>
              </w:rPr>
            </w:pPr>
          </w:p>
        </w:tc>
        <w:tc>
          <w:tcPr>
            <w:tcW w:w="3117" w:type="dxa"/>
          </w:tcPr>
          <w:p w14:paraId="2C0AFDDB" w14:textId="77777777" w:rsidR="003B325B" w:rsidRDefault="003B325B" w:rsidP="003B325B">
            <w:pPr>
              <w:spacing w:line="360" w:lineRule="auto"/>
              <w:jc w:val="center"/>
              <w:rPr>
                <w:rFonts w:ascii="Calibri" w:hAnsi="Calibri"/>
              </w:rPr>
            </w:pPr>
            <w:r w:rsidRPr="00991D59">
              <w:rPr>
                <w:rFonts w:ascii="Calibri" w:hAnsi="Calibri"/>
              </w:rPr>
              <w:t>Never Smokers</w:t>
            </w:r>
          </w:p>
        </w:tc>
        <w:tc>
          <w:tcPr>
            <w:tcW w:w="3117" w:type="dxa"/>
          </w:tcPr>
          <w:p w14:paraId="3CB97D8C" w14:textId="77777777" w:rsidR="003B325B" w:rsidRDefault="003B325B" w:rsidP="003B325B">
            <w:pPr>
              <w:spacing w:line="360" w:lineRule="auto"/>
              <w:jc w:val="center"/>
              <w:rPr>
                <w:rFonts w:ascii="Calibri" w:hAnsi="Calibri"/>
              </w:rPr>
            </w:pPr>
            <w:r>
              <w:rPr>
                <w:rFonts w:ascii="Calibri" w:hAnsi="Calibri"/>
              </w:rPr>
              <w:t>E</w:t>
            </w:r>
            <w:r w:rsidRPr="00991D59">
              <w:rPr>
                <w:rFonts w:ascii="Calibri" w:hAnsi="Calibri"/>
              </w:rPr>
              <w:t>ver Smokers</w:t>
            </w:r>
          </w:p>
        </w:tc>
      </w:tr>
      <w:tr w:rsidR="003B325B" w14:paraId="1EBF603D" w14:textId="77777777" w:rsidTr="003B325B">
        <w:tc>
          <w:tcPr>
            <w:tcW w:w="3116" w:type="dxa"/>
          </w:tcPr>
          <w:p w14:paraId="5A4F364E" w14:textId="545BE910" w:rsidR="003B325B" w:rsidRDefault="003B325B" w:rsidP="003B325B">
            <w:pPr>
              <w:spacing w:line="360" w:lineRule="auto"/>
              <w:rPr>
                <w:rFonts w:ascii="Calibri" w:hAnsi="Calibri"/>
              </w:rPr>
            </w:pPr>
            <w:r w:rsidRPr="00991D59">
              <w:rPr>
                <w:rFonts w:ascii="Calibri" w:hAnsi="Calibri"/>
              </w:rPr>
              <w:t>Low GRS</w:t>
            </w:r>
            <w:r>
              <w:rPr>
                <w:rFonts w:ascii="Calibri" w:hAnsi="Calibri"/>
                <w:vertAlign w:val="subscript"/>
              </w:rPr>
              <w:t>C</w:t>
            </w:r>
          </w:p>
        </w:tc>
        <w:tc>
          <w:tcPr>
            <w:tcW w:w="3117" w:type="dxa"/>
          </w:tcPr>
          <w:p w14:paraId="473B47BF" w14:textId="77777777" w:rsidR="003B325B" w:rsidRPr="003B325B" w:rsidRDefault="003B325B" w:rsidP="003B325B">
            <w:pPr>
              <w:spacing w:line="360" w:lineRule="auto"/>
              <w:jc w:val="center"/>
              <w:rPr>
                <w:rFonts w:ascii="Calibri" w:hAnsi="Calibri"/>
              </w:rPr>
            </w:pPr>
            <w:r w:rsidRPr="003B325B">
              <w:rPr>
                <w:rFonts w:ascii="Calibri" w:hAnsi="Calibri"/>
              </w:rPr>
              <w:t>106 CO, 60 CA</w:t>
            </w:r>
          </w:p>
          <w:p w14:paraId="48AAE86D" w14:textId="483C4BF1" w:rsidR="003B325B" w:rsidRDefault="003B325B" w:rsidP="003B325B">
            <w:pPr>
              <w:spacing w:line="360" w:lineRule="auto"/>
              <w:jc w:val="center"/>
              <w:rPr>
                <w:rFonts w:ascii="Calibri" w:hAnsi="Calibri"/>
              </w:rPr>
            </w:pPr>
            <w:r w:rsidRPr="003B325B">
              <w:rPr>
                <w:rFonts w:ascii="Calibri" w:hAnsi="Calibri"/>
              </w:rPr>
              <w:t>REF</w:t>
            </w:r>
          </w:p>
        </w:tc>
        <w:tc>
          <w:tcPr>
            <w:tcW w:w="3117" w:type="dxa"/>
          </w:tcPr>
          <w:p w14:paraId="13814D93" w14:textId="77777777" w:rsidR="003B325B" w:rsidRPr="003B325B" w:rsidRDefault="003B325B" w:rsidP="003B325B">
            <w:pPr>
              <w:spacing w:line="360" w:lineRule="auto"/>
              <w:jc w:val="center"/>
              <w:rPr>
                <w:rFonts w:ascii="Calibri" w:hAnsi="Calibri"/>
              </w:rPr>
            </w:pPr>
            <w:r w:rsidRPr="003B325B">
              <w:rPr>
                <w:rFonts w:ascii="Calibri" w:hAnsi="Calibri"/>
              </w:rPr>
              <w:t>112 CO, 98 CA</w:t>
            </w:r>
          </w:p>
          <w:p w14:paraId="6289C782" w14:textId="77777777" w:rsidR="003B325B" w:rsidRPr="003B325B" w:rsidRDefault="003B325B" w:rsidP="003B325B">
            <w:pPr>
              <w:spacing w:line="360" w:lineRule="auto"/>
              <w:jc w:val="center"/>
              <w:rPr>
                <w:rFonts w:ascii="Calibri" w:hAnsi="Calibri"/>
              </w:rPr>
            </w:pPr>
            <w:r w:rsidRPr="003B325B">
              <w:rPr>
                <w:rFonts w:ascii="Calibri" w:hAnsi="Calibri"/>
              </w:rPr>
              <w:t xml:space="preserve">OR=1.47 </w:t>
            </w:r>
          </w:p>
          <w:p w14:paraId="3547CE3A" w14:textId="5AB7AE87" w:rsidR="003B325B" w:rsidRDefault="003B325B" w:rsidP="003B325B">
            <w:pPr>
              <w:spacing w:line="360" w:lineRule="auto"/>
              <w:jc w:val="center"/>
              <w:rPr>
                <w:rFonts w:ascii="Calibri" w:hAnsi="Calibri"/>
              </w:rPr>
            </w:pPr>
            <w:r w:rsidRPr="003B325B">
              <w:rPr>
                <w:rFonts w:ascii="Calibri" w:hAnsi="Calibri"/>
              </w:rPr>
              <w:t>95%CI= 0.84-2.58</w:t>
            </w:r>
          </w:p>
        </w:tc>
      </w:tr>
      <w:tr w:rsidR="003B325B" w14:paraId="4AE83AC7" w14:textId="77777777" w:rsidTr="003B325B">
        <w:tc>
          <w:tcPr>
            <w:tcW w:w="3116" w:type="dxa"/>
          </w:tcPr>
          <w:p w14:paraId="2EDBBD7B" w14:textId="70A0147F" w:rsidR="003B325B" w:rsidRDefault="003B325B" w:rsidP="003B325B">
            <w:pPr>
              <w:spacing w:line="360" w:lineRule="auto"/>
              <w:rPr>
                <w:rFonts w:ascii="Calibri" w:hAnsi="Calibri"/>
              </w:rPr>
            </w:pPr>
            <w:r>
              <w:rPr>
                <w:rFonts w:ascii="Calibri" w:hAnsi="Calibri"/>
              </w:rPr>
              <w:t>High</w:t>
            </w:r>
            <w:r w:rsidRPr="00991D59">
              <w:rPr>
                <w:rFonts w:ascii="Calibri" w:hAnsi="Calibri"/>
              </w:rPr>
              <w:t xml:space="preserve"> GRS</w:t>
            </w:r>
            <w:r>
              <w:rPr>
                <w:rFonts w:ascii="Calibri" w:hAnsi="Calibri"/>
                <w:vertAlign w:val="subscript"/>
              </w:rPr>
              <w:t>C</w:t>
            </w:r>
          </w:p>
        </w:tc>
        <w:tc>
          <w:tcPr>
            <w:tcW w:w="3117" w:type="dxa"/>
          </w:tcPr>
          <w:p w14:paraId="7DACD2AA" w14:textId="77777777" w:rsidR="003B325B" w:rsidRPr="003B325B" w:rsidRDefault="003B325B" w:rsidP="003B325B">
            <w:pPr>
              <w:spacing w:line="360" w:lineRule="auto"/>
              <w:jc w:val="center"/>
              <w:rPr>
                <w:rFonts w:ascii="Calibri" w:hAnsi="Calibri"/>
              </w:rPr>
            </w:pPr>
            <w:r w:rsidRPr="003B325B">
              <w:rPr>
                <w:rFonts w:ascii="Calibri" w:hAnsi="Calibri"/>
              </w:rPr>
              <w:t>76 CO, 95 CA</w:t>
            </w:r>
          </w:p>
          <w:p w14:paraId="6A1ABC2A" w14:textId="77777777" w:rsidR="003B325B" w:rsidRPr="003B325B" w:rsidRDefault="003B325B" w:rsidP="003B325B">
            <w:pPr>
              <w:spacing w:line="360" w:lineRule="auto"/>
              <w:jc w:val="center"/>
              <w:rPr>
                <w:rFonts w:ascii="Calibri" w:hAnsi="Calibri"/>
              </w:rPr>
            </w:pPr>
            <w:r w:rsidRPr="003B325B">
              <w:rPr>
                <w:rFonts w:ascii="Calibri" w:hAnsi="Calibri"/>
              </w:rPr>
              <w:t xml:space="preserve">OR=2.71 </w:t>
            </w:r>
          </w:p>
          <w:p w14:paraId="68889999" w14:textId="1EB19391" w:rsidR="003B325B" w:rsidRDefault="003B325B" w:rsidP="003B325B">
            <w:pPr>
              <w:spacing w:line="360" w:lineRule="auto"/>
              <w:jc w:val="center"/>
              <w:rPr>
                <w:rFonts w:ascii="Calibri" w:hAnsi="Calibri"/>
              </w:rPr>
            </w:pPr>
            <w:r w:rsidRPr="003B325B">
              <w:rPr>
                <w:rFonts w:ascii="Calibri" w:hAnsi="Calibri"/>
              </w:rPr>
              <w:t>95%CI= 1.49-5.01</w:t>
            </w:r>
          </w:p>
        </w:tc>
        <w:tc>
          <w:tcPr>
            <w:tcW w:w="3117" w:type="dxa"/>
          </w:tcPr>
          <w:p w14:paraId="65C68601" w14:textId="77777777" w:rsidR="003B325B" w:rsidRPr="003B325B" w:rsidRDefault="003B325B" w:rsidP="003B325B">
            <w:pPr>
              <w:spacing w:line="360" w:lineRule="auto"/>
              <w:jc w:val="center"/>
              <w:rPr>
                <w:rFonts w:ascii="Calibri" w:hAnsi="Calibri"/>
              </w:rPr>
            </w:pPr>
            <w:r w:rsidRPr="003B325B">
              <w:rPr>
                <w:rFonts w:ascii="Calibri" w:hAnsi="Calibri"/>
              </w:rPr>
              <w:t>86 CO, 116 CA</w:t>
            </w:r>
          </w:p>
          <w:p w14:paraId="0C0FCDE7" w14:textId="77777777" w:rsidR="003B325B" w:rsidRPr="003B325B" w:rsidRDefault="003B325B" w:rsidP="003B325B">
            <w:pPr>
              <w:spacing w:line="360" w:lineRule="auto"/>
              <w:jc w:val="center"/>
              <w:rPr>
                <w:rFonts w:ascii="Calibri" w:hAnsi="Calibri"/>
              </w:rPr>
            </w:pPr>
            <w:r w:rsidRPr="003B325B">
              <w:rPr>
                <w:rFonts w:ascii="Calibri" w:hAnsi="Calibri"/>
              </w:rPr>
              <w:t xml:space="preserve">OR=2.42 </w:t>
            </w:r>
          </w:p>
          <w:p w14:paraId="107DF337" w14:textId="555ABBDB" w:rsidR="003B325B" w:rsidRDefault="003B325B" w:rsidP="003B325B">
            <w:pPr>
              <w:spacing w:line="360" w:lineRule="auto"/>
              <w:jc w:val="center"/>
              <w:rPr>
                <w:rFonts w:ascii="Calibri" w:hAnsi="Calibri"/>
              </w:rPr>
            </w:pPr>
            <w:r w:rsidRPr="003B325B">
              <w:rPr>
                <w:rFonts w:ascii="Calibri" w:hAnsi="Calibri"/>
              </w:rPr>
              <w:t>95%CI= 1.37-4.33</w:t>
            </w:r>
          </w:p>
        </w:tc>
      </w:tr>
    </w:tbl>
    <w:p w14:paraId="4A23CE2B" w14:textId="77777777" w:rsidR="003B325B" w:rsidRPr="001B66CE" w:rsidRDefault="003B325B" w:rsidP="003B325B">
      <w:pPr>
        <w:spacing w:after="0" w:line="240" w:lineRule="auto"/>
        <w:rPr>
          <w:rFonts w:asciiTheme="majorHAnsi" w:hAnsiTheme="majorHAnsi" w:cs="Arial"/>
        </w:rPr>
      </w:pPr>
      <w:r w:rsidRPr="001B66CE">
        <w:rPr>
          <w:rFonts w:asciiTheme="majorHAnsi" w:hAnsiTheme="majorHAnsi" w:cs="Arial"/>
        </w:rPr>
        <w:t xml:space="preserve">ORs adjusted by </w:t>
      </w:r>
      <w:r w:rsidRPr="001B66CE">
        <w:rPr>
          <w:rFonts w:asciiTheme="majorHAnsi" w:hAnsiTheme="majorHAnsi"/>
        </w:rPr>
        <w:t xml:space="preserve">cohort, alcohol, </w:t>
      </w:r>
      <w:r w:rsidRPr="00501C08">
        <w:rPr>
          <w:rFonts w:ascii="Calibri" w:eastAsia="Times New Roman" w:hAnsi="Calibri" w:cs="Times New Roman"/>
          <w:color w:val="000000"/>
        </w:rPr>
        <w:t>energy intake</w:t>
      </w:r>
      <w:r w:rsidRPr="001B66CE">
        <w:rPr>
          <w:rFonts w:asciiTheme="majorHAnsi" w:hAnsiTheme="majorHAnsi"/>
        </w:rPr>
        <w:t xml:space="preserve">, </w:t>
      </w:r>
      <w:r>
        <w:rPr>
          <w:rFonts w:asciiTheme="majorHAnsi" w:hAnsiTheme="majorHAnsi"/>
        </w:rPr>
        <w:t xml:space="preserve">and </w:t>
      </w:r>
      <w:r w:rsidRPr="001B66CE">
        <w:rPr>
          <w:rFonts w:asciiTheme="majorHAnsi" w:hAnsiTheme="majorHAnsi"/>
        </w:rPr>
        <w:t>heartburn duration</w:t>
      </w:r>
      <w:r w:rsidRPr="001B66CE">
        <w:rPr>
          <w:rFonts w:asciiTheme="majorHAnsi" w:hAnsiTheme="majorHAnsi" w:cs="Arial"/>
        </w:rPr>
        <w:t xml:space="preserve"> </w:t>
      </w:r>
    </w:p>
    <w:p w14:paraId="5AA91459" w14:textId="4C12DC05" w:rsidR="003B325B" w:rsidRPr="001B66CE" w:rsidRDefault="003B325B" w:rsidP="003B325B">
      <w:pPr>
        <w:spacing w:after="0" w:line="240" w:lineRule="auto"/>
        <w:rPr>
          <w:rFonts w:asciiTheme="majorHAnsi" w:hAnsiTheme="majorHAnsi" w:cs="Arial"/>
        </w:rPr>
      </w:pPr>
      <w:r w:rsidRPr="001B66CE">
        <w:rPr>
          <w:rFonts w:asciiTheme="majorHAnsi" w:hAnsiTheme="majorHAnsi" w:cs="Arial"/>
        </w:rPr>
        <w:t>P-interaction = 0.</w:t>
      </w:r>
      <w:r>
        <w:rPr>
          <w:rFonts w:asciiTheme="majorHAnsi" w:hAnsiTheme="majorHAnsi" w:cs="Arial"/>
        </w:rPr>
        <w:t>11</w:t>
      </w:r>
    </w:p>
    <w:p w14:paraId="40481E04" w14:textId="20B3DA77" w:rsidR="003B325B" w:rsidRDefault="003B325B" w:rsidP="00991D59">
      <w:pPr>
        <w:spacing w:after="120" w:line="480" w:lineRule="auto"/>
        <w:rPr>
          <w:rFonts w:ascii="Calibri" w:hAnsi="Calibri"/>
        </w:rPr>
      </w:pPr>
    </w:p>
    <w:p w14:paraId="02989472" w14:textId="7A7604C6" w:rsidR="00AB1085" w:rsidRPr="0074528F" w:rsidRDefault="00AB1085" w:rsidP="00AB1085">
      <w:pPr>
        <w:spacing w:after="120" w:line="480" w:lineRule="auto"/>
        <w:rPr>
          <w:rFonts w:ascii="Calibri" w:hAnsi="Calibri"/>
          <w:i/>
        </w:rPr>
      </w:pPr>
      <w:r w:rsidRPr="0074528F">
        <w:rPr>
          <w:rFonts w:ascii="Calibri" w:hAnsi="Calibri"/>
          <w:i/>
        </w:rPr>
        <w:t>b. Joint effect of alcohol and unweighted GRS</w:t>
      </w:r>
      <w:r w:rsidRPr="0074528F">
        <w:rPr>
          <w:rFonts w:ascii="Calibri" w:hAnsi="Calibri"/>
          <w:i/>
          <w:vertAlign w:val="subscript"/>
        </w:rPr>
        <w:t>C</w:t>
      </w:r>
      <w:r w:rsidRPr="0074528F">
        <w:rPr>
          <w:rFonts w:ascii="Calibri" w:hAnsi="Calibri"/>
          <w:i/>
        </w:rPr>
        <w:t xml:space="preserve"> on Barrett’s esophagus risk.</w:t>
      </w:r>
    </w:p>
    <w:tbl>
      <w:tblPr>
        <w:tblStyle w:val="TableGrid"/>
        <w:tblW w:w="0" w:type="auto"/>
        <w:tblLook w:val="04A0" w:firstRow="1" w:lastRow="0" w:firstColumn="1" w:lastColumn="0" w:noHBand="0" w:noVBand="1"/>
      </w:tblPr>
      <w:tblGrid>
        <w:gridCol w:w="3116"/>
        <w:gridCol w:w="3117"/>
        <w:gridCol w:w="3117"/>
      </w:tblGrid>
      <w:tr w:rsidR="00AB1085" w14:paraId="58DAB274" w14:textId="77777777" w:rsidTr="005264BE">
        <w:tc>
          <w:tcPr>
            <w:tcW w:w="3116" w:type="dxa"/>
          </w:tcPr>
          <w:p w14:paraId="32839DE6" w14:textId="77777777" w:rsidR="00AB1085" w:rsidRDefault="00AB1085" w:rsidP="00AB1085">
            <w:pPr>
              <w:spacing w:line="360" w:lineRule="auto"/>
              <w:rPr>
                <w:rFonts w:ascii="Calibri" w:hAnsi="Calibri"/>
              </w:rPr>
            </w:pPr>
          </w:p>
        </w:tc>
        <w:tc>
          <w:tcPr>
            <w:tcW w:w="3117" w:type="dxa"/>
          </w:tcPr>
          <w:p w14:paraId="1A43F594" w14:textId="77777777" w:rsidR="00AB1085" w:rsidRPr="0074528F" w:rsidRDefault="00AB1085" w:rsidP="00AB1085">
            <w:pPr>
              <w:spacing w:line="360" w:lineRule="auto"/>
              <w:jc w:val="center"/>
              <w:rPr>
                <w:rFonts w:ascii="Calibri" w:hAnsi="Calibri"/>
              </w:rPr>
            </w:pPr>
            <w:r w:rsidRPr="0074528F">
              <w:rPr>
                <w:rFonts w:ascii="Calibri" w:hAnsi="Calibri"/>
              </w:rPr>
              <w:t xml:space="preserve">Low Alcohol </w:t>
            </w:r>
          </w:p>
          <w:p w14:paraId="7E4D5B24" w14:textId="3C30E5C3" w:rsidR="00AB1085" w:rsidRPr="00AB1085" w:rsidRDefault="00AB1085" w:rsidP="00AB1085">
            <w:pPr>
              <w:spacing w:line="360" w:lineRule="auto"/>
              <w:jc w:val="center"/>
              <w:rPr>
                <w:rFonts w:ascii="Calibri" w:hAnsi="Calibri"/>
              </w:rPr>
            </w:pPr>
            <w:r w:rsidRPr="00AB1085">
              <w:rPr>
                <w:rFonts w:ascii="Calibri" w:hAnsi="Calibri"/>
              </w:rPr>
              <w:t>(0-2.8 g/day)</w:t>
            </w:r>
          </w:p>
        </w:tc>
        <w:tc>
          <w:tcPr>
            <w:tcW w:w="3117" w:type="dxa"/>
          </w:tcPr>
          <w:p w14:paraId="2FFED058" w14:textId="77777777" w:rsidR="00AB1085" w:rsidRPr="00AB1085" w:rsidRDefault="00AB1085" w:rsidP="00AB1085">
            <w:pPr>
              <w:spacing w:line="360" w:lineRule="auto"/>
              <w:jc w:val="center"/>
              <w:rPr>
                <w:rFonts w:ascii="Calibri" w:hAnsi="Calibri"/>
              </w:rPr>
            </w:pPr>
            <w:r w:rsidRPr="00AB1085">
              <w:rPr>
                <w:rFonts w:ascii="Calibri" w:hAnsi="Calibri"/>
              </w:rPr>
              <w:t>High Alcohol</w:t>
            </w:r>
          </w:p>
          <w:p w14:paraId="78AE7C12" w14:textId="5D8B7FBB" w:rsidR="00AB1085" w:rsidRPr="00AB1085" w:rsidRDefault="00AB1085" w:rsidP="00AB1085">
            <w:pPr>
              <w:spacing w:line="360" w:lineRule="auto"/>
              <w:jc w:val="center"/>
              <w:rPr>
                <w:rFonts w:ascii="Calibri" w:hAnsi="Calibri"/>
              </w:rPr>
            </w:pPr>
            <w:r w:rsidRPr="00AB1085">
              <w:rPr>
                <w:rFonts w:ascii="Calibri" w:hAnsi="Calibri"/>
              </w:rPr>
              <w:t>(&gt;2.8-81.7 g/day)</w:t>
            </w:r>
          </w:p>
        </w:tc>
      </w:tr>
      <w:tr w:rsidR="00AB1085" w14:paraId="5A14BDF5" w14:textId="77777777" w:rsidTr="0074528F">
        <w:tc>
          <w:tcPr>
            <w:tcW w:w="3116" w:type="dxa"/>
          </w:tcPr>
          <w:p w14:paraId="58FCE5FA" w14:textId="77777777" w:rsidR="00AB1085" w:rsidRDefault="00AB1085" w:rsidP="00AB1085">
            <w:pPr>
              <w:spacing w:line="360" w:lineRule="auto"/>
              <w:rPr>
                <w:rFonts w:ascii="Calibri" w:hAnsi="Calibri"/>
              </w:rPr>
            </w:pPr>
            <w:r w:rsidRPr="00991D59">
              <w:rPr>
                <w:rFonts w:ascii="Calibri" w:hAnsi="Calibri"/>
              </w:rPr>
              <w:t>Low GRS</w:t>
            </w:r>
            <w:r>
              <w:rPr>
                <w:rFonts w:ascii="Calibri" w:hAnsi="Calibri"/>
                <w:vertAlign w:val="subscript"/>
              </w:rPr>
              <w:t>C</w:t>
            </w:r>
          </w:p>
        </w:tc>
        <w:tc>
          <w:tcPr>
            <w:tcW w:w="3117" w:type="dxa"/>
            <w:vAlign w:val="bottom"/>
          </w:tcPr>
          <w:p w14:paraId="534A530B" w14:textId="77777777" w:rsidR="00AB1085" w:rsidRPr="0074528F" w:rsidRDefault="00AB1085" w:rsidP="00AB1085">
            <w:pPr>
              <w:jc w:val="center"/>
              <w:rPr>
                <w:rFonts w:asciiTheme="majorHAnsi" w:hAnsiTheme="majorHAnsi"/>
              </w:rPr>
            </w:pPr>
            <w:r w:rsidRPr="0074528F">
              <w:rPr>
                <w:rFonts w:asciiTheme="majorHAnsi" w:hAnsiTheme="majorHAnsi"/>
              </w:rPr>
              <w:t>110 CO, 68 CA</w:t>
            </w:r>
          </w:p>
          <w:p w14:paraId="67746DF2" w14:textId="6560B1EC" w:rsidR="00AB1085" w:rsidRPr="0074528F" w:rsidRDefault="00AB1085" w:rsidP="00AB1085">
            <w:pPr>
              <w:spacing w:line="360" w:lineRule="auto"/>
              <w:jc w:val="center"/>
              <w:rPr>
                <w:rFonts w:ascii="Calibri" w:hAnsi="Calibri"/>
              </w:rPr>
            </w:pPr>
            <w:r w:rsidRPr="0074528F">
              <w:rPr>
                <w:rFonts w:asciiTheme="majorHAnsi" w:hAnsiTheme="majorHAnsi"/>
              </w:rPr>
              <w:t>REF</w:t>
            </w:r>
          </w:p>
        </w:tc>
        <w:tc>
          <w:tcPr>
            <w:tcW w:w="3117" w:type="dxa"/>
            <w:vAlign w:val="bottom"/>
          </w:tcPr>
          <w:p w14:paraId="3242C0B7" w14:textId="77777777" w:rsidR="00AB1085" w:rsidRPr="0074528F" w:rsidRDefault="00AB1085" w:rsidP="00AB1085">
            <w:pPr>
              <w:jc w:val="center"/>
              <w:rPr>
                <w:rFonts w:asciiTheme="majorHAnsi" w:hAnsiTheme="majorHAnsi"/>
              </w:rPr>
            </w:pPr>
            <w:r w:rsidRPr="0074528F">
              <w:rPr>
                <w:rFonts w:asciiTheme="majorHAnsi" w:hAnsiTheme="majorHAnsi"/>
              </w:rPr>
              <w:t>106 CO, 90 CA</w:t>
            </w:r>
          </w:p>
          <w:p w14:paraId="45E80BCA" w14:textId="77777777" w:rsidR="00AB1085" w:rsidRPr="0074528F" w:rsidRDefault="00AB1085" w:rsidP="00AB1085">
            <w:pPr>
              <w:jc w:val="center"/>
              <w:rPr>
                <w:rFonts w:asciiTheme="majorHAnsi" w:hAnsiTheme="majorHAnsi"/>
              </w:rPr>
            </w:pPr>
            <w:r w:rsidRPr="0074528F">
              <w:rPr>
                <w:rFonts w:asciiTheme="majorHAnsi" w:hAnsiTheme="majorHAnsi"/>
              </w:rPr>
              <w:t xml:space="preserve">OR=1.22 </w:t>
            </w:r>
          </w:p>
          <w:p w14:paraId="72419C43" w14:textId="72192004" w:rsidR="00AB1085" w:rsidRPr="0074528F" w:rsidRDefault="00AB1085" w:rsidP="00AB1085">
            <w:pPr>
              <w:spacing w:line="360" w:lineRule="auto"/>
              <w:jc w:val="center"/>
              <w:rPr>
                <w:rFonts w:ascii="Calibri" w:hAnsi="Calibri"/>
              </w:rPr>
            </w:pPr>
            <w:r w:rsidRPr="0074528F">
              <w:rPr>
                <w:rFonts w:asciiTheme="majorHAnsi" w:hAnsiTheme="majorHAnsi"/>
              </w:rPr>
              <w:t>95%CI= 0.70-2.12</w:t>
            </w:r>
          </w:p>
        </w:tc>
      </w:tr>
      <w:tr w:rsidR="00AB1085" w14:paraId="5C7611AC" w14:textId="77777777" w:rsidTr="0074528F">
        <w:tc>
          <w:tcPr>
            <w:tcW w:w="3116" w:type="dxa"/>
          </w:tcPr>
          <w:p w14:paraId="68C85783" w14:textId="77777777" w:rsidR="00AB1085" w:rsidRDefault="00AB1085" w:rsidP="00AB1085">
            <w:pPr>
              <w:spacing w:line="360" w:lineRule="auto"/>
              <w:rPr>
                <w:rFonts w:ascii="Calibri" w:hAnsi="Calibri"/>
              </w:rPr>
            </w:pPr>
            <w:r>
              <w:rPr>
                <w:rFonts w:ascii="Calibri" w:hAnsi="Calibri"/>
              </w:rPr>
              <w:t>High</w:t>
            </w:r>
            <w:r w:rsidRPr="00991D59">
              <w:rPr>
                <w:rFonts w:ascii="Calibri" w:hAnsi="Calibri"/>
              </w:rPr>
              <w:t xml:space="preserve"> GRS</w:t>
            </w:r>
            <w:r>
              <w:rPr>
                <w:rFonts w:ascii="Calibri" w:hAnsi="Calibri"/>
                <w:vertAlign w:val="subscript"/>
              </w:rPr>
              <w:t>C</w:t>
            </w:r>
          </w:p>
        </w:tc>
        <w:tc>
          <w:tcPr>
            <w:tcW w:w="3117" w:type="dxa"/>
            <w:vAlign w:val="bottom"/>
          </w:tcPr>
          <w:p w14:paraId="76FE4A27" w14:textId="77777777" w:rsidR="00AB1085" w:rsidRPr="0074528F" w:rsidRDefault="00AB1085" w:rsidP="00AB1085">
            <w:pPr>
              <w:jc w:val="center"/>
              <w:rPr>
                <w:rFonts w:asciiTheme="majorHAnsi" w:hAnsiTheme="majorHAnsi"/>
              </w:rPr>
            </w:pPr>
            <w:r w:rsidRPr="0074528F">
              <w:rPr>
                <w:rFonts w:asciiTheme="majorHAnsi" w:hAnsiTheme="majorHAnsi"/>
              </w:rPr>
              <w:t>89 CO, 95 CA</w:t>
            </w:r>
          </w:p>
          <w:p w14:paraId="146F9F53" w14:textId="77777777" w:rsidR="00AB1085" w:rsidRPr="0074528F" w:rsidRDefault="00AB1085" w:rsidP="00AB1085">
            <w:pPr>
              <w:jc w:val="center"/>
              <w:rPr>
                <w:rFonts w:asciiTheme="majorHAnsi" w:hAnsiTheme="majorHAnsi"/>
              </w:rPr>
            </w:pPr>
            <w:r w:rsidRPr="0074528F">
              <w:rPr>
                <w:rFonts w:asciiTheme="majorHAnsi" w:hAnsiTheme="majorHAnsi"/>
              </w:rPr>
              <w:t xml:space="preserve">OR=2.11 </w:t>
            </w:r>
          </w:p>
          <w:p w14:paraId="365B2D1E" w14:textId="193FEF06" w:rsidR="00AB1085" w:rsidRPr="0074528F" w:rsidRDefault="00AB1085" w:rsidP="00AB1085">
            <w:pPr>
              <w:spacing w:line="360" w:lineRule="auto"/>
              <w:jc w:val="center"/>
              <w:rPr>
                <w:rFonts w:ascii="Calibri" w:hAnsi="Calibri"/>
              </w:rPr>
            </w:pPr>
            <w:r w:rsidRPr="0074528F">
              <w:rPr>
                <w:rFonts w:asciiTheme="majorHAnsi" w:hAnsiTheme="majorHAnsi"/>
              </w:rPr>
              <w:t>95%CI= 1.21-3.71</w:t>
            </w:r>
          </w:p>
        </w:tc>
        <w:tc>
          <w:tcPr>
            <w:tcW w:w="3117" w:type="dxa"/>
            <w:vAlign w:val="bottom"/>
          </w:tcPr>
          <w:p w14:paraId="4C32D20A" w14:textId="77777777" w:rsidR="00AB1085" w:rsidRPr="0074528F" w:rsidRDefault="00AB1085" w:rsidP="00AB1085">
            <w:pPr>
              <w:jc w:val="center"/>
              <w:rPr>
                <w:rFonts w:asciiTheme="majorHAnsi" w:hAnsiTheme="majorHAnsi"/>
              </w:rPr>
            </w:pPr>
            <w:r w:rsidRPr="0074528F">
              <w:rPr>
                <w:rFonts w:asciiTheme="majorHAnsi" w:hAnsiTheme="majorHAnsi"/>
              </w:rPr>
              <w:t>72 CO, 117 CA</w:t>
            </w:r>
          </w:p>
          <w:p w14:paraId="54B09B74" w14:textId="77777777" w:rsidR="00AB1085" w:rsidRPr="0074528F" w:rsidRDefault="00AB1085" w:rsidP="00AB1085">
            <w:pPr>
              <w:jc w:val="center"/>
              <w:rPr>
                <w:rFonts w:asciiTheme="majorHAnsi" w:hAnsiTheme="majorHAnsi"/>
              </w:rPr>
            </w:pPr>
            <w:r w:rsidRPr="0074528F">
              <w:rPr>
                <w:rFonts w:asciiTheme="majorHAnsi" w:hAnsiTheme="majorHAnsi"/>
              </w:rPr>
              <w:t>OR=2.40</w:t>
            </w:r>
          </w:p>
          <w:p w14:paraId="27B16B82" w14:textId="16489878" w:rsidR="00AB1085" w:rsidRPr="0074528F" w:rsidRDefault="00AB1085" w:rsidP="00AB1085">
            <w:pPr>
              <w:spacing w:line="360" w:lineRule="auto"/>
              <w:jc w:val="center"/>
              <w:rPr>
                <w:rFonts w:ascii="Calibri" w:hAnsi="Calibri"/>
              </w:rPr>
            </w:pPr>
            <w:r w:rsidRPr="0074528F">
              <w:rPr>
                <w:rFonts w:asciiTheme="majorHAnsi" w:hAnsiTheme="majorHAnsi"/>
              </w:rPr>
              <w:t>95%CI= 1.36-4.27</w:t>
            </w:r>
          </w:p>
        </w:tc>
      </w:tr>
    </w:tbl>
    <w:p w14:paraId="3890DD35" w14:textId="6A430166" w:rsidR="00AB1085" w:rsidRPr="001B66CE" w:rsidRDefault="00AB1085" w:rsidP="00AB1085">
      <w:pPr>
        <w:spacing w:after="0" w:line="240" w:lineRule="auto"/>
        <w:rPr>
          <w:rFonts w:asciiTheme="majorHAnsi" w:hAnsiTheme="majorHAnsi" w:cs="Arial"/>
        </w:rPr>
      </w:pPr>
      <w:r w:rsidRPr="001B66CE">
        <w:rPr>
          <w:rFonts w:asciiTheme="majorHAnsi" w:hAnsiTheme="majorHAnsi" w:cs="Arial"/>
        </w:rPr>
        <w:t xml:space="preserve">ORs adjusted by </w:t>
      </w:r>
      <w:r w:rsidRPr="001B66CE">
        <w:rPr>
          <w:rFonts w:asciiTheme="majorHAnsi" w:hAnsiTheme="majorHAnsi"/>
        </w:rPr>
        <w:t xml:space="preserve">cohort, </w:t>
      </w:r>
      <w:r w:rsidR="00CE4109">
        <w:rPr>
          <w:rFonts w:asciiTheme="majorHAnsi" w:hAnsiTheme="majorHAnsi"/>
        </w:rPr>
        <w:t>smoking</w:t>
      </w:r>
      <w:r w:rsidRPr="001B66CE">
        <w:rPr>
          <w:rFonts w:asciiTheme="majorHAnsi" w:hAnsiTheme="majorHAnsi"/>
        </w:rPr>
        <w:t xml:space="preserve">, </w:t>
      </w:r>
      <w:r w:rsidRPr="00501C08">
        <w:rPr>
          <w:rFonts w:ascii="Calibri" w:eastAsia="Times New Roman" w:hAnsi="Calibri" w:cs="Times New Roman"/>
          <w:color w:val="000000"/>
        </w:rPr>
        <w:t>energy intake</w:t>
      </w:r>
      <w:r w:rsidRPr="001B66CE">
        <w:rPr>
          <w:rFonts w:asciiTheme="majorHAnsi" w:hAnsiTheme="majorHAnsi"/>
        </w:rPr>
        <w:t xml:space="preserve">, </w:t>
      </w:r>
      <w:r>
        <w:rPr>
          <w:rFonts w:asciiTheme="majorHAnsi" w:hAnsiTheme="majorHAnsi"/>
        </w:rPr>
        <w:t xml:space="preserve">and </w:t>
      </w:r>
      <w:r w:rsidRPr="001B66CE">
        <w:rPr>
          <w:rFonts w:asciiTheme="majorHAnsi" w:hAnsiTheme="majorHAnsi"/>
        </w:rPr>
        <w:t>heartburn duration</w:t>
      </w:r>
      <w:r w:rsidRPr="001B66CE">
        <w:rPr>
          <w:rFonts w:asciiTheme="majorHAnsi" w:hAnsiTheme="majorHAnsi" w:cs="Arial"/>
        </w:rPr>
        <w:t xml:space="preserve"> </w:t>
      </w:r>
    </w:p>
    <w:p w14:paraId="28831F69" w14:textId="0C5C4083" w:rsidR="00AB1085" w:rsidRPr="001B66CE" w:rsidRDefault="00AB1085" w:rsidP="00AB1085">
      <w:pPr>
        <w:spacing w:after="0" w:line="240" w:lineRule="auto"/>
        <w:rPr>
          <w:rFonts w:asciiTheme="majorHAnsi" w:hAnsiTheme="majorHAnsi" w:cs="Arial"/>
        </w:rPr>
      </w:pPr>
      <w:r w:rsidRPr="001B66CE">
        <w:rPr>
          <w:rFonts w:asciiTheme="majorHAnsi" w:hAnsiTheme="majorHAnsi" w:cs="Arial"/>
        </w:rPr>
        <w:t>P-interaction = 0.</w:t>
      </w:r>
      <w:r>
        <w:rPr>
          <w:rFonts w:asciiTheme="majorHAnsi" w:hAnsiTheme="majorHAnsi" w:cs="Arial"/>
        </w:rPr>
        <w:t>72</w:t>
      </w:r>
    </w:p>
    <w:p w14:paraId="2ED0D1A3" w14:textId="77777777" w:rsidR="00AB1085" w:rsidRPr="000F6BAE" w:rsidRDefault="00AB1085" w:rsidP="00991D59">
      <w:pPr>
        <w:spacing w:after="120" w:line="480" w:lineRule="auto"/>
        <w:rPr>
          <w:rFonts w:ascii="Calibri" w:hAnsi="Calibri"/>
        </w:rPr>
      </w:pPr>
    </w:p>
    <w:p w14:paraId="39D9A5E3" w14:textId="38766F18" w:rsidR="00CE4109" w:rsidRPr="0074528F" w:rsidRDefault="00CE4109" w:rsidP="00CE4109">
      <w:pPr>
        <w:spacing w:after="120" w:line="480" w:lineRule="auto"/>
        <w:rPr>
          <w:rFonts w:ascii="Calibri" w:hAnsi="Calibri"/>
          <w:i/>
        </w:rPr>
      </w:pPr>
      <w:r w:rsidRPr="0074528F">
        <w:rPr>
          <w:rFonts w:ascii="Calibri" w:hAnsi="Calibri"/>
          <w:i/>
        </w:rPr>
        <w:t xml:space="preserve">c. Joint effect of </w:t>
      </w:r>
      <w:r w:rsidR="00C94ABB" w:rsidRPr="0074528F">
        <w:rPr>
          <w:rFonts w:ascii="Calibri" w:hAnsi="Calibri"/>
          <w:i/>
        </w:rPr>
        <w:t xml:space="preserve">heartburn </w:t>
      </w:r>
      <w:r w:rsidR="00C94ABB">
        <w:rPr>
          <w:rFonts w:ascii="Calibri" w:hAnsi="Calibri"/>
          <w:i/>
        </w:rPr>
        <w:t xml:space="preserve">duration </w:t>
      </w:r>
      <w:r w:rsidRPr="0074528F">
        <w:rPr>
          <w:rFonts w:ascii="Calibri" w:hAnsi="Calibri"/>
          <w:i/>
        </w:rPr>
        <w:t>and unweighted GRS</w:t>
      </w:r>
      <w:r w:rsidRPr="0074528F">
        <w:rPr>
          <w:rFonts w:ascii="Calibri" w:hAnsi="Calibri"/>
          <w:i/>
          <w:vertAlign w:val="subscript"/>
        </w:rPr>
        <w:t>C</w:t>
      </w:r>
      <w:r w:rsidRPr="0074528F">
        <w:rPr>
          <w:rFonts w:ascii="Calibri" w:hAnsi="Calibri"/>
          <w:i/>
        </w:rPr>
        <w:t xml:space="preserve"> on Barrett’s esophagus risk.</w:t>
      </w:r>
    </w:p>
    <w:tbl>
      <w:tblPr>
        <w:tblStyle w:val="TableGrid"/>
        <w:tblW w:w="0" w:type="auto"/>
        <w:tblLook w:val="04A0" w:firstRow="1" w:lastRow="0" w:firstColumn="1" w:lastColumn="0" w:noHBand="0" w:noVBand="1"/>
      </w:tblPr>
      <w:tblGrid>
        <w:gridCol w:w="3116"/>
        <w:gridCol w:w="3117"/>
        <w:gridCol w:w="3117"/>
      </w:tblGrid>
      <w:tr w:rsidR="00CE4109" w14:paraId="223EFB63" w14:textId="77777777" w:rsidTr="0074528F">
        <w:tc>
          <w:tcPr>
            <w:tcW w:w="3116" w:type="dxa"/>
          </w:tcPr>
          <w:p w14:paraId="6DBDCDBA" w14:textId="77777777" w:rsidR="00CE4109" w:rsidRDefault="00CE4109" w:rsidP="00CE4109">
            <w:pPr>
              <w:spacing w:line="360" w:lineRule="auto"/>
              <w:rPr>
                <w:rFonts w:ascii="Calibri" w:hAnsi="Calibri"/>
              </w:rPr>
            </w:pPr>
          </w:p>
        </w:tc>
        <w:tc>
          <w:tcPr>
            <w:tcW w:w="3117" w:type="dxa"/>
            <w:vAlign w:val="bottom"/>
          </w:tcPr>
          <w:p w14:paraId="0982AEC6" w14:textId="77777777" w:rsidR="00CE4109" w:rsidRPr="0074528F" w:rsidRDefault="00CE4109" w:rsidP="00CE4109">
            <w:pPr>
              <w:jc w:val="center"/>
              <w:rPr>
                <w:rFonts w:asciiTheme="majorHAnsi" w:hAnsiTheme="majorHAnsi"/>
                <w:bCs/>
              </w:rPr>
            </w:pPr>
            <w:r w:rsidRPr="0074528F">
              <w:rPr>
                <w:rFonts w:asciiTheme="majorHAnsi" w:hAnsiTheme="majorHAnsi"/>
                <w:bCs/>
              </w:rPr>
              <w:t>Heartburn duration</w:t>
            </w:r>
          </w:p>
          <w:p w14:paraId="4754377D" w14:textId="7577A643" w:rsidR="00CE4109" w:rsidRPr="0074528F" w:rsidRDefault="00CE4109" w:rsidP="00CE4109">
            <w:pPr>
              <w:spacing w:line="360" w:lineRule="auto"/>
              <w:jc w:val="center"/>
              <w:rPr>
                <w:rFonts w:ascii="Calibri" w:hAnsi="Calibri"/>
              </w:rPr>
            </w:pPr>
            <w:r w:rsidRPr="0074528F">
              <w:rPr>
                <w:rFonts w:asciiTheme="majorHAnsi" w:hAnsiTheme="majorHAnsi"/>
                <w:bCs/>
              </w:rPr>
              <w:t>&lt;= 5 years</w:t>
            </w:r>
          </w:p>
        </w:tc>
        <w:tc>
          <w:tcPr>
            <w:tcW w:w="3117" w:type="dxa"/>
            <w:vAlign w:val="bottom"/>
          </w:tcPr>
          <w:p w14:paraId="4681B501" w14:textId="77777777" w:rsidR="00CE4109" w:rsidRPr="0074528F" w:rsidRDefault="00CE4109" w:rsidP="00CE4109">
            <w:pPr>
              <w:jc w:val="center"/>
              <w:rPr>
                <w:rFonts w:asciiTheme="majorHAnsi" w:hAnsiTheme="majorHAnsi"/>
                <w:bCs/>
              </w:rPr>
            </w:pPr>
            <w:r w:rsidRPr="0074528F">
              <w:rPr>
                <w:rFonts w:asciiTheme="majorHAnsi" w:hAnsiTheme="majorHAnsi"/>
                <w:bCs/>
              </w:rPr>
              <w:t xml:space="preserve">Heartburn duration </w:t>
            </w:r>
          </w:p>
          <w:p w14:paraId="5A87AE85" w14:textId="7909C41F" w:rsidR="00CE4109" w:rsidRPr="0074528F" w:rsidRDefault="00CE4109" w:rsidP="00CE4109">
            <w:pPr>
              <w:spacing w:line="360" w:lineRule="auto"/>
              <w:jc w:val="center"/>
              <w:rPr>
                <w:rFonts w:ascii="Calibri" w:hAnsi="Calibri"/>
              </w:rPr>
            </w:pPr>
            <w:r w:rsidRPr="0074528F">
              <w:rPr>
                <w:rFonts w:asciiTheme="majorHAnsi" w:hAnsiTheme="majorHAnsi"/>
                <w:bCs/>
              </w:rPr>
              <w:t>&gt; 5 years</w:t>
            </w:r>
          </w:p>
        </w:tc>
      </w:tr>
      <w:tr w:rsidR="00CE4109" w14:paraId="3C456088" w14:textId="77777777" w:rsidTr="005264BE">
        <w:tc>
          <w:tcPr>
            <w:tcW w:w="3116" w:type="dxa"/>
          </w:tcPr>
          <w:p w14:paraId="653EBAFC" w14:textId="77777777" w:rsidR="00CE4109" w:rsidRDefault="00CE4109" w:rsidP="00CE4109">
            <w:pPr>
              <w:spacing w:line="360" w:lineRule="auto"/>
              <w:rPr>
                <w:rFonts w:ascii="Calibri" w:hAnsi="Calibri"/>
              </w:rPr>
            </w:pPr>
            <w:r w:rsidRPr="00991D59">
              <w:rPr>
                <w:rFonts w:ascii="Calibri" w:hAnsi="Calibri"/>
              </w:rPr>
              <w:t>Low GRS</w:t>
            </w:r>
            <w:r>
              <w:rPr>
                <w:rFonts w:ascii="Calibri" w:hAnsi="Calibri"/>
                <w:vertAlign w:val="subscript"/>
              </w:rPr>
              <w:t>C</w:t>
            </w:r>
          </w:p>
        </w:tc>
        <w:tc>
          <w:tcPr>
            <w:tcW w:w="3117" w:type="dxa"/>
            <w:vAlign w:val="bottom"/>
          </w:tcPr>
          <w:p w14:paraId="018F4F42" w14:textId="77777777" w:rsidR="00CE4109" w:rsidRPr="0074528F" w:rsidRDefault="00CE4109" w:rsidP="00CE4109">
            <w:pPr>
              <w:jc w:val="center"/>
              <w:rPr>
                <w:rFonts w:asciiTheme="majorHAnsi" w:hAnsiTheme="majorHAnsi"/>
              </w:rPr>
            </w:pPr>
            <w:r w:rsidRPr="0074528F">
              <w:rPr>
                <w:rFonts w:asciiTheme="majorHAnsi" w:hAnsiTheme="majorHAnsi"/>
              </w:rPr>
              <w:t>73 CO, 43 CA</w:t>
            </w:r>
          </w:p>
          <w:p w14:paraId="18E7DAE2" w14:textId="71E059A9" w:rsidR="00CE4109" w:rsidRPr="0074528F" w:rsidRDefault="00CE4109" w:rsidP="00CE4109">
            <w:pPr>
              <w:spacing w:line="360" w:lineRule="auto"/>
              <w:jc w:val="center"/>
              <w:rPr>
                <w:rFonts w:ascii="Calibri" w:hAnsi="Calibri"/>
              </w:rPr>
            </w:pPr>
            <w:r w:rsidRPr="0074528F">
              <w:rPr>
                <w:rFonts w:asciiTheme="majorHAnsi" w:hAnsiTheme="majorHAnsi"/>
              </w:rPr>
              <w:t>REF</w:t>
            </w:r>
          </w:p>
        </w:tc>
        <w:tc>
          <w:tcPr>
            <w:tcW w:w="3117" w:type="dxa"/>
            <w:vAlign w:val="bottom"/>
          </w:tcPr>
          <w:p w14:paraId="699F5E31" w14:textId="77777777" w:rsidR="00CE4109" w:rsidRPr="0074528F" w:rsidRDefault="00CE4109" w:rsidP="00CE4109">
            <w:pPr>
              <w:jc w:val="center"/>
              <w:rPr>
                <w:rFonts w:asciiTheme="majorHAnsi" w:hAnsiTheme="majorHAnsi"/>
              </w:rPr>
            </w:pPr>
            <w:r w:rsidRPr="0074528F">
              <w:rPr>
                <w:rFonts w:asciiTheme="majorHAnsi" w:hAnsiTheme="majorHAnsi"/>
              </w:rPr>
              <w:t>49 CO, 78 CA</w:t>
            </w:r>
          </w:p>
          <w:p w14:paraId="21ED6355" w14:textId="77777777" w:rsidR="00CE4109" w:rsidRPr="0074528F" w:rsidRDefault="00CE4109" w:rsidP="00CE4109">
            <w:pPr>
              <w:jc w:val="center"/>
              <w:rPr>
                <w:rFonts w:asciiTheme="majorHAnsi" w:hAnsiTheme="majorHAnsi"/>
              </w:rPr>
            </w:pPr>
            <w:r w:rsidRPr="0074528F">
              <w:rPr>
                <w:rFonts w:asciiTheme="majorHAnsi" w:hAnsiTheme="majorHAnsi"/>
              </w:rPr>
              <w:t xml:space="preserve">OR=2.27 </w:t>
            </w:r>
          </w:p>
          <w:p w14:paraId="53429470" w14:textId="2B086C14" w:rsidR="00CE4109" w:rsidRPr="0074528F" w:rsidRDefault="00CE4109" w:rsidP="00CE4109">
            <w:pPr>
              <w:spacing w:line="360" w:lineRule="auto"/>
              <w:jc w:val="center"/>
              <w:rPr>
                <w:rFonts w:ascii="Calibri" w:hAnsi="Calibri"/>
              </w:rPr>
            </w:pPr>
            <w:r w:rsidRPr="0074528F">
              <w:rPr>
                <w:rFonts w:asciiTheme="majorHAnsi" w:hAnsiTheme="majorHAnsi"/>
              </w:rPr>
              <w:t>95%CI= 1.33-3.92</w:t>
            </w:r>
          </w:p>
        </w:tc>
      </w:tr>
      <w:tr w:rsidR="00CE4109" w14:paraId="21A90B28" w14:textId="77777777" w:rsidTr="005264BE">
        <w:tc>
          <w:tcPr>
            <w:tcW w:w="3116" w:type="dxa"/>
          </w:tcPr>
          <w:p w14:paraId="4C95250F" w14:textId="77777777" w:rsidR="00CE4109" w:rsidRDefault="00CE4109" w:rsidP="00CE4109">
            <w:pPr>
              <w:spacing w:line="360" w:lineRule="auto"/>
              <w:rPr>
                <w:rFonts w:ascii="Calibri" w:hAnsi="Calibri"/>
              </w:rPr>
            </w:pPr>
            <w:r>
              <w:rPr>
                <w:rFonts w:ascii="Calibri" w:hAnsi="Calibri"/>
              </w:rPr>
              <w:t>High</w:t>
            </w:r>
            <w:r w:rsidRPr="00991D59">
              <w:rPr>
                <w:rFonts w:ascii="Calibri" w:hAnsi="Calibri"/>
              </w:rPr>
              <w:t xml:space="preserve"> GRS</w:t>
            </w:r>
            <w:r>
              <w:rPr>
                <w:rFonts w:ascii="Calibri" w:hAnsi="Calibri"/>
                <w:vertAlign w:val="subscript"/>
              </w:rPr>
              <w:t>C</w:t>
            </w:r>
          </w:p>
        </w:tc>
        <w:tc>
          <w:tcPr>
            <w:tcW w:w="3117" w:type="dxa"/>
            <w:vAlign w:val="bottom"/>
          </w:tcPr>
          <w:p w14:paraId="00BE3DD5" w14:textId="77777777" w:rsidR="00CE4109" w:rsidRPr="0074528F" w:rsidRDefault="00CE4109" w:rsidP="00CE4109">
            <w:pPr>
              <w:jc w:val="center"/>
              <w:rPr>
                <w:rFonts w:asciiTheme="majorHAnsi" w:hAnsiTheme="majorHAnsi"/>
              </w:rPr>
            </w:pPr>
            <w:r w:rsidRPr="0074528F">
              <w:rPr>
                <w:rFonts w:asciiTheme="majorHAnsi" w:hAnsiTheme="majorHAnsi"/>
              </w:rPr>
              <w:t>54 CO, 62 CA</w:t>
            </w:r>
          </w:p>
          <w:p w14:paraId="1D56D3C5" w14:textId="77777777" w:rsidR="00CE4109" w:rsidRPr="0074528F" w:rsidRDefault="00CE4109" w:rsidP="00CE4109">
            <w:pPr>
              <w:jc w:val="center"/>
              <w:rPr>
                <w:rFonts w:asciiTheme="majorHAnsi" w:hAnsiTheme="majorHAnsi"/>
              </w:rPr>
            </w:pPr>
            <w:r w:rsidRPr="0074528F">
              <w:rPr>
                <w:rFonts w:asciiTheme="majorHAnsi" w:hAnsiTheme="majorHAnsi"/>
              </w:rPr>
              <w:t xml:space="preserve">OR=2.02 </w:t>
            </w:r>
          </w:p>
          <w:p w14:paraId="6B5A0664" w14:textId="2706F9AC" w:rsidR="00CE4109" w:rsidRPr="0074528F" w:rsidRDefault="00CE4109" w:rsidP="00CE4109">
            <w:pPr>
              <w:spacing w:line="360" w:lineRule="auto"/>
              <w:jc w:val="center"/>
              <w:rPr>
                <w:rFonts w:ascii="Calibri" w:hAnsi="Calibri"/>
              </w:rPr>
            </w:pPr>
            <w:r w:rsidRPr="0074528F">
              <w:rPr>
                <w:rFonts w:asciiTheme="majorHAnsi" w:hAnsiTheme="majorHAnsi"/>
              </w:rPr>
              <w:t>95%CI= 1.17-3.52</w:t>
            </w:r>
          </w:p>
        </w:tc>
        <w:tc>
          <w:tcPr>
            <w:tcW w:w="3117" w:type="dxa"/>
            <w:vAlign w:val="bottom"/>
          </w:tcPr>
          <w:p w14:paraId="7F3D8987" w14:textId="77777777" w:rsidR="00CE4109" w:rsidRPr="0074528F" w:rsidRDefault="00CE4109" w:rsidP="00CE4109">
            <w:pPr>
              <w:jc w:val="center"/>
              <w:rPr>
                <w:rFonts w:asciiTheme="majorHAnsi" w:hAnsiTheme="majorHAnsi"/>
              </w:rPr>
            </w:pPr>
            <w:r w:rsidRPr="0074528F">
              <w:rPr>
                <w:rFonts w:asciiTheme="majorHAnsi" w:hAnsiTheme="majorHAnsi"/>
              </w:rPr>
              <w:t>31 CO, 92 CA</w:t>
            </w:r>
          </w:p>
          <w:p w14:paraId="76D1ED36" w14:textId="77777777" w:rsidR="00CE4109" w:rsidRPr="0074528F" w:rsidRDefault="00CE4109" w:rsidP="00CE4109">
            <w:pPr>
              <w:jc w:val="center"/>
              <w:rPr>
                <w:rFonts w:asciiTheme="majorHAnsi" w:hAnsiTheme="majorHAnsi"/>
              </w:rPr>
            </w:pPr>
            <w:r w:rsidRPr="0074528F">
              <w:rPr>
                <w:rFonts w:asciiTheme="majorHAnsi" w:hAnsiTheme="majorHAnsi"/>
              </w:rPr>
              <w:t>OR=4.67</w:t>
            </w:r>
          </w:p>
          <w:p w14:paraId="23E4F573" w14:textId="6E86237B" w:rsidR="00CE4109" w:rsidRPr="0074528F" w:rsidRDefault="00CE4109" w:rsidP="00CE4109">
            <w:pPr>
              <w:spacing w:line="360" w:lineRule="auto"/>
              <w:jc w:val="center"/>
              <w:rPr>
                <w:rFonts w:ascii="Calibri" w:hAnsi="Calibri"/>
              </w:rPr>
            </w:pPr>
            <w:r w:rsidRPr="0074528F">
              <w:rPr>
                <w:rFonts w:asciiTheme="majorHAnsi" w:hAnsiTheme="majorHAnsi"/>
              </w:rPr>
              <w:t>95%CI= 2.64-8.44</w:t>
            </w:r>
          </w:p>
        </w:tc>
      </w:tr>
    </w:tbl>
    <w:p w14:paraId="6D1DB0DB" w14:textId="79C25BEF" w:rsidR="00CE4109" w:rsidRPr="001B66CE" w:rsidRDefault="00CE4109" w:rsidP="00CE4109">
      <w:pPr>
        <w:spacing w:after="0" w:line="240" w:lineRule="auto"/>
        <w:rPr>
          <w:rFonts w:asciiTheme="majorHAnsi" w:hAnsiTheme="majorHAnsi" w:cs="Arial"/>
        </w:rPr>
      </w:pPr>
      <w:r w:rsidRPr="001B66CE">
        <w:rPr>
          <w:rFonts w:asciiTheme="majorHAnsi" w:hAnsiTheme="majorHAnsi" w:cs="Arial"/>
        </w:rPr>
        <w:t xml:space="preserve">ORs adjusted by </w:t>
      </w:r>
      <w:r w:rsidRPr="001B66CE">
        <w:rPr>
          <w:rFonts w:asciiTheme="majorHAnsi" w:hAnsiTheme="majorHAnsi"/>
        </w:rPr>
        <w:t xml:space="preserve">cohort, alcohol, </w:t>
      </w:r>
      <w:r w:rsidRPr="00501C08">
        <w:rPr>
          <w:rFonts w:ascii="Calibri" w:eastAsia="Times New Roman" w:hAnsi="Calibri" w:cs="Times New Roman"/>
          <w:color w:val="000000"/>
        </w:rPr>
        <w:t>energy intake</w:t>
      </w:r>
      <w:r w:rsidRPr="001B66CE">
        <w:rPr>
          <w:rFonts w:asciiTheme="majorHAnsi" w:hAnsiTheme="majorHAnsi"/>
        </w:rPr>
        <w:t xml:space="preserve">, </w:t>
      </w:r>
      <w:r>
        <w:rPr>
          <w:rFonts w:asciiTheme="majorHAnsi" w:hAnsiTheme="majorHAnsi"/>
        </w:rPr>
        <w:t>and smoking</w:t>
      </w:r>
      <w:r w:rsidRPr="001B66CE">
        <w:rPr>
          <w:rFonts w:asciiTheme="majorHAnsi" w:hAnsiTheme="majorHAnsi" w:cs="Arial"/>
        </w:rPr>
        <w:t xml:space="preserve"> </w:t>
      </w:r>
    </w:p>
    <w:p w14:paraId="2716ABA9" w14:textId="2D50DCC3" w:rsidR="00CE4109" w:rsidRPr="001B66CE" w:rsidRDefault="00CE4109" w:rsidP="00CE4109">
      <w:pPr>
        <w:spacing w:after="0" w:line="240" w:lineRule="auto"/>
        <w:rPr>
          <w:rFonts w:asciiTheme="majorHAnsi" w:hAnsiTheme="majorHAnsi" w:cs="Arial"/>
        </w:rPr>
      </w:pPr>
      <w:r w:rsidRPr="001B66CE">
        <w:rPr>
          <w:rFonts w:asciiTheme="majorHAnsi" w:hAnsiTheme="majorHAnsi" w:cs="Arial"/>
        </w:rPr>
        <w:t>P-interaction = 0.</w:t>
      </w:r>
      <w:r>
        <w:rPr>
          <w:rFonts w:asciiTheme="majorHAnsi" w:hAnsiTheme="majorHAnsi" w:cs="Arial"/>
        </w:rPr>
        <w:t>78</w:t>
      </w:r>
    </w:p>
    <w:p w14:paraId="1D47116C" w14:textId="77777777" w:rsidR="00D020C3" w:rsidRPr="000F6BAE" w:rsidRDefault="00D020C3" w:rsidP="00A26778">
      <w:pPr>
        <w:spacing w:after="120" w:line="480" w:lineRule="auto"/>
        <w:rPr>
          <w:rFonts w:ascii="Calibri" w:hAnsi="Calibri"/>
        </w:rPr>
      </w:pPr>
    </w:p>
    <w:p w14:paraId="4BC92A1B" w14:textId="3D2AA905" w:rsidR="00A26778" w:rsidRPr="000F6BAE" w:rsidRDefault="00A26778" w:rsidP="00A26778">
      <w:pPr>
        <w:spacing w:after="120" w:line="480" w:lineRule="auto"/>
        <w:rPr>
          <w:rFonts w:ascii="Calibri" w:hAnsi="Calibri"/>
          <w:b/>
        </w:rPr>
      </w:pPr>
      <w:r w:rsidRPr="000F6BAE">
        <w:rPr>
          <w:rFonts w:ascii="Calibri" w:hAnsi="Calibri"/>
          <w:b/>
        </w:rPr>
        <w:t>References</w:t>
      </w:r>
    </w:p>
    <w:p w14:paraId="414E32D5" w14:textId="77777777" w:rsidR="009130EA" w:rsidRPr="000F6BAE" w:rsidRDefault="00A26778" w:rsidP="009130EA">
      <w:pPr>
        <w:pStyle w:val="Bibliography"/>
        <w:rPr>
          <w:rFonts w:ascii="Calibri" w:hAnsi="Calibri"/>
        </w:rPr>
      </w:pPr>
      <w:r w:rsidRPr="000F6BAE">
        <w:rPr>
          <w:rFonts w:ascii="Calibri" w:hAnsi="Calibri"/>
          <w:b/>
        </w:rPr>
        <w:fldChar w:fldCharType="begin"/>
      </w:r>
      <w:r w:rsidR="009130EA" w:rsidRPr="000F6BAE">
        <w:rPr>
          <w:rFonts w:ascii="Calibri" w:hAnsi="Calibri"/>
          <w:b/>
        </w:rPr>
        <w:instrText xml:space="preserve"> ADDIN ZOTERO_BIBL {"uncited":[],"omitted":[],"custom":[]} CSL_BIBLIOGRAPHY </w:instrText>
      </w:r>
      <w:r w:rsidRPr="000F6BAE">
        <w:rPr>
          <w:rFonts w:ascii="Calibri" w:hAnsi="Calibri"/>
          <w:b/>
        </w:rPr>
        <w:fldChar w:fldCharType="separate"/>
      </w:r>
      <w:r w:rsidR="009130EA" w:rsidRPr="000F6BAE">
        <w:rPr>
          <w:rFonts w:ascii="Calibri" w:hAnsi="Calibri"/>
        </w:rPr>
        <w:t xml:space="preserve">1. </w:t>
      </w:r>
      <w:r w:rsidR="009130EA" w:rsidRPr="000F6BAE">
        <w:rPr>
          <w:rFonts w:ascii="Calibri" w:hAnsi="Calibri"/>
        </w:rPr>
        <w:tab/>
        <w:t>Jacobson BC, Giovannucci EL, Fuchs CS. Smoking and Barrett’s esophagus in women who undergo upper endoscopy. Dig. Dis. Sci. 2011;56:1707–1717.</w:t>
      </w:r>
    </w:p>
    <w:p w14:paraId="7000ECBE" w14:textId="77777777" w:rsidR="009130EA" w:rsidRPr="000F6BAE" w:rsidRDefault="009130EA" w:rsidP="009130EA">
      <w:pPr>
        <w:pStyle w:val="Bibliography"/>
        <w:rPr>
          <w:rFonts w:ascii="Calibri" w:hAnsi="Calibri"/>
        </w:rPr>
      </w:pPr>
      <w:r w:rsidRPr="000F6BAE">
        <w:rPr>
          <w:rFonts w:ascii="Calibri" w:hAnsi="Calibri"/>
        </w:rPr>
        <w:t xml:space="preserve">2. </w:t>
      </w:r>
      <w:r w:rsidRPr="000F6BAE">
        <w:rPr>
          <w:rFonts w:ascii="Calibri" w:hAnsi="Calibri"/>
        </w:rPr>
        <w:tab/>
        <w:t xml:space="preserve">Jacobson BC, Chan AT, Giovannucci EL, </w:t>
      </w:r>
      <w:r w:rsidRPr="000F6BAE">
        <w:rPr>
          <w:rFonts w:ascii="Calibri" w:hAnsi="Calibri"/>
          <w:i/>
          <w:iCs/>
        </w:rPr>
        <w:t>et al.</w:t>
      </w:r>
      <w:r w:rsidRPr="000F6BAE">
        <w:rPr>
          <w:rFonts w:ascii="Calibri" w:hAnsi="Calibri"/>
        </w:rPr>
        <w:t xml:space="preserve"> Body mass index and Barrett’s oesophagus in women. Gut 2009;58:1460–1466.</w:t>
      </w:r>
    </w:p>
    <w:p w14:paraId="6E872D48" w14:textId="77777777" w:rsidR="009130EA" w:rsidRPr="000F6BAE" w:rsidRDefault="009130EA" w:rsidP="009130EA">
      <w:pPr>
        <w:pStyle w:val="Bibliography"/>
        <w:rPr>
          <w:rFonts w:ascii="Calibri" w:hAnsi="Calibri"/>
        </w:rPr>
      </w:pPr>
      <w:r w:rsidRPr="000F6BAE">
        <w:rPr>
          <w:rFonts w:ascii="Calibri" w:hAnsi="Calibri"/>
        </w:rPr>
        <w:t xml:space="preserve">3. </w:t>
      </w:r>
      <w:r w:rsidRPr="000F6BAE">
        <w:rPr>
          <w:rFonts w:ascii="Calibri" w:hAnsi="Calibri"/>
        </w:rPr>
        <w:tab/>
        <w:t xml:space="preserve">Jovani M, Cao Y, Feskanich D, </w:t>
      </w:r>
      <w:r w:rsidRPr="000F6BAE">
        <w:rPr>
          <w:rFonts w:ascii="Calibri" w:hAnsi="Calibri"/>
          <w:i/>
          <w:iCs/>
        </w:rPr>
        <w:t>et al.</w:t>
      </w:r>
      <w:r w:rsidRPr="000F6BAE">
        <w:rPr>
          <w:rFonts w:ascii="Calibri" w:hAnsi="Calibri"/>
        </w:rPr>
        <w:t xml:space="preserve"> Aspirin Use is Associated With Lower Risk of Barrett’s Esophagus in Women. Clinical And Translational Gastroenterology 2017;8:e131.</w:t>
      </w:r>
    </w:p>
    <w:p w14:paraId="52E11186" w14:textId="77777777" w:rsidR="009130EA" w:rsidRPr="000F6BAE" w:rsidRDefault="009130EA" w:rsidP="009130EA">
      <w:pPr>
        <w:pStyle w:val="Bibliography"/>
        <w:rPr>
          <w:rFonts w:ascii="Calibri" w:hAnsi="Calibri"/>
        </w:rPr>
      </w:pPr>
      <w:r w:rsidRPr="000F6BAE">
        <w:rPr>
          <w:rFonts w:ascii="Calibri" w:hAnsi="Calibri"/>
        </w:rPr>
        <w:t xml:space="preserve">4. </w:t>
      </w:r>
      <w:r w:rsidRPr="000F6BAE">
        <w:rPr>
          <w:rFonts w:ascii="Calibri" w:hAnsi="Calibri"/>
        </w:rPr>
        <w:tab/>
        <w:t xml:space="preserve">Rimm EB, Stampfer MJ, Colditz GA, </w:t>
      </w:r>
      <w:r w:rsidRPr="000F6BAE">
        <w:rPr>
          <w:rFonts w:ascii="Calibri" w:hAnsi="Calibri"/>
          <w:i/>
          <w:iCs/>
        </w:rPr>
        <w:t>et al.</w:t>
      </w:r>
      <w:r w:rsidRPr="000F6BAE">
        <w:rPr>
          <w:rFonts w:ascii="Calibri" w:hAnsi="Calibri"/>
        </w:rPr>
        <w:t xml:space="preserve"> Validity of self-reported waist and hip circumferences in men and women. Epidemiology 1990;1:466–473.</w:t>
      </w:r>
    </w:p>
    <w:p w14:paraId="1F6A30F3" w14:textId="77777777" w:rsidR="009130EA" w:rsidRPr="000F6BAE" w:rsidRDefault="009130EA" w:rsidP="009130EA">
      <w:pPr>
        <w:pStyle w:val="Bibliography"/>
        <w:rPr>
          <w:rFonts w:ascii="Calibri" w:hAnsi="Calibri"/>
        </w:rPr>
      </w:pPr>
      <w:r w:rsidRPr="000F6BAE">
        <w:rPr>
          <w:rFonts w:ascii="Calibri" w:hAnsi="Calibri"/>
        </w:rPr>
        <w:t xml:space="preserve">5. </w:t>
      </w:r>
      <w:r w:rsidRPr="000F6BAE">
        <w:rPr>
          <w:rFonts w:ascii="Calibri" w:hAnsi="Calibri"/>
        </w:rPr>
        <w:tab/>
        <w:t xml:space="preserve">Willett WC, Sampson L, Stampfer MJ, </w:t>
      </w:r>
      <w:r w:rsidRPr="000F6BAE">
        <w:rPr>
          <w:rFonts w:ascii="Calibri" w:hAnsi="Calibri"/>
          <w:i/>
          <w:iCs/>
        </w:rPr>
        <w:t>et al.</w:t>
      </w:r>
      <w:r w:rsidRPr="000F6BAE">
        <w:rPr>
          <w:rFonts w:ascii="Calibri" w:hAnsi="Calibri"/>
        </w:rPr>
        <w:t xml:space="preserve"> Reproducibility and validity of a semiquantitative food frequency questionnaire. Am. J. Epidemiol. 1985;122:51–65.</w:t>
      </w:r>
    </w:p>
    <w:p w14:paraId="47E4AA00" w14:textId="77777777" w:rsidR="009130EA" w:rsidRPr="000F6BAE" w:rsidRDefault="009130EA" w:rsidP="009130EA">
      <w:pPr>
        <w:pStyle w:val="Bibliography"/>
        <w:rPr>
          <w:rFonts w:ascii="Calibri" w:hAnsi="Calibri"/>
        </w:rPr>
      </w:pPr>
      <w:r w:rsidRPr="000F6BAE">
        <w:rPr>
          <w:rFonts w:ascii="Calibri" w:hAnsi="Calibri"/>
        </w:rPr>
        <w:t xml:space="preserve">6. </w:t>
      </w:r>
      <w:r w:rsidRPr="000F6BAE">
        <w:rPr>
          <w:rFonts w:ascii="Calibri" w:hAnsi="Calibri"/>
        </w:rPr>
        <w:tab/>
        <w:t xml:space="preserve">Giovannucci E, Colditz G, Stampfer MJ, </w:t>
      </w:r>
      <w:r w:rsidRPr="000F6BAE">
        <w:rPr>
          <w:rFonts w:ascii="Calibri" w:hAnsi="Calibri"/>
          <w:i/>
          <w:iCs/>
        </w:rPr>
        <w:t>et al.</w:t>
      </w:r>
      <w:r w:rsidRPr="000F6BAE">
        <w:rPr>
          <w:rFonts w:ascii="Calibri" w:hAnsi="Calibri"/>
        </w:rPr>
        <w:t xml:space="preserve"> The assessment of alcohol consumption by a simple self-administered questionnaire. Am. J. Epidemiol. 1991;133:810–817.</w:t>
      </w:r>
    </w:p>
    <w:p w14:paraId="2A5AA608" w14:textId="77777777" w:rsidR="009130EA" w:rsidRPr="000F6BAE" w:rsidRDefault="009130EA" w:rsidP="009130EA">
      <w:pPr>
        <w:pStyle w:val="Bibliography"/>
        <w:rPr>
          <w:rFonts w:ascii="Calibri" w:hAnsi="Calibri"/>
        </w:rPr>
      </w:pPr>
      <w:r w:rsidRPr="000F6BAE">
        <w:rPr>
          <w:rFonts w:ascii="Calibri" w:hAnsi="Calibri"/>
        </w:rPr>
        <w:t xml:space="preserve">7. </w:t>
      </w:r>
      <w:r w:rsidRPr="000F6BAE">
        <w:rPr>
          <w:rFonts w:ascii="Calibri" w:hAnsi="Calibri"/>
        </w:rPr>
        <w:tab/>
        <w:t>ALFRED: allele frequency database [Internet]. [cited 2019 Jan 16] Available from: https://alfred.med.yale.edu/alfred/recordinfo.asp?UNID=LO018402P</w:t>
      </w:r>
    </w:p>
    <w:p w14:paraId="72A04730" w14:textId="77777777" w:rsidR="009130EA" w:rsidRPr="000F6BAE" w:rsidRDefault="009130EA" w:rsidP="009130EA">
      <w:pPr>
        <w:pStyle w:val="Bibliography"/>
        <w:rPr>
          <w:rFonts w:ascii="Calibri" w:hAnsi="Calibri"/>
        </w:rPr>
      </w:pPr>
      <w:r w:rsidRPr="000F6BAE">
        <w:rPr>
          <w:rFonts w:ascii="Calibri" w:hAnsi="Calibri"/>
        </w:rPr>
        <w:t xml:space="preserve">8. </w:t>
      </w:r>
      <w:r w:rsidRPr="000F6BAE">
        <w:rPr>
          <w:rFonts w:ascii="Calibri" w:hAnsi="Calibri"/>
        </w:rPr>
        <w:tab/>
        <w:t xml:space="preserve">Kaklamani VG, Wisinski KB, Sadim M, </w:t>
      </w:r>
      <w:r w:rsidRPr="000F6BAE">
        <w:rPr>
          <w:rFonts w:ascii="Calibri" w:hAnsi="Calibri"/>
          <w:i/>
          <w:iCs/>
        </w:rPr>
        <w:t>et al.</w:t>
      </w:r>
      <w:r w:rsidRPr="000F6BAE">
        <w:rPr>
          <w:rFonts w:ascii="Calibri" w:hAnsi="Calibri"/>
        </w:rPr>
        <w:t xml:space="preserve"> Variants of the adiponectin (ADIPOQ) and adiponectin receptor 1 (ADIPOR1) genes and colorectal cancer risk. JAMA 2008;300:1523–1531.</w:t>
      </w:r>
    </w:p>
    <w:p w14:paraId="09D7E4D1" w14:textId="77777777" w:rsidR="009130EA" w:rsidRPr="000F6BAE" w:rsidRDefault="009130EA" w:rsidP="009130EA">
      <w:pPr>
        <w:pStyle w:val="Bibliography"/>
        <w:rPr>
          <w:rFonts w:ascii="Calibri" w:hAnsi="Calibri"/>
        </w:rPr>
      </w:pPr>
      <w:r w:rsidRPr="000F6BAE">
        <w:rPr>
          <w:rFonts w:ascii="Calibri" w:hAnsi="Calibri"/>
        </w:rPr>
        <w:t xml:space="preserve">9. </w:t>
      </w:r>
      <w:r w:rsidRPr="000F6BAE">
        <w:rPr>
          <w:rFonts w:ascii="Calibri" w:hAnsi="Calibri"/>
        </w:rPr>
        <w:tab/>
        <w:t xml:space="preserve">Levine DM, Ek WE, Zhang R, </w:t>
      </w:r>
      <w:r w:rsidRPr="000F6BAE">
        <w:rPr>
          <w:rFonts w:ascii="Calibri" w:hAnsi="Calibri"/>
          <w:i/>
          <w:iCs/>
        </w:rPr>
        <w:t>et al.</w:t>
      </w:r>
      <w:r w:rsidRPr="000F6BAE">
        <w:rPr>
          <w:rFonts w:ascii="Calibri" w:hAnsi="Calibri"/>
        </w:rPr>
        <w:t xml:space="preserve"> A genome-wide association study identifies new susceptibility loci for esophageal adenocarcinoma and Barrett’s esophagus. Nat. Genet. 2013;45:1487–1493.</w:t>
      </w:r>
    </w:p>
    <w:p w14:paraId="3A71DA74" w14:textId="77777777" w:rsidR="009130EA" w:rsidRPr="000F6BAE" w:rsidRDefault="009130EA" w:rsidP="009130EA">
      <w:pPr>
        <w:pStyle w:val="Bibliography"/>
        <w:rPr>
          <w:rFonts w:ascii="Calibri" w:hAnsi="Calibri"/>
        </w:rPr>
      </w:pPr>
      <w:r w:rsidRPr="000F6BAE">
        <w:rPr>
          <w:rFonts w:ascii="Calibri" w:hAnsi="Calibri"/>
        </w:rPr>
        <w:t xml:space="preserve">10. </w:t>
      </w:r>
      <w:r w:rsidRPr="000F6BAE">
        <w:rPr>
          <w:rFonts w:ascii="Calibri" w:hAnsi="Calibri"/>
        </w:rPr>
        <w:tab/>
        <w:t xml:space="preserve">Soccio T, Zhang Y-Y, Bacci S, </w:t>
      </w:r>
      <w:r w:rsidRPr="000F6BAE">
        <w:rPr>
          <w:rFonts w:ascii="Calibri" w:hAnsi="Calibri"/>
          <w:i/>
          <w:iCs/>
        </w:rPr>
        <w:t>et al.</w:t>
      </w:r>
      <w:r w:rsidRPr="000F6BAE">
        <w:rPr>
          <w:rFonts w:ascii="Calibri" w:hAnsi="Calibri"/>
        </w:rPr>
        <w:t xml:space="preserve"> Common haplotypes at the adiponectin receptor 1 (ADIPOR1) locus are associated with increased risk of coronary artery disease in type 2 diabetes. Diabetes 2006;55:2763–2770.</w:t>
      </w:r>
    </w:p>
    <w:p w14:paraId="3CD65448" w14:textId="77777777" w:rsidR="009130EA" w:rsidRPr="000F6BAE" w:rsidRDefault="009130EA" w:rsidP="009130EA">
      <w:pPr>
        <w:pStyle w:val="Bibliography"/>
        <w:rPr>
          <w:rFonts w:ascii="Calibri" w:hAnsi="Calibri"/>
        </w:rPr>
      </w:pPr>
      <w:r w:rsidRPr="000F6BAE">
        <w:rPr>
          <w:rFonts w:ascii="Calibri" w:hAnsi="Calibri"/>
        </w:rPr>
        <w:t xml:space="preserve">11. </w:t>
      </w:r>
      <w:r w:rsidRPr="000F6BAE">
        <w:rPr>
          <w:rFonts w:ascii="Calibri" w:hAnsi="Calibri"/>
        </w:rPr>
        <w:tab/>
        <w:t>ALFRED: allele frequency database [Internet]. [cited 2019 Jan 16] Available from: https://alfred.med.yale.edu/alfred/recordinfo.asp?UNID=LO119372X</w:t>
      </w:r>
    </w:p>
    <w:p w14:paraId="056C1438" w14:textId="77777777" w:rsidR="009130EA" w:rsidRPr="000F6BAE" w:rsidRDefault="009130EA" w:rsidP="009130EA">
      <w:pPr>
        <w:pStyle w:val="Bibliography"/>
        <w:rPr>
          <w:rFonts w:ascii="Calibri" w:hAnsi="Calibri"/>
        </w:rPr>
      </w:pPr>
      <w:r w:rsidRPr="000F6BAE">
        <w:rPr>
          <w:rFonts w:ascii="Calibri" w:hAnsi="Calibri"/>
        </w:rPr>
        <w:t xml:space="preserve">12. </w:t>
      </w:r>
      <w:r w:rsidRPr="000F6BAE">
        <w:rPr>
          <w:rFonts w:ascii="Calibri" w:hAnsi="Calibri"/>
        </w:rPr>
        <w:tab/>
        <w:t>ALFRED: allele frequency database [Internet]. [cited 2019 Jan 16] Available from: https://alfred.med.yale.edu/alfred/recordinfo.asp?UNID=LO122569Z</w:t>
      </w:r>
    </w:p>
    <w:p w14:paraId="1E505574" w14:textId="77777777" w:rsidR="009130EA" w:rsidRPr="000F6BAE" w:rsidRDefault="009130EA" w:rsidP="009130EA">
      <w:pPr>
        <w:pStyle w:val="Bibliography"/>
        <w:rPr>
          <w:rFonts w:ascii="Calibri" w:hAnsi="Calibri"/>
        </w:rPr>
      </w:pPr>
      <w:r w:rsidRPr="000F6BAE">
        <w:rPr>
          <w:rFonts w:ascii="Calibri" w:hAnsi="Calibri"/>
        </w:rPr>
        <w:t xml:space="preserve">13. </w:t>
      </w:r>
      <w:r w:rsidRPr="000F6BAE">
        <w:rPr>
          <w:rFonts w:ascii="Calibri" w:hAnsi="Calibri"/>
        </w:rPr>
        <w:tab/>
        <w:t xml:space="preserve">Palles C, Chegwidden L, Li X, </w:t>
      </w:r>
      <w:r w:rsidRPr="000F6BAE">
        <w:rPr>
          <w:rFonts w:ascii="Calibri" w:hAnsi="Calibri"/>
          <w:i/>
          <w:iCs/>
        </w:rPr>
        <w:t>et al.</w:t>
      </w:r>
      <w:r w:rsidRPr="000F6BAE">
        <w:rPr>
          <w:rFonts w:ascii="Calibri" w:hAnsi="Calibri"/>
        </w:rPr>
        <w:t xml:space="preserve"> Polymorphisms near TBX5 and GDF7 are associated with increased risk for Barrett’s esophagus. Gastroenterology 2015;148:367–378.</w:t>
      </w:r>
    </w:p>
    <w:p w14:paraId="0AEB03F5" w14:textId="77777777" w:rsidR="009130EA" w:rsidRPr="000F6BAE" w:rsidRDefault="009130EA" w:rsidP="009130EA">
      <w:pPr>
        <w:pStyle w:val="Bibliography"/>
        <w:rPr>
          <w:rFonts w:ascii="Calibri" w:hAnsi="Calibri"/>
        </w:rPr>
      </w:pPr>
      <w:r w:rsidRPr="000F6BAE">
        <w:rPr>
          <w:rFonts w:ascii="Calibri" w:hAnsi="Calibri"/>
        </w:rPr>
        <w:t xml:space="preserve">14. </w:t>
      </w:r>
      <w:r w:rsidRPr="000F6BAE">
        <w:rPr>
          <w:rFonts w:ascii="Calibri" w:hAnsi="Calibri"/>
        </w:rPr>
        <w:tab/>
        <w:t xml:space="preserve">Fan H-J, Wen Z-F, Xu B-L, </w:t>
      </w:r>
      <w:r w:rsidRPr="000F6BAE">
        <w:rPr>
          <w:rFonts w:ascii="Calibri" w:hAnsi="Calibri"/>
          <w:i/>
          <w:iCs/>
        </w:rPr>
        <w:t>et al.</w:t>
      </w:r>
      <w:r w:rsidRPr="000F6BAE">
        <w:rPr>
          <w:rFonts w:ascii="Calibri" w:hAnsi="Calibri"/>
        </w:rPr>
        <w:t xml:space="preserve"> Three adiponectin rs1501299G/T, rs822395A/C, and rs822396A/G polymorphisms and risk of cancer development: a meta-analysis. Tumour Biol. 2013;34:769–778.</w:t>
      </w:r>
    </w:p>
    <w:p w14:paraId="7503860C" w14:textId="77777777" w:rsidR="009130EA" w:rsidRPr="000F6BAE" w:rsidRDefault="009130EA" w:rsidP="009130EA">
      <w:pPr>
        <w:pStyle w:val="Bibliography"/>
        <w:rPr>
          <w:rFonts w:ascii="Calibri" w:hAnsi="Calibri"/>
        </w:rPr>
      </w:pPr>
      <w:r w:rsidRPr="000F6BAE">
        <w:rPr>
          <w:rFonts w:ascii="Calibri" w:hAnsi="Calibri"/>
        </w:rPr>
        <w:t xml:space="preserve">15. </w:t>
      </w:r>
      <w:r w:rsidRPr="000F6BAE">
        <w:rPr>
          <w:rFonts w:ascii="Calibri" w:hAnsi="Calibri"/>
        </w:rPr>
        <w:tab/>
        <w:t>ALFRED: allele frequency database [Internet]. [cited 2019 Jan 16] Available from: https://alfred.med.yale.edu/alfred/recordinfo.asp?UNID=LO130988D</w:t>
      </w:r>
    </w:p>
    <w:p w14:paraId="233A7578" w14:textId="77777777" w:rsidR="009130EA" w:rsidRPr="000F6BAE" w:rsidRDefault="009130EA" w:rsidP="009130EA">
      <w:pPr>
        <w:pStyle w:val="Bibliography"/>
        <w:rPr>
          <w:rFonts w:ascii="Calibri" w:hAnsi="Calibri"/>
        </w:rPr>
      </w:pPr>
      <w:r w:rsidRPr="000F6BAE">
        <w:rPr>
          <w:rFonts w:ascii="Calibri" w:hAnsi="Calibri"/>
        </w:rPr>
        <w:t xml:space="preserve">16. </w:t>
      </w:r>
      <w:r w:rsidRPr="000F6BAE">
        <w:rPr>
          <w:rFonts w:ascii="Calibri" w:hAnsi="Calibri"/>
        </w:rPr>
        <w:tab/>
        <w:t xml:space="preserve">Babar M, Ryan AW, Anderson LA, </w:t>
      </w:r>
      <w:r w:rsidRPr="000F6BAE">
        <w:rPr>
          <w:rFonts w:ascii="Calibri" w:hAnsi="Calibri"/>
          <w:i/>
          <w:iCs/>
        </w:rPr>
        <w:t>et al.</w:t>
      </w:r>
      <w:r w:rsidRPr="000F6BAE">
        <w:rPr>
          <w:rFonts w:ascii="Calibri" w:hAnsi="Calibri"/>
        </w:rPr>
        <w:t xml:space="preserve"> Genes of the interleukin-18 pathway are associated with susceptibility to Barrett’s esophagus and esophageal adenocarcinoma. Am. J. Gastroenterol. 2012;107:1331–1341.</w:t>
      </w:r>
    </w:p>
    <w:p w14:paraId="14B940DB" w14:textId="77777777" w:rsidR="009130EA" w:rsidRPr="000F6BAE" w:rsidRDefault="009130EA" w:rsidP="009130EA">
      <w:pPr>
        <w:pStyle w:val="Bibliography"/>
        <w:rPr>
          <w:rFonts w:ascii="Calibri" w:hAnsi="Calibri"/>
        </w:rPr>
      </w:pPr>
      <w:r w:rsidRPr="000F6BAE">
        <w:rPr>
          <w:rFonts w:ascii="Calibri" w:hAnsi="Calibri"/>
        </w:rPr>
        <w:t xml:space="preserve">17. </w:t>
      </w:r>
      <w:r w:rsidRPr="000F6BAE">
        <w:rPr>
          <w:rFonts w:ascii="Calibri" w:hAnsi="Calibri"/>
        </w:rPr>
        <w:tab/>
        <w:t xml:space="preserve">Qi L, Doria A, Manson JE, </w:t>
      </w:r>
      <w:r w:rsidRPr="000F6BAE">
        <w:rPr>
          <w:rFonts w:ascii="Calibri" w:hAnsi="Calibri"/>
          <w:i/>
          <w:iCs/>
        </w:rPr>
        <w:t>et al.</w:t>
      </w:r>
      <w:r w:rsidRPr="000F6BAE">
        <w:rPr>
          <w:rFonts w:ascii="Calibri" w:hAnsi="Calibri"/>
        </w:rPr>
        <w:t xml:space="preserve"> Adiponectin genetic variability, plasma adiponectin, and cardiovascular risk in patients with type 2 diabetes. Diabetes 2006;55:1512–1516.</w:t>
      </w:r>
    </w:p>
    <w:p w14:paraId="21F9D73E" w14:textId="77777777" w:rsidR="009130EA" w:rsidRPr="000F6BAE" w:rsidRDefault="009130EA" w:rsidP="009130EA">
      <w:pPr>
        <w:pStyle w:val="Bibliography"/>
        <w:rPr>
          <w:rFonts w:ascii="Calibri" w:hAnsi="Calibri"/>
        </w:rPr>
      </w:pPr>
      <w:r w:rsidRPr="000F6BAE">
        <w:rPr>
          <w:rFonts w:ascii="Calibri" w:hAnsi="Calibri"/>
        </w:rPr>
        <w:t xml:space="preserve">18. </w:t>
      </w:r>
      <w:r w:rsidRPr="000F6BAE">
        <w:rPr>
          <w:rFonts w:ascii="Calibri" w:hAnsi="Calibri"/>
        </w:rPr>
        <w:tab/>
        <w:t xml:space="preserve">Becker J, May A, Gerges C, </w:t>
      </w:r>
      <w:r w:rsidRPr="000F6BAE">
        <w:rPr>
          <w:rFonts w:ascii="Calibri" w:hAnsi="Calibri"/>
          <w:i/>
          <w:iCs/>
        </w:rPr>
        <w:t>et al.</w:t>
      </w:r>
      <w:r w:rsidRPr="000F6BAE">
        <w:rPr>
          <w:rFonts w:ascii="Calibri" w:hAnsi="Calibri"/>
        </w:rPr>
        <w:t xml:space="preserve"> Supportive evidence for FOXP1, BARX1, and FOXF1 as genetic risk loci for the development of esophageal adenocarcinoma. Cancer Med 2015;4:1700–1704.</w:t>
      </w:r>
    </w:p>
    <w:p w14:paraId="08C33C85" w14:textId="77777777" w:rsidR="009130EA" w:rsidRPr="000F6BAE" w:rsidRDefault="009130EA" w:rsidP="009130EA">
      <w:pPr>
        <w:pStyle w:val="Bibliography"/>
        <w:rPr>
          <w:rFonts w:ascii="Calibri" w:hAnsi="Calibri"/>
        </w:rPr>
      </w:pPr>
      <w:r w:rsidRPr="000F6BAE">
        <w:rPr>
          <w:rFonts w:ascii="Calibri" w:hAnsi="Calibri"/>
        </w:rPr>
        <w:t xml:space="preserve">19. </w:t>
      </w:r>
      <w:r w:rsidRPr="000F6BAE">
        <w:rPr>
          <w:rFonts w:ascii="Calibri" w:hAnsi="Calibri"/>
        </w:rPr>
        <w:tab/>
        <w:t xml:space="preserve">Zhang J, Chen J, Ma T, </w:t>
      </w:r>
      <w:r w:rsidRPr="000F6BAE">
        <w:rPr>
          <w:rFonts w:ascii="Calibri" w:hAnsi="Calibri"/>
          <w:i/>
          <w:iCs/>
        </w:rPr>
        <w:t>et al.</w:t>
      </w:r>
      <w:r w:rsidRPr="000F6BAE">
        <w:rPr>
          <w:rFonts w:ascii="Calibri" w:hAnsi="Calibri"/>
        </w:rPr>
        <w:t xml:space="preserve"> Genetic variants of FOXP1 and FOXF1 are associated with the susceptibility of oesophageal adenocarcinoma in Chinese population. J. Genet. 2018;97:213–218.</w:t>
      </w:r>
    </w:p>
    <w:p w14:paraId="44F5695F" w14:textId="77777777" w:rsidR="009130EA" w:rsidRPr="000F6BAE" w:rsidRDefault="009130EA" w:rsidP="009130EA">
      <w:pPr>
        <w:pStyle w:val="Bibliography"/>
        <w:rPr>
          <w:rFonts w:ascii="Calibri" w:hAnsi="Calibri"/>
        </w:rPr>
      </w:pPr>
      <w:r w:rsidRPr="000F6BAE">
        <w:rPr>
          <w:rFonts w:ascii="Calibri" w:hAnsi="Calibri"/>
        </w:rPr>
        <w:t xml:space="preserve">20. </w:t>
      </w:r>
      <w:r w:rsidRPr="000F6BAE">
        <w:rPr>
          <w:rFonts w:ascii="Calibri" w:hAnsi="Calibri"/>
        </w:rPr>
        <w:tab/>
        <w:t xml:space="preserve">Fan HC, Wang J, Potanina A, </w:t>
      </w:r>
      <w:r w:rsidRPr="000F6BAE">
        <w:rPr>
          <w:rFonts w:ascii="Calibri" w:hAnsi="Calibri"/>
          <w:i/>
          <w:iCs/>
        </w:rPr>
        <w:t>et al.</w:t>
      </w:r>
      <w:r w:rsidRPr="000F6BAE">
        <w:rPr>
          <w:rFonts w:ascii="Calibri" w:hAnsi="Calibri"/>
        </w:rPr>
        <w:t xml:space="preserve"> Whole-genome molecular haplotyping of single cells. Nat. Biotechnol. 2011;29:51–57.</w:t>
      </w:r>
    </w:p>
    <w:p w14:paraId="15D83E0D" w14:textId="77777777" w:rsidR="009130EA" w:rsidRPr="000F6BAE" w:rsidRDefault="009130EA" w:rsidP="009130EA">
      <w:pPr>
        <w:pStyle w:val="Bibliography"/>
        <w:rPr>
          <w:rFonts w:ascii="Calibri" w:hAnsi="Calibri"/>
        </w:rPr>
      </w:pPr>
      <w:r w:rsidRPr="000F6BAE">
        <w:rPr>
          <w:rFonts w:ascii="Calibri" w:hAnsi="Calibri"/>
        </w:rPr>
        <w:t xml:space="preserve">21. </w:t>
      </w:r>
      <w:r w:rsidRPr="000F6BAE">
        <w:rPr>
          <w:rFonts w:ascii="Calibri" w:hAnsi="Calibri"/>
        </w:rPr>
        <w:tab/>
        <w:t>rs4611855 RefSNP Report - dbSNP - NCBI [Internet]. [cited 2019 Jan 17] Available from: https://www.ncbi.nlm.nih.gov/snp/rs4611855</w:t>
      </w:r>
    </w:p>
    <w:p w14:paraId="23D138B7" w14:textId="77777777" w:rsidR="009130EA" w:rsidRPr="000F6BAE" w:rsidRDefault="009130EA" w:rsidP="009130EA">
      <w:pPr>
        <w:pStyle w:val="Bibliography"/>
        <w:rPr>
          <w:rFonts w:ascii="Calibri" w:hAnsi="Calibri"/>
        </w:rPr>
      </w:pPr>
      <w:r w:rsidRPr="000F6BAE">
        <w:rPr>
          <w:rFonts w:ascii="Calibri" w:hAnsi="Calibri"/>
        </w:rPr>
        <w:t xml:space="preserve">22. </w:t>
      </w:r>
      <w:r w:rsidRPr="000F6BAE">
        <w:rPr>
          <w:rFonts w:ascii="Calibri" w:hAnsi="Calibri"/>
        </w:rPr>
        <w:tab/>
        <w:t>ALFRED: allele frequency database [Internet]. [cited 2019 Jan 16] Available from: https://alfred.med.yale.edu/alfred/recordinfo.asp?UNID=LO250981Z</w:t>
      </w:r>
    </w:p>
    <w:p w14:paraId="2C797C9A" w14:textId="77777777" w:rsidR="009130EA" w:rsidRPr="000F6BAE" w:rsidRDefault="009130EA" w:rsidP="009130EA">
      <w:pPr>
        <w:pStyle w:val="Bibliography"/>
        <w:rPr>
          <w:rFonts w:ascii="Calibri" w:hAnsi="Calibri"/>
        </w:rPr>
      </w:pPr>
      <w:r w:rsidRPr="000F6BAE">
        <w:rPr>
          <w:rFonts w:ascii="Calibri" w:hAnsi="Calibri"/>
        </w:rPr>
        <w:t xml:space="preserve">23. </w:t>
      </w:r>
      <w:r w:rsidRPr="000F6BAE">
        <w:rPr>
          <w:rFonts w:ascii="Calibri" w:hAnsi="Calibri"/>
        </w:rPr>
        <w:tab/>
        <w:t>ALFRED: allele frequency database [Internet]. [cited 2019 Jan 16] Available from: https://alfred.med.yale.edu/alfred/recordinfo.asp?UNID=LO261833X</w:t>
      </w:r>
    </w:p>
    <w:p w14:paraId="4BADFBA8" w14:textId="77777777" w:rsidR="009130EA" w:rsidRPr="000F6BAE" w:rsidRDefault="009130EA" w:rsidP="009130EA">
      <w:pPr>
        <w:pStyle w:val="Bibliography"/>
        <w:rPr>
          <w:rFonts w:ascii="Calibri" w:hAnsi="Calibri"/>
        </w:rPr>
      </w:pPr>
      <w:r w:rsidRPr="000F6BAE">
        <w:rPr>
          <w:rFonts w:ascii="Calibri" w:hAnsi="Calibri"/>
        </w:rPr>
        <w:t xml:space="preserve">24. </w:t>
      </w:r>
      <w:r w:rsidRPr="000F6BAE">
        <w:rPr>
          <w:rFonts w:ascii="Calibri" w:hAnsi="Calibri"/>
        </w:rPr>
        <w:tab/>
        <w:t xml:space="preserve">McElholm AR, McKnight A-J, Patterson CC, </w:t>
      </w:r>
      <w:r w:rsidRPr="000F6BAE">
        <w:rPr>
          <w:rFonts w:ascii="Calibri" w:hAnsi="Calibri"/>
          <w:i/>
          <w:iCs/>
        </w:rPr>
        <w:t>et al.</w:t>
      </w:r>
      <w:r w:rsidRPr="000F6BAE">
        <w:rPr>
          <w:rFonts w:ascii="Calibri" w:hAnsi="Calibri"/>
        </w:rPr>
        <w:t xml:space="preserve"> A population-based study of IGF axis polymorphisms and the esophageal inflammation, metaplasia, adenocarcinoma sequence. Gastroenterology 2010;139:204-212.e3.</w:t>
      </w:r>
    </w:p>
    <w:p w14:paraId="6C9C4275" w14:textId="77777777" w:rsidR="009130EA" w:rsidRPr="000F6BAE" w:rsidRDefault="009130EA" w:rsidP="009130EA">
      <w:pPr>
        <w:pStyle w:val="Bibliography"/>
        <w:rPr>
          <w:rFonts w:ascii="Calibri" w:hAnsi="Calibri"/>
        </w:rPr>
      </w:pPr>
      <w:r w:rsidRPr="000F6BAE">
        <w:rPr>
          <w:rFonts w:ascii="Calibri" w:hAnsi="Calibri"/>
        </w:rPr>
        <w:t xml:space="preserve">25. </w:t>
      </w:r>
      <w:r w:rsidRPr="000F6BAE">
        <w:rPr>
          <w:rFonts w:ascii="Calibri" w:hAnsi="Calibri"/>
        </w:rPr>
        <w:tab/>
        <w:t xml:space="preserve">Draaken M, Knapp M, Pennimpede T, </w:t>
      </w:r>
      <w:r w:rsidRPr="000F6BAE">
        <w:rPr>
          <w:rFonts w:ascii="Calibri" w:hAnsi="Calibri"/>
          <w:i/>
          <w:iCs/>
        </w:rPr>
        <w:t>et al.</w:t>
      </w:r>
      <w:r w:rsidRPr="000F6BAE">
        <w:rPr>
          <w:rFonts w:ascii="Calibri" w:hAnsi="Calibri"/>
        </w:rPr>
        <w:t xml:space="preserve"> Genome-wide association study and meta-analysis identify ISL1 as genome-wide significant susceptibility gene for bladder exstrophy. PLoS Genet. 2015;11:e1005024.</w:t>
      </w:r>
    </w:p>
    <w:p w14:paraId="41AE67F5" w14:textId="77777777" w:rsidR="009130EA" w:rsidRPr="000F6BAE" w:rsidRDefault="009130EA" w:rsidP="009130EA">
      <w:pPr>
        <w:pStyle w:val="Bibliography"/>
        <w:rPr>
          <w:rFonts w:ascii="Calibri" w:hAnsi="Calibri"/>
        </w:rPr>
      </w:pPr>
      <w:r w:rsidRPr="000F6BAE">
        <w:rPr>
          <w:rFonts w:ascii="Calibri" w:hAnsi="Calibri"/>
        </w:rPr>
        <w:t xml:space="preserve">26. </w:t>
      </w:r>
      <w:r w:rsidRPr="000F6BAE">
        <w:rPr>
          <w:rFonts w:ascii="Calibri" w:hAnsi="Calibri"/>
        </w:rPr>
        <w:tab/>
        <w:t xml:space="preserve">Astle WJ, Elding H, Jiang T, </w:t>
      </w:r>
      <w:r w:rsidRPr="000F6BAE">
        <w:rPr>
          <w:rFonts w:ascii="Calibri" w:hAnsi="Calibri"/>
          <w:i/>
          <w:iCs/>
        </w:rPr>
        <w:t>et al.</w:t>
      </w:r>
      <w:r w:rsidRPr="000F6BAE">
        <w:rPr>
          <w:rFonts w:ascii="Calibri" w:hAnsi="Calibri"/>
        </w:rPr>
        <w:t xml:space="preserve"> The Allelic Landscape of Human Blood Cell Trait Variation and Links to Common Complex Disease. Cell 2016;167:1415-1429.e19.</w:t>
      </w:r>
    </w:p>
    <w:p w14:paraId="5AD6F9BE" w14:textId="77777777" w:rsidR="009130EA" w:rsidRPr="000F6BAE" w:rsidRDefault="009130EA" w:rsidP="009130EA">
      <w:pPr>
        <w:pStyle w:val="Bibliography"/>
        <w:rPr>
          <w:rFonts w:ascii="Calibri" w:hAnsi="Calibri"/>
        </w:rPr>
      </w:pPr>
      <w:r w:rsidRPr="000F6BAE">
        <w:rPr>
          <w:rFonts w:ascii="Calibri" w:hAnsi="Calibri"/>
        </w:rPr>
        <w:t xml:space="preserve">27. </w:t>
      </w:r>
      <w:r w:rsidRPr="000F6BAE">
        <w:rPr>
          <w:rFonts w:ascii="Calibri" w:hAnsi="Calibri"/>
        </w:rPr>
        <w:tab/>
        <w:t xml:space="preserve">Zhai G, Meurs JBJ van, Livshits G, </w:t>
      </w:r>
      <w:r w:rsidRPr="000F6BAE">
        <w:rPr>
          <w:rFonts w:ascii="Calibri" w:hAnsi="Calibri"/>
          <w:i/>
          <w:iCs/>
        </w:rPr>
        <w:t>et al.</w:t>
      </w:r>
      <w:r w:rsidRPr="000F6BAE">
        <w:rPr>
          <w:rFonts w:ascii="Calibri" w:hAnsi="Calibri"/>
        </w:rPr>
        <w:t xml:space="preserve"> A genome-wide association study suggests that a locus within the ataxin 2 binding protein 1 gene is associated with hand osteoarthritis: the Treat-OA consortium. J. Med. Genet. 2009;46:614–616.</w:t>
      </w:r>
    </w:p>
    <w:p w14:paraId="0437E2C4" w14:textId="77777777" w:rsidR="009130EA" w:rsidRPr="000F6BAE" w:rsidRDefault="009130EA" w:rsidP="009130EA">
      <w:pPr>
        <w:pStyle w:val="Bibliography"/>
        <w:rPr>
          <w:rFonts w:ascii="Calibri" w:hAnsi="Calibri"/>
        </w:rPr>
      </w:pPr>
      <w:r w:rsidRPr="000F6BAE">
        <w:rPr>
          <w:rFonts w:ascii="Calibri" w:hAnsi="Calibri"/>
        </w:rPr>
        <w:t xml:space="preserve">28. </w:t>
      </w:r>
      <w:r w:rsidRPr="000F6BAE">
        <w:rPr>
          <w:rFonts w:ascii="Calibri" w:hAnsi="Calibri"/>
        </w:rPr>
        <w:tab/>
        <w:t>rs7835508 RefSNP Report - dbSNP - NCBI [Internet]. [cited 2019 Jan 16] Available from: https://www.ncbi.nlm.nih.gov/snp/rs7835508</w:t>
      </w:r>
    </w:p>
    <w:p w14:paraId="6F032C87" w14:textId="77777777" w:rsidR="009130EA" w:rsidRPr="000F6BAE" w:rsidRDefault="009130EA" w:rsidP="009130EA">
      <w:pPr>
        <w:pStyle w:val="Bibliography"/>
        <w:rPr>
          <w:rFonts w:ascii="Calibri" w:hAnsi="Calibri"/>
        </w:rPr>
      </w:pPr>
      <w:r w:rsidRPr="000F6BAE">
        <w:rPr>
          <w:rFonts w:ascii="Calibri" w:hAnsi="Calibri"/>
        </w:rPr>
        <w:t xml:space="preserve">29. </w:t>
      </w:r>
      <w:r w:rsidRPr="000F6BAE">
        <w:rPr>
          <w:rFonts w:ascii="Calibri" w:hAnsi="Calibri"/>
        </w:rPr>
        <w:tab/>
        <w:t xml:space="preserve">Melzer D, Perry JRB, Hernandez D, </w:t>
      </w:r>
      <w:r w:rsidRPr="000F6BAE">
        <w:rPr>
          <w:rFonts w:ascii="Calibri" w:hAnsi="Calibri"/>
          <w:i/>
          <w:iCs/>
        </w:rPr>
        <w:t>et al.</w:t>
      </w:r>
      <w:r w:rsidRPr="000F6BAE">
        <w:rPr>
          <w:rFonts w:ascii="Calibri" w:hAnsi="Calibri"/>
        </w:rPr>
        <w:t xml:space="preserve"> A genome-wide association study identifies protein quantitative trait loci (pQTLs). PLoS Genet. 2008;4:e1000072.</w:t>
      </w:r>
    </w:p>
    <w:p w14:paraId="67D02124" w14:textId="77777777" w:rsidR="009130EA" w:rsidRPr="000F6BAE" w:rsidRDefault="009130EA" w:rsidP="009130EA">
      <w:pPr>
        <w:pStyle w:val="Bibliography"/>
        <w:rPr>
          <w:rFonts w:ascii="Calibri" w:hAnsi="Calibri"/>
        </w:rPr>
      </w:pPr>
      <w:r w:rsidRPr="000F6BAE">
        <w:rPr>
          <w:rFonts w:ascii="Calibri" w:hAnsi="Calibri"/>
        </w:rPr>
        <w:t xml:space="preserve">30. </w:t>
      </w:r>
      <w:r w:rsidRPr="000F6BAE">
        <w:rPr>
          <w:rFonts w:ascii="Calibri" w:hAnsi="Calibri"/>
        </w:rPr>
        <w:tab/>
        <w:t xml:space="preserve">Jostins L, Ripke S, Weersma RK, </w:t>
      </w:r>
      <w:r w:rsidRPr="000F6BAE">
        <w:rPr>
          <w:rFonts w:ascii="Calibri" w:hAnsi="Calibri"/>
          <w:i/>
          <w:iCs/>
        </w:rPr>
        <w:t>et al.</w:t>
      </w:r>
      <w:r w:rsidRPr="000F6BAE">
        <w:rPr>
          <w:rFonts w:ascii="Calibri" w:hAnsi="Calibri"/>
        </w:rPr>
        <w:t xml:space="preserve"> Host-microbe interactions have shaped the genetic architecture of inflammatory bowel disease. Nature 2012;491:119–124.</w:t>
      </w:r>
    </w:p>
    <w:p w14:paraId="369443B6" w14:textId="77777777" w:rsidR="009130EA" w:rsidRPr="000F6BAE" w:rsidRDefault="009130EA" w:rsidP="009130EA">
      <w:pPr>
        <w:pStyle w:val="Bibliography"/>
        <w:rPr>
          <w:rFonts w:ascii="Calibri" w:hAnsi="Calibri"/>
        </w:rPr>
      </w:pPr>
      <w:r w:rsidRPr="000F6BAE">
        <w:rPr>
          <w:rFonts w:ascii="Calibri" w:hAnsi="Calibri"/>
        </w:rPr>
        <w:t xml:space="preserve">31. </w:t>
      </w:r>
      <w:r w:rsidRPr="000F6BAE">
        <w:rPr>
          <w:rFonts w:ascii="Calibri" w:hAnsi="Calibri"/>
        </w:rPr>
        <w:tab/>
        <w:t xml:space="preserve">Su Z, Gay LJ, Strange A, </w:t>
      </w:r>
      <w:r w:rsidRPr="000F6BAE">
        <w:rPr>
          <w:rFonts w:ascii="Calibri" w:hAnsi="Calibri"/>
          <w:i/>
          <w:iCs/>
        </w:rPr>
        <w:t>et al.</w:t>
      </w:r>
      <w:r w:rsidRPr="000F6BAE">
        <w:rPr>
          <w:rFonts w:ascii="Calibri" w:hAnsi="Calibri"/>
        </w:rPr>
        <w:t xml:space="preserve"> Common variants at the MHC locus and at chromosome 16q24.1 predispose to Barrett’s esophagus. Nat. Genet. 2012;44:1131–1136.</w:t>
      </w:r>
    </w:p>
    <w:p w14:paraId="1108D20A" w14:textId="70F66A97" w:rsidR="00A26778" w:rsidRPr="000F6BAE" w:rsidRDefault="00A26778" w:rsidP="000277BA">
      <w:pPr>
        <w:pStyle w:val="Bibliography"/>
      </w:pPr>
      <w:r w:rsidRPr="000F6BAE">
        <w:rPr>
          <w:rFonts w:ascii="Calibri" w:hAnsi="Calibri"/>
          <w:b/>
        </w:rPr>
        <w:fldChar w:fldCharType="end"/>
      </w:r>
    </w:p>
    <w:sectPr w:rsidR="00A26778" w:rsidRPr="000F6BAE" w:rsidSect="007664FE">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E58B9" w14:textId="77777777" w:rsidR="00CD7091" w:rsidRDefault="00CD7091" w:rsidP="00254A09">
      <w:pPr>
        <w:spacing w:after="0" w:line="240" w:lineRule="auto"/>
      </w:pPr>
      <w:r>
        <w:separator/>
      </w:r>
    </w:p>
  </w:endnote>
  <w:endnote w:type="continuationSeparator" w:id="0">
    <w:p w14:paraId="5AD3DDEB" w14:textId="77777777" w:rsidR="00CD7091" w:rsidRDefault="00CD7091" w:rsidP="0025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62717"/>
      <w:docPartObj>
        <w:docPartGallery w:val="Page Numbers (Bottom of Page)"/>
        <w:docPartUnique/>
      </w:docPartObj>
    </w:sdtPr>
    <w:sdtEndPr>
      <w:rPr>
        <w:noProof/>
      </w:rPr>
    </w:sdtEndPr>
    <w:sdtContent>
      <w:p w14:paraId="26DAC226" w14:textId="6F41A1FC" w:rsidR="003B325B" w:rsidRDefault="003B32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00EBEE" w14:textId="77777777" w:rsidR="003B325B" w:rsidRDefault="003B3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DAA0E" w14:textId="77777777" w:rsidR="00CD7091" w:rsidRDefault="00CD7091" w:rsidP="00254A09">
      <w:pPr>
        <w:spacing w:after="0" w:line="240" w:lineRule="auto"/>
      </w:pPr>
      <w:r>
        <w:separator/>
      </w:r>
    </w:p>
  </w:footnote>
  <w:footnote w:type="continuationSeparator" w:id="0">
    <w:p w14:paraId="160C9A9F" w14:textId="77777777" w:rsidR="00CD7091" w:rsidRDefault="00CD7091" w:rsidP="00254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3E7"/>
    <w:multiLevelType w:val="hybridMultilevel"/>
    <w:tmpl w:val="8AFC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B37DD"/>
    <w:multiLevelType w:val="hybridMultilevel"/>
    <w:tmpl w:val="8C26363E"/>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2" w15:restartNumberingAfterBreak="0">
    <w:nsid w:val="10DA39B0"/>
    <w:multiLevelType w:val="hybridMultilevel"/>
    <w:tmpl w:val="A15C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612E9"/>
    <w:multiLevelType w:val="hybridMultilevel"/>
    <w:tmpl w:val="48EE6670"/>
    <w:lvl w:ilvl="0" w:tplc="567092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F5B69"/>
    <w:multiLevelType w:val="hybridMultilevel"/>
    <w:tmpl w:val="064A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975F4"/>
    <w:multiLevelType w:val="multilevel"/>
    <w:tmpl w:val="CE0A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4094D"/>
    <w:multiLevelType w:val="hybridMultilevel"/>
    <w:tmpl w:val="E8D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214DC"/>
    <w:multiLevelType w:val="multilevel"/>
    <w:tmpl w:val="D0A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9696D"/>
    <w:multiLevelType w:val="hybridMultilevel"/>
    <w:tmpl w:val="FDC2A37A"/>
    <w:lvl w:ilvl="0" w:tplc="04090001">
      <w:start w:val="1"/>
      <w:numFmt w:val="bullet"/>
      <w:lvlText w:val=""/>
      <w:lvlJc w:val="left"/>
      <w:pPr>
        <w:ind w:left="720" w:hanging="360"/>
      </w:pPr>
      <w:rPr>
        <w:rFonts w:ascii="Symbol" w:hAnsi="Symbol" w:hint="default"/>
      </w:rPr>
    </w:lvl>
    <w:lvl w:ilvl="1" w:tplc="567092B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0"/>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91"/>
    <w:rsid w:val="000277BA"/>
    <w:rsid w:val="00043352"/>
    <w:rsid w:val="00063AB4"/>
    <w:rsid w:val="000B4D8A"/>
    <w:rsid w:val="000F6BAE"/>
    <w:rsid w:val="00114DCC"/>
    <w:rsid w:val="00165F40"/>
    <w:rsid w:val="001913B2"/>
    <w:rsid w:val="00196E3A"/>
    <w:rsid w:val="001972E5"/>
    <w:rsid w:val="002179CB"/>
    <w:rsid w:val="00254A09"/>
    <w:rsid w:val="00265104"/>
    <w:rsid w:val="00275272"/>
    <w:rsid w:val="002771E4"/>
    <w:rsid w:val="00281867"/>
    <w:rsid w:val="002A02E9"/>
    <w:rsid w:val="002D1C79"/>
    <w:rsid w:val="002E42FB"/>
    <w:rsid w:val="003016D8"/>
    <w:rsid w:val="003860C0"/>
    <w:rsid w:val="003B325B"/>
    <w:rsid w:val="00447E71"/>
    <w:rsid w:val="00450F00"/>
    <w:rsid w:val="00496307"/>
    <w:rsid w:val="004C23CD"/>
    <w:rsid w:val="004D586E"/>
    <w:rsid w:val="004E7629"/>
    <w:rsid w:val="004F3A12"/>
    <w:rsid w:val="00571F7E"/>
    <w:rsid w:val="00595241"/>
    <w:rsid w:val="005C07C2"/>
    <w:rsid w:val="0062661E"/>
    <w:rsid w:val="0062738D"/>
    <w:rsid w:val="00627BE3"/>
    <w:rsid w:val="00663173"/>
    <w:rsid w:val="00687DF5"/>
    <w:rsid w:val="00694AF2"/>
    <w:rsid w:val="006D634A"/>
    <w:rsid w:val="006E584C"/>
    <w:rsid w:val="006F1888"/>
    <w:rsid w:val="00701A21"/>
    <w:rsid w:val="007021E4"/>
    <w:rsid w:val="0074528F"/>
    <w:rsid w:val="007664FE"/>
    <w:rsid w:val="007C464F"/>
    <w:rsid w:val="007F629C"/>
    <w:rsid w:val="0085243C"/>
    <w:rsid w:val="009130EA"/>
    <w:rsid w:val="00920362"/>
    <w:rsid w:val="00927D63"/>
    <w:rsid w:val="009455E1"/>
    <w:rsid w:val="00977E58"/>
    <w:rsid w:val="009827F3"/>
    <w:rsid w:val="00986BA4"/>
    <w:rsid w:val="00991D59"/>
    <w:rsid w:val="0099411B"/>
    <w:rsid w:val="009A3391"/>
    <w:rsid w:val="009B012E"/>
    <w:rsid w:val="009D0D4E"/>
    <w:rsid w:val="009D0FC8"/>
    <w:rsid w:val="009D4916"/>
    <w:rsid w:val="00A10356"/>
    <w:rsid w:val="00A26778"/>
    <w:rsid w:val="00A334F4"/>
    <w:rsid w:val="00A954E2"/>
    <w:rsid w:val="00AB1085"/>
    <w:rsid w:val="00AB2A4E"/>
    <w:rsid w:val="00AD1870"/>
    <w:rsid w:val="00AF5307"/>
    <w:rsid w:val="00AF6ED7"/>
    <w:rsid w:val="00B06050"/>
    <w:rsid w:val="00B649EB"/>
    <w:rsid w:val="00B76010"/>
    <w:rsid w:val="00B95D2B"/>
    <w:rsid w:val="00BD7CC1"/>
    <w:rsid w:val="00BE7EB4"/>
    <w:rsid w:val="00BF55E6"/>
    <w:rsid w:val="00BF6AF7"/>
    <w:rsid w:val="00C15F80"/>
    <w:rsid w:val="00C30110"/>
    <w:rsid w:val="00C5150F"/>
    <w:rsid w:val="00C94ABB"/>
    <w:rsid w:val="00CD7091"/>
    <w:rsid w:val="00CE4109"/>
    <w:rsid w:val="00D020C3"/>
    <w:rsid w:val="00D035BB"/>
    <w:rsid w:val="00D053D2"/>
    <w:rsid w:val="00D13F81"/>
    <w:rsid w:val="00DB07F3"/>
    <w:rsid w:val="00DB1E18"/>
    <w:rsid w:val="00DC6E5B"/>
    <w:rsid w:val="00E00A79"/>
    <w:rsid w:val="00E54383"/>
    <w:rsid w:val="00E75515"/>
    <w:rsid w:val="00F24446"/>
    <w:rsid w:val="00F5779D"/>
    <w:rsid w:val="00F65D40"/>
    <w:rsid w:val="00F9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B077"/>
  <w15:chartTrackingRefBased/>
  <w15:docId w15:val="{3DDB718C-A5CA-4266-B8E6-ACFB76E0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020C3"/>
    <w:pPr>
      <w:spacing w:before="100" w:beforeAutospacing="1" w:after="100" w:afterAutospacing="1" w:line="240" w:lineRule="auto"/>
      <w:outlineLvl w:val="3"/>
    </w:pPr>
    <w:rPr>
      <w:rFonts w:ascii="Times" w:eastAsiaTheme="minorEastAsia" w:hAnsi="Times"/>
      <w:b/>
      <w:bCs/>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20C3"/>
    <w:rPr>
      <w:rFonts w:ascii="Times" w:eastAsiaTheme="minorEastAsia" w:hAnsi="Times"/>
      <w:b/>
      <w:bCs/>
      <w:sz w:val="24"/>
      <w:szCs w:val="24"/>
      <w:lang w:val="ca-ES"/>
    </w:rPr>
  </w:style>
  <w:style w:type="paragraph" w:styleId="Bibliography">
    <w:name w:val="Bibliography"/>
    <w:basedOn w:val="Normal"/>
    <w:next w:val="Normal"/>
    <w:uiPriority w:val="37"/>
    <w:unhideWhenUsed/>
    <w:rsid w:val="00A26778"/>
    <w:pPr>
      <w:tabs>
        <w:tab w:val="left" w:pos="384"/>
      </w:tabs>
      <w:spacing w:after="240" w:line="240" w:lineRule="auto"/>
      <w:ind w:left="384" w:hanging="384"/>
    </w:pPr>
  </w:style>
  <w:style w:type="paragraph" w:styleId="ListParagraph">
    <w:name w:val="List Paragraph"/>
    <w:basedOn w:val="Normal"/>
    <w:uiPriority w:val="34"/>
    <w:qFormat/>
    <w:rsid w:val="00D020C3"/>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D0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0C3"/>
  </w:style>
  <w:style w:type="paragraph" w:styleId="Footer">
    <w:name w:val="footer"/>
    <w:basedOn w:val="Normal"/>
    <w:link w:val="FooterChar"/>
    <w:uiPriority w:val="99"/>
    <w:unhideWhenUsed/>
    <w:rsid w:val="00D02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0C3"/>
  </w:style>
  <w:style w:type="character" w:customStyle="1" w:styleId="BalloonTextChar">
    <w:name w:val="Balloon Text Char"/>
    <w:basedOn w:val="DefaultParagraphFont"/>
    <w:link w:val="BalloonText"/>
    <w:uiPriority w:val="99"/>
    <w:semiHidden/>
    <w:rsid w:val="00D020C3"/>
    <w:rPr>
      <w:rFonts w:ascii="Tahoma" w:hAnsi="Tahoma" w:cs="Tahoma"/>
      <w:sz w:val="16"/>
      <w:szCs w:val="16"/>
    </w:rPr>
  </w:style>
  <w:style w:type="paragraph" w:styleId="BalloonText">
    <w:name w:val="Balloon Text"/>
    <w:basedOn w:val="Normal"/>
    <w:link w:val="BalloonTextChar"/>
    <w:uiPriority w:val="99"/>
    <w:semiHidden/>
    <w:unhideWhenUsed/>
    <w:rsid w:val="00D020C3"/>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020C3"/>
    <w:rPr>
      <w:rFonts w:ascii="Segoe UI" w:hAnsi="Segoe UI" w:cs="Segoe UI"/>
      <w:sz w:val="18"/>
      <w:szCs w:val="18"/>
    </w:rPr>
  </w:style>
  <w:style w:type="paragraph" w:customStyle="1" w:styleId="EndNoteBibliographyTitle">
    <w:name w:val="EndNote Bibliography Title"/>
    <w:basedOn w:val="Normal"/>
    <w:rsid w:val="00D020C3"/>
    <w:pPr>
      <w:spacing w:after="0" w:line="276" w:lineRule="auto"/>
      <w:jc w:val="center"/>
    </w:pPr>
    <w:rPr>
      <w:rFonts w:ascii="Cambria" w:eastAsiaTheme="minorEastAsia" w:hAnsi="Cambria"/>
    </w:rPr>
  </w:style>
  <w:style w:type="paragraph" w:customStyle="1" w:styleId="EndNoteBibliography">
    <w:name w:val="EndNote Bibliography"/>
    <w:basedOn w:val="Normal"/>
    <w:rsid w:val="00D020C3"/>
    <w:pPr>
      <w:spacing w:after="200" w:line="240" w:lineRule="auto"/>
    </w:pPr>
    <w:rPr>
      <w:rFonts w:ascii="Cambria" w:eastAsiaTheme="minorEastAsia" w:hAnsi="Cambria"/>
    </w:rPr>
  </w:style>
  <w:style w:type="character" w:styleId="Hyperlink">
    <w:name w:val="Hyperlink"/>
    <w:basedOn w:val="DefaultParagraphFont"/>
    <w:uiPriority w:val="99"/>
    <w:unhideWhenUsed/>
    <w:rsid w:val="00D020C3"/>
    <w:rPr>
      <w:color w:val="0563C1" w:themeColor="hyperlink"/>
      <w:u w:val="single"/>
    </w:rPr>
  </w:style>
  <w:style w:type="paragraph" w:styleId="CommentText">
    <w:name w:val="annotation text"/>
    <w:basedOn w:val="Normal"/>
    <w:link w:val="CommentTextChar"/>
    <w:uiPriority w:val="99"/>
    <w:unhideWhenUsed/>
    <w:rsid w:val="00D020C3"/>
    <w:pPr>
      <w:spacing w:after="20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D020C3"/>
    <w:rPr>
      <w:rFonts w:eastAsiaTheme="minorEastAsia"/>
      <w:sz w:val="24"/>
      <w:szCs w:val="24"/>
    </w:rPr>
  </w:style>
  <w:style w:type="character" w:customStyle="1" w:styleId="CommentSubjectChar">
    <w:name w:val="Comment Subject Char"/>
    <w:basedOn w:val="CommentTextChar"/>
    <w:link w:val="CommentSubject"/>
    <w:uiPriority w:val="99"/>
    <w:semiHidden/>
    <w:rsid w:val="00D020C3"/>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D020C3"/>
    <w:rPr>
      <w:b/>
      <w:bCs/>
      <w:sz w:val="20"/>
      <w:szCs w:val="20"/>
    </w:rPr>
  </w:style>
  <w:style w:type="character" w:customStyle="1" w:styleId="apple-converted-space">
    <w:name w:val="apple-converted-space"/>
    <w:basedOn w:val="DefaultParagraphFont"/>
    <w:rsid w:val="00D020C3"/>
  </w:style>
  <w:style w:type="character" w:styleId="Emphasis">
    <w:name w:val="Emphasis"/>
    <w:basedOn w:val="DefaultParagraphFont"/>
    <w:uiPriority w:val="20"/>
    <w:qFormat/>
    <w:rsid w:val="00D020C3"/>
    <w:rPr>
      <w:i/>
      <w:iCs/>
    </w:rPr>
  </w:style>
  <w:style w:type="character" w:styleId="Strong">
    <w:name w:val="Strong"/>
    <w:basedOn w:val="DefaultParagraphFont"/>
    <w:uiPriority w:val="22"/>
    <w:qFormat/>
    <w:rsid w:val="00D020C3"/>
    <w:rPr>
      <w:b/>
      <w:bCs/>
    </w:rPr>
  </w:style>
  <w:style w:type="character" w:customStyle="1" w:styleId="fm-affl">
    <w:name w:val="fm-affl"/>
    <w:basedOn w:val="DefaultParagraphFont"/>
    <w:rsid w:val="00D020C3"/>
  </w:style>
  <w:style w:type="character" w:customStyle="1" w:styleId="email-label">
    <w:name w:val="email-label"/>
    <w:basedOn w:val="DefaultParagraphFont"/>
    <w:rsid w:val="00D020C3"/>
  </w:style>
  <w:style w:type="paragraph" w:customStyle="1" w:styleId="Default">
    <w:name w:val="Default"/>
    <w:rsid w:val="00D020C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D020C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3F81"/>
    <w:rPr>
      <w:sz w:val="16"/>
      <w:szCs w:val="16"/>
    </w:rPr>
  </w:style>
  <w:style w:type="character" w:styleId="LineNumber">
    <w:name w:val="line number"/>
    <w:basedOn w:val="DefaultParagraphFont"/>
    <w:uiPriority w:val="99"/>
    <w:semiHidden/>
    <w:unhideWhenUsed/>
    <w:rsid w:val="007664FE"/>
  </w:style>
  <w:style w:type="table" w:styleId="TableGrid">
    <w:name w:val="Table Grid"/>
    <w:basedOn w:val="TableNormal"/>
    <w:uiPriority w:val="39"/>
    <w:rsid w:val="00991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0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78A7-7AC6-4AFC-B752-C96DDAD5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36247</Words>
  <Characters>206610</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Jovani, Manol</dc:creator>
  <cp:keywords/>
  <dc:description/>
  <cp:lastModifiedBy>Miller, Margaret</cp:lastModifiedBy>
  <cp:revision>2</cp:revision>
  <dcterms:created xsi:type="dcterms:W3CDTF">2019-03-06T21:17:00Z</dcterms:created>
  <dcterms:modified xsi:type="dcterms:W3CDTF">2019-03-06T21:17:00Z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id="mHeCAXWD"/&gt;&lt;style id="http://www.zotero.org/styles/the-american-journal-of-gastroenterology" hasBibliography="1" bibliographyStyleHasBeenSet="1"/&gt;&lt;prefs&gt;&lt;pref name="fieldType" value="Field"/&gt;&lt;/pr</vt:lpwstr>
  </property>
  <property fmtid="{D5CDD505-2E9C-101B-9397-08002B2CF9AE}" pid="3" name="ZOTERO_PREF_2">
    <vt:lpwstr>efs&gt;&lt;/data&gt;</vt:lpwstr>
  </property>
</Properties>
</file>