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F9" w:rsidRDefault="00806FF9" w:rsidP="00A04DF6"/>
    <w:p w:rsidR="00806FF9" w:rsidRDefault="00806FF9" w:rsidP="00A04DF6"/>
    <w:p w:rsidR="00806FF9" w:rsidRDefault="00806FF9" w:rsidP="00A04DF6">
      <w:bookmarkStart w:id="0" w:name="_GoBack"/>
      <w:bookmarkEnd w:id="0"/>
    </w:p>
    <w:p w:rsidR="00806FF9" w:rsidRDefault="00806FF9" w:rsidP="00A04DF6"/>
    <w:tbl>
      <w:tblPr>
        <w:tblStyle w:val="TableGrid"/>
        <w:tblpPr w:leftFromText="180" w:rightFromText="180" w:vertAnchor="text" w:horzAnchor="margin" w:tblpY="687"/>
        <w:tblW w:w="9350" w:type="dxa"/>
        <w:tblLayout w:type="fixed"/>
        <w:tblLook w:val="04A0" w:firstRow="1" w:lastRow="0" w:firstColumn="1" w:lastColumn="0" w:noHBand="0" w:noVBand="1"/>
      </w:tblPr>
      <w:tblGrid>
        <w:gridCol w:w="1665"/>
        <w:gridCol w:w="850"/>
        <w:gridCol w:w="1080"/>
        <w:gridCol w:w="1530"/>
        <w:gridCol w:w="720"/>
        <w:gridCol w:w="1080"/>
        <w:gridCol w:w="1530"/>
        <w:gridCol w:w="895"/>
      </w:tblGrid>
      <w:tr w:rsidR="00806FF9" w:rsidRPr="00806FF9" w:rsidTr="00806FF9">
        <w:tc>
          <w:tcPr>
            <w:tcW w:w="9350" w:type="dxa"/>
            <w:gridSpan w:val="8"/>
          </w:tcPr>
          <w:p w:rsidR="00806FF9" w:rsidRPr="00806FF9" w:rsidRDefault="005D1D81" w:rsidP="00806F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Scenario</w:t>
            </w:r>
            <w:r w:rsidR="00806FF9" w:rsidRPr="00806FF9">
              <w:rPr>
                <w:rFonts w:ascii="Arial" w:hAnsi="Arial" w:cs="Arial"/>
                <w:b/>
                <w:i/>
              </w:rPr>
              <w:t xml:space="preserve"> 1:</w:t>
            </w:r>
            <w:r w:rsidR="00806FF9" w:rsidRPr="00806FF9">
              <w:rPr>
                <w:rFonts w:ascii="Arial" w:hAnsi="Arial" w:cs="Arial"/>
                <w:b/>
              </w:rPr>
              <w:t xml:space="preserve"> </w:t>
            </w:r>
            <w:r w:rsidR="003C41E4" w:rsidRPr="003C41E4">
              <w:rPr>
                <w:rFonts w:ascii="Arial" w:hAnsi="Arial" w:cs="Arial"/>
                <w:b/>
              </w:rPr>
              <w:t xml:space="preserve"> </w:t>
            </w:r>
            <w:r w:rsidRPr="00FE553F">
              <w:rPr>
                <w:rFonts w:ascii="Arial" w:hAnsi="Arial" w:cs="Arial"/>
              </w:rPr>
              <w:t xml:space="preserve"> </w:t>
            </w:r>
            <w:r w:rsidRPr="005D1D81">
              <w:rPr>
                <w:rFonts w:ascii="Arial" w:hAnsi="Arial" w:cs="Arial"/>
                <w:b/>
              </w:rPr>
              <w:t>Breakthrough Acid, Large Hiatal Hernia</w:t>
            </w: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60" w:type="dxa"/>
            <w:gridSpan w:val="3"/>
          </w:tcPr>
          <w:p w:rsidR="00806FF9" w:rsidRPr="00806FF9" w:rsidRDefault="005D1D81" w:rsidP="00806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4225" w:type="dxa"/>
            <w:gridSpan w:val="4"/>
          </w:tcPr>
          <w:p w:rsidR="00806FF9" w:rsidRPr="00806FF9" w:rsidRDefault="005D1D81" w:rsidP="00806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08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53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72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08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53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895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</w:t>
            </w:r>
            <w:r w:rsidRPr="00806FF9">
              <w:rPr>
                <w:rFonts w:ascii="Arial" w:hAnsi="Arial" w:cs="Arial"/>
                <w:b/>
              </w:rPr>
              <w:t>Bench</w:t>
            </w:r>
            <w:r>
              <w:rPr>
                <w:rFonts w:ascii="Arial" w:hAnsi="Arial" w:cs="Arial"/>
                <w:b/>
              </w:rPr>
              <w:t xml:space="preserve">-mark </w:t>
            </w:r>
            <w:r w:rsidRPr="00806FF9">
              <w:rPr>
                <w:rFonts w:ascii="Arial" w:hAnsi="Arial" w:cs="Arial"/>
                <w:b/>
              </w:rPr>
              <w:t xml:space="preserve"> (SD)</w:t>
            </w: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7.9 (1.1)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(5-9)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(93%)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9.0 (0.0)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 (9-9)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(100%)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95.0% (6.9)</w:t>
            </w: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8.1 (0.9)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(7-9)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(100%)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8.7 (0.6)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 (7-9)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(100%)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3.3 (2.6)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(1-9)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Inappropriate (71%)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1.6 (1.2)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(1-5)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4.8 (2.7)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(1-9)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(43%)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4.3 (1.9)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(1-7)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(54%)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</w:p>
        </w:tc>
      </w:tr>
      <w:tr w:rsidR="00806FF9" w:rsidRPr="00806FF9" w:rsidTr="005D1D81">
        <w:tc>
          <w:tcPr>
            <w:tcW w:w="1665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Radio</w:t>
            </w:r>
            <w:r>
              <w:rPr>
                <w:rFonts w:ascii="Arial" w:hAnsi="Arial" w:cs="Arial"/>
              </w:rPr>
              <w:t>-</w:t>
            </w:r>
            <w:r w:rsidRPr="00806FF9">
              <w:rPr>
                <w:rFonts w:ascii="Arial" w:hAnsi="Arial" w:cs="Arial"/>
              </w:rPr>
              <w:t xml:space="preserve">frequency delivery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2.0 (1.9)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(1-8)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1.2 (0.4)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30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806FF9" w:rsidRPr="00806FF9" w:rsidTr="00806FF9">
        <w:tc>
          <w:tcPr>
            <w:tcW w:w="9350" w:type="dxa"/>
            <w:gridSpan w:val="7"/>
          </w:tcPr>
          <w:p w:rsidR="00806FF9" w:rsidRPr="003C41E4" w:rsidRDefault="005D1D81" w:rsidP="00806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Scenario 2: </w:t>
            </w:r>
            <w:r w:rsidRPr="00FE553F">
              <w:rPr>
                <w:rFonts w:ascii="Arial" w:hAnsi="Arial" w:cs="Arial"/>
              </w:rPr>
              <w:t xml:space="preserve"> </w:t>
            </w:r>
            <w:r w:rsidRPr="005D1D81">
              <w:rPr>
                <w:rFonts w:ascii="Arial" w:hAnsi="Arial" w:cs="Arial"/>
                <w:b/>
              </w:rPr>
              <w:t>Breakthrough Acid, Small or No Hiatal Hernia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76" w:type="dxa"/>
            <w:gridSpan w:val="3"/>
          </w:tcPr>
          <w:p w:rsidR="00806FF9" w:rsidRPr="00806FF9" w:rsidRDefault="005D1D81" w:rsidP="00806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462" w:type="dxa"/>
            <w:gridSpan w:val="3"/>
          </w:tcPr>
          <w:p w:rsidR="00806FF9" w:rsidRPr="00806FF9" w:rsidRDefault="005D1D81" w:rsidP="00806F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80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35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61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14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035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513" w:type="dxa"/>
          </w:tcPr>
          <w:p w:rsidR="00806FF9" w:rsidRPr="00806FF9" w:rsidRDefault="00806FF9" w:rsidP="00806FF9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7.9 (1.0)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(6-9)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(93%)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8.7 (0.8)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 (7-9)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(100%)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6.9 (1.4)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 (4-9)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(71%)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7.8 (0.8)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(7-9)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(100%)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4.2 (2.3)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(1-8)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(43%)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4.2 (1.8)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(1-6)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(69%)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6.4 (2.4)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7.5 (1-8)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(64%)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6.8 (1.5)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 (3-9)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(77%)</w:t>
            </w:r>
          </w:p>
        </w:tc>
      </w:tr>
      <w:tr w:rsidR="00806FF9" w:rsidRPr="00806FF9" w:rsidTr="00806FF9">
        <w:tc>
          <w:tcPr>
            <w:tcW w:w="2212" w:type="dxa"/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2.5 (2.0) 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(1-8)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(79%)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2.0 (1.9)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(1-8)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06FF9" w:rsidRPr="00806FF9" w:rsidRDefault="00806FF9" w:rsidP="00806FF9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</w:tbl>
    <w:p w:rsidR="00A04DF6" w:rsidRPr="00806FF9" w:rsidRDefault="005D1D81" w:rsidP="00A04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Tables. </w:t>
      </w:r>
      <w:r w:rsidR="00806FF9" w:rsidRPr="00806FF9">
        <w:rPr>
          <w:rFonts w:ascii="Arial" w:hAnsi="Arial" w:cs="Arial"/>
          <w:b/>
        </w:rPr>
        <w:t xml:space="preserve"> Rankings for appropriateness of each scenario according to </w:t>
      </w:r>
      <w:r>
        <w:rPr>
          <w:rFonts w:ascii="Arial" w:hAnsi="Arial" w:cs="Arial"/>
          <w:b/>
        </w:rPr>
        <w:t xml:space="preserve">hypothetical patient scenario in Round 2 and Round 3. </w:t>
      </w:r>
      <w:r w:rsidR="00A04DF6" w:rsidRPr="00806FF9">
        <w:rPr>
          <w:rFonts w:ascii="Arial" w:hAnsi="Arial" w:cs="Arial"/>
          <w:b/>
        </w:rPr>
        <w:br w:type="page"/>
      </w:r>
    </w:p>
    <w:p w:rsidR="00A04DF6" w:rsidRPr="00806FF9" w:rsidRDefault="00A04DF6" w:rsidP="00A04DF6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A04DF6" w:rsidRPr="00806FF9" w:rsidRDefault="005D1D81" w:rsidP="003C41E4">
            <w:pPr>
              <w:rPr>
                <w:rFonts w:ascii="Arial" w:hAnsi="Arial" w:cs="Arial"/>
                <w:b/>
              </w:rPr>
            </w:pPr>
            <w:r w:rsidRPr="005D1D81">
              <w:rPr>
                <w:rFonts w:ascii="Arial" w:hAnsi="Arial" w:cs="Arial"/>
                <w:b/>
                <w:i/>
              </w:rPr>
              <w:t>Scenario 3: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D1D81">
              <w:rPr>
                <w:rFonts w:ascii="Arial" w:hAnsi="Arial" w:cs="Arial"/>
                <w:b/>
              </w:rPr>
              <w:t>Reflux Sensitivity, Large Hiatal Hernia, Heartburn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5.5 (2.4)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(2-9)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(43%)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6.4 (1.9)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 (3-9)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5D1D81" w:rsidP="008D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Equivocal &amp; A</w:t>
            </w:r>
            <w:r w:rsidR="00A04DF6" w:rsidRPr="00806FF9">
              <w:rPr>
                <w:rFonts w:ascii="Arial" w:hAnsi="Arial" w:cs="Arial"/>
              </w:rPr>
              <w:t>ppropriate (46% each)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5.5 (2.4)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&amp; Appropriate (43% each)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(2.2)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(1-7)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5D1D81" w:rsidP="008D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&amp; E</w:t>
            </w:r>
            <w:r w:rsidR="00A04DF6" w:rsidRPr="00806FF9">
              <w:rPr>
                <w:rFonts w:ascii="Arial" w:hAnsi="Arial" w:cs="Arial"/>
              </w:rPr>
              <w:t>quivocal (46% each)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2.2 (1.4)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(86%)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1.6 (0.9)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(2.2)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(1-7)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(50%)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2.0 (1.7)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(1-6)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(85%)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1.7 (1.1)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1.2 90.4)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</w:tr>
    </w:tbl>
    <w:p w:rsidR="00A04DF6" w:rsidRPr="00806FF9" w:rsidRDefault="00A04DF6" w:rsidP="00A04DF6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3C41E4" w:rsidRPr="00806FF9" w:rsidRDefault="005D1D81" w:rsidP="003C41E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Scenario 4: </w:t>
            </w:r>
            <w:r w:rsidRPr="005D1D81">
              <w:rPr>
                <w:rFonts w:ascii="Arial" w:hAnsi="Arial" w:cs="Arial"/>
                <w:b/>
              </w:rPr>
              <w:t>Reflux Sensitivity, Large Hiatal Hernia, Regurgitation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5.5 (2.4)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(2-9)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(43%)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8.2 (0.7)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(7-9)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(92%)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5.5 (2.4)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&amp; Appropriate (43% each)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7.2 (1.2)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7 (5-9)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(69%)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2.2 (1.4)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(86%)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2.5 (1.5)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(77%)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(2.2)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(1-7)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(50%)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3.3 (2.3)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 (1-7)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(62%)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1.7 (1.1)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1.1 (0.3)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</w:tr>
    </w:tbl>
    <w:p w:rsidR="00A04DF6" w:rsidRPr="00806FF9" w:rsidRDefault="00A04DF6" w:rsidP="00A04DF6">
      <w:pPr>
        <w:rPr>
          <w:rFonts w:ascii="Arial" w:hAnsi="Arial" w:cs="Arial"/>
        </w:rPr>
      </w:pPr>
    </w:p>
    <w:p w:rsidR="00A04DF6" w:rsidRPr="00806FF9" w:rsidRDefault="00A04DF6" w:rsidP="00A04DF6">
      <w:pPr>
        <w:rPr>
          <w:rFonts w:ascii="Arial" w:hAnsi="Arial" w:cs="Arial"/>
        </w:rPr>
      </w:pPr>
      <w:r w:rsidRPr="00806FF9">
        <w:rPr>
          <w:rFonts w:ascii="Arial" w:hAnsi="Arial" w:cs="Arial"/>
        </w:rPr>
        <w:br w:type="page"/>
      </w:r>
    </w:p>
    <w:p w:rsidR="00A04DF6" w:rsidRPr="00806FF9" w:rsidRDefault="00A04DF6" w:rsidP="00A04DF6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A04DF6" w:rsidRPr="00806FF9" w:rsidRDefault="005D1D81" w:rsidP="003C41E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Scenario 5: </w:t>
            </w:r>
            <w:r w:rsidRPr="005D1D81">
              <w:rPr>
                <w:rFonts w:ascii="Arial" w:hAnsi="Arial" w:cs="Arial"/>
                <w:b/>
              </w:rPr>
              <w:t>Reflux Sensitivity, Small or No Hiatal Hernia, Heartburn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5.1 (2.7)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(1-9)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(50%)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5.6 (2.9)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 (1-9)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(38%)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4.0 (2.3)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&amp; Equivocal (46% both)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2.4 (1.5)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(77%)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3.1 (1.9)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2.5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(57%)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1.4 (0.9)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3.9 (2.2)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(50%)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2.1 (1.8)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(1-6)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(69%)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2.3 (1.7)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1.5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(86%)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1.3 (0.5)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</w:tr>
    </w:tbl>
    <w:p w:rsidR="00A04DF6" w:rsidRPr="00806FF9" w:rsidRDefault="00A04DF6" w:rsidP="00A04DF6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3C41E4" w:rsidRPr="005D1D81" w:rsidRDefault="005D1D81" w:rsidP="003C41E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5D1D81">
              <w:rPr>
                <w:rFonts w:ascii="Arial" w:hAnsi="Arial" w:cs="Arial"/>
                <w:b/>
                <w:i/>
              </w:rPr>
              <w:t xml:space="preserve">Scenario 6: </w:t>
            </w:r>
            <w:r w:rsidRPr="005D1D81">
              <w:rPr>
                <w:rFonts w:ascii="Arial" w:hAnsi="Arial" w:cs="Arial"/>
                <w:b/>
              </w:rPr>
              <w:t>Reflux Sensitivity, Small or No Hiatal Hernia, Regurgitation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5.1 (2.7)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5 (1-9)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(50%)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6.8 (2.5)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8 (1-9)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Appropriate (54%)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4.0 (2.3)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&amp; Equivocal (46% each)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3.8 (2.3)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(1-7)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5D1D81" w:rsidP="008D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&amp; E</w:t>
            </w:r>
            <w:r w:rsidR="00A04DF6" w:rsidRPr="00806FF9">
              <w:rPr>
                <w:rFonts w:ascii="Arial" w:hAnsi="Arial" w:cs="Arial"/>
              </w:rPr>
              <w:t>quivocal (46% each)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3.1 (1.9)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2.5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(57%)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2.6 (2.3)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(1-7)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(69%)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3.9 (2.2)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(50%)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2.9 (2.5)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(1-8)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(69%)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2.3 (1.7)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1.5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(86%)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1.5 (1.0)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</w:tbl>
    <w:p w:rsidR="00A04DF6" w:rsidRPr="00806FF9" w:rsidRDefault="00A04DF6" w:rsidP="00A04DF6">
      <w:pPr>
        <w:rPr>
          <w:rFonts w:ascii="Arial" w:hAnsi="Arial" w:cs="Arial"/>
          <w:b/>
        </w:rPr>
      </w:pPr>
    </w:p>
    <w:p w:rsidR="00A04DF6" w:rsidRPr="00806FF9" w:rsidRDefault="00A04DF6" w:rsidP="00A04DF6">
      <w:pPr>
        <w:rPr>
          <w:rFonts w:ascii="Arial" w:hAnsi="Arial" w:cs="Arial"/>
          <w:b/>
        </w:rPr>
      </w:pPr>
      <w:r w:rsidRPr="00806FF9">
        <w:rPr>
          <w:rFonts w:ascii="Arial" w:hAnsi="Arial" w:cs="Arial"/>
          <w:b/>
        </w:rPr>
        <w:br w:type="page"/>
      </w:r>
    </w:p>
    <w:p w:rsidR="00A04DF6" w:rsidRPr="00806FF9" w:rsidRDefault="00A04DF6" w:rsidP="00A04DF6">
      <w:pPr>
        <w:rPr>
          <w:rFonts w:ascii="Arial" w:hAnsi="Arial" w:cs="Arial"/>
          <w:b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A04DF6" w:rsidRPr="005D1D81" w:rsidRDefault="005D1D81" w:rsidP="003C41E4">
            <w:pPr>
              <w:rPr>
                <w:rFonts w:ascii="Arial" w:hAnsi="Arial" w:cs="Arial"/>
                <w:b/>
              </w:rPr>
            </w:pPr>
            <w:r w:rsidRPr="005D1D81">
              <w:rPr>
                <w:rFonts w:ascii="Arial" w:hAnsi="Arial" w:cs="Arial"/>
                <w:b/>
                <w:i/>
              </w:rPr>
              <w:t xml:space="preserve">Scenario 7: </w:t>
            </w:r>
            <w:r w:rsidRPr="005D1D81">
              <w:rPr>
                <w:rFonts w:ascii="Arial" w:hAnsi="Arial" w:cs="Arial"/>
                <w:b/>
              </w:rPr>
              <w:t>Elevated Reflux Burden, Large Hiatal Hernia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4.3 (2.6)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4.5 (1-9)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&amp; Equivocal (43% both)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6.4 (1.8)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6.5 (4-9)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(54%)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4.2 (3.0)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 (1-9)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(57%)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3.5 (1.5)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4 (1-6)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(54%)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2.0 (1.2)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1.5 (1.0)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2.1 (1.2)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(86%)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1.8 (1.1)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1.6 (1.0)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1.2 (0.4)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</w:tr>
    </w:tbl>
    <w:p w:rsidR="00A04DF6" w:rsidRPr="00806FF9" w:rsidRDefault="00A04DF6" w:rsidP="00A04DF6">
      <w:pPr>
        <w:rPr>
          <w:rFonts w:ascii="Arial" w:hAnsi="Arial" w:cs="Arial"/>
          <w:b/>
          <w:i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12"/>
        <w:gridCol w:w="880"/>
        <w:gridCol w:w="1135"/>
        <w:gridCol w:w="1661"/>
        <w:gridCol w:w="914"/>
        <w:gridCol w:w="1035"/>
        <w:gridCol w:w="1513"/>
      </w:tblGrid>
      <w:tr w:rsidR="00A04DF6" w:rsidRPr="00806FF9" w:rsidTr="008D3B54">
        <w:tc>
          <w:tcPr>
            <w:tcW w:w="9350" w:type="dxa"/>
            <w:gridSpan w:val="7"/>
          </w:tcPr>
          <w:p w:rsidR="00A04DF6" w:rsidRPr="005D1D81" w:rsidRDefault="005D1D81" w:rsidP="00B80089">
            <w:pPr>
              <w:rPr>
                <w:rFonts w:ascii="Arial" w:hAnsi="Arial" w:cs="Arial"/>
                <w:b/>
              </w:rPr>
            </w:pPr>
            <w:r w:rsidRPr="005D1D81">
              <w:rPr>
                <w:rFonts w:ascii="Arial" w:hAnsi="Arial" w:cs="Arial"/>
                <w:b/>
                <w:i/>
              </w:rPr>
              <w:t xml:space="preserve">Scenario 8: </w:t>
            </w:r>
            <w:r w:rsidRPr="005D1D81">
              <w:rPr>
                <w:rFonts w:ascii="Arial" w:hAnsi="Arial" w:cs="Arial"/>
                <w:b/>
              </w:rPr>
              <w:t>Elevated Reflux Burden, Small or No Hiatal Hernia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24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3353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94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1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681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932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73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3.6 (2.7)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2.5 (1-9)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(64%)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6.0 (2.1)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6 (1-9)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Equivocal (62%)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Laparoscopic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3.3 (2.9)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 (1-8)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(71%)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1.8 (1.2)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(85%)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Transoral incisionless fundoplication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2.0 (1.4)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(1-5)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(79%)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1.5 (1.0)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(1-4)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(85%)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Magnetic sphincter augmentation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3.0 (2.1)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2.5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(57%)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1.9 (1.4)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(1-5)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(85%)</w:t>
            </w:r>
          </w:p>
        </w:tc>
      </w:tr>
      <w:tr w:rsidR="00A04DF6" w:rsidRPr="00806FF9" w:rsidTr="008D3B54">
        <w:tc>
          <w:tcPr>
            <w:tcW w:w="2273" w:type="dxa"/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Radiofrequency delivery  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1.8 (1.4)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(1-6)</w:t>
            </w:r>
          </w:p>
        </w:tc>
        <w:tc>
          <w:tcPr>
            <w:tcW w:w="1681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(93%)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1.2 (0.4)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right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(92%)</w:t>
            </w:r>
          </w:p>
        </w:tc>
      </w:tr>
    </w:tbl>
    <w:p w:rsidR="00B80089" w:rsidRDefault="00B80089" w:rsidP="00A04DF6">
      <w:pPr>
        <w:rPr>
          <w:rFonts w:ascii="Arial" w:hAnsi="Arial" w:cs="Arial"/>
        </w:rPr>
      </w:pPr>
    </w:p>
    <w:p w:rsidR="00B80089" w:rsidRDefault="00B800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04DF6" w:rsidRPr="00806FF9" w:rsidRDefault="00A04DF6" w:rsidP="00A04DF6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57"/>
        <w:gridCol w:w="785"/>
        <w:gridCol w:w="1036"/>
        <w:gridCol w:w="1521"/>
        <w:gridCol w:w="788"/>
        <w:gridCol w:w="1035"/>
        <w:gridCol w:w="1513"/>
        <w:gridCol w:w="1415"/>
      </w:tblGrid>
      <w:tr w:rsidR="00A04DF6" w:rsidRPr="00806FF9" w:rsidTr="008D3B54">
        <w:trPr>
          <w:trHeight w:val="638"/>
        </w:trPr>
        <w:tc>
          <w:tcPr>
            <w:tcW w:w="9350" w:type="dxa"/>
            <w:gridSpan w:val="8"/>
          </w:tcPr>
          <w:p w:rsidR="00A04DF6" w:rsidRPr="005D1D81" w:rsidRDefault="005D1D81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5D1D81">
              <w:rPr>
                <w:rFonts w:ascii="Arial" w:hAnsi="Arial" w:cs="Arial"/>
                <w:b/>
                <w:i/>
              </w:rPr>
              <w:t xml:space="preserve">Scenario 9: </w:t>
            </w:r>
            <w:r w:rsidRPr="005D1D81">
              <w:rPr>
                <w:rFonts w:ascii="Arial" w:hAnsi="Arial" w:cs="Arial"/>
                <w:b/>
              </w:rPr>
              <w:t>Absence of breakthrough acid, reflux hypersensitivity or elevated reflux burden</w:t>
            </w:r>
          </w:p>
        </w:tc>
      </w:tr>
      <w:tr w:rsidR="00A04DF6" w:rsidRPr="00806FF9" w:rsidTr="008D3B54">
        <w:tc>
          <w:tcPr>
            <w:tcW w:w="1762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48" w:type="dxa"/>
            <w:gridSpan w:val="3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2</w:t>
            </w:r>
          </w:p>
        </w:tc>
        <w:tc>
          <w:tcPr>
            <w:tcW w:w="4140" w:type="dxa"/>
            <w:gridSpan w:val="4"/>
          </w:tcPr>
          <w:p w:rsidR="00A04DF6" w:rsidRPr="00806FF9" w:rsidRDefault="005D1D81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Round 3</w:t>
            </w:r>
          </w:p>
        </w:tc>
      </w:tr>
      <w:tr w:rsidR="00A04DF6" w:rsidRPr="00806FF9" w:rsidTr="008D3B54">
        <w:tc>
          <w:tcPr>
            <w:tcW w:w="1762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7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1045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576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8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Mean (SD)</w:t>
            </w:r>
          </w:p>
        </w:tc>
        <w:tc>
          <w:tcPr>
            <w:tcW w:w="949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Median (Range)</w:t>
            </w:r>
          </w:p>
        </w:tc>
        <w:tc>
          <w:tcPr>
            <w:tcW w:w="1448" w:type="dxa"/>
          </w:tcPr>
          <w:p w:rsidR="00A04DF6" w:rsidRPr="00806FF9" w:rsidRDefault="00A04DF6" w:rsidP="008D3B54">
            <w:pPr>
              <w:rPr>
                <w:rFonts w:ascii="Arial" w:hAnsi="Arial" w:cs="Arial"/>
                <w:b/>
              </w:rPr>
            </w:pPr>
            <w:r w:rsidRPr="00806FF9">
              <w:rPr>
                <w:rFonts w:ascii="Arial" w:hAnsi="Arial" w:cs="Arial"/>
                <w:b/>
              </w:rPr>
              <w:t>Highest Agreement</w:t>
            </w:r>
          </w:p>
        </w:tc>
        <w:tc>
          <w:tcPr>
            <w:tcW w:w="895" w:type="dxa"/>
          </w:tcPr>
          <w:p w:rsidR="00A04DF6" w:rsidRPr="00806FF9" w:rsidRDefault="00806FF9" w:rsidP="008D3B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Benchmark </w:t>
            </w:r>
            <w:r w:rsidR="00A04DF6" w:rsidRPr="00806FF9">
              <w:rPr>
                <w:rFonts w:ascii="Arial" w:hAnsi="Arial" w:cs="Arial"/>
                <w:b/>
              </w:rPr>
              <w:t xml:space="preserve"> (SD)</w:t>
            </w:r>
          </w:p>
        </w:tc>
      </w:tr>
      <w:tr w:rsidR="00A04DF6" w:rsidRPr="00806FF9" w:rsidTr="008D3B54">
        <w:tc>
          <w:tcPr>
            <w:tcW w:w="1762" w:type="dxa"/>
          </w:tcPr>
          <w:p w:rsidR="00A04DF6" w:rsidRPr="00806FF9" w:rsidRDefault="00A04DF6" w:rsidP="008D3B54">
            <w:pPr>
              <w:tabs>
                <w:tab w:val="left" w:pos="2360"/>
              </w:tabs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 xml:space="preserve">Additional anti-reflux measures 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1.1 (0.4)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1.2 (0.4)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1 (1-2)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  <w:highlight w:val="yellow"/>
              </w:rPr>
            </w:pPr>
            <w:r w:rsidRPr="00806FF9">
              <w:rPr>
                <w:rFonts w:ascii="Arial" w:hAnsi="Arial" w:cs="Arial"/>
              </w:rPr>
              <w:t>Inappropriate (100%)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A04DF6" w:rsidRPr="00806FF9" w:rsidRDefault="00A04DF6" w:rsidP="008D3B54">
            <w:pPr>
              <w:rPr>
                <w:rFonts w:ascii="Arial" w:hAnsi="Arial" w:cs="Arial"/>
              </w:rPr>
            </w:pPr>
            <w:r w:rsidRPr="00806FF9">
              <w:rPr>
                <w:rFonts w:ascii="Arial" w:hAnsi="Arial" w:cs="Arial"/>
              </w:rPr>
              <w:t>97.5% (1.9)</w:t>
            </w:r>
          </w:p>
        </w:tc>
      </w:tr>
    </w:tbl>
    <w:p w:rsidR="00BE5294" w:rsidRDefault="00BE5294"/>
    <w:sectPr w:rsidR="00BE52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11" w:rsidRDefault="00372011" w:rsidP="00806FF9">
      <w:pPr>
        <w:spacing w:after="0" w:line="240" w:lineRule="auto"/>
      </w:pPr>
      <w:r>
        <w:separator/>
      </w:r>
    </w:p>
  </w:endnote>
  <w:endnote w:type="continuationSeparator" w:id="0">
    <w:p w:rsidR="00372011" w:rsidRDefault="00372011" w:rsidP="0080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7579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72011" w:rsidRPr="00806FF9" w:rsidRDefault="00372011">
        <w:pPr>
          <w:pStyle w:val="Footer"/>
          <w:jc w:val="right"/>
          <w:rPr>
            <w:rFonts w:ascii="Arial" w:hAnsi="Arial" w:cs="Arial"/>
          </w:rPr>
        </w:pPr>
        <w:r w:rsidRPr="00806FF9">
          <w:rPr>
            <w:rFonts w:ascii="Arial" w:hAnsi="Arial" w:cs="Arial"/>
          </w:rPr>
          <w:fldChar w:fldCharType="begin"/>
        </w:r>
        <w:r w:rsidRPr="00806FF9">
          <w:rPr>
            <w:rFonts w:ascii="Arial" w:hAnsi="Arial" w:cs="Arial"/>
          </w:rPr>
          <w:instrText xml:space="preserve"> PAGE   \* MERGEFORMAT </w:instrText>
        </w:r>
        <w:r w:rsidRPr="00806FF9">
          <w:rPr>
            <w:rFonts w:ascii="Arial" w:hAnsi="Arial" w:cs="Arial"/>
          </w:rPr>
          <w:fldChar w:fldCharType="separate"/>
        </w:r>
        <w:r w:rsidR="005D1D81">
          <w:rPr>
            <w:rFonts w:ascii="Arial" w:hAnsi="Arial" w:cs="Arial"/>
            <w:noProof/>
          </w:rPr>
          <w:t>5</w:t>
        </w:r>
        <w:r w:rsidRPr="00806FF9">
          <w:rPr>
            <w:rFonts w:ascii="Arial" w:hAnsi="Arial" w:cs="Arial"/>
            <w:noProof/>
          </w:rPr>
          <w:fldChar w:fldCharType="end"/>
        </w:r>
      </w:p>
    </w:sdtContent>
  </w:sdt>
  <w:p w:rsidR="00372011" w:rsidRDefault="0037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11" w:rsidRDefault="00372011" w:rsidP="00806FF9">
      <w:pPr>
        <w:spacing w:after="0" w:line="240" w:lineRule="auto"/>
      </w:pPr>
      <w:r>
        <w:separator/>
      </w:r>
    </w:p>
  </w:footnote>
  <w:footnote w:type="continuationSeparator" w:id="0">
    <w:p w:rsidR="00372011" w:rsidRDefault="00372011" w:rsidP="0080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11" w:rsidRPr="00806FF9" w:rsidRDefault="00372011" w:rsidP="00806FF9">
    <w:pPr>
      <w:pStyle w:val="Header"/>
      <w:jc w:val="right"/>
      <w:rPr>
        <w:rFonts w:ascii="Arial" w:hAnsi="Arial" w:cs="Arial"/>
      </w:rPr>
    </w:pPr>
    <w:r w:rsidRPr="00806FF9">
      <w:rPr>
        <w:rFonts w:ascii="Arial" w:hAnsi="Arial" w:cs="Arial"/>
      </w:rPr>
      <w:t>Treatment Options for PPI Refractory GERD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94"/>
    <w:rsid w:val="00035E58"/>
    <w:rsid w:val="0013144C"/>
    <w:rsid w:val="0019752E"/>
    <w:rsid w:val="00274E1A"/>
    <w:rsid w:val="00341CCF"/>
    <w:rsid w:val="00372011"/>
    <w:rsid w:val="003C41E4"/>
    <w:rsid w:val="005D1D81"/>
    <w:rsid w:val="006230C0"/>
    <w:rsid w:val="006A15B8"/>
    <w:rsid w:val="00731EF6"/>
    <w:rsid w:val="007421F6"/>
    <w:rsid w:val="007D288A"/>
    <w:rsid w:val="00806FF9"/>
    <w:rsid w:val="00871EE2"/>
    <w:rsid w:val="00883443"/>
    <w:rsid w:val="008D3B54"/>
    <w:rsid w:val="009716DD"/>
    <w:rsid w:val="00A04DF6"/>
    <w:rsid w:val="00B23AAB"/>
    <w:rsid w:val="00B80089"/>
    <w:rsid w:val="00BE5294"/>
    <w:rsid w:val="00DC051A"/>
    <w:rsid w:val="00E41017"/>
    <w:rsid w:val="00EB0978"/>
    <w:rsid w:val="00E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3FA6"/>
  <w15:chartTrackingRefBased/>
  <w15:docId w15:val="{EAD69DCB-4D31-4BCD-BA4E-11D39D17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F9"/>
  </w:style>
  <w:style w:type="paragraph" w:styleId="Footer">
    <w:name w:val="footer"/>
    <w:basedOn w:val="Normal"/>
    <w:link w:val="FooterChar"/>
    <w:uiPriority w:val="99"/>
    <w:unhideWhenUsed/>
    <w:rsid w:val="0080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Hiren Yadlapati</dc:creator>
  <cp:keywords/>
  <dc:description/>
  <cp:lastModifiedBy>Yadlapati, Rena</cp:lastModifiedBy>
  <cp:revision>2</cp:revision>
  <dcterms:created xsi:type="dcterms:W3CDTF">2018-02-07T03:49:00Z</dcterms:created>
  <dcterms:modified xsi:type="dcterms:W3CDTF">2018-02-07T03:49:00Z</dcterms:modified>
</cp:coreProperties>
</file>