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A6575" w14:textId="5DA7AC68" w:rsidR="00E822A3" w:rsidRDefault="00E822A3" w:rsidP="00E822A3">
      <w:pPr>
        <w:spacing w:line="480" w:lineRule="auto"/>
        <w:jc w:val="center"/>
        <w:rPr>
          <w:rFonts w:ascii="Verdana" w:hAnsi="Verdana"/>
          <w:b/>
          <w:bCs/>
          <w:sz w:val="18"/>
          <w:szCs w:val="18"/>
          <w:lang w:val="en-US"/>
        </w:rPr>
      </w:pPr>
      <w:r>
        <w:rPr>
          <w:rFonts w:ascii="Verdana" w:hAnsi="Verdana"/>
          <w:b/>
          <w:bCs/>
          <w:sz w:val="18"/>
          <w:szCs w:val="18"/>
          <w:lang w:val="en-US"/>
        </w:rPr>
        <w:t>Supplementary material</w:t>
      </w:r>
    </w:p>
    <w:p w14:paraId="03DFD301" w14:textId="7482EC14" w:rsidR="00E822A3" w:rsidRPr="00BE0754" w:rsidRDefault="00E822A3" w:rsidP="00E822A3">
      <w:pPr>
        <w:spacing w:line="480" w:lineRule="auto"/>
        <w:jc w:val="both"/>
        <w:rPr>
          <w:rFonts w:ascii="Verdana" w:hAnsi="Verdana"/>
          <w:b/>
          <w:bCs/>
          <w:sz w:val="18"/>
          <w:szCs w:val="18"/>
          <w:lang w:val="en-US"/>
        </w:rPr>
      </w:pPr>
      <w:r w:rsidRPr="00BE0754">
        <w:rPr>
          <w:rFonts w:ascii="Verdana" w:hAnsi="Verdana"/>
          <w:b/>
          <w:bCs/>
          <w:sz w:val="18"/>
          <w:szCs w:val="18"/>
          <w:lang w:val="en-US"/>
        </w:rPr>
        <w:t>Randomized Double-Blind Placebo-Controlled Crossover Trial for the Diagnosis of Non-Celiac Gluten Sensitivity: First Pediatric Experience</w:t>
      </w:r>
    </w:p>
    <w:p w14:paraId="3CAE70CE" w14:textId="77777777" w:rsidR="00E822A3" w:rsidRPr="00BE0754" w:rsidRDefault="00E822A3" w:rsidP="00E822A3">
      <w:pPr>
        <w:spacing w:line="480" w:lineRule="auto"/>
        <w:jc w:val="both"/>
        <w:rPr>
          <w:rFonts w:ascii="Verdana" w:hAnsi="Verdana"/>
          <w:sz w:val="18"/>
          <w:szCs w:val="18"/>
          <w:lang w:val="en-US"/>
        </w:rPr>
      </w:pPr>
      <w:r w:rsidRPr="00BE0754">
        <w:rPr>
          <w:rFonts w:ascii="Verdana" w:hAnsi="Verdana"/>
          <w:sz w:val="18"/>
          <w:szCs w:val="18"/>
          <w:lang w:val="en-US"/>
        </w:rPr>
        <w:t>R. Francavilla</w:t>
      </w:r>
      <w:r w:rsidRPr="00BE0754">
        <w:rPr>
          <w:rFonts w:ascii="Verdana" w:hAnsi="Verdana"/>
          <w:sz w:val="18"/>
          <w:szCs w:val="18"/>
          <w:vertAlign w:val="superscript"/>
          <w:lang w:val="en-US"/>
        </w:rPr>
        <w:t>1</w:t>
      </w:r>
      <w:r w:rsidRPr="00BE0754">
        <w:rPr>
          <w:rFonts w:ascii="Verdana" w:hAnsi="Verdana"/>
          <w:sz w:val="18"/>
          <w:szCs w:val="18"/>
          <w:lang w:val="en-US"/>
        </w:rPr>
        <w:t>, F. Cristofori</w:t>
      </w:r>
      <w:r w:rsidRPr="00BE0754">
        <w:rPr>
          <w:rFonts w:ascii="Verdana" w:hAnsi="Verdana"/>
          <w:sz w:val="18"/>
          <w:szCs w:val="18"/>
          <w:vertAlign w:val="superscript"/>
          <w:lang w:val="en-US"/>
        </w:rPr>
        <w:t>2</w:t>
      </w:r>
      <w:r w:rsidRPr="00BE0754">
        <w:rPr>
          <w:rFonts w:ascii="Verdana" w:hAnsi="Verdana"/>
          <w:sz w:val="18"/>
          <w:szCs w:val="18"/>
          <w:lang w:val="en-US"/>
        </w:rPr>
        <w:t>, L. Verzillo</w:t>
      </w:r>
      <w:r w:rsidRPr="00BE0754">
        <w:rPr>
          <w:rFonts w:ascii="Verdana" w:hAnsi="Verdana"/>
          <w:sz w:val="18"/>
          <w:szCs w:val="18"/>
          <w:vertAlign w:val="superscript"/>
          <w:lang w:val="en-US"/>
        </w:rPr>
        <w:t>1</w:t>
      </w:r>
      <w:r w:rsidRPr="00BE0754">
        <w:rPr>
          <w:rFonts w:ascii="Verdana" w:hAnsi="Verdana"/>
          <w:sz w:val="18"/>
          <w:szCs w:val="18"/>
          <w:lang w:val="en-US"/>
        </w:rPr>
        <w:t>, A. Gentile</w:t>
      </w:r>
      <w:r w:rsidRPr="00BE0754">
        <w:rPr>
          <w:rFonts w:ascii="Verdana" w:hAnsi="Verdana"/>
          <w:sz w:val="18"/>
          <w:szCs w:val="18"/>
          <w:vertAlign w:val="superscript"/>
          <w:lang w:val="en-US"/>
        </w:rPr>
        <w:t>1</w:t>
      </w:r>
      <w:r w:rsidRPr="00BE0754">
        <w:rPr>
          <w:rFonts w:ascii="Verdana" w:hAnsi="Verdana"/>
          <w:sz w:val="18"/>
          <w:szCs w:val="18"/>
          <w:lang w:val="en-US"/>
        </w:rPr>
        <w:t>, S. Castellaneta</w:t>
      </w:r>
      <w:r w:rsidRPr="00BE0754">
        <w:rPr>
          <w:rFonts w:ascii="Verdana" w:hAnsi="Verdana"/>
          <w:sz w:val="18"/>
          <w:szCs w:val="18"/>
          <w:vertAlign w:val="superscript"/>
          <w:lang w:val="en-US"/>
        </w:rPr>
        <w:t>3</w:t>
      </w:r>
      <w:r w:rsidRPr="00BE0754">
        <w:rPr>
          <w:rFonts w:ascii="Verdana" w:hAnsi="Verdana"/>
          <w:sz w:val="18"/>
          <w:szCs w:val="18"/>
          <w:lang w:val="en-US"/>
        </w:rPr>
        <w:t>, C. Polloni</w:t>
      </w:r>
      <w:r w:rsidRPr="00BE0754">
        <w:rPr>
          <w:rFonts w:ascii="Verdana" w:hAnsi="Verdana"/>
          <w:sz w:val="18"/>
          <w:szCs w:val="18"/>
          <w:vertAlign w:val="superscript"/>
          <w:lang w:val="en-US"/>
        </w:rPr>
        <w:t>4</w:t>
      </w:r>
      <w:r w:rsidRPr="00BE0754">
        <w:rPr>
          <w:rFonts w:ascii="Verdana" w:hAnsi="Verdana"/>
          <w:sz w:val="18"/>
          <w:szCs w:val="18"/>
          <w:lang w:val="en-US"/>
        </w:rPr>
        <w:t>, V. Giorgio</w:t>
      </w:r>
      <w:r w:rsidRPr="00BE0754">
        <w:rPr>
          <w:rFonts w:ascii="Verdana" w:hAnsi="Verdana"/>
          <w:sz w:val="18"/>
          <w:szCs w:val="18"/>
          <w:vertAlign w:val="superscript"/>
          <w:lang w:val="en-US"/>
        </w:rPr>
        <w:t>5</w:t>
      </w:r>
      <w:r w:rsidRPr="00BE0754">
        <w:rPr>
          <w:rFonts w:ascii="Verdana" w:hAnsi="Verdana"/>
          <w:sz w:val="18"/>
          <w:szCs w:val="18"/>
          <w:lang w:val="en-US"/>
        </w:rPr>
        <w:t>, E. Verduci</w:t>
      </w:r>
      <w:r w:rsidRPr="00BE0754">
        <w:rPr>
          <w:rFonts w:ascii="Verdana" w:hAnsi="Verdana"/>
          <w:sz w:val="18"/>
          <w:szCs w:val="18"/>
          <w:vertAlign w:val="superscript"/>
          <w:lang w:val="en-US"/>
        </w:rPr>
        <w:t>6</w:t>
      </w:r>
      <w:r w:rsidRPr="00BE0754">
        <w:rPr>
          <w:rFonts w:ascii="Verdana" w:hAnsi="Verdana"/>
          <w:sz w:val="18"/>
          <w:szCs w:val="18"/>
          <w:lang w:val="en-US"/>
        </w:rPr>
        <w:t>, E. D'Angelo</w:t>
      </w:r>
      <w:r w:rsidRPr="00BE0754">
        <w:rPr>
          <w:rFonts w:ascii="Verdana" w:hAnsi="Verdana"/>
          <w:sz w:val="18"/>
          <w:szCs w:val="18"/>
          <w:vertAlign w:val="superscript"/>
          <w:lang w:val="en-US"/>
        </w:rPr>
        <w:t>7</w:t>
      </w:r>
      <w:r w:rsidRPr="00BE0754">
        <w:rPr>
          <w:rFonts w:ascii="Verdana" w:hAnsi="Verdana"/>
          <w:sz w:val="18"/>
          <w:szCs w:val="18"/>
          <w:lang w:val="en-US"/>
        </w:rPr>
        <w:t>, S. Dellatte</w:t>
      </w:r>
      <w:r w:rsidRPr="00BE0754">
        <w:rPr>
          <w:rFonts w:ascii="Verdana" w:hAnsi="Verdana"/>
          <w:sz w:val="18"/>
          <w:szCs w:val="18"/>
          <w:vertAlign w:val="superscript"/>
          <w:lang w:val="en-US"/>
        </w:rPr>
        <w:t>8</w:t>
      </w:r>
      <w:r w:rsidRPr="00BE0754">
        <w:rPr>
          <w:rFonts w:ascii="Verdana" w:hAnsi="Verdana"/>
          <w:sz w:val="18"/>
          <w:szCs w:val="18"/>
          <w:lang w:val="en-US"/>
        </w:rPr>
        <w:t>, F. Indrio</w:t>
      </w:r>
      <w:r w:rsidRPr="00BE0754">
        <w:rPr>
          <w:rFonts w:ascii="Verdana" w:hAnsi="Verdana"/>
          <w:sz w:val="18"/>
          <w:szCs w:val="18"/>
          <w:vertAlign w:val="superscript"/>
          <w:lang w:val="en-US"/>
        </w:rPr>
        <w:t>1</w:t>
      </w:r>
      <w:r w:rsidRPr="00BE0754">
        <w:rPr>
          <w:rFonts w:ascii="Verdana" w:hAnsi="Verdana"/>
          <w:sz w:val="18"/>
          <w:szCs w:val="18"/>
          <w:lang w:val="en-US"/>
        </w:rPr>
        <w:t>.</w:t>
      </w:r>
    </w:p>
    <w:p w14:paraId="62EC7210" w14:textId="77777777" w:rsidR="00EF760A" w:rsidRPr="00C45B7E" w:rsidRDefault="00EF760A" w:rsidP="00EF760A">
      <w:pPr>
        <w:spacing w:before="120" w:line="480" w:lineRule="auto"/>
        <w:jc w:val="both"/>
        <w:rPr>
          <w:rFonts w:ascii="Verdana" w:hAnsi="Verdana"/>
          <w:b/>
          <w:sz w:val="18"/>
          <w:szCs w:val="18"/>
          <w:shd w:val="clear" w:color="auto" w:fill="FFFFFF"/>
          <w:lang w:val="en-AU"/>
        </w:rPr>
      </w:pPr>
      <w:r w:rsidRPr="00C45B7E">
        <w:rPr>
          <w:rFonts w:ascii="Verdana" w:hAnsi="Verdana"/>
          <w:b/>
          <w:sz w:val="18"/>
          <w:szCs w:val="18"/>
          <w:shd w:val="clear" w:color="auto" w:fill="FFFFFF"/>
          <w:lang w:val="en-AU"/>
        </w:rPr>
        <w:t>Methods:</w:t>
      </w:r>
    </w:p>
    <w:p w14:paraId="23E0BD23" w14:textId="77777777" w:rsidR="00EF760A" w:rsidRPr="00C45B7E" w:rsidRDefault="00EF760A" w:rsidP="00EF760A">
      <w:pPr>
        <w:spacing w:before="120" w:after="120" w:line="480" w:lineRule="auto"/>
        <w:jc w:val="both"/>
        <w:rPr>
          <w:rFonts w:ascii="Verdana" w:hAnsi="Verdana"/>
          <w:b/>
          <w:sz w:val="18"/>
          <w:szCs w:val="18"/>
          <w:shd w:val="clear" w:color="auto" w:fill="FFFFFF"/>
          <w:lang w:val="en-AU"/>
        </w:rPr>
      </w:pPr>
      <w:r w:rsidRPr="00C45B7E">
        <w:rPr>
          <w:rFonts w:ascii="Verdana" w:hAnsi="Verdana"/>
          <w:b/>
          <w:sz w:val="18"/>
          <w:szCs w:val="18"/>
          <w:shd w:val="clear" w:color="auto" w:fill="FFFFFF"/>
          <w:lang w:val="en-AU"/>
        </w:rPr>
        <w:t>Serological tests</w:t>
      </w:r>
    </w:p>
    <w:p w14:paraId="7FC49BB6" w14:textId="367B8A0B" w:rsidR="00EF760A" w:rsidRPr="00C45B7E" w:rsidRDefault="00EF760A" w:rsidP="00EF760A">
      <w:pPr>
        <w:spacing w:before="120" w:line="480" w:lineRule="auto"/>
        <w:jc w:val="both"/>
        <w:rPr>
          <w:rFonts w:ascii="Verdana" w:hAnsi="Verdana"/>
          <w:sz w:val="18"/>
          <w:szCs w:val="18"/>
          <w:shd w:val="clear" w:color="auto" w:fill="FFFFFF"/>
          <w:lang w:val="en-AU"/>
        </w:rPr>
      </w:pPr>
      <w:r w:rsidRPr="00C45B7E">
        <w:rPr>
          <w:rFonts w:ascii="Verdana" w:hAnsi="Verdana"/>
          <w:sz w:val="18"/>
          <w:szCs w:val="18"/>
          <w:shd w:val="clear" w:color="auto" w:fill="FFFFFF"/>
          <w:lang w:val="en-AU"/>
        </w:rPr>
        <w:t>Quantitative detection of AGA of -IgA and –</w:t>
      </w:r>
      <w:proofErr w:type="spellStart"/>
      <w:r w:rsidRPr="00C45B7E">
        <w:rPr>
          <w:rFonts w:ascii="Verdana" w:hAnsi="Verdana"/>
          <w:sz w:val="18"/>
          <w:szCs w:val="18"/>
          <w:shd w:val="clear" w:color="auto" w:fill="FFFFFF"/>
          <w:lang w:val="en-AU"/>
        </w:rPr>
        <w:t>IgG</w:t>
      </w:r>
      <w:proofErr w:type="spellEnd"/>
      <w:r w:rsidRPr="00C45B7E">
        <w:rPr>
          <w:rFonts w:ascii="Verdana" w:hAnsi="Verdana"/>
          <w:sz w:val="18"/>
          <w:szCs w:val="18"/>
          <w:shd w:val="clear" w:color="auto" w:fill="FFFFFF"/>
          <w:lang w:val="en-AU"/>
        </w:rPr>
        <w:t xml:space="preserve"> class in human serum or plasma were assessed by an indirect solid phase enzyme immunoassay (ELISA) test. The cut-off value was set for values greater than 1</w:t>
      </w:r>
      <w:r w:rsidR="00D478B4">
        <w:rPr>
          <w:rFonts w:ascii="Verdana" w:hAnsi="Verdana"/>
          <w:sz w:val="18"/>
          <w:szCs w:val="18"/>
          <w:shd w:val="clear" w:color="auto" w:fill="FFFFFF"/>
          <w:lang w:val="en-AU"/>
        </w:rPr>
        <w:t xml:space="preserve">0 arbitrary units (AU) for both </w:t>
      </w:r>
      <w:r w:rsidR="00D478B4" w:rsidRPr="00E50092">
        <w:rPr>
          <w:rFonts w:ascii="Verdana" w:hAnsi="Verdana"/>
          <w:sz w:val="18"/>
          <w:szCs w:val="18"/>
          <w:lang w:val="en-GB"/>
        </w:rPr>
        <w:t xml:space="preserve">(ORGENTEC </w:t>
      </w:r>
      <w:proofErr w:type="spellStart"/>
      <w:r w:rsidR="00D478B4" w:rsidRPr="00E50092">
        <w:rPr>
          <w:rFonts w:ascii="Verdana" w:hAnsi="Verdana"/>
          <w:sz w:val="18"/>
          <w:szCs w:val="18"/>
          <w:lang w:val="en-GB"/>
        </w:rPr>
        <w:t>Diagnostika</w:t>
      </w:r>
      <w:proofErr w:type="spellEnd"/>
      <w:r w:rsidR="00D478B4" w:rsidRPr="00E50092">
        <w:rPr>
          <w:rFonts w:ascii="Verdana" w:hAnsi="Verdana"/>
          <w:sz w:val="18"/>
          <w:szCs w:val="18"/>
          <w:lang w:val="en-GB"/>
        </w:rPr>
        <w:t>; Mainz, Deutschland)</w:t>
      </w:r>
      <w:r w:rsidR="00D478B4">
        <w:rPr>
          <w:rFonts w:ascii="Verdana" w:hAnsi="Verdana"/>
          <w:sz w:val="18"/>
          <w:szCs w:val="18"/>
          <w:lang w:val="en-GB"/>
        </w:rPr>
        <w:t>.</w:t>
      </w:r>
    </w:p>
    <w:p w14:paraId="34969792" w14:textId="77777777" w:rsidR="00EF760A" w:rsidRPr="00C45B7E" w:rsidRDefault="00EF760A" w:rsidP="00EF760A">
      <w:pPr>
        <w:spacing w:before="120" w:line="480" w:lineRule="auto"/>
        <w:jc w:val="both"/>
        <w:rPr>
          <w:rFonts w:ascii="Verdana" w:hAnsi="Verdana"/>
          <w:sz w:val="18"/>
          <w:szCs w:val="18"/>
          <w:shd w:val="clear" w:color="auto" w:fill="FFFFFF"/>
          <w:lang w:val="en-AU"/>
        </w:rPr>
      </w:pPr>
      <w:r w:rsidRPr="00C45B7E">
        <w:rPr>
          <w:rFonts w:ascii="Verdana" w:hAnsi="Verdana"/>
          <w:sz w:val="18"/>
          <w:szCs w:val="18"/>
          <w:shd w:val="clear" w:color="auto" w:fill="FFFFFF"/>
          <w:lang w:val="en-AU"/>
        </w:rPr>
        <w:t>Quantitative detection of TTG-IgA and -</w:t>
      </w:r>
      <w:proofErr w:type="spellStart"/>
      <w:r w:rsidRPr="00C45B7E">
        <w:rPr>
          <w:rFonts w:ascii="Verdana" w:hAnsi="Verdana"/>
          <w:sz w:val="18"/>
          <w:szCs w:val="18"/>
          <w:shd w:val="clear" w:color="auto" w:fill="FFFFFF"/>
          <w:lang w:val="en-AU"/>
        </w:rPr>
        <w:t>IgG</w:t>
      </w:r>
      <w:proofErr w:type="spellEnd"/>
      <w:r w:rsidRPr="00C45B7E">
        <w:rPr>
          <w:rFonts w:ascii="Verdana" w:hAnsi="Verdana"/>
          <w:sz w:val="18"/>
          <w:szCs w:val="18"/>
          <w:shd w:val="clear" w:color="auto" w:fill="FFFFFF"/>
          <w:lang w:val="en-AU"/>
        </w:rPr>
        <w:t xml:space="preserve"> class in human serum or plasma were assessed by an indirect solid phase enzyme immunoassay (ELISA) test (ORGENTEC </w:t>
      </w:r>
      <w:proofErr w:type="spellStart"/>
      <w:r w:rsidRPr="00C45B7E">
        <w:rPr>
          <w:rFonts w:ascii="Verdana" w:hAnsi="Verdana"/>
          <w:sz w:val="18"/>
          <w:szCs w:val="18"/>
          <w:shd w:val="clear" w:color="auto" w:fill="FFFFFF"/>
          <w:lang w:val="en-AU"/>
        </w:rPr>
        <w:t>Diagnostika</w:t>
      </w:r>
      <w:proofErr w:type="spellEnd"/>
      <w:r w:rsidRPr="00C45B7E">
        <w:rPr>
          <w:rFonts w:ascii="Verdana" w:hAnsi="Verdana"/>
          <w:sz w:val="18"/>
          <w:szCs w:val="18"/>
          <w:shd w:val="clear" w:color="auto" w:fill="FFFFFF"/>
          <w:lang w:val="en-AU"/>
        </w:rPr>
        <w:t>; Mainz, Deutschland). The cut-off value was set for values greater than 10 AU for both.</w:t>
      </w:r>
    </w:p>
    <w:p w14:paraId="104178A9" w14:textId="77777777" w:rsidR="00EF760A" w:rsidRPr="00C45B7E" w:rsidRDefault="00EF760A" w:rsidP="00EF760A">
      <w:pPr>
        <w:spacing w:before="120" w:line="480" w:lineRule="auto"/>
        <w:jc w:val="both"/>
        <w:rPr>
          <w:rFonts w:ascii="Verdana" w:hAnsi="Verdana"/>
          <w:sz w:val="18"/>
          <w:szCs w:val="18"/>
          <w:shd w:val="clear" w:color="auto" w:fill="FFFFFF"/>
          <w:lang w:val="en-AU"/>
        </w:rPr>
      </w:pPr>
      <w:proofErr w:type="gramStart"/>
      <w:r w:rsidRPr="00C45B7E">
        <w:rPr>
          <w:rFonts w:ascii="Verdana" w:hAnsi="Verdana"/>
          <w:sz w:val="18"/>
          <w:szCs w:val="18"/>
          <w:shd w:val="clear" w:color="auto" w:fill="FFFFFF"/>
          <w:lang w:val="en-AU"/>
        </w:rPr>
        <w:t xml:space="preserve">EMA-IgA was determined by indirect immunofluorescence using monkeys </w:t>
      </w:r>
      <w:proofErr w:type="spellStart"/>
      <w:r w:rsidRPr="00C45B7E">
        <w:rPr>
          <w:rFonts w:ascii="Verdana" w:hAnsi="Verdana"/>
          <w:sz w:val="18"/>
          <w:szCs w:val="18"/>
          <w:shd w:val="clear" w:color="auto" w:fill="FFFFFF"/>
          <w:lang w:val="en-AU"/>
        </w:rPr>
        <w:t>esophagus</w:t>
      </w:r>
      <w:proofErr w:type="spellEnd"/>
      <w:r w:rsidRPr="00C45B7E">
        <w:rPr>
          <w:rFonts w:ascii="Verdana" w:hAnsi="Verdana"/>
          <w:sz w:val="18"/>
          <w:szCs w:val="18"/>
          <w:shd w:val="clear" w:color="auto" w:fill="FFFFFF"/>
          <w:lang w:val="en-AU"/>
        </w:rPr>
        <w:t xml:space="preserve"> sections</w:t>
      </w:r>
      <w:proofErr w:type="gramEnd"/>
      <w:r w:rsidRPr="00C45B7E">
        <w:rPr>
          <w:rFonts w:ascii="Verdana" w:hAnsi="Verdana"/>
          <w:sz w:val="18"/>
          <w:szCs w:val="18"/>
          <w:shd w:val="clear" w:color="auto" w:fill="FFFFFF"/>
          <w:lang w:val="en-AU"/>
        </w:rPr>
        <w:t xml:space="preserve"> as substrate (</w:t>
      </w:r>
      <w:proofErr w:type="spellStart"/>
      <w:r w:rsidRPr="00C45B7E">
        <w:rPr>
          <w:rFonts w:ascii="Verdana" w:hAnsi="Verdana"/>
          <w:sz w:val="18"/>
          <w:szCs w:val="18"/>
          <w:shd w:val="clear" w:color="auto" w:fill="FFFFFF"/>
          <w:lang w:val="en-AU"/>
        </w:rPr>
        <w:t>Euroimmun</w:t>
      </w:r>
      <w:proofErr w:type="spellEnd"/>
      <w:r w:rsidRPr="00C45B7E">
        <w:rPr>
          <w:rFonts w:ascii="Verdana" w:hAnsi="Verdana"/>
          <w:sz w:val="18"/>
          <w:szCs w:val="18"/>
          <w:shd w:val="clear" w:color="auto" w:fill="FFFFFF"/>
          <w:lang w:val="en-AU"/>
        </w:rPr>
        <w:t xml:space="preserve"> Italia </w:t>
      </w:r>
      <w:proofErr w:type="spellStart"/>
      <w:r w:rsidRPr="00C45B7E">
        <w:rPr>
          <w:rFonts w:ascii="Verdana" w:hAnsi="Verdana"/>
          <w:sz w:val="18"/>
          <w:szCs w:val="18"/>
          <w:shd w:val="clear" w:color="auto" w:fill="FFFFFF"/>
          <w:lang w:val="en-AU"/>
        </w:rPr>
        <w:t>Diagnostica</w:t>
      </w:r>
      <w:proofErr w:type="spellEnd"/>
      <w:r w:rsidRPr="00C45B7E">
        <w:rPr>
          <w:rFonts w:ascii="Verdana" w:hAnsi="Verdana"/>
          <w:sz w:val="18"/>
          <w:szCs w:val="18"/>
          <w:shd w:val="clear" w:color="auto" w:fill="FFFFFF"/>
          <w:lang w:val="en-AU"/>
        </w:rPr>
        <w:t xml:space="preserve"> </w:t>
      </w:r>
      <w:proofErr w:type="spellStart"/>
      <w:r w:rsidRPr="00C45B7E">
        <w:rPr>
          <w:rFonts w:ascii="Verdana" w:hAnsi="Verdana"/>
          <w:sz w:val="18"/>
          <w:szCs w:val="18"/>
          <w:shd w:val="clear" w:color="auto" w:fill="FFFFFF"/>
          <w:lang w:val="en-AU"/>
        </w:rPr>
        <w:t>Medica</w:t>
      </w:r>
      <w:proofErr w:type="spellEnd"/>
      <w:r w:rsidRPr="00C45B7E">
        <w:rPr>
          <w:rFonts w:ascii="Verdana" w:hAnsi="Verdana"/>
          <w:sz w:val="18"/>
          <w:szCs w:val="18"/>
          <w:shd w:val="clear" w:color="auto" w:fill="FFFFFF"/>
          <w:lang w:val="en-AU"/>
        </w:rPr>
        <w:t xml:space="preserve"> SRL; </w:t>
      </w:r>
      <w:proofErr w:type="spellStart"/>
      <w:r w:rsidRPr="00C45B7E">
        <w:rPr>
          <w:rFonts w:ascii="Verdana" w:hAnsi="Verdana"/>
          <w:sz w:val="18"/>
          <w:szCs w:val="18"/>
          <w:shd w:val="clear" w:color="auto" w:fill="FFFFFF"/>
          <w:lang w:val="en-AU"/>
        </w:rPr>
        <w:t>Padova</w:t>
      </w:r>
      <w:proofErr w:type="spellEnd"/>
      <w:r w:rsidRPr="00C45B7E">
        <w:rPr>
          <w:rFonts w:ascii="Verdana" w:hAnsi="Verdana"/>
          <w:sz w:val="18"/>
          <w:szCs w:val="18"/>
          <w:shd w:val="clear" w:color="auto" w:fill="FFFFFF"/>
          <w:lang w:val="en-AU"/>
        </w:rPr>
        <w:t>, Italia). Dilutions greater that 1:10 were considered positive and then titrated.</w:t>
      </w:r>
    </w:p>
    <w:p w14:paraId="3ABE9CD9" w14:textId="77777777" w:rsidR="00EF760A" w:rsidRPr="00C45B7E" w:rsidRDefault="00EF760A" w:rsidP="00EF760A">
      <w:pPr>
        <w:spacing w:before="120" w:line="480" w:lineRule="auto"/>
        <w:jc w:val="both"/>
        <w:rPr>
          <w:rFonts w:ascii="Verdana" w:hAnsi="Verdana"/>
          <w:sz w:val="18"/>
          <w:szCs w:val="18"/>
          <w:shd w:val="clear" w:color="auto" w:fill="FFFFFF"/>
          <w:lang w:val="en-AU"/>
        </w:rPr>
      </w:pPr>
      <w:r w:rsidRPr="00C45B7E">
        <w:rPr>
          <w:rFonts w:ascii="Verdana" w:hAnsi="Verdana"/>
          <w:sz w:val="18"/>
          <w:szCs w:val="18"/>
          <w:shd w:val="clear" w:color="auto" w:fill="FFFFFF"/>
          <w:lang w:val="en-AU"/>
        </w:rPr>
        <w:t xml:space="preserve">To exclude the presence of selective IgA deficiency (serum IgA concentrations &lt;0.05 g/L), serum IgA levels were assayed by </w:t>
      </w:r>
      <w:proofErr w:type="spellStart"/>
      <w:r w:rsidRPr="00C45B7E">
        <w:rPr>
          <w:rFonts w:ascii="Verdana" w:hAnsi="Verdana"/>
          <w:sz w:val="18"/>
          <w:szCs w:val="18"/>
          <w:shd w:val="clear" w:color="auto" w:fill="FFFFFF"/>
          <w:lang w:val="en-AU"/>
        </w:rPr>
        <w:t>nephelometry</w:t>
      </w:r>
      <w:proofErr w:type="spellEnd"/>
      <w:r w:rsidRPr="00C45B7E">
        <w:rPr>
          <w:rFonts w:ascii="Verdana" w:hAnsi="Verdana"/>
          <w:sz w:val="18"/>
          <w:szCs w:val="18"/>
          <w:shd w:val="clear" w:color="auto" w:fill="FFFFFF"/>
          <w:lang w:val="en-AU"/>
        </w:rPr>
        <w:t xml:space="preserve"> in all patients.</w:t>
      </w:r>
    </w:p>
    <w:p w14:paraId="3D94062D" w14:textId="77777777" w:rsidR="00EF760A" w:rsidRPr="00C45B7E" w:rsidRDefault="00EF760A" w:rsidP="00EF760A">
      <w:pPr>
        <w:spacing w:before="120" w:after="120" w:line="480" w:lineRule="auto"/>
        <w:jc w:val="both"/>
        <w:rPr>
          <w:rFonts w:ascii="Verdana" w:hAnsi="Verdana"/>
          <w:b/>
          <w:sz w:val="18"/>
          <w:szCs w:val="18"/>
          <w:shd w:val="clear" w:color="auto" w:fill="FFFFFF"/>
          <w:lang w:val="en-AU"/>
        </w:rPr>
      </w:pPr>
      <w:proofErr w:type="spellStart"/>
      <w:r w:rsidRPr="00C45B7E">
        <w:rPr>
          <w:rFonts w:ascii="Verdana" w:hAnsi="Verdana"/>
          <w:b/>
          <w:sz w:val="18"/>
          <w:szCs w:val="18"/>
          <w:shd w:val="clear" w:color="auto" w:fill="FFFFFF"/>
          <w:lang w:val="en-AU"/>
        </w:rPr>
        <w:t>Allergical</w:t>
      </w:r>
      <w:proofErr w:type="spellEnd"/>
      <w:r w:rsidRPr="00C45B7E">
        <w:rPr>
          <w:rFonts w:ascii="Verdana" w:hAnsi="Verdana"/>
          <w:b/>
          <w:sz w:val="18"/>
          <w:szCs w:val="18"/>
          <w:shd w:val="clear" w:color="auto" w:fill="FFFFFF"/>
          <w:lang w:val="en-AU"/>
        </w:rPr>
        <w:t xml:space="preserve"> assessment</w:t>
      </w:r>
    </w:p>
    <w:p w14:paraId="72BDC1EA" w14:textId="77777777" w:rsidR="00EF760A" w:rsidRPr="00C45B7E" w:rsidRDefault="00EF760A" w:rsidP="00EF760A">
      <w:pPr>
        <w:autoSpaceDE w:val="0"/>
        <w:autoSpaceDN w:val="0"/>
        <w:adjustRightInd w:val="0"/>
        <w:spacing w:line="480" w:lineRule="auto"/>
        <w:jc w:val="both"/>
        <w:rPr>
          <w:rFonts w:ascii="Verdana" w:hAnsi="Verdana"/>
          <w:sz w:val="18"/>
          <w:szCs w:val="18"/>
          <w:shd w:val="clear" w:color="auto" w:fill="FFFFFF"/>
          <w:lang w:val="en-AU"/>
        </w:rPr>
      </w:pPr>
      <w:r w:rsidRPr="00C45B7E">
        <w:rPr>
          <w:rFonts w:ascii="Verdana" w:hAnsi="Verdana"/>
          <w:sz w:val="18"/>
          <w:szCs w:val="18"/>
          <w:shd w:val="clear" w:color="auto" w:fill="FFFFFF"/>
          <w:lang w:val="en-AU"/>
        </w:rPr>
        <w:t xml:space="preserve">Skin prick tests (SPT), prick by prick and </w:t>
      </w:r>
      <w:proofErr w:type="spellStart"/>
      <w:r w:rsidRPr="00C45B7E">
        <w:rPr>
          <w:rFonts w:ascii="Verdana" w:hAnsi="Verdana"/>
          <w:sz w:val="18"/>
          <w:szCs w:val="18"/>
          <w:shd w:val="clear" w:color="auto" w:fill="FFFFFF"/>
          <w:lang w:val="en-AU"/>
        </w:rPr>
        <w:t>atopy</w:t>
      </w:r>
      <w:proofErr w:type="spellEnd"/>
      <w:r w:rsidRPr="00C45B7E">
        <w:rPr>
          <w:rFonts w:ascii="Verdana" w:hAnsi="Verdana"/>
          <w:sz w:val="18"/>
          <w:szCs w:val="18"/>
          <w:shd w:val="clear" w:color="auto" w:fill="FFFFFF"/>
          <w:lang w:val="en-AU"/>
        </w:rPr>
        <w:t xml:space="preserve"> patch test (APT) were performed as follows, in order to exclude WA. For SPT wheat extract (</w:t>
      </w:r>
      <w:proofErr w:type="spellStart"/>
      <w:r w:rsidRPr="00C45B7E">
        <w:rPr>
          <w:rFonts w:ascii="Verdana" w:hAnsi="Verdana"/>
          <w:sz w:val="18"/>
          <w:szCs w:val="18"/>
          <w:shd w:val="clear" w:color="auto" w:fill="FFFFFF"/>
          <w:lang w:val="en-AU"/>
        </w:rPr>
        <w:t>Alyostal</w:t>
      </w:r>
      <w:proofErr w:type="spellEnd"/>
      <w:r w:rsidRPr="00C45B7E">
        <w:rPr>
          <w:rFonts w:ascii="Verdana" w:hAnsi="Verdana"/>
          <w:sz w:val="18"/>
          <w:szCs w:val="18"/>
          <w:shd w:val="clear" w:color="auto" w:fill="FFFFFF"/>
          <w:lang w:val="en-AU"/>
        </w:rPr>
        <w:t xml:space="preserve">, </w:t>
      </w:r>
      <w:proofErr w:type="spellStart"/>
      <w:r w:rsidRPr="00C45B7E">
        <w:rPr>
          <w:rFonts w:ascii="Verdana" w:hAnsi="Verdana"/>
          <w:sz w:val="18"/>
          <w:szCs w:val="18"/>
          <w:shd w:val="clear" w:color="auto" w:fill="FFFFFF"/>
          <w:lang w:val="en-AU"/>
        </w:rPr>
        <w:t>Stallergenes</w:t>
      </w:r>
      <w:proofErr w:type="spellEnd"/>
      <w:r w:rsidRPr="00C45B7E">
        <w:rPr>
          <w:rFonts w:ascii="Verdana" w:hAnsi="Verdana"/>
          <w:sz w:val="18"/>
          <w:szCs w:val="18"/>
          <w:shd w:val="clear" w:color="auto" w:fill="FFFFFF"/>
          <w:lang w:val="en-AU"/>
        </w:rPr>
        <w:t>, France) and fresh food (1 g of wheat powder dissolved in 10 ml of isotonic saline solution) were applied to the patient volar forearm. Skin prick tests were performed using a 1-mm single peak lancet (Allergy Therapeutics, UK), with histamine hydrochloride (10 mg/ml) as positive control and isotonic saline solution (</w:t>
      </w:r>
      <w:proofErr w:type="spellStart"/>
      <w:r w:rsidRPr="00C45B7E">
        <w:rPr>
          <w:rFonts w:ascii="Verdana" w:hAnsi="Verdana"/>
          <w:sz w:val="18"/>
          <w:szCs w:val="18"/>
          <w:shd w:val="clear" w:color="auto" w:fill="FFFFFF"/>
          <w:lang w:val="en-AU"/>
        </w:rPr>
        <w:t>NaCl</w:t>
      </w:r>
      <w:proofErr w:type="spellEnd"/>
      <w:r w:rsidRPr="00C45B7E">
        <w:rPr>
          <w:rFonts w:ascii="Verdana" w:hAnsi="Verdana"/>
          <w:sz w:val="18"/>
          <w:szCs w:val="18"/>
          <w:shd w:val="clear" w:color="auto" w:fill="FFFFFF"/>
          <w:lang w:val="en-AU"/>
        </w:rPr>
        <w:t xml:space="preserve"> 0.9%) as negative control. Reactions were recorded on the basis of the largest diameter (mm) of the wheal and flare at 15 minutes compared to histamine. The SPT result was considered positive if the wheal was 3 mm or larger, without reaction of the negative control. </w:t>
      </w:r>
    </w:p>
    <w:p w14:paraId="74C5187A" w14:textId="77777777" w:rsidR="00EF760A" w:rsidRPr="00C45B7E" w:rsidRDefault="00EF760A" w:rsidP="00EF760A">
      <w:pPr>
        <w:autoSpaceDE w:val="0"/>
        <w:autoSpaceDN w:val="0"/>
        <w:adjustRightInd w:val="0"/>
        <w:spacing w:line="480" w:lineRule="auto"/>
        <w:jc w:val="both"/>
        <w:rPr>
          <w:rFonts w:ascii="Verdana" w:hAnsi="Verdana"/>
          <w:sz w:val="18"/>
          <w:szCs w:val="18"/>
          <w:shd w:val="clear" w:color="auto" w:fill="FFFFFF"/>
          <w:lang w:val="en-AU"/>
        </w:rPr>
      </w:pPr>
      <w:r w:rsidRPr="00C45B7E">
        <w:rPr>
          <w:rFonts w:ascii="Verdana" w:hAnsi="Verdana"/>
          <w:sz w:val="18"/>
          <w:szCs w:val="18"/>
          <w:shd w:val="clear" w:color="auto" w:fill="FFFFFF"/>
          <w:lang w:val="en-AU"/>
        </w:rPr>
        <w:lastRenderedPageBreak/>
        <w:t xml:space="preserve">Serum samples from patients were </w:t>
      </w:r>
      <w:proofErr w:type="spellStart"/>
      <w:r w:rsidRPr="00C45B7E">
        <w:rPr>
          <w:rFonts w:ascii="Verdana" w:hAnsi="Verdana"/>
          <w:sz w:val="18"/>
          <w:szCs w:val="18"/>
          <w:shd w:val="clear" w:color="auto" w:fill="FFFFFF"/>
          <w:lang w:val="en-AU"/>
        </w:rPr>
        <w:t>analyzed</w:t>
      </w:r>
      <w:proofErr w:type="spellEnd"/>
      <w:r w:rsidRPr="00C45B7E">
        <w:rPr>
          <w:rFonts w:ascii="Verdana" w:hAnsi="Verdana"/>
          <w:sz w:val="18"/>
          <w:szCs w:val="18"/>
          <w:shd w:val="clear" w:color="auto" w:fill="FFFFFF"/>
          <w:lang w:val="en-AU"/>
        </w:rPr>
        <w:t xml:space="preserve"> for specific </w:t>
      </w:r>
      <w:proofErr w:type="spellStart"/>
      <w:r w:rsidRPr="00C45B7E">
        <w:rPr>
          <w:rFonts w:ascii="Verdana" w:hAnsi="Verdana"/>
          <w:sz w:val="18"/>
          <w:szCs w:val="18"/>
          <w:shd w:val="clear" w:color="auto" w:fill="FFFFFF"/>
          <w:lang w:val="en-AU"/>
        </w:rPr>
        <w:t>IgE</w:t>
      </w:r>
      <w:proofErr w:type="spellEnd"/>
      <w:r w:rsidRPr="00C45B7E">
        <w:rPr>
          <w:rFonts w:ascii="Verdana" w:hAnsi="Verdana"/>
          <w:sz w:val="18"/>
          <w:szCs w:val="18"/>
          <w:shd w:val="clear" w:color="auto" w:fill="FFFFFF"/>
          <w:lang w:val="en-AU"/>
        </w:rPr>
        <w:t xml:space="preserve"> antibody </w:t>
      </w:r>
      <w:proofErr w:type="spellStart"/>
      <w:r w:rsidRPr="00C45B7E">
        <w:rPr>
          <w:rFonts w:ascii="Verdana" w:hAnsi="Verdana"/>
          <w:sz w:val="18"/>
          <w:szCs w:val="18"/>
          <w:shd w:val="clear" w:color="auto" w:fill="FFFFFF"/>
          <w:lang w:val="en-AU"/>
        </w:rPr>
        <w:t>titers</w:t>
      </w:r>
      <w:proofErr w:type="spellEnd"/>
      <w:r w:rsidRPr="00C45B7E">
        <w:rPr>
          <w:rFonts w:ascii="Verdana" w:hAnsi="Verdana"/>
          <w:sz w:val="18"/>
          <w:szCs w:val="18"/>
          <w:shd w:val="clear" w:color="auto" w:fill="FFFFFF"/>
          <w:lang w:val="en-AU"/>
        </w:rPr>
        <w:t xml:space="preserve"> against wheat and gluten using a commercially available kit (</w:t>
      </w:r>
      <w:proofErr w:type="spellStart"/>
      <w:r w:rsidRPr="00C45B7E">
        <w:rPr>
          <w:rFonts w:ascii="Verdana" w:hAnsi="Verdana"/>
          <w:sz w:val="18"/>
          <w:szCs w:val="18"/>
          <w:shd w:val="clear" w:color="auto" w:fill="FFFFFF"/>
          <w:lang w:val="en-AU"/>
        </w:rPr>
        <w:t>Immuno</w:t>
      </w:r>
      <w:proofErr w:type="spellEnd"/>
      <w:r w:rsidRPr="00C45B7E">
        <w:rPr>
          <w:rFonts w:ascii="Verdana" w:hAnsi="Verdana"/>
          <w:sz w:val="18"/>
          <w:szCs w:val="18"/>
          <w:shd w:val="clear" w:color="auto" w:fill="FFFFFF"/>
          <w:lang w:val="en-AU"/>
        </w:rPr>
        <w:t xml:space="preserve"> CAP </w:t>
      </w:r>
      <w:proofErr w:type="spellStart"/>
      <w:r w:rsidRPr="00C45B7E">
        <w:rPr>
          <w:rFonts w:ascii="Verdana" w:hAnsi="Verdana"/>
          <w:sz w:val="18"/>
          <w:szCs w:val="18"/>
          <w:shd w:val="clear" w:color="auto" w:fill="FFFFFF"/>
          <w:lang w:val="en-AU"/>
        </w:rPr>
        <w:t>Phadia</w:t>
      </w:r>
      <w:proofErr w:type="spellEnd"/>
      <w:r w:rsidRPr="00C45B7E">
        <w:rPr>
          <w:rFonts w:ascii="Verdana" w:hAnsi="Verdana"/>
          <w:sz w:val="18"/>
          <w:szCs w:val="18"/>
          <w:shd w:val="clear" w:color="auto" w:fill="FFFFFF"/>
          <w:lang w:val="en-AU"/>
        </w:rPr>
        <w:t xml:space="preserve"> 250, Sweden). The detection limit of the system was 0.35 </w:t>
      </w:r>
      <w:proofErr w:type="spellStart"/>
      <w:r w:rsidRPr="00C45B7E">
        <w:rPr>
          <w:rFonts w:ascii="Verdana" w:hAnsi="Verdana"/>
          <w:sz w:val="18"/>
          <w:szCs w:val="18"/>
          <w:shd w:val="clear" w:color="auto" w:fill="FFFFFF"/>
          <w:lang w:val="en-AU"/>
        </w:rPr>
        <w:t>kU</w:t>
      </w:r>
      <w:proofErr w:type="spellEnd"/>
      <w:r w:rsidRPr="00C45B7E">
        <w:rPr>
          <w:rFonts w:ascii="Verdana" w:hAnsi="Verdana"/>
          <w:sz w:val="18"/>
          <w:szCs w:val="18"/>
          <w:shd w:val="clear" w:color="auto" w:fill="FFFFFF"/>
          <w:lang w:val="en-AU"/>
        </w:rPr>
        <w:t xml:space="preserve">/l </w:t>
      </w:r>
      <w:proofErr w:type="spellStart"/>
      <w:r w:rsidRPr="00C45B7E">
        <w:rPr>
          <w:rFonts w:ascii="Verdana" w:hAnsi="Verdana"/>
          <w:sz w:val="18"/>
          <w:szCs w:val="18"/>
          <w:shd w:val="clear" w:color="auto" w:fill="FFFFFF"/>
          <w:lang w:val="en-AU"/>
        </w:rPr>
        <w:t>IgE</w:t>
      </w:r>
      <w:proofErr w:type="spellEnd"/>
      <w:r w:rsidRPr="00C45B7E">
        <w:rPr>
          <w:rFonts w:ascii="Verdana" w:hAnsi="Verdana"/>
          <w:sz w:val="18"/>
          <w:szCs w:val="18"/>
          <w:shd w:val="clear" w:color="auto" w:fill="FFFFFF"/>
          <w:lang w:val="en-AU"/>
        </w:rPr>
        <w:t xml:space="preserve">. </w:t>
      </w:r>
    </w:p>
    <w:p w14:paraId="484904DE" w14:textId="69A25E4E" w:rsidR="00EF760A" w:rsidRPr="00C45B7E" w:rsidRDefault="00EF760A" w:rsidP="00EF760A">
      <w:pPr>
        <w:autoSpaceDE w:val="0"/>
        <w:autoSpaceDN w:val="0"/>
        <w:adjustRightInd w:val="0"/>
        <w:spacing w:line="480" w:lineRule="auto"/>
        <w:jc w:val="both"/>
        <w:rPr>
          <w:rFonts w:ascii="Verdana" w:hAnsi="Verdana"/>
          <w:sz w:val="18"/>
          <w:szCs w:val="18"/>
          <w:shd w:val="clear" w:color="auto" w:fill="FFFFFF"/>
          <w:lang w:val="en-AU"/>
        </w:rPr>
      </w:pPr>
      <w:r w:rsidRPr="00C45B7E">
        <w:rPr>
          <w:rFonts w:ascii="Verdana" w:hAnsi="Verdana"/>
          <w:sz w:val="18"/>
          <w:szCs w:val="18"/>
          <w:shd w:val="clear" w:color="auto" w:fill="FFFFFF"/>
          <w:lang w:val="en-AU"/>
        </w:rPr>
        <w:t xml:space="preserve">APT was performed in all children using fresh food (1 g of wheat powder dissolved in 10 ml of isotonic saline solution) put on filter paper and applied with adhesive tape to the unaffected skin of the child’s back, using 12-mm </w:t>
      </w:r>
      <w:r w:rsidR="00D70C5F" w:rsidRPr="00C45B7E">
        <w:rPr>
          <w:rFonts w:ascii="Verdana" w:hAnsi="Verdana"/>
          <w:sz w:val="18"/>
          <w:szCs w:val="18"/>
          <w:shd w:val="clear" w:color="auto" w:fill="FFFFFF"/>
          <w:lang w:val="en-AU"/>
        </w:rPr>
        <w:t>aluminium</w:t>
      </w:r>
      <w:r w:rsidRPr="00C45B7E">
        <w:rPr>
          <w:rFonts w:ascii="Verdana" w:hAnsi="Verdana"/>
          <w:sz w:val="18"/>
          <w:szCs w:val="18"/>
          <w:shd w:val="clear" w:color="auto" w:fill="FFFFFF"/>
          <w:lang w:val="en-AU"/>
        </w:rPr>
        <w:t xml:space="preserve"> cups (Finn Chambers on </w:t>
      </w:r>
      <w:proofErr w:type="spellStart"/>
      <w:r w:rsidRPr="00C45B7E">
        <w:rPr>
          <w:rFonts w:ascii="Verdana" w:hAnsi="Verdana"/>
          <w:sz w:val="18"/>
          <w:szCs w:val="18"/>
          <w:shd w:val="clear" w:color="auto" w:fill="FFFFFF"/>
          <w:lang w:val="en-AU"/>
        </w:rPr>
        <w:t>Scanpor</w:t>
      </w:r>
      <w:proofErr w:type="spellEnd"/>
      <w:r w:rsidRPr="00C45B7E">
        <w:rPr>
          <w:rFonts w:ascii="Verdana" w:hAnsi="Verdana"/>
          <w:sz w:val="18"/>
          <w:szCs w:val="18"/>
          <w:shd w:val="clear" w:color="auto" w:fill="FFFFFF"/>
          <w:lang w:val="en-AU"/>
        </w:rPr>
        <w:t xml:space="preserve">, </w:t>
      </w:r>
      <w:proofErr w:type="spellStart"/>
      <w:r w:rsidRPr="00C45B7E">
        <w:rPr>
          <w:rFonts w:ascii="Verdana" w:hAnsi="Verdana"/>
          <w:sz w:val="18"/>
          <w:szCs w:val="18"/>
          <w:shd w:val="clear" w:color="auto" w:fill="FFFFFF"/>
          <w:lang w:val="en-AU"/>
        </w:rPr>
        <w:t>Allergopharma</w:t>
      </w:r>
      <w:proofErr w:type="spellEnd"/>
      <w:r w:rsidRPr="00C45B7E">
        <w:rPr>
          <w:rFonts w:ascii="Verdana" w:hAnsi="Verdana"/>
          <w:sz w:val="18"/>
          <w:szCs w:val="18"/>
          <w:shd w:val="clear" w:color="auto" w:fill="FFFFFF"/>
          <w:lang w:val="en-AU"/>
        </w:rPr>
        <w:t>, Germany). Isotonic saline solution was used as negative control. The occlusion time was 48 hours and results were read 20 min and 24 h after removal of the cups. Seventy-two hours after the start of the test, reactions were classified as follows: (-) negative; (+/-) doubtful: erythema only; (+) weak positive: erythema and slight infiltration; (++) strong positive: erythema, infiltration, papules; (+++) very strong positive: erythema, infiltration, papules, vesicles.</w:t>
      </w:r>
    </w:p>
    <w:p w14:paraId="344C9EED" w14:textId="77777777" w:rsidR="00230B5D" w:rsidRPr="00C45B7E" w:rsidRDefault="00230B5D" w:rsidP="00EF760A">
      <w:pPr>
        <w:autoSpaceDE w:val="0"/>
        <w:autoSpaceDN w:val="0"/>
        <w:adjustRightInd w:val="0"/>
        <w:spacing w:line="480" w:lineRule="auto"/>
        <w:jc w:val="both"/>
        <w:rPr>
          <w:rFonts w:ascii="Verdana" w:hAnsi="Verdana"/>
          <w:b/>
          <w:sz w:val="18"/>
          <w:szCs w:val="18"/>
          <w:shd w:val="clear" w:color="auto" w:fill="FFFFFF"/>
          <w:lang w:val="en-AU"/>
        </w:rPr>
      </w:pPr>
      <w:r w:rsidRPr="00C45B7E">
        <w:rPr>
          <w:rFonts w:ascii="Verdana" w:hAnsi="Verdana"/>
          <w:b/>
          <w:sz w:val="18"/>
          <w:szCs w:val="18"/>
          <w:shd w:val="clear" w:color="auto" w:fill="FFFFFF"/>
          <w:lang w:val="en-AU"/>
        </w:rPr>
        <w:t>HLA Typing</w:t>
      </w:r>
    </w:p>
    <w:p w14:paraId="210BC6CA" w14:textId="77777777" w:rsidR="00574C61" w:rsidRPr="007B028C" w:rsidRDefault="00574C61" w:rsidP="00574C61">
      <w:pPr>
        <w:spacing w:before="120" w:line="480" w:lineRule="auto"/>
        <w:jc w:val="both"/>
        <w:rPr>
          <w:rFonts w:ascii="Verdana" w:hAnsi="Verdana"/>
          <w:sz w:val="18"/>
          <w:szCs w:val="18"/>
          <w:shd w:val="clear" w:color="auto" w:fill="FFFFFF"/>
          <w:lang w:val="en-AU"/>
          <w:rPrChange w:id="0" w:author="macbook" w:date="2017-09-09T12:26:00Z">
            <w:rPr>
              <w:rFonts w:ascii="Verdana" w:hAnsi="Verdana"/>
              <w:color w:val="0000FF"/>
              <w:sz w:val="18"/>
              <w:szCs w:val="18"/>
              <w:shd w:val="clear" w:color="auto" w:fill="FFFFFF"/>
              <w:lang w:val="en-AU"/>
            </w:rPr>
          </w:rPrChange>
        </w:rPr>
      </w:pPr>
      <w:bookmarkStart w:id="1" w:name="_GoBack"/>
      <w:r w:rsidRPr="007B028C">
        <w:rPr>
          <w:rFonts w:ascii="Verdana" w:hAnsi="Verdana"/>
          <w:sz w:val="18"/>
          <w:szCs w:val="18"/>
          <w:shd w:val="clear" w:color="auto" w:fill="FFFFFF"/>
          <w:lang w:val="en-AU"/>
          <w:rPrChange w:id="2" w:author="macbook" w:date="2017-09-09T12:26:00Z">
            <w:rPr>
              <w:rFonts w:ascii="Verdana" w:hAnsi="Verdana"/>
              <w:color w:val="0000FF"/>
              <w:sz w:val="18"/>
              <w:szCs w:val="18"/>
              <w:shd w:val="clear" w:color="auto" w:fill="FFFFFF"/>
              <w:lang w:val="en-AU"/>
            </w:rPr>
          </w:rPrChange>
        </w:rPr>
        <w:t xml:space="preserve">Class II antigens HLA typing (DQA1*02:01, DQA1*03, DQA1*05, DQB1*02, DQB1*03:01/03:04, DQB1*03:02/03:05, DRB1*03, DRB1*04, DRB1*07, DRB1*11, DRB1*12) was performed by polymerase chain reaction sequence specific oligonucleotide using </w:t>
      </w:r>
      <w:r w:rsidRPr="007B028C">
        <w:rPr>
          <w:rFonts w:ascii="Verdana" w:hAnsi="Verdana"/>
          <w:sz w:val="18"/>
          <w:szCs w:val="18"/>
          <w:shd w:val="clear" w:color="auto" w:fill="FFFFFF"/>
          <w:lang w:val="en-US"/>
          <w:rPrChange w:id="3" w:author="macbook" w:date="2017-09-09T12:26:00Z">
            <w:rPr>
              <w:rFonts w:ascii="Verdana" w:hAnsi="Verdana"/>
              <w:color w:val="0000FF"/>
              <w:sz w:val="18"/>
              <w:szCs w:val="18"/>
              <w:shd w:val="clear" w:color="auto" w:fill="FFFFFF"/>
              <w:lang w:val="en-US"/>
            </w:rPr>
          </w:rPrChange>
        </w:rPr>
        <w:t>DQ-CD Typing Plus</w:t>
      </w:r>
      <w:proofErr w:type="gramStart"/>
      <w:r w:rsidRPr="007B028C">
        <w:rPr>
          <w:rFonts w:ascii="Verdana" w:hAnsi="Verdana"/>
          <w:sz w:val="18"/>
          <w:szCs w:val="18"/>
          <w:shd w:val="clear" w:color="auto" w:fill="FFFFFF"/>
          <w:lang w:val="en-US"/>
          <w:rPrChange w:id="4" w:author="macbook" w:date="2017-09-09T12:26:00Z">
            <w:rPr>
              <w:rFonts w:ascii="Verdana" w:hAnsi="Verdana"/>
              <w:color w:val="0000FF"/>
              <w:sz w:val="18"/>
              <w:szCs w:val="18"/>
              <w:shd w:val="clear" w:color="auto" w:fill="FFFFFF"/>
              <w:lang w:val="en-US"/>
            </w:rPr>
          </w:rPrChange>
        </w:rPr>
        <w:t>;</w:t>
      </w:r>
      <w:proofErr w:type="gramEnd"/>
      <w:r w:rsidRPr="007B028C">
        <w:rPr>
          <w:rFonts w:ascii="Verdana" w:hAnsi="Verdana"/>
          <w:sz w:val="18"/>
          <w:szCs w:val="18"/>
          <w:shd w:val="clear" w:color="auto" w:fill="FFFFFF"/>
          <w:lang w:val="en-US"/>
          <w:rPrChange w:id="5" w:author="macbook" w:date="2017-09-09T12:26:00Z">
            <w:rPr>
              <w:rFonts w:ascii="Verdana" w:hAnsi="Verdana"/>
              <w:color w:val="0000FF"/>
              <w:sz w:val="18"/>
              <w:szCs w:val="18"/>
              <w:shd w:val="clear" w:color="auto" w:fill="FFFFFF"/>
              <w:lang w:val="en-US"/>
            </w:rPr>
          </w:rPrChange>
        </w:rPr>
        <w:t xml:space="preserve"> (</w:t>
      </w:r>
      <w:proofErr w:type="spellStart"/>
      <w:r w:rsidRPr="007B028C">
        <w:rPr>
          <w:rFonts w:ascii="Verdana" w:hAnsi="Verdana"/>
          <w:sz w:val="18"/>
          <w:szCs w:val="18"/>
          <w:shd w:val="clear" w:color="auto" w:fill="FFFFFF"/>
          <w:lang w:val="en-US"/>
          <w:rPrChange w:id="6" w:author="macbook" w:date="2017-09-09T12:26:00Z">
            <w:rPr>
              <w:rFonts w:ascii="Verdana" w:hAnsi="Verdana"/>
              <w:color w:val="0000FF"/>
              <w:sz w:val="18"/>
              <w:szCs w:val="18"/>
              <w:shd w:val="clear" w:color="auto" w:fill="FFFFFF"/>
              <w:lang w:val="en-US"/>
            </w:rPr>
          </w:rPrChange>
        </w:rPr>
        <w:t>DiaGene</w:t>
      </w:r>
      <w:proofErr w:type="spellEnd"/>
      <w:r w:rsidRPr="007B028C">
        <w:rPr>
          <w:rFonts w:ascii="Verdana" w:hAnsi="Verdana"/>
          <w:sz w:val="18"/>
          <w:szCs w:val="18"/>
          <w:shd w:val="clear" w:color="auto" w:fill="FFFFFF"/>
          <w:lang w:val="en-US"/>
          <w:rPrChange w:id="7" w:author="macbook" w:date="2017-09-09T12:26:00Z">
            <w:rPr>
              <w:rFonts w:ascii="Verdana" w:hAnsi="Verdana"/>
              <w:color w:val="0000FF"/>
              <w:sz w:val="18"/>
              <w:szCs w:val="18"/>
              <w:shd w:val="clear" w:color="auto" w:fill="FFFFFF"/>
              <w:lang w:val="en-US"/>
            </w:rPr>
          </w:rPrChange>
        </w:rPr>
        <w:t>, Palermo, Italy).</w:t>
      </w:r>
    </w:p>
    <w:bookmarkEnd w:id="1"/>
    <w:p w14:paraId="325F2B17" w14:textId="17C30635" w:rsidR="00C45B7E" w:rsidRPr="00C45B7E" w:rsidRDefault="00C45B7E">
      <w:pPr>
        <w:spacing w:after="0" w:line="240" w:lineRule="auto"/>
        <w:rPr>
          <w:lang w:val="en-AU"/>
        </w:rPr>
      </w:pPr>
      <w:r w:rsidRPr="00C45B7E">
        <w:rPr>
          <w:lang w:val="en-AU"/>
        </w:rPr>
        <w:br w:type="page"/>
      </w:r>
    </w:p>
    <w:p w14:paraId="6432631A" w14:textId="7F2FF4BE" w:rsidR="00C45B7E" w:rsidRPr="00C45B7E" w:rsidRDefault="00C45B7E" w:rsidP="00C45B7E">
      <w:pPr>
        <w:rPr>
          <w:rFonts w:ascii="Verdana" w:hAnsi="Verdana"/>
          <w:b/>
          <w:sz w:val="18"/>
          <w:lang w:val="en-AU"/>
        </w:rPr>
      </w:pPr>
      <w:r w:rsidRPr="00C45B7E">
        <w:rPr>
          <w:rFonts w:ascii="Verdana" w:hAnsi="Verdana"/>
          <w:b/>
          <w:sz w:val="18"/>
          <w:lang w:val="en-AU"/>
        </w:rPr>
        <w:t xml:space="preserve">Supplementary table: Symptoms of children according to the </w:t>
      </w:r>
      <w:r>
        <w:rPr>
          <w:rFonts w:ascii="Verdana" w:hAnsi="Verdana"/>
          <w:b/>
          <w:sz w:val="18"/>
          <w:lang w:val="en-AU"/>
        </w:rPr>
        <w:t>result of the challenge in the different phases of the trial</w:t>
      </w:r>
    </w:p>
    <w:p w14:paraId="232E97D6" w14:textId="77777777" w:rsidR="00C45B7E" w:rsidRPr="00C45B7E" w:rsidRDefault="00C45B7E" w:rsidP="00C45B7E">
      <w:pPr>
        <w:rPr>
          <w:rFonts w:ascii="Verdana" w:hAnsi="Verdana"/>
          <w:sz w:val="20"/>
          <w:lang w:val="en-AU"/>
        </w:rPr>
      </w:pPr>
    </w:p>
    <w:tbl>
      <w:tblPr>
        <w:tblStyle w:val="Grigliatabella"/>
        <w:tblW w:w="0" w:type="auto"/>
        <w:tblLook w:val="04A0" w:firstRow="1" w:lastRow="0" w:firstColumn="1" w:lastColumn="0" w:noHBand="0" w:noVBand="1"/>
      </w:tblPr>
      <w:tblGrid>
        <w:gridCol w:w="2330"/>
        <w:gridCol w:w="1187"/>
        <w:gridCol w:w="1187"/>
        <w:gridCol w:w="1187"/>
        <w:gridCol w:w="1187"/>
        <w:gridCol w:w="1187"/>
        <w:gridCol w:w="1345"/>
      </w:tblGrid>
      <w:tr w:rsidR="00C45B7E" w:rsidRPr="00C45B7E" w14:paraId="5D6C6CE1" w14:textId="77777777" w:rsidTr="00C45B7E">
        <w:tc>
          <w:tcPr>
            <w:tcW w:w="2330" w:type="dxa"/>
            <w:vMerge w:val="restart"/>
          </w:tcPr>
          <w:p w14:paraId="4F52A2BF" w14:textId="7A73899D" w:rsidR="00C45B7E" w:rsidRPr="00C45B7E" w:rsidRDefault="00C45B7E" w:rsidP="00BE0416">
            <w:pPr>
              <w:rPr>
                <w:rFonts w:ascii="Verdana" w:hAnsi="Verdana" w:cs="Arial"/>
                <w:b/>
                <w:bCs/>
                <w:color w:val="000000"/>
                <w:kern w:val="24"/>
                <w:sz w:val="18"/>
                <w:szCs w:val="18"/>
                <w:lang w:val="en-AU"/>
              </w:rPr>
            </w:pPr>
            <w:r w:rsidRPr="00C45B7E">
              <w:rPr>
                <w:rFonts w:ascii="Verdana" w:hAnsi="Verdana" w:cs="Arial"/>
                <w:b/>
                <w:bCs/>
                <w:color w:val="000000"/>
                <w:kern w:val="24"/>
                <w:sz w:val="18"/>
                <w:szCs w:val="18"/>
                <w:lang w:val="en-AU"/>
              </w:rPr>
              <w:t>Symptoms (%)</w:t>
            </w:r>
          </w:p>
        </w:tc>
        <w:tc>
          <w:tcPr>
            <w:tcW w:w="2374" w:type="dxa"/>
            <w:gridSpan w:val="2"/>
          </w:tcPr>
          <w:p w14:paraId="0B7559E9" w14:textId="77777777" w:rsidR="00C45B7E" w:rsidRPr="00C45B7E" w:rsidRDefault="00C45B7E" w:rsidP="00BE0416">
            <w:pPr>
              <w:jc w:val="center"/>
              <w:rPr>
                <w:rFonts w:ascii="Verdana" w:hAnsi="Verdana" w:cs="Arial"/>
                <w:b/>
                <w:bCs/>
                <w:color w:val="000000"/>
                <w:kern w:val="24"/>
                <w:sz w:val="18"/>
                <w:szCs w:val="18"/>
                <w:lang w:val="en-AU"/>
              </w:rPr>
            </w:pPr>
            <w:proofErr w:type="gramStart"/>
            <w:r w:rsidRPr="00C45B7E">
              <w:rPr>
                <w:rFonts w:ascii="Verdana" w:hAnsi="Verdana" w:cs="Arial"/>
                <w:b/>
                <w:bCs/>
                <w:color w:val="000000"/>
                <w:kern w:val="24"/>
                <w:sz w:val="18"/>
                <w:szCs w:val="18"/>
                <w:lang w:val="en-AU"/>
              </w:rPr>
              <w:t>phase</w:t>
            </w:r>
            <w:proofErr w:type="gramEnd"/>
            <w:r w:rsidRPr="00C45B7E">
              <w:rPr>
                <w:rFonts w:ascii="Verdana" w:hAnsi="Verdana" w:cs="Arial"/>
                <w:b/>
                <w:bCs/>
                <w:color w:val="000000"/>
                <w:kern w:val="24"/>
                <w:sz w:val="18"/>
                <w:szCs w:val="18"/>
                <w:lang w:val="en-AU"/>
              </w:rPr>
              <w:t xml:space="preserve"> 2</w:t>
            </w:r>
          </w:p>
          <w:p w14:paraId="300704BB" w14:textId="77777777" w:rsidR="00C45B7E" w:rsidRPr="00C45B7E" w:rsidRDefault="00C45B7E" w:rsidP="00BE0416">
            <w:pPr>
              <w:jc w:val="center"/>
              <w:rPr>
                <w:rFonts w:ascii="Verdana" w:hAnsi="Verdana" w:cs="Arial"/>
                <w:b/>
                <w:bCs/>
                <w:color w:val="000000"/>
                <w:kern w:val="24"/>
                <w:sz w:val="18"/>
                <w:szCs w:val="18"/>
                <w:lang w:val="en-AU"/>
              </w:rPr>
            </w:pPr>
            <w:r w:rsidRPr="00C45B7E">
              <w:rPr>
                <w:rFonts w:ascii="Verdana" w:hAnsi="Verdana" w:cs="Arial"/>
                <w:b/>
                <w:bCs/>
                <w:color w:val="000000"/>
                <w:kern w:val="24"/>
                <w:sz w:val="18"/>
                <w:szCs w:val="18"/>
                <w:lang w:val="en-AU"/>
              </w:rPr>
              <w:t>GFD open</w:t>
            </w:r>
          </w:p>
        </w:tc>
        <w:tc>
          <w:tcPr>
            <w:tcW w:w="2374" w:type="dxa"/>
            <w:gridSpan w:val="2"/>
          </w:tcPr>
          <w:p w14:paraId="184D3F8B" w14:textId="77777777" w:rsidR="00C45B7E" w:rsidRPr="00C45B7E" w:rsidRDefault="00C45B7E" w:rsidP="00BE0416">
            <w:pPr>
              <w:jc w:val="center"/>
              <w:rPr>
                <w:rFonts w:ascii="Verdana" w:hAnsi="Verdana" w:cs="Arial"/>
                <w:b/>
                <w:bCs/>
                <w:color w:val="000000"/>
                <w:kern w:val="24"/>
                <w:sz w:val="18"/>
                <w:szCs w:val="18"/>
                <w:lang w:val="en-AU"/>
              </w:rPr>
            </w:pPr>
            <w:proofErr w:type="gramStart"/>
            <w:r w:rsidRPr="00C45B7E">
              <w:rPr>
                <w:rFonts w:ascii="Verdana" w:hAnsi="Verdana" w:cs="Arial"/>
                <w:b/>
                <w:bCs/>
                <w:color w:val="000000"/>
                <w:kern w:val="24"/>
                <w:sz w:val="18"/>
                <w:szCs w:val="18"/>
                <w:lang w:val="en-AU"/>
              </w:rPr>
              <w:t>phase</w:t>
            </w:r>
            <w:proofErr w:type="gramEnd"/>
            <w:r w:rsidRPr="00C45B7E">
              <w:rPr>
                <w:rFonts w:ascii="Verdana" w:hAnsi="Verdana" w:cs="Arial"/>
                <w:b/>
                <w:bCs/>
                <w:color w:val="000000"/>
                <w:kern w:val="24"/>
                <w:sz w:val="18"/>
                <w:szCs w:val="18"/>
                <w:lang w:val="en-AU"/>
              </w:rPr>
              <w:t xml:space="preserve"> 3 </w:t>
            </w:r>
          </w:p>
          <w:p w14:paraId="11DAD2DC" w14:textId="47B8F113" w:rsidR="00C45B7E" w:rsidRPr="00C45B7E" w:rsidRDefault="00BE1084" w:rsidP="00C45B7E">
            <w:pPr>
              <w:jc w:val="center"/>
              <w:rPr>
                <w:rFonts w:ascii="Verdana" w:hAnsi="Verdana" w:cs="Arial"/>
                <w:b/>
                <w:bCs/>
                <w:color w:val="000000"/>
                <w:kern w:val="24"/>
                <w:sz w:val="18"/>
                <w:szCs w:val="18"/>
                <w:lang w:val="en-AU"/>
              </w:rPr>
            </w:pPr>
            <w:r>
              <w:rPr>
                <w:rFonts w:ascii="Verdana" w:hAnsi="Verdana" w:cs="Arial"/>
                <w:b/>
                <w:bCs/>
                <w:color w:val="000000"/>
                <w:kern w:val="24"/>
                <w:sz w:val="18"/>
                <w:szCs w:val="18"/>
                <w:lang w:val="en-AU"/>
              </w:rPr>
              <w:t>Gluten challenge</w:t>
            </w:r>
            <w:r w:rsidR="00C45B7E">
              <w:rPr>
                <w:rFonts w:ascii="Verdana" w:hAnsi="Verdana" w:cs="Arial"/>
                <w:b/>
                <w:bCs/>
                <w:color w:val="000000"/>
                <w:kern w:val="24"/>
                <w:sz w:val="18"/>
                <w:szCs w:val="18"/>
                <w:lang w:val="en-AU"/>
              </w:rPr>
              <w:t xml:space="preserve"> </w:t>
            </w:r>
            <w:r w:rsidR="00C45B7E" w:rsidRPr="00C45B7E">
              <w:rPr>
                <w:rFonts w:ascii="Verdana" w:hAnsi="Verdana" w:cs="Arial"/>
                <w:b/>
                <w:bCs/>
                <w:color w:val="000000"/>
                <w:kern w:val="24"/>
                <w:sz w:val="18"/>
                <w:szCs w:val="18"/>
                <w:lang w:val="en-AU"/>
              </w:rPr>
              <w:t>gluten</w:t>
            </w:r>
          </w:p>
        </w:tc>
        <w:tc>
          <w:tcPr>
            <w:tcW w:w="2532" w:type="dxa"/>
            <w:gridSpan w:val="2"/>
          </w:tcPr>
          <w:p w14:paraId="12D7F7B9" w14:textId="77777777" w:rsidR="00C45B7E" w:rsidRPr="00C45B7E" w:rsidRDefault="00C45B7E" w:rsidP="00BE0416">
            <w:pPr>
              <w:jc w:val="center"/>
              <w:rPr>
                <w:rFonts w:ascii="Verdana" w:hAnsi="Verdana" w:cs="Arial"/>
                <w:b/>
                <w:bCs/>
                <w:color w:val="000000"/>
                <w:kern w:val="24"/>
                <w:sz w:val="18"/>
                <w:szCs w:val="18"/>
                <w:lang w:val="en-AU"/>
              </w:rPr>
            </w:pPr>
            <w:proofErr w:type="gramStart"/>
            <w:r w:rsidRPr="00C45B7E">
              <w:rPr>
                <w:rFonts w:ascii="Verdana" w:hAnsi="Verdana" w:cs="Arial"/>
                <w:b/>
                <w:bCs/>
                <w:color w:val="000000"/>
                <w:kern w:val="24"/>
                <w:sz w:val="18"/>
                <w:szCs w:val="18"/>
                <w:lang w:val="en-AU"/>
              </w:rPr>
              <w:t>phase</w:t>
            </w:r>
            <w:proofErr w:type="gramEnd"/>
            <w:r w:rsidRPr="00C45B7E">
              <w:rPr>
                <w:rFonts w:ascii="Verdana" w:hAnsi="Verdana" w:cs="Arial"/>
                <w:b/>
                <w:bCs/>
                <w:color w:val="000000"/>
                <w:kern w:val="24"/>
                <w:sz w:val="18"/>
                <w:szCs w:val="18"/>
                <w:lang w:val="en-AU"/>
              </w:rPr>
              <w:t xml:space="preserve"> 3</w:t>
            </w:r>
          </w:p>
          <w:p w14:paraId="01315A93" w14:textId="6FA17437" w:rsidR="00C45B7E" w:rsidRPr="00C45B7E" w:rsidRDefault="00BE1084" w:rsidP="00C45B7E">
            <w:pPr>
              <w:jc w:val="center"/>
              <w:rPr>
                <w:rFonts w:ascii="Verdana" w:hAnsi="Verdana" w:cs="Arial"/>
                <w:b/>
                <w:bCs/>
                <w:color w:val="000000"/>
                <w:kern w:val="24"/>
                <w:sz w:val="18"/>
                <w:szCs w:val="18"/>
                <w:lang w:val="en-AU"/>
              </w:rPr>
            </w:pPr>
            <w:r>
              <w:rPr>
                <w:rFonts w:ascii="Verdana" w:hAnsi="Verdana" w:cs="Arial"/>
                <w:b/>
                <w:bCs/>
                <w:color w:val="000000"/>
                <w:kern w:val="24"/>
                <w:sz w:val="18"/>
                <w:szCs w:val="18"/>
                <w:lang w:val="en-AU"/>
              </w:rPr>
              <w:t>Gluten challenge</w:t>
            </w:r>
            <w:r w:rsidR="00C45B7E">
              <w:rPr>
                <w:rFonts w:ascii="Verdana" w:hAnsi="Verdana" w:cs="Arial"/>
                <w:b/>
                <w:bCs/>
                <w:color w:val="000000"/>
                <w:kern w:val="24"/>
                <w:sz w:val="18"/>
                <w:szCs w:val="18"/>
                <w:lang w:val="en-AU"/>
              </w:rPr>
              <w:t xml:space="preserve"> </w:t>
            </w:r>
            <w:r w:rsidR="00C45B7E" w:rsidRPr="00C45B7E">
              <w:rPr>
                <w:rFonts w:ascii="Verdana" w:hAnsi="Verdana" w:cs="Arial"/>
                <w:b/>
                <w:bCs/>
                <w:color w:val="000000"/>
                <w:kern w:val="24"/>
                <w:sz w:val="18"/>
                <w:szCs w:val="18"/>
                <w:lang w:val="en-AU"/>
              </w:rPr>
              <w:t>placebo</w:t>
            </w:r>
          </w:p>
        </w:tc>
      </w:tr>
      <w:tr w:rsidR="00C45B7E" w:rsidRPr="00C45B7E" w14:paraId="32E94F31" w14:textId="77777777" w:rsidTr="00C45B7E">
        <w:tc>
          <w:tcPr>
            <w:tcW w:w="2330" w:type="dxa"/>
            <w:vMerge/>
          </w:tcPr>
          <w:p w14:paraId="2399DC69" w14:textId="77777777" w:rsidR="00C45B7E" w:rsidRPr="00C45B7E" w:rsidRDefault="00C45B7E" w:rsidP="00BE0416">
            <w:pPr>
              <w:rPr>
                <w:lang w:val="en-AU"/>
              </w:rPr>
            </w:pPr>
          </w:p>
        </w:tc>
        <w:tc>
          <w:tcPr>
            <w:tcW w:w="1187" w:type="dxa"/>
          </w:tcPr>
          <w:p w14:paraId="39D4A580" w14:textId="7C67A267" w:rsidR="00C45B7E" w:rsidRPr="00C45B7E" w:rsidRDefault="00BE1084" w:rsidP="00BE0416">
            <w:pPr>
              <w:jc w:val="center"/>
              <w:rPr>
                <w:rFonts w:ascii="Verdana" w:hAnsi="Verdana" w:cs="Arial"/>
                <w:b/>
                <w:bCs/>
                <w:color w:val="000000"/>
                <w:kern w:val="24"/>
                <w:sz w:val="18"/>
                <w:szCs w:val="18"/>
                <w:lang w:val="en-AU"/>
              </w:rPr>
            </w:pPr>
            <w:r>
              <w:rPr>
                <w:rFonts w:ascii="Verdana" w:hAnsi="Verdana" w:cs="Arial"/>
                <w:b/>
                <w:bCs/>
                <w:color w:val="000000"/>
                <w:kern w:val="24"/>
                <w:sz w:val="18"/>
                <w:szCs w:val="18"/>
                <w:lang w:val="en-AU"/>
              </w:rPr>
              <w:t>Gluten challenge</w:t>
            </w:r>
            <w:r w:rsidR="00C45B7E">
              <w:rPr>
                <w:rFonts w:ascii="Verdana" w:hAnsi="Verdana" w:cs="Arial"/>
                <w:b/>
                <w:bCs/>
                <w:color w:val="000000"/>
                <w:kern w:val="24"/>
                <w:sz w:val="18"/>
                <w:szCs w:val="18"/>
                <w:lang w:val="en-AU"/>
              </w:rPr>
              <w:t xml:space="preserve"> positive</w:t>
            </w:r>
          </w:p>
        </w:tc>
        <w:tc>
          <w:tcPr>
            <w:tcW w:w="1187" w:type="dxa"/>
          </w:tcPr>
          <w:p w14:paraId="3782727A" w14:textId="3A69D067" w:rsidR="00C45B7E" w:rsidRPr="00C45B7E" w:rsidRDefault="00BE1084" w:rsidP="00C45B7E">
            <w:pPr>
              <w:jc w:val="center"/>
              <w:rPr>
                <w:rFonts w:ascii="Verdana" w:hAnsi="Verdana" w:cs="Arial"/>
                <w:b/>
                <w:bCs/>
                <w:color w:val="000000"/>
                <w:kern w:val="24"/>
                <w:sz w:val="18"/>
                <w:szCs w:val="18"/>
                <w:lang w:val="en-AU"/>
              </w:rPr>
            </w:pPr>
            <w:r>
              <w:rPr>
                <w:rFonts w:ascii="Verdana" w:hAnsi="Verdana" w:cs="Arial"/>
                <w:b/>
                <w:bCs/>
                <w:color w:val="000000"/>
                <w:kern w:val="24"/>
                <w:sz w:val="18"/>
                <w:szCs w:val="18"/>
                <w:lang w:val="en-AU"/>
              </w:rPr>
              <w:t>Gluten challenge</w:t>
            </w:r>
            <w:r w:rsidR="00C45B7E">
              <w:rPr>
                <w:rFonts w:ascii="Verdana" w:hAnsi="Verdana" w:cs="Arial"/>
                <w:b/>
                <w:bCs/>
                <w:color w:val="000000"/>
                <w:kern w:val="24"/>
                <w:sz w:val="18"/>
                <w:szCs w:val="18"/>
                <w:lang w:val="en-AU"/>
              </w:rPr>
              <w:t xml:space="preserve"> negative</w:t>
            </w:r>
          </w:p>
        </w:tc>
        <w:tc>
          <w:tcPr>
            <w:tcW w:w="1187" w:type="dxa"/>
          </w:tcPr>
          <w:p w14:paraId="226E850B" w14:textId="53E89E5D" w:rsidR="00C45B7E" w:rsidRPr="00C45B7E" w:rsidRDefault="00BE1084" w:rsidP="00BE0416">
            <w:pPr>
              <w:jc w:val="center"/>
              <w:rPr>
                <w:rFonts w:ascii="Verdana" w:hAnsi="Verdana" w:cs="Arial"/>
                <w:b/>
                <w:bCs/>
                <w:color w:val="000000"/>
                <w:kern w:val="24"/>
                <w:sz w:val="18"/>
                <w:szCs w:val="18"/>
                <w:lang w:val="en-AU"/>
              </w:rPr>
            </w:pPr>
            <w:r>
              <w:rPr>
                <w:rFonts w:ascii="Verdana" w:hAnsi="Verdana" w:cs="Arial"/>
                <w:b/>
                <w:bCs/>
                <w:color w:val="000000"/>
                <w:kern w:val="24"/>
                <w:sz w:val="18"/>
                <w:szCs w:val="18"/>
                <w:lang w:val="en-AU"/>
              </w:rPr>
              <w:t>Gluten challenge</w:t>
            </w:r>
            <w:r w:rsidR="00C45B7E">
              <w:rPr>
                <w:rFonts w:ascii="Verdana" w:hAnsi="Verdana" w:cs="Arial"/>
                <w:b/>
                <w:bCs/>
                <w:color w:val="000000"/>
                <w:kern w:val="24"/>
                <w:sz w:val="18"/>
                <w:szCs w:val="18"/>
                <w:lang w:val="en-AU"/>
              </w:rPr>
              <w:t xml:space="preserve"> positive</w:t>
            </w:r>
          </w:p>
        </w:tc>
        <w:tc>
          <w:tcPr>
            <w:tcW w:w="1187" w:type="dxa"/>
          </w:tcPr>
          <w:p w14:paraId="04F2BEDB" w14:textId="6CC0CD26" w:rsidR="00C45B7E" w:rsidRPr="00C45B7E" w:rsidRDefault="00BE1084" w:rsidP="00BE0416">
            <w:pPr>
              <w:jc w:val="center"/>
              <w:rPr>
                <w:rFonts w:ascii="Verdana" w:hAnsi="Verdana" w:cs="Arial"/>
                <w:b/>
                <w:bCs/>
                <w:color w:val="000000"/>
                <w:kern w:val="24"/>
                <w:sz w:val="18"/>
                <w:szCs w:val="18"/>
                <w:lang w:val="en-AU"/>
              </w:rPr>
            </w:pPr>
            <w:r>
              <w:rPr>
                <w:rFonts w:ascii="Verdana" w:hAnsi="Verdana" w:cs="Arial"/>
                <w:b/>
                <w:bCs/>
                <w:color w:val="000000"/>
                <w:kern w:val="24"/>
                <w:sz w:val="18"/>
                <w:szCs w:val="18"/>
                <w:lang w:val="en-AU"/>
              </w:rPr>
              <w:t>Gluten challenge</w:t>
            </w:r>
            <w:r w:rsidR="00C45B7E">
              <w:rPr>
                <w:rFonts w:ascii="Verdana" w:hAnsi="Verdana" w:cs="Arial"/>
                <w:b/>
                <w:bCs/>
                <w:color w:val="000000"/>
                <w:kern w:val="24"/>
                <w:sz w:val="18"/>
                <w:szCs w:val="18"/>
                <w:lang w:val="en-AU"/>
              </w:rPr>
              <w:t xml:space="preserve"> negative</w:t>
            </w:r>
          </w:p>
        </w:tc>
        <w:tc>
          <w:tcPr>
            <w:tcW w:w="1187" w:type="dxa"/>
          </w:tcPr>
          <w:p w14:paraId="6F909273" w14:textId="647C635E" w:rsidR="00C45B7E" w:rsidRPr="00C45B7E" w:rsidRDefault="00BE1084" w:rsidP="00BE0416">
            <w:pPr>
              <w:jc w:val="center"/>
              <w:rPr>
                <w:rFonts w:ascii="Verdana" w:hAnsi="Verdana" w:cs="Arial"/>
                <w:b/>
                <w:bCs/>
                <w:color w:val="000000"/>
                <w:kern w:val="24"/>
                <w:sz w:val="18"/>
                <w:szCs w:val="18"/>
                <w:lang w:val="en-AU"/>
              </w:rPr>
            </w:pPr>
            <w:r>
              <w:rPr>
                <w:rFonts w:ascii="Verdana" w:hAnsi="Verdana" w:cs="Arial"/>
                <w:b/>
                <w:bCs/>
                <w:color w:val="000000"/>
                <w:kern w:val="24"/>
                <w:sz w:val="18"/>
                <w:szCs w:val="18"/>
                <w:lang w:val="en-AU"/>
              </w:rPr>
              <w:t>Gluten challenge</w:t>
            </w:r>
            <w:r w:rsidR="00C45B7E">
              <w:rPr>
                <w:rFonts w:ascii="Verdana" w:hAnsi="Verdana" w:cs="Arial"/>
                <w:b/>
                <w:bCs/>
                <w:color w:val="000000"/>
                <w:kern w:val="24"/>
                <w:sz w:val="18"/>
                <w:szCs w:val="18"/>
                <w:lang w:val="en-AU"/>
              </w:rPr>
              <w:t xml:space="preserve"> positive</w:t>
            </w:r>
          </w:p>
        </w:tc>
        <w:tc>
          <w:tcPr>
            <w:tcW w:w="1345" w:type="dxa"/>
          </w:tcPr>
          <w:p w14:paraId="184F3D24" w14:textId="0C475D4D" w:rsidR="00C45B7E" w:rsidRPr="00C45B7E" w:rsidRDefault="00BE1084" w:rsidP="00BE0416">
            <w:pPr>
              <w:jc w:val="center"/>
              <w:rPr>
                <w:rFonts w:ascii="Verdana" w:hAnsi="Verdana" w:cs="Arial"/>
                <w:b/>
                <w:bCs/>
                <w:color w:val="000000"/>
                <w:kern w:val="24"/>
                <w:sz w:val="18"/>
                <w:szCs w:val="18"/>
                <w:lang w:val="en-AU"/>
              </w:rPr>
            </w:pPr>
            <w:r>
              <w:rPr>
                <w:rFonts w:ascii="Verdana" w:hAnsi="Verdana" w:cs="Arial"/>
                <w:b/>
                <w:bCs/>
                <w:color w:val="000000"/>
                <w:kern w:val="24"/>
                <w:sz w:val="18"/>
                <w:szCs w:val="18"/>
                <w:lang w:val="en-AU"/>
              </w:rPr>
              <w:t>Gluten challenge</w:t>
            </w:r>
            <w:r w:rsidR="00C45B7E">
              <w:rPr>
                <w:rFonts w:ascii="Verdana" w:hAnsi="Verdana" w:cs="Arial"/>
                <w:b/>
                <w:bCs/>
                <w:color w:val="000000"/>
                <w:kern w:val="24"/>
                <w:sz w:val="18"/>
                <w:szCs w:val="18"/>
                <w:lang w:val="en-AU"/>
              </w:rPr>
              <w:t xml:space="preserve"> negative</w:t>
            </w:r>
          </w:p>
        </w:tc>
      </w:tr>
      <w:tr w:rsidR="00C45B7E" w:rsidRPr="00C45B7E" w14:paraId="264057DE" w14:textId="77777777" w:rsidTr="00C45B7E">
        <w:tc>
          <w:tcPr>
            <w:tcW w:w="2330" w:type="dxa"/>
          </w:tcPr>
          <w:p w14:paraId="3B8FDEB9" w14:textId="77777777" w:rsidR="00C45B7E" w:rsidRPr="00C45B7E" w:rsidRDefault="00C45B7E" w:rsidP="00BE0416">
            <w:pPr>
              <w:rPr>
                <w:rFonts w:ascii="Verdana" w:hAnsi="Verdana"/>
                <w:sz w:val="18"/>
                <w:szCs w:val="16"/>
                <w:lang w:val="en-AU"/>
              </w:rPr>
            </w:pPr>
            <w:r w:rsidRPr="00C45B7E">
              <w:rPr>
                <w:rFonts w:ascii="Verdana" w:hAnsi="Verdana"/>
                <w:b/>
                <w:bCs/>
                <w:sz w:val="18"/>
                <w:szCs w:val="16"/>
                <w:lang w:val="en-AU"/>
              </w:rPr>
              <w:t>Gastrointestinal</w:t>
            </w:r>
          </w:p>
          <w:p w14:paraId="19602378" w14:textId="77777777" w:rsidR="00C45B7E" w:rsidRPr="00C45B7E" w:rsidRDefault="00C45B7E" w:rsidP="00BE0416">
            <w:pPr>
              <w:ind w:firstLine="281"/>
              <w:rPr>
                <w:rFonts w:ascii="Verdana" w:hAnsi="Verdana"/>
                <w:sz w:val="18"/>
                <w:szCs w:val="16"/>
                <w:lang w:val="en-AU"/>
              </w:rPr>
            </w:pPr>
            <w:r w:rsidRPr="00C45B7E">
              <w:rPr>
                <w:rFonts w:ascii="Verdana" w:hAnsi="Verdana"/>
                <w:sz w:val="18"/>
                <w:szCs w:val="16"/>
                <w:lang w:val="en-AU"/>
              </w:rPr>
              <w:t>Abdominal Pain</w:t>
            </w:r>
          </w:p>
          <w:p w14:paraId="183D7848" w14:textId="77777777" w:rsidR="00C45B7E" w:rsidRPr="00C45B7E" w:rsidRDefault="00C45B7E" w:rsidP="00BE0416">
            <w:pPr>
              <w:ind w:firstLine="281"/>
              <w:rPr>
                <w:rFonts w:ascii="Verdana" w:hAnsi="Verdana"/>
                <w:sz w:val="18"/>
                <w:szCs w:val="16"/>
                <w:lang w:val="en-AU"/>
              </w:rPr>
            </w:pPr>
            <w:proofErr w:type="spellStart"/>
            <w:r w:rsidRPr="00C45B7E">
              <w:rPr>
                <w:rFonts w:ascii="Verdana" w:hAnsi="Verdana"/>
                <w:sz w:val="18"/>
                <w:szCs w:val="16"/>
                <w:lang w:val="en-AU"/>
              </w:rPr>
              <w:t>Diarrhea</w:t>
            </w:r>
            <w:proofErr w:type="spellEnd"/>
          </w:p>
          <w:p w14:paraId="093C12CA" w14:textId="77777777" w:rsidR="00C45B7E" w:rsidRPr="00C45B7E" w:rsidRDefault="00C45B7E" w:rsidP="00BE0416">
            <w:pPr>
              <w:ind w:firstLine="281"/>
              <w:rPr>
                <w:rFonts w:ascii="Verdana" w:hAnsi="Verdana"/>
                <w:sz w:val="18"/>
                <w:szCs w:val="16"/>
                <w:lang w:val="en-AU"/>
              </w:rPr>
            </w:pPr>
            <w:r w:rsidRPr="00C45B7E">
              <w:rPr>
                <w:rFonts w:ascii="Verdana" w:hAnsi="Verdana"/>
                <w:sz w:val="18"/>
                <w:szCs w:val="16"/>
                <w:lang w:val="en-AU"/>
              </w:rPr>
              <w:t>Dyspepsia</w:t>
            </w:r>
          </w:p>
          <w:p w14:paraId="60A97E70" w14:textId="77777777" w:rsidR="00C45B7E" w:rsidRPr="00C45B7E" w:rsidRDefault="00C45B7E" w:rsidP="00BE0416">
            <w:pPr>
              <w:ind w:firstLine="281"/>
              <w:rPr>
                <w:rFonts w:ascii="Verdana" w:hAnsi="Verdana"/>
                <w:sz w:val="18"/>
                <w:szCs w:val="16"/>
                <w:lang w:val="en-AU"/>
              </w:rPr>
            </w:pPr>
            <w:r w:rsidRPr="00C45B7E">
              <w:rPr>
                <w:rFonts w:ascii="Verdana" w:hAnsi="Verdana"/>
                <w:sz w:val="18"/>
                <w:szCs w:val="16"/>
                <w:lang w:val="en-AU"/>
              </w:rPr>
              <w:t>Bloating</w:t>
            </w:r>
          </w:p>
          <w:p w14:paraId="61646B39" w14:textId="77777777" w:rsidR="00C45B7E" w:rsidRPr="00C45B7E" w:rsidRDefault="00C45B7E" w:rsidP="00BE0416">
            <w:pPr>
              <w:ind w:firstLine="281"/>
              <w:rPr>
                <w:rFonts w:ascii="Verdana" w:hAnsi="Verdana"/>
                <w:sz w:val="18"/>
                <w:szCs w:val="16"/>
                <w:lang w:val="en-AU"/>
              </w:rPr>
            </w:pPr>
            <w:r w:rsidRPr="00C45B7E">
              <w:rPr>
                <w:rFonts w:ascii="Verdana" w:hAnsi="Verdana"/>
                <w:sz w:val="18"/>
                <w:szCs w:val="16"/>
                <w:lang w:val="en-AU"/>
              </w:rPr>
              <w:t>Mixed bowel habits</w:t>
            </w:r>
          </w:p>
          <w:p w14:paraId="6472500F" w14:textId="77777777" w:rsidR="00C45B7E" w:rsidRPr="00C45B7E" w:rsidRDefault="00C45B7E" w:rsidP="00BE0416">
            <w:pPr>
              <w:ind w:firstLine="281"/>
              <w:rPr>
                <w:rFonts w:ascii="Verdana" w:hAnsi="Verdana"/>
                <w:sz w:val="18"/>
                <w:szCs w:val="16"/>
                <w:lang w:val="en-AU"/>
              </w:rPr>
            </w:pPr>
            <w:r w:rsidRPr="00C45B7E">
              <w:rPr>
                <w:rFonts w:ascii="Verdana" w:hAnsi="Verdana"/>
                <w:sz w:val="18"/>
                <w:szCs w:val="16"/>
                <w:lang w:val="en-AU"/>
              </w:rPr>
              <w:t>Nausea</w:t>
            </w:r>
          </w:p>
          <w:p w14:paraId="10762DF0" w14:textId="77777777" w:rsidR="00C45B7E" w:rsidRPr="00C45B7E" w:rsidRDefault="00C45B7E" w:rsidP="00BE0416">
            <w:pPr>
              <w:ind w:firstLine="281"/>
              <w:rPr>
                <w:rFonts w:ascii="Verdana" w:hAnsi="Verdana"/>
                <w:sz w:val="18"/>
                <w:szCs w:val="16"/>
                <w:lang w:val="en-AU"/>
              </w:rPr>
            </w:pPr>
            <w:r w:rsidRPr="00C45B7E">
              <w:rPr>
                <w:rFonts w:ascii="Verdana" w:hAnsi="Verdana"/>
                <w:sz w:val="18"/>
                <w:szCs w:val="16"/>
                <w:lang w:val="en-AU"/>
              </w:rPr>
              <w:t>Constipation</w:t>
            </w:r>
          </w:p>
          <w:p w14:paraId="745A3F32" w14:textId="77777777" w:rsidR="00C45B7E" w:rsidRPr="00C45B7E" w:rsidRDefault="00C45B7E" w:rsidP="00BE0416">
            <w:pPr>
              <w:ind w:firstLine="284"/>
              <w:rPr>
                <w:sz w:val="18"/>
                <w:szCs w:val="16"/>
                <w:lang w:val="en-AU"/>
              </w:rPr>
            </w:pPr>
            <w:r w:rsidRPr="00C45B7E">
              <w:rPr>
                <w:rFonts w:ascii="Verdana" w:hAnsi="Verdana"/>
                <w:sz w:val="18"/>
                <w:szCs w:val="16"/>
                <w:lang w:val="en-AU"/>
              </w:rPr>
              <w:t>Regurgitation</w:t>
            </w:r>
          </w:p>
        </w:tc>
        <w:tc>
          <w:tcPr>
            <w:tcW w:w="1187" w:type="dxa"/>
          </w:tcPr>
          <w:p w14:paraId="382334A0" w14:textId="77777777" w:rsidR="00C45B7E" w:rsidRPr="00C45B7E" w:rsidRDefault="00C45B7E" w:rsidP="00BE0416">
            <w:pPr>
              <w:jc w:val="center"/>
              <w:rPr>
                <w:rFonts w:ascii="Verdana" w:hAnsi="Verdana"/>
                <w:sz w:val="18"/>
                <w:szCs w:val="16"/>
                <w:lang w:val="en-AU"/>
              </w:rPr>
            </w:pPr>
          </w:p>
          <w:p w14:paraId="39A6A588"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36%</w:t>
            </w:r>
          </w:p>
          <w:p w14:paraId="49293037"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4C2B97B4"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3F67B98B"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0945EB95"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5A6B5DB0"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63F6095E"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9%</w:t>
            </w:r>
          </w:p>
          <w:p w14:paraId="4FB70C7F"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tc>
        <w:tc>
          <w:tcPr>
            <w:tcW w:w="1187" w:type="dxa"/>
          </w:tcPr>
          <w:p w14:paraId="3C675368" w14:textId="77777777" w:rsidR="00C45B7E" w:rsidRPr="00C45B7E" w:rsidRDefault="00C45B7E" w:rsidP="00BE0416">
            <w:pPr>
              <w:jc w:val="center"/>
              <w:rPr>
                <w:rFonts w:ascii="Verdana" w:hAnsi="Verdana"/>
                <w:sz w:val="18"/>
                <w:szCs w:val="16"/>
                <w:lang w:val="en-AU"/>
              </w:rPr>
            </w:pPr>
          </w:p>
          <w:p w14:paraId="62F78C81"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17%</w:t>
            </w:r>
          </w:p>
          <w:p w14:paraId="4DD614E4"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28EC5B7A"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0E7E1956"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5%</w:t>
            </w:r>
          </w:p>
          <w:p w14:paraId="169EACB2"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6053E1D5"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5%</w:t>
            </w:r>
          </w:p>
          <w:p w14:paraId="0D0B98ED"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5%</w:t>
            </w:r>
          </w:p>
          <w:p w14:paraId="582077B6" w14:textId="3F4C74C2" w:rsidR="00C45B7E" w:rsidRPr="00C45B7E" w:rsidRDefault="00C45B7E" w:rsidP="001B6473">
            <w:pPr>
              <w:jc w:val="center"/>
              <w:rPr>
                <w:rFonts w:ascii="Verdana" w:hAnsi="Verdana"/>
                <w:sz w:val="18"/>
                <w:szCs w:val="16"/>
                <w:lang w:val="en-AU"/>
              </w:rPr>
            </w:pPr>
            <w:r w:rsidRPr="00C45B7E">
              <w:rPr>
                <w:rFonts w:ascii="Verdana" w:hAnsi="Verdana"/>
                <w:sz w:val="18"/>
                <w:szCs w:val="16"/>
                <w:lang w:val="en-AU"/>
              </w:rPr>
              <w:t>0%</w:t>
            </w:r>
          </w:p>
        </w:tc>
        <w:tc>
          <w:tcPr>
            <w:tcW w:w="1187" w:type="dxa"/>
          </w:tcPr>
          <w:p w14:paraId="709D7421" w14:textId="77777777" w:rsidR="00C45B7E" w:rsidRPr="00C45B7E" w:rsidRDefault="00C45B7E" w:rsidP="00BE0416">
            <w:pPr>
              <w:jc w:val="center"/>
              <w:rPr>
                <w:rFonts w:ascii="Verdana" w:hAnsi="Verdana"/>
                <w:sz w:val="18"/>
                <w:szCs w:val="16"/>
                <w:lang w:val="en-AU"/>
              </w:rPr>
            </w:pPr>
          </w:p>
          <w:p w14:paraId="637D0F38" w14:textId="1A7D88FE" w:rsidR="00C45B7E" w:rsidRPr="00C45B7E" w:rsidRDefault="00DF432D" w:rsidP="00BE0416">
            <w:pPr>
              <w:jc w:val="center"/>
              <w:rPr>
                <w:rFonts w:ascii="Verdana" w:hAnsi="Verdana"/>
                <w:sz w:val="18"/>
                <w:szCs w:val="16"/>
                <w:lang w:val="en-AU"/>
              </w:rPr>
            </w:pPr>
            <w:r>
              <w:rPr>
                <w:rFonts w:ascii="Verdana" w:hAnsi="Verdana"/>
                <w:sz w:val="18"/>
                <w:szCs w:val="16"/>
                <w:lang w:val="en-AU"/>
              </w:rPr>
              <w:t>81%</w:t>
            </w:r>
          </w:p>
          <w:p w14:paraId="4FBDD3A6"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18%</w:t>
            </w:r>
          </w:p>
          <w:p w14:paraId="406D6E42"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27%</w:t>
            </w:r>
          </w:p>
          <w:p w14:paraId="412BA37B"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18%</w:t>
            </w:r>
          </w:p>
          <w:p w14:paraId="422B86CA"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9%</w:t>
            </w:r>
          </w:p>
          <w:p w14:paraId="1ADEDCCF"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72C9BA7A"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9%</w:t>
            </w:r>
          </w:p>
          <w:p w14:paraId="6CD7EFF6" w14:textId="1C1A7D7A" w:rsidR="00C45B7E" w:rsidRPr="00C45B7E" w:rsidRDefault="00C45B7E" w:rsidP="001B6473">
            <w:pPr>
              <w:jc w:val="center"/>
              <w:rPr>
                <w:rFonts w:ascii="Verdana" w:hAnsi="Verdana"/>
                <w:sz w:val="18"/>
                <w:szCs w:val="16"/>
                <w:lang w:val="en-AU"/>
              </w:rPr>
            </w:pPr>
            <w:r w:rsidRPr="00C45B7E">
              <w:rPr>
                <w:rFonts w:ascii="Verdana" w:hAnsi="Verdana"/>
                <w:sz w:val="18"/>
                <w:szCs w:val="16"/>
                <w:lang w:val="en-AU"/>
              </w:rPr>
              <w:t>0%</w:t>
            </w:r>
          </w:p>
        </w:tc>
        <w:tc>
          <w:tcPr>
            <w:tcW w:w="1187" w:type="dxa"/>
          </w:tcPr>
          <w:p w14:paraId="331DA5DB" w14:textId="77777777" w:rsidR="00C45B7E" w:rsidRPr="00C45B7E" w:rsidRDefault="00C45B7E" w:rsidP="00BE0416">
            <w:pPr>
              <w:jc w:val="center"/>
              <w:rPr>
                <w:rFonts w:ascii="Verdana" w:hAnsi="Verdana"/>
                <w:sz w:val="18"/>
                <w:szCs w:val="16"/>
                <w:lang w:val="en-AU"/>
              </w:rPr>
            </w:pPr>
          </w:p>
          <w:p w14:paraId="13709535" w14:textId="03AC9072" w:rsidR="00C45B7E" w:rsidRPr="00C45B7E" w:rsidRDefault="00DF432D" w:rsidP="00BE0416">
            <w:pPr>
              <w:jc w:val="center"/>
              <w:rPr>
                <w:rFonts w:ascii="Verdana" w:hAnsi="Verdana"/>
                <w:sz w:val="18"/>
                <w:szCs w:val="16"/>
                <w:lang w:val="en-AU"/>
              </w:rPr>
            </w:pPr>
            <w:r>
              <w:rPr>
                <w:rFonts w:ascii="Verdana" w:hAnsi="Verdana"/>
                <w:sz w:val="18"/>
                <w:szCs w:val="16"/>
                <w:lang w:val="en-AU"/>
              </w:rPr>
              <w:t>47%</w:t>
            </w:r>
          </w:p>
          <w:p w14:paraId="6118D324"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23%</w:t>
            </w:r>
          </w:p>
          <w:p w14:paraId="1068F176"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23%</w:t>
            </w:r>
          </w:p>
          <w:p w14:paraId="2503E621"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5%</w:t>
            </w:r>
          </w:p>
          <w:p w14:paraId="21A0448D"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23%</w:t>
            </w:r>
          </w:p>
          <w:p w14:paraId="1C72906B"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721B1F60"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11%</w:t>
            </w:r>
          </w:p>
          <w:p w14:paraId="427303FB" w14:textId="5A7380A1" w:rsidR="00C45B7E" w:rsidRPr="00C45B7E" w:rsidRDefault="001B6473" w:rsidP="001B6473">
            <w:pPr>
              <w:jc w:val="center"/>
              <w:rPr>
                <w:rFonts w:ascii="Verdana" w:hAnsi="Verdana"/>
                <w:sz w:val="18"/>
                <w:szCs w:val="16"/>
                <w:lang w:val="en-AU"/>
              </w:rPr>
            </w:pPr>
            <w:r w:rsidRPr="00C45B7E">
              <w:rPr>
                <w:rFonts w:ascii="Verdana" w:hAnsi="Verdana"/>
                <w:sz w:val="18"/>
                <w:szCs w:val="16"/>
                <w:lang w:val="en-AU"/>
              </w:rPr>
              <w:t>0%</w:t>
            </w:r>
          </w:p>
        </w:tc>
        <w:tc>
          <w:tcPr>
            <w:tcW w:w="1187" w:type="dxa"/>
          </w:tcPr>
          <w:p w14:paraId="516C94D7" w14:textId="77777777" w:rsidR="00C45B7E" w:rsidRPr="00C45B7E" w:rsidRDefault="00C45B7E" w:rsidP="00BE0416">
            <w:pPr>
              <w:jc w:val="center"/>
              <w:rPr>
                <w:rFonts w:ascii="Verdana" w:hAnsi="Verdana"/>
                <w:sz w:val="18"/>
                <w:szCs w:val="16"/>
                <w:lang w:val="en-AU"/>
              </w:rPr>
            </w:pPr>
          </w:p>
          <w:p w14:paraId="4D96E215"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18%</w:t>
            </w:r>
          </w:p>
          <w:p w14:paraId="306C21A3"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3F53342B"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76053A2C"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4195A10C"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245014F7"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2F4105C6"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1BA33D13"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tc>
        <w:tc>
          <w:tcPr>
            <w:tcW w:w="1345" w:type="dxa"/>
          </w:tcPr>
          <w:p w14:paraId="606AB860" w14:textId="77777777" w:rsidR="00C45B7E" w:rsidRPr="00C45B7E" w:rsidRDefault="00C45B7E" w:rsidP="00BE0416">
            <w:pPr>
              <w:jc w:val="center"/>
              <w:rPr>
                <w:rFonts w:ascii="Verdana" w:hAnsi="Verdana"/>
                <w:sz w:val="18"/>
                <w:szCs w:val="16"/>
                <w:lang w:val="en-AU"/>
              </w:rPr>
            </w:pPr>
          </w:p>
          <w:p w14:paraId="793016BC"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52%</w:t>
            </w:r>
          </w:p>
          <w:p w14:paraId="44E51EA9"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11%</w:t>
            </w:r>
          </w:p>
          <w:p w14:paraId="24D616AF"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17%</w:t>
            </w:r>
          </w:p>
          <w:p w14:paraId="4430F085"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23%</w:t>
            </w:r>
          </w:p>
          <w:p w14:paraId="2487F9F5"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17%</w:t>
            </w:r>
          </w:p>
          <w:p w14:paraId="0F8CE51A"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5%</w:t>
            </w:r>
          </w:p>
          <w:p w14:paraId="2B3DD9A8"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17%</w:t>
            </w:r>
          </w:p>
          <w:p w14:paraId="20423036" w14:textId="1E811E48" w:rsidR="001B6473" w:rsidRPr="00C45B7E" w:rsidRDefault="00C45B7E" w:rsidP="001B6473">
            <w:pPr>
              <w:jc w:val="center"/>
              <w:rPr>
                <w:rFonts w:ascii="Verdana" w:hAnsi="Verdana"/>
                <w:sz w:val="18"/>
                <w:szCs w:val="16"/>
                <w:lang w:val="en-AU"/>
              </w:rPr>
            </w:pPr>
            <w:r w:rsidRPr="00C45B7E">
              <w:rPr>
                <w:rFonts w:ascii="Verdana" w:hAnsi="Verdana"/>
                <w:sz w:val="18"/>
                <w:szCs w:val="16"/>
                <w:lang w:val="en-AU"/>
              </w:rPr>
              <w:t>5%</w:t>
            </w:r>
          </w:p>
        </w:tc>
      </w:tr>
      <w:tr w:rsidR="00C45B7E" w:rsidRPr="00C45B7E" w14:paraId="33FDD25B" w14:textId="77777777" w:rsidTr="00C45B7E">
        <w:trPr>
          <w:trHeight w:val="1544"/>
        </w:trPr>
        <w:tc>
          <w:tcPr>
            <w:tcW w:w="2330" w:type="dxa"/>
          </w:tcPr>
          <w:p w14:paraId="0D77A7BC" w14:textId="77777777" w:rsidR="00C45B7E" w:rsidRPr="00C45B7E" w:rsidRDefault="00C45B7E" w:rsidP="00BE0416">
            <w:pPr>
              <w:rPr>
                <w:rFonts w:ascii="Verdana" w:hAnsi="Verdana"/>
                <w:sz w:val="18"/>
                <w:szCs w:val="16"/>
                <w:lang w:val="en-AU"/>
              </w:rPr>
            </w:pPr>
            <w:r w:rsidRPr="00C45B7E">
              <w:rPr>
                <w:rFonts w:ascii="Verdana" w:hAnsi="Verdana"/>
                <w:b/>
                <w:bCs/>
                <w:sz w:val="18"/>
                <w:szCs w:val="16"/>
                <w:lang w:val="en-AU"/>
              </w:rPr>
              <w:t>Extra-intestinal</w:t>
            </w:r>
          </w:p>
          <w:p w14:paraId="426A80BB" w14:textId="77777777" w:rsidR="00C45B7E" w:rsidRPr="00C45B7E" w:rsidRDefault="00C45B7E" w:rsidP="00BE0416">
            <w:pPr>
              <w:ind w:firstLine="281"/>
              <w:rPr>
                <w:rFonts w:ascii="Verdana" w:hAnsi="Verdana"/>
                <w:sz w:val="18"/>
                <w:szCs w:val="16"/>
                <w:lang w:val="en-AU"/>
              </w:rPr>
            </w:pPr>
            <w:r w:rsidRPr="00C45B7E">
              <w:rPr>
                <w:rFonts w:ascii="Verdana" w:hAnsi="Verdana"/>
                <w:sz w:val="18"/>
                <w:szCs w:val="16"/>
                <w:lang w:val="en-AU"/>
              </w:rPr>
              <w:t>Fatigue</w:t>
            </w:r>
          </w:p>
          <w:p w14:paraId="0AD970EF" w14:textId="77777777" w:rsidR="00C45B7E" w:rsidRPr="00C45B7E" w:rsidRDefault="00C45B7E" w:rsidP="00BE0416">
            <w:pPr>
              <w:ind w:firstLine="281"/>
              <w:rPr>
                <w:rFonts w:ascii="Verdana" w:hAnsi="Verdana"/>
                <w:sz w:val="18"/>
                <w:szCs w:val="16"/>
                <w:lang w:val="en-AU"/>
              </w:rPr>
            </w:pPr>
            <w:r w:rsidRPr="00C45B7E">
              <w:rPr>
                <w:rFonts w:ascii="Verdana" w:hAnsi="Verdana"/>
                <w:sz w:val="18"/>
                <w:szCs w:val="16"/>
                <w:lang w:val="en-AU"/>
              </w:rPr>
              <w:t>Headache</w:t>
            </w:r>
          </w:p>
          <w:p w14:paraId="52CE42FC" w14:textId="77777777" w:rsidR="00C45B7E" w:rsidRPr="00C45B7E" w:rsidRDefault="00C45B7E" w:rsidP="00BE0416">
            <w:pPr>
              <w:ind w:firstLine="281"/>
              <w:rPr>
                <w:rFonts w:ascii="Verdana" w:hAnsi="Verdana"/>
                <w:sz w:val="18"/>
                <w:szCs w:val="16"/>
                <w:lang w:val="en-AU"/>
              </w:rPr>
            </w:pPr>
            <w:r w:rsidRPr="00C45B7E">
              <w:rPr>
                <w:rFonts w:ascii="Verdana" w:hAnsi="Verdana"/>
                <w:sz w:val="18"/>
                <w:szCs w:val="16"/>
                <w:lang w:val="en-AU"/>
              </w:rPr>
              <w:t xml:space="preserve">Joint/muscle pains </w:t>
            </w:r>
          </w:p>
          <w:p w14:paraId="4DECA64C" w14:textId="77777777" w:rsidR="00C45B7E" w:rsidRPr="00C45B7E" w:rsidRDefault="00C45B7E" w:rsidP="00BE0416">
            <w:pPr>
              <w:ind w:firstLine="281"/>
              <w:rPr>
                <w:rFonts w:ascii="Verdana" w:hAnsi="Verdana"/>
                <w:sz w:val="18"/>
                <w:szCs w:val="16"/>
                <w:lang w:val="en-AU"/>
              </w:rPr>
            </w:pPr>
            <w:r w:rsidRPr="00C45B7E">
              <w:rPr>
                <w:rFonts w:ascii="Verdana" w:hAnsi="Verdana"/>
                <w:sz w:val="18"/>
                <w:szCs w:val="16"/>
                <w:lang w:val="en-AU"/>
              </w:rPr>
              <w:t>Skin Rash</w:t>
            </w:r>
          </w:p>
          <w:p w14:paraId="0AB488E8" w14:textId="77777777" w:rsidR="00C45B7E" w:rsidRPr="00C45B7E" w:rsidRDefault="00C45B7E" w:rsidP="00BE0416">
            <w:pPr>
              <w:ind w:firstLine="281"/>
              <w:rPr>
                <w:rFonts w:ascii="Verdana" w:hAnsi="Verdana"/>
                <w:sz w:val="18"/>
                <w:szCs w:val="16"/>
                <w:lang w:val="en-AU"/>
              </w:rPr>
            </w:pPr>
            <w:r w:rsidRPr="00C45B7E">
              <w:rPr>
                <w:rFonts w:ascii="Verdana" w:hAnsi="Verdana"/>
                <w:sz w:val="18"/>
                <w:szCs w:val="16"/>
                <w:lang w:val="en-AU"/>
              </w:rPr>
              <w:t>Irritability</w:t>
            </w:r>
          </w:p>
          <w:p w14:paraId="65F933ED" w14:textId="77777777" w:rsidR="00C45B7E" w:rsidRDefault="00C45B7E" w:rsidP="00BE0416">
            <w:pPr>
              <w:ind w:left="284"/>
              <w:rPr>
                <w:rFonts w:ascii="Verdana" w:hAnsi="Verdana"/>
                <w:sz w:val="18"/>
                <w:szCs w:val="16"/>
                <w:lang w:val="en-AU"/>
              </w:rPr>
            </w:pPr>
            <w:proofErr w:type="spellStart"/>
            <w:r w:rsidRPr="00C45B7E">
              <w:rPr>
                <w:rFonts w:ascii="Verdana" w:hAnsi="Verdana"/>
                <w:sz w:val="18"/>
                <w:szCs w:val="16"/>
                <w:lang w:val="en-AU"/>
              </w:rPr>
              <w:t>Inappetence</w:t>
            </w:r>
            <w:proofErr w:type="spellEnd"/>
            <w:r w:rsidRPr="00C45B7E">
              <w:rPr>
                <w:rFonts w:ascii="Verdana" w:hAnsi="Verdana"/>
                <w:sz w:val="18"/>
                <w:szCs w:val="16"/>
                <w:lang w:val="en-AU"/>
              </w:rPr>
              <w:t xml:space="preserve"> </w:t>
            </w:r>
          </w:p>
          <w:p w14:paraId="186D95E7" w14:textId="77777777" w:rsidR="001B6473" w:rsidRPr="00C45B7E" w:rsidRDefault="001B6473" w:rsidP="001B6473">
            <w:pPr>
              <w:ind w:firstLine="281"/>
              <w:rPr>
                <w:rFonts w:ascii="Verdana" w:hAnsi="Verdana"/>
                <w:sz w:val="18"/>
                <w:szCs w:val="16"/>
                <w:lang w:val="en-AU"/>
              </w:rPr>
            </w:pPr>
            <w:r w:rsidRPr="00C45B7E">
              <w:rPr>
                <w:rFonts w:ascii="Verdana" w:hAnsi="Verdana"/>
                <w:sz w:val="18"/>
                <w:szCs w:val="16"/>
                <w:lang w:val="en-AU"/>
              </w:rPr>
              <w:t>Oral ulceration</w:t>
            </w:r>
          </w:p>
          <w:p w14:paraId="2CFCE0E3" w14:textId="360C412D" w:rsidR="00C45B7E" w:rsidRPr="00C45B7E" w:rsidRDefault="00C45B7E" w:rsidP="00F070D1">
            <w:pPr>
              <w:ind w:firstLine="284"/>
              <w:rPr>
                <w:rFonts w:ascii="Verdana" w:hAnsi="Verdana"/>
                <w:sz w:val="18"/>
                <w:szCs w:val="16"/>
                <w:lang w:val="en-AU"/>
              </w:rPr>
            </w:pPr>
            <w:proofErr w:type="spellStart"/>
            <w:r w:rsidRPr="00C45B7E">
              <w:rPr>
                <w:rFonts w:ascii="Verdana" w:hAnsi="Verdana"/>
                <w:sz w:val="18"/>
                <w:szCs w:val="16"/>
                <w:lang w:val="en-AU"/>
              </w:rPr>
              <w:t>Paresthesia</w:t>
            </w:r>
            <w:proofErr w:type="spellEnd"/>
          </w:p>
        </w:tc>
        <w:tc>
          <w:tcPr>
            <w:tcW w:w="1187" w:type="dxa"/>
          </w:tcPr>
          <w:p w14:paraId="4ADF041F" w14:textId="77777777" w:rsidR="00C45B7E" w:rsidRPr="00C45B7E" w:rsidRDefault="00C45B7E" w:rsidP="00F070D1">
            <w:pPr>
              <w:rPr>
                <w:rFonts w:ascii="Verdana" w:hAnsi="Verdana"/>
                <w:sz w:val="18"/>
                <w:szCs w:val="16"/>
                <w:lang w:val="en-AU"/>
              </w:rPr>
            </w:pPr>
          </w:p>
          <w:p w14:paraId="68ADEADB"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72%</w:t>
            </w:r>
          </w:p>
          <w:p w14:paraId="7317CC57"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54%</w:t>
            </w:r>
          </w:p>
          <w:p w14:paraId="73071E50"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54%</w:t>
            </w:r>
          </w:p>
          <w:p w14:paraId="7322D4E0"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9%</w:t>
            </w:r>
          </w:p>
          <w:p w14:paraId="1A4D9248"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2CF1A634"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9%</w:t>
            </w:r>
          </w:p>
          <w:p w14:paraId="163C2BBE" w14:textId="77777777" w:rsid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4D81EEC2" w14:textId="4DBBBB46" w:rsidR="001B6473" w:rsidRPr="00C45B7E" w:rsidRDefault="001B6473" w:rsidP="00F070D1">
            <w:pPr>
              <w:jc w:val="center"/>
              <w:rPr>
                <w:rFonts w:ascii="Verdana" w:hAnsi="Verdana"/>
                <w:sz w:val="18"/>
                <w:szCs w:val="16"/>
                <w:lang w:val="en-AU"/>
              </w:rPr>
            </w:pPr>
            <w:r w:rsidRPr="00C45B7E">
              <w:rPr>
                <w:rFonts w:ascii="Verdana" w:hAnsi="Verdana"/>
                <w:sz w:val="18"/>
                <w:szCs w:val="16"/>
                <w:lang w:val="en-AU"/>
              </w:rPr>
              <w:t>0%</w:t>
            </w:r>
          </w:p>
        </w:tc>
        <w:tc>
          <w:tcPr>
            <w:tcW w:w="1187" w:type="dxa"/>
          </w:tcPr>
          <w:p w14:paraId="0CB16877" w14:textId="77777777" w:rsidR="00C45B7E" w:rsidRPr="00C45B7E" w:rsidRDefault="00C45B7E" w:rsidP="00BE0416">
            <w:pPr>
              <w:jc w:val="center"/>
              <w:rPr>
                <w:rFonts w:ascii="Verdana" w:hAnsi="Verdana"/>
                <w:sz w:val="18"/>
                <w:szCs w:val="16"/>
                <w:lang w:val="en-AU"/>
              </w:rPr>
            </w:pPr>
          </w:p>
          <w:p w14:paraId="0D01447F"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52%</w:t>
            </w:r>
          </w:p>
          <w:p w14:paraId="04AD7683"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35%</w:t>
            </w:r>
          </w:p>
          <w:p w14:paraId="0DA81FD0"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41%</w:t>
            </w:r>
          </w:p>
          <w:p w14:paraId="05D92617"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17%</w:t>
            </w:r>
          </w:p>
          <w:p w14:paraId="7696E451"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15C1FED3"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7327FC3B" w14:textId="77777777" w:rsid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4E59A0D2" w14:textId="3B412881" w:rsidR="001B6473" w:rsidRPr="00C45B7E" w:rsidRDefault="001B6473" w:rsidP="00F070D1">
            <w:pPr>
              <w:jc w:val="center"/>
              <w:rPr>
                <w:rFonts w:ascii="Verdana" w:hAnsi="Verdana"/>
                <w:sz w:val="18"/>
                <w:szCs w:val="16"/>
                <w:lang w:val="en-AU"/>
              </w:rPr>
            </w:pPr>
            <w:r w:rsidRPr="00C45B7E">
              <w:rPr>
                <w:rFonts w:ascii="Verdana" w:hAnsi="Verdana"/>
                <w:sz w:val="18"/>
                <w:szCs w:val="16"/>
                <w:lang w:val="en-AU"/>
              </w:rPr>
              <w:t>0%</w:t>
            </w:r>
          </w:p>
        </w:tc>
        <w:tc>
          <w:tcPr>
            <w:tcW w:w="1187" w:type="dxa"/>
          </w:tcPr>
          <w:p w14:paraId="5F7B6CA8" w14:textId="77777777" w:rsidR="00C45B7E" w:rsidRPr="00C45B7E" w:rsidRDefault="00C45B7E" w:rsidP="00BE0416">
            <w:pPr>
              <w:jc w:val="center"/>
              <w:rPr>
                <w:rFonts w:ascii="Verdana" w:hAnsi="Verdana"/>
                <w:sz w:val="18"/>
                <w:szCs w:val="16"/>
                <w:lang w:val="en-AU"/>
              </w:rPr>
            </w:pPr>
          </w:p>
          <w:p w14:paraId="1D04571A"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100%^</w:t>
            </w:r>
          </w:p>
          <w:p w14:paraId="4A8E53C4" w14:textId="671F694E" w:rsidR="00C45B7E" w:rsidRPr="00C45B7E" w:rsidRDefault="00DF432D" w:rsidP="00BE0416">
            <w:pPr>
              <w:jc w:val="center"/>
              <w:rPr>
                <w:rFonts w:ascii="Verdana" w:hAnsi="Verdana"/>
                <w:sz w:val="18"/>
                <w:szCs w:val="16"/>
                <w:lang w:val="en-AU"/>
              </w:rPr>
            </w:pPr>
            <w:r>
              <w:rPr>
                <w:rFonts w:ascii="Verdana" w:hAnsi="Verdana"/>
                <w:sz w:val="18"/>
                <w:szCs w:val="16"/>
                <w:lang w:val="en-AU"/>
              </w:rPr>
              <w:t>81%</w:t>
            </w:r>
          </w:p>
          <w:p w14:paraId="51305F71"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54%</w:t>
            </w:r>
          </w:p>
          <w:p w14:paraId="47CA58B4"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9%</w:t>
            </w:r>
          </w:p>
          <w:p w14:paraId="38B9C563"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49D63231"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9%</w:t>
            </w:r>
          </w:p>
          <w:p w14:paraId="240D4EED" w14:textId="77777777" w:rsid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395069BA" w14:textId="153C0965" w:rsidR="001B6473" w:rsidRPr="00C45B7E" w:rsidRDefault="001B6473" w:rsidP="00F070D1">
            <w:pPr>
              <w:jc w:val="center"/>
              <w:rPr>
                <w:rFonts w:ascii="Verdana" w:hAnsi="Verdana"/>
                <w:sz w:val="18"/>
                <w:szCs w:val="16"/>
                <w:lang w:val="en-AU"/>
              </w:rPr>
            </w:pPr>
            <w:r>
              <w:rPr>
                <w:rFonts w:ascii="Verdana" w:hAnsi="Verdana"/>
                <w:sz w:val="18"/>
                <w:szCs w:val="16"/>
                <w:lang w:val="en-AU"/>
              </w:rPr>
              <w:t xml:space="preserve"> </w:t>
            </w:r>
            <w:r w:rsidRPr="00C45B7E">
              <w:rPr>
                <w:rFonts w:ascii="Verdana" w:hAnsi="Verdana"/>
                <w:sz w:val="18"/>
                <w:szCs w:val="16"/>
                <w:lang w:val="en-AU"/>
              </w:rPr>
              <w:t>0%</w:t>
            </w:r>
          </w:p>
        </w:tc>
        <w:tc>
          <w:tcPr>
            <w:tcW w:w="1187" w:type="dxa"/>
          </w:tcPr>
          <w:p w14:paraId="5CF4DBEF" w14:textId="77777777" w:rsidR="00C45B7E" w:rsidRPr="00C45B7E" w:rsidRDefault="00C45B7E" w:rsidP="00BE0416">
            <w:pPr>
              <w:jc w:val="center"/>
              <w:rPr>
                <w:rFonts w:ascii="Verdana" w:hAnsi="Verdana"/>
                <w:sz w:val="18"/>
                <w:szCs w:val="16"/>
                <w:lang w:val="en-AU"/>
              </w:rPr>
            </w:pPr>
          </w:p>
          <w:p w14:paraId="38A65816"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52%^</w:t>
            </w:r>
          </w:p>
          <w:p w14:paraId="608E0BEC" w14:textId="475F589B" w:rsidR="00C45B7E" w:rsidRPr="00C45B7E" w:rsidRDefault="00DF432D" w:rsidP="00BE0416">
            <w:pPr>
              <w:jc w:val="center"/>
              <w:rPr>
                <w:rFonts w:ascii="Verdana" w:hAnsi="Verdana"/>
                <w:sz w:val="18"/>
                <w:szCs w:val="16"/>
                <w:lang w:val="en-AU"/>
              </w:rPr>
            </w:pPr>
            <w:r>
              <w:rPr>
                <w:rFonts w:ascii="Verdana" w:hAnsi="Verdana"/>
                <w:sz w:val="18"/>
                <w:szCs w:val="16"/>
                <w:lang w:val="en-AU"/>
              </w:rPr>
              <w:t>47%</w:t>
            </w:r>
          </w:p>
          <w:p w14:paraId="446C44F6"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35%</w:t>
            </w:r>
          </w:p>
          <w:p w14:paraId="089E5E3F"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11%</w:t>
            </w:r>
          </w:p>
          <w:p w14:paraId="3E92584D"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9%</w:t>
            </w:r>
          </w:p>
          <w:p w14:paraId="0F524B68"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54E3F65F" w14:textId="486F7B2B" w:rsidR="001B6473" w:rsidRDefault="001B6473" w:rsidP="00BE0416">
            <w:pPr>
              <w:jc w:val="center"/>
              <w:rPr>
                <w:rFonts w:ascii="Verdana" w:hAnsi="Verdana"/>
                <w:sz w:val="18"/>
                <w:szCs w:val="16"/>
                <w:lang w:val="en-AU"/>
              </w:rPr>
            </w:pPr>
            <w:r w:rsidRPr="00C45B7E">
              <w:rPr>
                <w:rFonts w:ascii="Verdana" w:hAnsi="Verdana"/>
                <w:sz w:val="18"/>
                <w:szCs w:val="16"/>
                <w:lang w:val="en-AU"/>
              </w:rPr>
              <w:t>17%</w:t>
            </w:r>
          </w:p>
          <w:p w14:paraId="6323888E" w14:textId="192756DD" w:rsidR="00F070D1" w:rsidRPr="00C45B7E" w:rsidRDefault="00C45B7E" w:rsidP="00F070D1">
            <w:pPr>
              <w:jc w:val="center"/>
              <w:rPr>
                <w:rFonts w:ascii="Verdana" w:hAnsi="Verdana"/>
                <w:sz w:val="18"/>
                <w:szCs w:val="16"/>
                <w:lang w:val="en-AU"/>
              </w:rPr>
            </w:pPr>
            <w:r w:rsidRPr="00C45B7E">
              <w:rPr>
                <w:rFonts w:ascii="Verdana" w:hAnsi="Verdana"/>
                <w:sz w:val="18"/>
                <w:szCs w:val="16"/>
                <w:lang w:val="en-AU"/>
              </w:rPr>
              <w:t>5%</w:t>
            </w:r>
          </w:p>
        </w:tc>
        <w:tc>
          <w:tcPr>
            <w:tcW w:w="1187" w:type="dxa"/>
          </w:tcPr>
          <w:p w14:paraId="653A9D21" w14:textId="77777777" w:rsidR="00C45B7E" w:rsidRPr="00C45B7E" w:rsidRDefault="00C45B7E" w:rsidP="00BE0416">
            <w:pPr>
              <w:jc w:val="center"/>
              <w:rPr>
                <w:rFonts w:ascii="Verdana" w:hAnsi="Verdana"/>
                <w:sz w:val="18"/>
                <w:szCs w:val="16"/>
                <w:lang w:val="en-AU"/>
              </w:rPr>
            </w:pPr>
          </w:p>
          <w:p w14:paraId="14AAEA42"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54%</w:t>
            </w:r>
          </w:p>
          <w:p w14:paraId="7BE9B5B2"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45%</w:t>
            </w:r>
          </w:p>
          <w:p w14:paraId="4FEC780E" w14:textId="178858EF" w:rsidR="00C45B7E" w:rsidRPr="00C45B7E" w:rsidRDefault="00DF432D" w:rsidP="00BE0416">
            <w:pPr>
              <w:jc w:val="center"/>
              <w:rPr>
                <w:rFonts w:ascii="Verdana" w:hAnsi="Verdana"/>
                <w:sz w:val="18"/>
                <w:szCs w:val="16"/>
                <w:lang w:val="en-AU"/>
              </w:rPr>
            </w:pPr>
            <w:r>
              <w:rPr>
                <w:rFonts w:ascii="Verdana" w:hAnsi="Verdana"/>
                <w:sz w:val="18"/>
                <w:szCs w:val="16"/>
                <w:lang w:val="en-AU"/>
              </w:rPr>
              <w:t>18%</w:t>
            </w:r>
          </w:p>
          <w:p w14:paraId="3DC69DCF"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9%</w:t>
            </w:r>
          </w:p>
          <w:p w14:paraId="07A0D72F"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406BD667"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1E8F10C1" w14:textId="77777777" w:rsid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040D0D55" w14:textId="0F2D1F89" w:rsidR="001B6473" w:rsidRPr="00C45B7E" w:rsidRDefault="001B6473" w:rsidP="00F070D1">
            <w:pPr>
              <w:jc w:val="center"/>
              <w:rPr>
                <w:rFonts w:ascii="Verdana" w:hAnsi="Verdana"/>
                <w:sz w:val="18"/>
                <w:szCs w:val="16"/>
                <w:lang w:val="en-AU"/>
              </w:rPr>
            </w:pPr>
            <w:r w:rsidRPr="00C45B7E">
              <w:rPr>
                <w:rFonts w:ascii="Verdana" w:hAnsi="Verdana"/>
                <w:sz w:val="18"/>
                <w:szCs w:val="16"/>
                <w:lang w:val="en-AU"/>
              </w:rPr>
              <w:t>0%</w:t>
            </w:r>
          </w:p>
        </w:tc>
        <w:tc>
          <w:tcPr>
            <w:tcW w:w="1345" w:type="dxa"/>
          </w:tcPr>
          <w:p w14:paraId="03C5162D" w14:textId="77777777" w:rsidR="00C45B7E" w:rsidRPr="00C45B7E" w:rsidRDefault="00C45B7E" w:rsidP="00BE0416">
            <w:pPr>
              <w:jc w:val="center"/>
              <w:rPr>
                <w:rFonts w:ascii="Verdana" w:hAnsi="Verdana"/>
                <w:sz w:val="18"/>
                <w:szCs w:val="16"/>
                <w:lang w:val="en-AU"/>
              </w:rPr>
            </w:pPr>
          </w:p>
          <w:p w14:paraId="3AF07AD7"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70%</w:t>
            </w:r>
          </w:p>
          <w:p w14:paraId="36A55050"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64%</w:t>
            </w:r>
          </w:p>
          <w:p w14:paraId="7F06EE77" w14:textId="7DD63F4B" w:rsidR="00C45B7E" w:rsidRPr="00C45B7E" w:rsidRDefault="00DF432D" w:rsidP="00BE0416">
            <w:pPr>
              <w:jc w:val="center"/>
              <w:rPr>
                <w:rFonts w:ascii="Verdana" w:hAnsi="Verdana"/>
                <w:sz w:val="18"/>
                <w:szCs w:val="16"/>
                <w:lang w:val="en-AU"/>
              </w:rPr>
            </w:pPr>
            <w:r>
              <w:rPr>
                <w:rFonts w:ascii="Verdana" w:hAnsi="Verdana"/>
                <w:sz w:val="18"/>
                <w:szCs w:val="16"/>
                <w:lang w:val="en-AU"/>
              </w:rPr>
              <w:t>52%</w:t>
            </w:r>
          </w:p>
          <w:p w14:paraId="47F75087"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23%</w:t>
            </w:r>
          </w:p>
          <w:p w14:paraId="75D92A46"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2737BA77" w14:textId="77777777" w:rsidR="00C45B7E" w:rsidRPr="00C45B7E" w:rsidRDefault="00C45B7E" w:rsidP="00BE0416">
            <w:pPr>
              <w:jc w:val="center"/>
              <w:rPr>
                <w:rFonts w:ascii="Verdana" w:hAnsi="Verdana"/>
                <w:sz w:val="18"/>
                <w:szCs w:val="16"/>
                <w:lang w:val="en-AU"/>
              </w:rPr>
            </w:pPr>
            <w:r w:rsidRPr="00C45B7E">
              <w:rPr>
                <w:rFonts w:ascii="Verdana" w:hAnsi="Verdana"/>
                <w:sz w:val="18"/>
                <w:szCs w:val="16"/>
                <w:lang w:val="en-AU"/>
              </w:rPr>
              <w:t>0%</w:t>
            </w:r>
          </w:p>
          <w:p w14:paraId="089E90A2" w14:textId="77777777" w:rsidR="001B6473" w:rsidRDefault="00C45B7E" w:rsidP="001B6473">
            <w:pPr>
              <w:jc w:val="center"/>
              <w:rPr>
                <w:rFonts w:ascii="Verdana" w:hAnsi="Verdana"/>
                <w:sz w:val="18"/>
                <w:szCs w:val="16"/>
                <w:lang w:val="en-AU"/>
              </w:rPr>
            </w:pPr>
            <w:r w:rsidRPr="00C45B7E">
              <w:rPr>
                <w:rFonts w:ascii="Verdana" w:hAnsi="Verdana"/>
                <w:sz w:val="18"/>
                <w:szCs w:val="16"/>
                <w:lang w:val="en-AU"/>
              </w:rPr>
              <w:t>0%</w:t>
            </w:r>
          </w:p>
          <w:p w14:paraId="1FF92499" w14:textId="511F897C" w:rsidR="00C45B7E" w:rsidRPr="00C45B7E" w:rsidRDefault="001B6473" w:rsidP="00F070D1">
            <w:pPr>
              <w:jc w:val="center"/>
              <w:rPr>
                <w:rFonts w:ascii="Verdana" w:hAnsi="Verdana"/>
                <w:sz w:val="18"/>
                <w:szCs w:val="16"/>
                <w:lang w:val="en-AU"/>
              </w:rPr>
            </w:pPr>
            <w:r w:rsidRPr="00C45B7E">
              <w:rPr>
                <w:rFonts w:ascii="Verdana" w:hAnsi="Verdana"/>
                <w:sz w:val="18"/>
                <w:szCs w:val="16"/>
                <w:lang w:val="en-AU"/>
              </w:rPr>
              <w:t>0%</w:t>
            </w:r>
          </w:p>
        </w:tc>
      </w:tr>
    </w:tbl>
    <w:p w14:paraId="6DCD13B5" w14:textId="77777777" w:rsidR="00C45B7E" w:rsidRDefault="00C45B7E" w:rsidP="00C45B7E">
      <w:pPr>
        <w:rPr>
          <w:rFonts w:ascii="Verdana" w:hAnsi="Verdana"/>
          <w:sz w:val="18"/>
          <w:lang w:val="en-AU"/>
        </w:rPr>
      </w:pPr>
    </w:p>
    <w:p w14:paraId="2B7BBF8E" w14:textId="6CDACDD6" w:rsidR="00C45B7E" w:rsidRDefault="00C45B7E" w:rsidP="00C45B7E">
      <w:pPr>
        <w:rPr>
          <w:rFonts w:ascii="Verdana" w:hAnsi="Verdana"/>
          <w:sz w:val="18"/>
          <w:lang w:val="en-AU"/>
        </w:rPr>
      </w:pPr>
      <w:r w:rsidRPr="00C45B7E">
        <w:rPr>
          <w:rFonts w:ascii="Verdana" w:hAnsi="Verdana"/>
          <w:sz w:val="18"/>
          <w:lang w:val="en-AU"/>
        </w:rPr>
        <w:t xml:space="preserve">^ </w:t>
      </w:r>
      <w:proofErr w:type="gramStart"/>
      <w:r w:rsidRPr="00C45B7E">
        <w:rPr>
          <w:rFonts w:ascii="Verdana" w:hAnsi="Verdana"/>
          <w:sz w:val="18"/>
          <w:lang w:val="en-AU"/>
        </w:rPr>
        <w:t>p</w:t>
      </w:r>
      <w:proofErr w:type="gramEnd"/>
      <w:r w:rsidRPr="00C45B7E">
        <w:rPr>
          <w:rFonts w:ascii="Verdana" w:hAnsi="Verdana"/>
          <w:sz w:val="18"/>
          <w:lang w:val="en-AU"/>
        </w:rPr>
        <w:t>=&lt;0,05</w:t>
      </w:r>
    </w:p>
    <w:p w14:paraId="1823A33E" w14:textId="77777777" w:rsidR="009A0A8E" w:rsidRDefault="009A0A8E" w:rsidP="00C45B7E">
      <w:pPr>
        <w:rPr>
          <w:rFonts w:ascii="Verdana" w:hAnsi="Verdana"/>
          <w:sz w:val="18"/>
          <w:lang w:val="en-AU"/>
        </w:rPr>
      </w:pPr>
    </w:p>
    <w:p w14:paraId="2FD1EAEF" w14:textId="77777777" w:rsidR="00771300" w:rsidRPr="00C45B7E" w:rsidRDefault="00771300">
      <w:pPr>
        <w:rPr>
          <w:lang w:val="en-AU"/>
        </w:rPr>
      </w:pPr>
    </w:p>
    <w:sectPr w:rsidR="00771300" w:rsidRPr="00C45B7E" w:rsidSect="0077130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0A"/>
    <w:rsid w:val="0007189D"/>
    <w:rsid w:val="001B6473"/>
    <w:rsid w:val="00230B5D"/>
    <w:rsid w:val="0034730A"/>
    <w:rsid w:val="004B494D"/>
    <w:rsid w:val="00574C61"/>
    <w:rsid w:val="006C44EA"/>
    <w:rsid w:val="00771300"/>
    <w:rsid w:val="007B028C"/>
    <w:rsid w:val="009A0A8E"/>
    <w:rsid w:val="00BE1084"/>
    <w:rsid w:val="00C42379"/>
    <w:rsid w:val="00C45B7E"/>
    <w:rsid w:val="00D478B4"/>
    <w:rsid w:val="00D70C5F"/>
    <w:rsid w:val="00DF432D"/>
    <w:rsid w:val="00E822A3"/>
    <w:rsid w:val="00EF760A"/>
    <w:rsid w:val="00F070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7B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760A"/>
    <w:pPr>
      <w:spacing w:after="200" w:line="276"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45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45B7E"/>
    <w:pPr>
      <w:spacing w:after="0" w:line="240" w:lineRule="auto"/>
      <w:ind w:left="720"/>
      <w:contextualSpacing/>
    </w:pPr>
    <w:rPr>
      <w:rFonts w:eastAsiaTheme="minorEastAsia"/>
      <w:sz w:val="24"/>
      <w:szCs w:val="24"/>
      <w:lang w:eastAsia="it-IT"/>
    </w:rPr>
  </w:style>
  <w:style w:type="paragraph" w:styleId="Testofumetto">
    <w:name w:val="Balloon Text"/>
    <w:basedOn w:val="Normale"/>
    <w:link w:val="TestofumettoCarattere"/>
    <w:uiPriority w:val="99"/>
    <w:semiHidden/>
    <w:unhideWhenUsed/>
    <w:rsid w:val="00574C61"/>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74C61"/>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760A"/>
    <w:pPr>
      <w:spacing w:after="200" w:line="276"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45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45B7E"/>
    <w:pPr>
      <w:spacing w:after="0" w:line="240" w:lineRule="auto"/>
      <w:ind w:left="720"/>
      <w:contextualSpacing/>
    </w:pPr>
    <w:rPr>
      <w:rFonts w:eastAsiaTheme="minorEastAsia"/>
      <w:sz w:val="24"/>
      <w:szCs w:val="24"/>
      <w:lang w:eastAsia="it-IT"/>
    </w:rPr>
  </w:style>
  <w:style w:type="paragraph" w:styleId="Testofumetto">
    <w:name w:val="Balloon Text"/>
    <w:basedOn w:val="Normale"/>
    <w:link w:val="TestofumettoCarattere"/>
    <w:uiPriority w:val="99"/>
    <w:semiHidden/>
    <w:unhideWhenUsed/>
    <w:rsid w:val="00574C61"/>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74C61"/>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638</Words>
  <Characters>3638</Characters>
  <Application>Microsoft Macintosh Word</Application>
  <DocSecurity>0</DocSecurity>
  <Lines>30</Lines>
  <Paragraphs>8</Paragraphs>
  <ScaleCrop>false</ScaleCrop>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macbook</cp:lastModifiedBy>
  <cp:revision>2</cp:revision>
  <dcterms:created xsi:type="dcterms:W3CDTF">2017-09-09T10:27:00Z</dcterms:created>
  <dcterms:modified xsi:type="dcterms:W3CDTF">2017-09-09T10:27:00Z</dcterms:modified>
</cp:coreProperties>
</file>