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94BC" w14:textId="77777777" w:rsidR="0005535F" w:rsidRDefault="002C7DFC">
      <w:pPr>
        <w:rPr>
          <w:rFonts w:ascii="Arial" w:hAnsi="Arial" w:cs="Arial"/>
          <w:b/>
        </w:rPr>
      </w:pPr>
      <w:bookmarkStart w:id="0" w:name="_GoBack"/>
      <w:bookmarkEnd w:id="0"/>
      <w:r>
        <w:rPr>
          <w:rFonts w:ascii="Arial" w:hAnsi="Arial" w:cs="Arial"/>
          <w:b/>
        </w:rPr>
        <w:t>Supplementary Material.</w:t>
      </w:r>
    </w:p>
    <w:p w14:paraId="38F5B143" w14:textId="77777777" w:rsidR="002C7DFC" w:rsidRDefault="002C7DFC">
      <w:pPr>
        <w:rPr>
          <w:rFonts w:ascii="Arial" w:hAnsi="Arial" w:cs="Arial"/>
          <w:b/>
        </w:rPr>
      </w:pPr>
    </w:p>
    <w:p w14:paraId="449E1D53" w14:textId="77777777" w:rsidR="00053EA4" w:rsidRDefault="00053EA4" w:rsidP="00053EA4">
      <w:pPr>
        <w:spacing w:line="480" w:lineRule="auto"/>
        <w:rPr>
          <w:rFonts w:ascii="Arial" w:hAnsi="Arial" w:cs="Arial"/>
          <w:b/>
          <w:sz w:val="22"/>
          <w:szCs w:val="22"/>
        </w:rPr>
      </w:pPr>
      <w:r>
        <w:rPr>
          <w:rFonts w:ascii="Arial" w:hAnsi="Arial" w:cs="Arial"/>
          <w:b/>
          <w:sz w:val="22"/>
          <w:szCs w:val="22"/>
        </w:rPr>
        <w:t>Supplementary Results</w:t>
      </w:r>
    </w:p>
    <w:p w14:paraId="00D7C5A9" w14:textId="77777777" w:rsidR="00120316" w:rsidRPr="00053EA4" w:rsidRDefault="00120316" w:rsidP="00053EA4">
      <w:pPr>
        <w:spacing w:line="480" w:lineRule="auto"/>
        <w:rPr>
          <w:rFonts w:ascii="Arial" w:hAnsi="Arial" w:cs="Arial"/>
          <w:b/>
          <w:sz w:val="22"/>
          <w:szCs w:val="22"/>
        </w:rPr>
      </w:pPr>
      <w:r>
        <w:rPr>
          <w:rFonts w:ascii="Arial" w:hAnsi="Arial" w:cs="Arial"/>
          <w:b/>
          <w:sz w:val="22"/>
          <w:szCs w:val="22"/>
        </w:rPr>
        <w:t>Engraftment in germ-free mice</w:t>
      </w:r>
    </w:p>
    <w:p w14:paraId="70C682F6" w14:textId="133FCB89" w:rsidR="00053EA4" w:rsidRPr="00A62C97" w:rsidRDefault="00053EA4" w:rsidP="00CC76F1">
      <w:pPr>
        <w:spacing w:line="480" w:lineRule="auto"/>
        <w:rPr>
          <w:rFonts w:ascii="Arial" w:hAnsi="Arial" w:cs="Arial"/>
          <w:sz w:val="22"/>
          <w:szCs w:val="22"/>
        </w:rPr>
      </w:pPr>
      <w:r w:rsidRPr="00A62C97">
        <w:rPr>
          <w:rFonts w:ascii="Arial" w:hAnsi="Arial" w:cs="Arial"/>
          <w:sz w:val="22"/>
          <w:szCs w:val="22"/>
        </w:rPr>
        <w:t>Mouse pellets at T</w:t>
      </w:r>
      <w:r w:rsidRPr="00A62C97">
        <w:rPr>
          <w:rFonts w:ascii="Arial" w:hAnsi="Arial" w:cs="Arial"/>
          <w:sz w:val="22"/>
          <w:szCs w:val="22"/>
          <w:vertAlign w:val="subscript"/>
        </w:rPr>
        <w:t>0</w:t>
      </w:r>
      <w:r w:rsidRPr="00A62C97">
        <w:rPr>
          <w:rFonts w:ascii="Arial" w:hAnsi="Arial" w:cs="Arial"/>
          <w:sz w:val="22"/>
          <w:szCs w:val="22"/>
        </w:rPr>
        <w:t xml:space="preserve">, prior to gavage, as well as at any </w:t>
      </w:r>
      <w:r w:rsidR="00780E64" w:rsidRPr="00A62C97">
        <w:rPr>
          <w:rFonts w:ascii="Arial" w:hAnsi="Arial" w:cs="Arial"/>
          <w:sz w:val="22"/>
          <w:szCs w:val="22"/>
        </w:rPr>
        <w:t>time point</w:t>
      </w:r>
      <w:r w:rsidRPr="00A62C97">
        <w:rPr>
          <w:rFonts w:ascii="Arial" w:hAnsi="Arial" w:cs="Arial"/>
          <w:sz w:val="22"/>
          <w:szCs w:val="22"/>
        </w:rPr>
        <w:t xml:space="preserve"> among the PBS control group returned significantly fewer high-quality sequence reads (3,130 ± 286) than did samples collected following gavage of fecal donor material (110,890 ± 18,286; </w:t>
      </w:r>
      <w:r w:rsidR="00CC76F1">
        <w:rPr>
          <w:rFonts w:ascii="Arial" w:hAnsi="Arial" w:cs="Arial"/>
          <w:i/>
          <w:sz w:val="22"/>
          <w:szCs w:val="22"/>
        </w:rPr>
        <w:t>p</w:t>
      </w:r>
      <w:r w:rsidRPr="00A62C97">
        <w:rPr>
          <w:rFonts w:ascii="Arial" w:hAnsi="Arial" w:cs="Arial"/>
          <w:sz w:val="22"/>
          <w:szCs w:val="22"/>
        </w:rPr>
        <w:t xml:space="preserve"> &lt; 0.0001</w:t>
      </w:r>
      <w:r>
        <w:rPr>
          <w:rFonts w:ascii="Arial" w:hAnsi="Arial" w:cs="Arial"/>
          <w:sz w:val="22"/>
          <w:szCs w:val="22"/>
        </w:rPr>
        <w:t xml:space="preserve">). </w:t>
      </w:r>
      <w:r w:rsidRPr="00A62C97">
        <w:rPr>
          <w:rFonts w:ascii="Arial" w:hAnsi="Arial" w:cs="Arial"/>
          <w:sz w:val="22"/>
          <w:szCs w:val="22"/>
        </w:rPr>
        <w:t xml:space="preserve">Throughout the period of sample collection, no significant changes </w:t>
      </w:r>
      <w:r w:rsidR="00780E64">
        <w:rPr>
          <w:rFonts w:ascii="Arial" w:hAnsi="Arial" w:cs="Arial"/>
          <w:sz w:val="22"/>
          <w:szCs w:val="22"/>
        </w:rPr>
        <w:t>(</w:t>
      </w:r>
      <w:r w:rsidR="00780E64">
        <w:rPr>
          <w:rFonts w:ascii="Arial" w:hAnsi="Arial" w:cs="Arial"/>
          <w:i/>
          <w:sz w:val="22"/>
          <w:szCs w:val="22"/>
        </w:rPr>
        <w:t>p</w:t>
      </w:r>
      <w:r w:rsidR="00780E64" w:rsidRPr="00A62C97">
        <w:rPr>
          <w:rFonts w:ascii="Arial" w:hAnsi="Arial" w:cs="Arial"/>
          <w:sz w:val="22"/>
          <w:szCs w:val="22"/>
        </w:rPr>
        <w:t xml:space="preserve"> &lt; 0.001</w:t>
      </w:r>
      <w:r w:rsidR="00780E64">
        <w:rPr>
          <w:rFonts w:ascii="Arial" w:hAnsi="Arial" w:cs="Arial"/>
          <w:sz w:val="22"/>
          <w:szCs w:val="22"/>
        </w:rPr>
        <w:t xml:space="preserve">) </w:t>
      </w:r>
      <w:r w:rsidRPr="00A62C97">
        <w:rPr>
          <w:rFonts w:ascii="Arial" w:hAnsi="Arial" w:cs="Arial"/>
          <w:sz w:val="22"/>
          <w:szCs w:val="22"/>
        </w:rPr>
        <w:t>were observed in the bacterial compositions of the control group, and these samples clustered separately from samples taken after gavage of fecal preparations using AMOVA</w:t>
      </w:r>
      <w:r w:rsidR="00780E64">
        <w:rPr>
          <w:rFonts w:ascii="Arial" w:hAnsi="Arial" w:cs="Arial"/>
          <w:sz w:val="22"/>
          <w:szCs w:val="22"/>
        </w:rPr>
        <w:t xml:space="preserve"> (</w:t>
      </w:r>
      <w:r w:rsidRPr="00A62C97">
        <w:rPr>
          <w:rFonts w:ascii="Arial" w:hAnsi="Arial" w:cs="Arial"/>
          <w:sz w:val="22"/>
          <w:szCs w:val="22"/>
        </w:rPr>
        <w:t>Supplementa</w:t>
      </w:r>
      <w:r w:rsidR="00167FC8">
        <w:rPr>
          <w:rFonts w:ascii="Arial" w:hAnsi="Arial" w:cs="Arial"/>
          <w:sz w:val="22"/>
          <w:szCs w:val="22"/>
        </w:rPr>
        <w:t>ry</w:t>
      </w:r>
      <w:r w:rsidRPr="00A62C97">
        <w:rPr>
          <w:rFonts w:ascii="Arial" w:hAnsi="Arial" w:cs="Arial"/>
          <w:sz w:val="22"/>
          <w:szCs w:val="22"/>
        </w:rPr>
        <w:t xml:space="preserve"> Figure 1). On the basis of these observations, </w:t>
      </w:r>
      <w:r w:rsidR="00780E64">
        <w:rPr>
          <w:rFonts w:ascii="Arial" w:hAnsi="Arial" w:cs="Arial"/>
          <w:sz w:val="22"/>
          <w:szCs w:val="22"/>
        </w:rPr>
        <w:t xml:space="preserve">The </w:t>
      </w:r>
      <w:r w:rsidRPr="00A62C97">
        <w:rPr>
          <w:rFonts w:ascii="Arial" w:hAnsi="Arial" w:cs="Arial"/>
          <w:sz w:val="22"/>
          <w:szCs w:val="22"/>
        </w:rPr>
        <w:t>T</w:t>
      </w:r>
      <w:r w:rsidRPr="00A62C97">
        <w:rPr>
          <w:rFonts w:ascii="Arial" w:hAnsi="Arial" w:cs="Arial"/>
          <w:sz w:val="22"/>
          <w:szCs w:val="22"/>
          <w:vertAlign w:val="subscript"/>
        </w:rPr>
        <w:t>0</w:t>
      </w:r>
      <w:r w:rsidRPr="00A62C97">
        <w:rPr>
          <w:rFonts w:ascii="Arial" w:hAnsi="Arial" w:cs="Arial"/>
          <w:sz w:val="22"/>
          <w:szCs w:val="22"/>
        </w:rPr>
        <w:t xml:space="preserve"> and control samples were not included in analyses following rarefaction to </w:t>
      </w:r>
      <w:r w:rsidR="00687EA2">
        <w:rPr>
          <w:rFonts w:ascii="Arial" w:hAnsi="Arial" w:cs="Arial"/>
          <w:sz w:val="22"/>
          <w:szCs w:val="22"/>
        </w:rPr>
        <w:t>normalize sequence reads among samples</w:t>
      </w:r>
      <w:r w:rsidRPr="00A62C97">
        <w:rPr>
          <w:rFonts w:ascii="Arial" w:hAnsi="Arial" w:cs="Arial"/>
          <w:sz w:val="22"/>
          <w:szCs w:val="22"/>
        </w:rPr>
        <w:t>.</w:t>
      </w:r>
    </w:p>
    <w:p w14:paraId="0A9B1BC5" w14:textId="7AC42290" w:rsidR="00687EA2" w:rsidRDefault="00053EA4" w:rsidP="00A62C97">
      <w:pPr>
        <w:spacing w:line="480" w:lineRule="auto"/>
        <w:ind w:firstLine="720"/>
        <w:rPr>
          <w:rFonts w:ascii="Arial" w:hAnsi="Arial" w:cs="Arial"/>
          <w:b/>
          <w:sz w:val="22"/>
          <w:szCs w:val="22"/>
        </w:rPr>
      </w:pPr>
      <w:r w:rsidRPr="00A62C97">
        <w:rPr>
          <w:rFonts w:ascii="Arial" w:hAnsi="Arial" w:cs="Arial"/>
          <w:sz w:val="22"/>
          <w:szCs w:val="22"/>
        </w:rPr>
        <w:t xml:space="preserve">Following gavage, engraftment proceeded </w:t>
      </w:r>
      <w:r w:rsidR="00780E64">
        <w:rPr>
          <w:rFonts w:ascii="Arial" w:hAnsi="Arial" w:cs="Arial"/>
          <w:sz w:val="22"/>
          <w:szCs w:val="22"/>
        </w:rPr>
        <w:t xml:space="preserve">with </w:t>
      </w:r>
      <w:r w:rsidRPr="00A62C97">
        <w:rPr>
          <w:rFonts w:ascii="Arial" w:hAnsi="Arial" w:cs="Arial"/>
          <w:sz w:val="22"/>
          <w:szCs w:val="22"/>
        </w:rPr>
        <w:t xml:space="preserve">an </w:t>
      </w:r>
      <w:r w:rsidR="00262B2B">
        <w:rPr>
          <w:rFonts w:ascii="Arial" w:hAnsi="Arial" w:cs="Arial"/>
          <w:sz w:val="22"/>
          <w:szCs w:val="22"/>
        </w:rPr>
        <w:t xml:space="preserve">early </w:t>
      </w:r>
      <w:r w:rsidRPr="00A62C97">
        <w:rPr>
          <w:rFonts w:ascii="Arial" w:hAnsi="Arial" w:cs="Arial"/>
          <w:sz w:val="22"/>
          <w:szCs w:val="22"/>
        </w:rPr>
        <w:t xml:space="preserve">expansion of the </w:t>
      </w:r>
      <w:r w:rsidRPr="00A62C97">
        <w:rPr>
          <w:rFonts w:ascii="Arial" w:hAnsi="Arial" w:cs="Arial"/>
          <w:i/>
          <w:sz w:val="22"/>
          <w:szCs w:val="22"/>
        </w:rPr>
        <w:t>Bacteroidetes</w:t>
      </w:r>
      <w:r w:rsidRPr="00A62C97">
        <w:rPr>
          <w:rFonts w:ascii="Arial" w:hAnsi="Arial" w:cs="Arial"/>
          <w:sz w:val="22"/>
          <w:szCs w:val="22"/>
        </w:rPr>
        <w:t xml:space="preserve">, predominantly among the families </w:t>
      </w:r>
      <w:r w:rsidRPr="00A62C97">
        <w:rPr>
          <w:rFonts w:ascii="Arial" w:hAnsi="Arial" w:cs="Arial"/>
          <w:i/>
          <w:sz w:val="22"/>
          <w:szCs w:val="22"/>
        </w:rPr>
        <w:t>Porphyromonadaceae</w:t>
      </w:r>
      <w:r w:rsidRPr="00A62C97">
        <w:rPr>
          <w:rFonts w:ascii="Arial" w:hAnsi="Arial" w:cs="Arial"/>
          <w:sz w:val="22"/>
          <w:szCs w:val="22"/>
        </w:rPr>
        <w:t xml:space="preserve"> and </w:t>
      </w:r>
      <w:r w:rsidRPr="00A62C97">
        <w:rPr>
          <w:rFonts w:ascii="Arial" w:hAnsi="Arial" w:cs="Arial"/>
          <w:i/>
          <w:sz w:val="22"/>
          <w:szCs w:val="22"/>
        </w:rPr>
        <w:t>Bacteroidaceae</w:t>
      </w:r>
      <w:r w:rsidRPr="00A62C97">
        <w:rPr>
          <w:rFonts w:ascii="Arial" w:hAnsi="Arial" w:cs="Arial"/>
          <w:sz w:val="22"/>
          <w:szCs w:val="22"/>
        </w:rPr>
        <w:t xml:space="preserve">, </w:t>
      </w:r>
      <w:r w:rsidR="00262B2B">
        <w:rPr>
          <w:rFonts w:ascii="Arial" w:hAnsi="Arial" w:cs="Arial"/>
          <w:sz w:val="22"/>
          <w:szCs w:val="22"/>
        </w:rPr>
        <w:t xml:space="preserve">with a subsequent increase in the </w:t>
      </w:r>
      <w:r w:rsidRPr="00A62C97">
        <w:rPr>
          <w:rFonts w:ascii="Arial" w:hAnsi="Arial" w:cs="Arial"/>
          <w:sz w:val="22"/>
          <w:szCs w:val="22"/>
        </w:rPr>
        <w:t xml:space="preserve">relative abundance of </w:t>
      </w:r>
      <w:r w:rsidRPr="00A62C97">
        <w:rPr>
          <w:rFonts w:ascii="Arial" w:hAnsi="Arial" w:cs="Arial"/>
          <w:i/>
          <w:sz w:val="22"/>
          <w:szCs w:val="22"/>
        </w:rPr>
        <w:t>Firmicutes</w:t>
      </w:r>
      <w:r w:rsidRPr="00A62C97">
        <w:rPr>
          <w:rFonts w:ascii="Arial" w:hAnsi="Arial" w:cs="Arial"/>
          <w:sz w:val="22"/>
          <w:szCs w:val="22"/>
        </w:rPr>
        <w:t xml:space="preserve">, primarily the families </w:t>
      </w:r>
      <w:r w:rsidRPr="00A62C97">
        <w:rPr>
          <w:rFonts w:ascii="Arial" w:hAnsi="Arial" w:cs="Arial"/>
          <w:i/>
          <w:sz w:val="22"/>
          <w:szCs w:val="22"/>
        </w:rPr>
        <w:t>Lachnospiraceae</w:t>
      </w:r>
      <w:r w:rsidRPr="00A62C97">
        <w:rPr>
          <w:rFonts w:ascii="Arial" w:hAnsi="Arial" w:cs="Arial"/>
          <w:sz w:val="22"/>
          <w:szCs w:val="22"/>
        </w:rPr>
        <w:t xml:space="preserve"> and </w:t>
      </w:r>
      <w:r w:rsidRPr="00A62C97">
        <w:rPr>
          <w:rFonts w:ascii="Arial" w:hAnsi="Arial" w:cs="Arial"/>
          <w:i/>
          <w:sz w:val="22"/>
          <w:szCs w:val="22"/>
        </w:rPr>
        <w:t>Ruminococcaceae</w:t>
      </w:r>
      <w:r w:rsidRPr="00A62C97">
        <w:rPr>
          <w:rFonts w:ascii="Arial" w:hAnsi="Arial" w:cs="Arial"/>
          <w:sz w:val="22"/>
          <w:szCs w:val="22"/>
        </w:rPr>
        <w:t xml:space="preserve"> (</w:t>
      </w:r>
      <w:r w:rsidR="00167FC8">
        <w:rPr>
          <w:rFonts w:ascii="Arial" w:hAnsi="Arial" w:cs="Arial"/>
          <w:sz w:val="22"/>
          <w:szCs w:val="22"/>
        </w:rPr>
        <w:t xml:space="preserve">Supplementary </w:t>
      </w:r>
      <w:r w:rsidRPr="00A62C97">
        <w:rPr>
          <w:rFonts w:ascii="Arial" w:hAnsi="Arial" w:cs="Arial"/>
          <w:sz w:val="22"/>
          <w:szCs w:val="22"/>
        </w:rPr>
        <w:t xml:space="preserve">Figure </w:t>
      </w:r>
      <w:r w:rsidR="00167FC8">
        <w:rPr>
          <w:rFonts w:ascii="Arial" w:hAnsi="Arial" w:cs="Arial"/>
          <w:sz w:val="22"/>
          <w:szCs w:val="22"/>
        </w:rPr>
        <w:t>2</w:t>
      </w:r>
      <w:r w:rsidR="00262B2B">
        <w:rPr>
          <w:rFonts w:ascii="Arial" w:hAnsi="Arial" w:cs="Arial"/>
          <w:sz w:val="22"/>
          <w:szCs w:val="22"/>
        </w:rPr>
        <w:t>A</w:t>
      </w:r>
      <w:r w:rsidRPr="00A62C97">
        <w:rPr>
          <w:rFonts w:ascii="Arial" w:hAnsi="Arial" w:cs="Arial"/>
          <w:sz w:val="22"/>
          <w:szCs w:val="22"/>
        </w:rPr>
        <w:t>). Engraftment was evident for both frozen and freeze-dried treatment groups at three days post-gavage (T</w:t>
      </w:r>
      <w:r w:rsidRPr="00A62C97">
        <w:rPr>
          <w:rFonts w:ascii="Arial" w:hAnsi="Arial" w:cs="Arial"/>
          <w:sz w:val="22"/>
          <w:szCs w:val="22"/>
          <w:vertAlign w:val="subscript"/>
        </w:rPr>
        <w:t>3</w:t>
      </w:r>
      <w:r w:rsidRPr="00A62C97">
        <w:rPr>
          <w:rFonts w:ascii="Arial" w:hAnsi="Arial" w:cs="Arial"/>
          <w:sz w:val="22"/>
          <w:szCs w:val="22"/>
        </w:rPr>
        <w:t xml:space="preserve">; </w:t>
      </w:r>
      <w:r w:rsidR="00167FC8">
        <w:rPr>
          <w:rFonts w:ascii="Arial" w:hAnsi="Arial" w:cs="Arial"/>
          <w:sz w:val="22"/>
          <w:szCs w:val="22"/>
        </w:rPr>
        <w:t xml:space="preserve">Supplementary </w:t>
      </w:r>
      <w:r w:rsidRPr="00A62C97">
        <w:rPr>
          <w:rFonts w:ascii="Arial" w:hAnsi="Arial" w:cs="Arial"/>
          <w:sz w:val="22"/>
          <w:szCs w:val="22"/>
        </w:rPr>
        <w:t xml:space="preserve">Figure </w:t>
      </w:r>
      <w:r w:rsidR="00167FC8">
        <w:rPr>
          <w:rFonts w:ascii="Arial" w:hAnsi="Arial" w:cs="Arial"/>
          <w:sz w:val="22"/>
          <w:szCs w:val="22"/>
        </w:rPr>
        <w:t>2</w:t>
      </w:r>
      <w:r w:rsidR="00262B2B">
        <w:rPr>
          <w:rFonts w:ascii="Arial" w:hAnsi="Arial" w:cs="Arial"/>
          <w:sz w:val="22"/>
          <w:szCs w:val="22"/>
        </w:rPr>
        <w:t>B</w:t>
      </w:r>
      <w:r w:rsidRPr="00A62C97">
        <w:rPr>
          <w:rFonts w:ascii="Arial" w:hAnsi="Arial" w:cs="Arial"/>
          <w:sz w:val="22"/>
          <w:szCs w:val="22"/>
        </w:rPr>
        <w:t>), wit</w:t>
      </w:r>
      <w:r w:rsidR="00CC76F1">
        <w:rPr>
          <w:rFonts w:ascii="Arial" w:hAnsi="Arial" w:cs="Arial"/>
          <w:sz w:val="22"/>
          <w:szCs w:val="22"/>
        </w:rPr>
        <w:t>h donor OTUs accounting for &gt;50</w:t>
      </w:r>
      <w:r w:rsidRPr="00A62C97">
        <w:rPr>
          <w:rFonts w:ascii="Arial" w:hAnsi="Arial" w:cs="Arial"/>
          <w:sz w:val="22"/>
          <w:szCs w:val="22"/>
        </w:rPr>
        <w:t>% of the communities. The donor community appeared to establish more quickly using the freeze-dried preparation, but differences between preparation were not significant at T</w:t>
      </w:r>
      <w:r w:rsidRPr="00A62C97">
        <w:rPr>
          <w:rFonts w:ascii="Arial" w:hAnsi="Arial" w:cs="Arial"/>
          <w:sz w:val="22"/>
          <w:szCs w:val="22"/>
          <w:vertAlign w:val="subscript"/>
        </w:rPr>
        <w:t>3</w:t>
      </w:r>
      <w:r w:rsidRPr="00A62C97">
        <w:rPr>
          <w:rFonts w:ascii="Arial" w:hAnsi="Arial" w:cs="Arial"/>
          <w:sz w:val="22"/>
          <w:szCs w:val="22"/>
        </w:rPr>
        <w:t xml:space="preserve"> (</w:t>
      </w:r>
      <w:r w:rsidR="00CC76F1">
        <w:rPr>
          <w:rFonts w:ascii="Arial" w:hAnsi="Arial" w:cs="Arial"/>
          <w:i/>
          <w:sz w:val="22"/>
          <w:szCs w:val="22"/>
        </w:rPr>
        <w:t>p</w:t>
      </w:r>
      <w:r w:rsidRPr="00A62C97">
        <w:rPr>
          <w:rFonts w:ascii="Arial" w:hAnsi="Arial" w:cs="Arial"/>
          <w:sz w:val="22"/>
          <w:szCs w:val="22"/>
        </w:rPr>
        <w:t xml:space="preserve"> = 0.101) or across all timepoints (</w:t>
      </w:r>
      <w:r w:rsidR="00CC76F1">
        <w:rPr>
          <w:rFonts w:ascii="Arial" w:hAnsi="Arial" w:cs="Arial"/>
          <w:i/>
          <w:sz w:val="22"/>
          <w:szCs w:val="22"/>
        </w:rPr>
        <w:t>p</w:t>
      </w:r>
      <w:r w:rsidRPr="00A62C97">
        <w:rPr>
          <w:rFonts w:ascii="Arial" w:hAnsi="Arial" w:cs="Arial"/>
          <w:sz w:val="22"/>
          <w:szCs w:val="22"/>
        </w:rPr>
        <w:t xml:space="preserve"> = 0.237). Community composition of both frozen and freeze-dried treatment groups varied from each other as well as from donor communities by ANOSIM (</w:t>
      </w:r>
      <w:r w:rsidR="00CC76F1">
        <w:rPr>
          <w:rFonts w:ascii="Arial" w:hAnsi="Arial" w:cs="Arial"/>
          <w:i/>
          <w:sz w:val="22"/>
          <w:szCs w:val="22"/>
        </w:rPr>
        <w:t>p</w:t>
      </w:r>
      <w:r w:rsidRPr="00A62C97">
        <w:rPr>
          <w:rFonts w:ascii="Arial" w:hAnsi="Arial" w:cs="Arial"/>
          <w:sz w:val="22"/>
          <w:szCs w:val="22"/>
        </w:rPr>
        <w:t xml:space="preserve"> &lt; 0.001), and each group clustered independently (AMOVA </w:t>
      </w:r>
      <w:r w:rsidR="00CC76F1">
        <w:rPr>
          <w:rFonts w:ascii="Arial" w:hAnsi="Arial" w:cs="Arial"/>
          <w:i/>
          <w:sz w:val="22"/>
          <w:szCs w:val="22"/>
        </w:rPr>
        <w:t>p</w:t>
      </w:r>
      <w:r w:rsidRPr="00A62C97">
        <w:rPr>
          <w:rFonts w:ascii="Arial" w:hAnsi="Arial" w:cs="Arial"/>
          <w:sz w:val="22"/>
          <w:szCs w:val="22"/>
        </w:rPr>
        <w:t xml:space="preserve"> &lt; 0.001</w:t>
      </w:r>
      <w:r w:rsidR="00262B2B">
        <w:rPr>
          <w:rFonts w:ascii="Arial" w:hAnsi="Arial" w:cs="Arial"/>
          <w:sz w:val="22"/>
          <w:szCs w:val="22"/>
        </w:rPr>
        <w:t>, Supplementary Figure 1</w:t>
      </w:r>
      <w:r w:rsidRPr="00A62C97">
        <w:rPr>
          <w:rFonts w:ascii="Arial" w:hAnsi="Arial" w:cs="Arial"/>
          <w:sz w:val="22"/>
          <w:szCs w:val="22"/>
        </w:rPr>
        <w:t>).</w:t>
      </w:r>
    </w:p>
    <w:p w14:paraId="7B851214" w14:textId="77777777" w:rsidR="00B544EF" w:rsidRDefault="00B544EF" w:rsidP="00B544EF">
      <w:pPr>
        <w:spacing w:line="480" w:lineRule="auto"/>
        <w:rPr>
          <w:rFonts w:ascii="Arial" w:hAnsi="Arial" w:cs="Arial"/>
          <w:sz w:val="22"/>
          <w:szCs w:val="22"/>
        </w:rPr>
      </w:pPr>
    </w:p>
    <w:p w14:paraId="01562588" w14:textId="0F8A4D4C" w:rsidR="00434983" w:rsidRDefault="00CA47F7" w:rsidP="004D7EDD">
      <w:pPr>
        <w:spacing w:line="480" w:lineRule="auto"/>
        <w:rPr>
          <w:rFonts w:ascii="Arial" w:hAnsi="Arial" w:cs="Arial"/>
          <w:b/>
          <w:sz w:val="22"/>
          <w:szCs w:val="22"/>
        </w:rPr>
      </w:pPr>
      <w:r>
        <w:rPr>
          <w:rFonts w:ascii="Arial" w:hAnsi="Arial" w:cs="Arial"/>
          <w:b/>
          <w:sz w:val="22"/>
          <w:szCs w:val="22"/>
        </w:rPr>
        <w:t xml:space="preserve">Ethics and </w:t>
      </w:r>
      <w:r w:rsidR="00434983">
        <w:rPr>
          <w:rFonts w:ascii="Arial" w:hAnsi="Arial" w:cs="Arial"/>
          <w:b/>
          <w:sz w:val="22"/>
          <w:szCs w:val="22"/>
        </w:rPr>
        <w:t>FMT capsule</w:t>
      </w:r>
      <w:r>
        <w:rPr>
          <w:rFonts w:ascii="Arial" w:hAnsi="Arial" w:cs="Arial"/>
          <w:b/>
          <w:sz w:val="22"/>
          <w:szCs w:val="22"/>
        </w:rPr>
        <w:t xml:space="preserve"> protocol changes</w:t>
      </w:r>
      <w:r w:rsidR="00374A7E">
        <w:rPr>
          <w:rFonts w:ascii="Arial" w:hAnsi="Arial" w:cs="Arial"/>
          <w:b/>
          <w:sz w:val="22"/>
          <w:szCs w:val="22"/>
        </w:rPr>
        <w:t xml:space="preserve"> </w:t>
      </w:r>
    </w:p>
    <w:p w14:paraId="6DE5B3DE" w14:textId="53443594" w:rsidR="00FD75A0" w:rsidRDefault="00434983" w:rsidP="004D7EDD">
      <w:pPr>
        <w:spacing w:line="480" w:lineRule="auto"/>
        <w:rPr>
          <w:rFonts w:ascii="Arial" w:hAnsi="Arial" w:cs="Arial"/>
          <w:sz w:val="22"/>
          <w:szCs w:val="22"/>
        </w:rPr>
      </w:pPr>
      <w:r>
        <w:rPr>
          <w:rFonts w:ascii="Arial" w:hAnsi="Arial" w:cs="Arial"/>
          <w:sz w:val="22"/>
          <w:szCs w:val="22"/>
        </w:rPr>
        <w:t xml:space="preserve">Standardized donor screening and testing were done in accordance with our IND 015071 and University of Minnesota IRB protocol 1303M29781. The clinical use of </w:t>
      </w:r>
      <w:r w:rsidR="00374A7E">
        <w:rPr>
          <w:rFonts w:ascii="Arial" w:hAnsi="Arial" w:cs="Arial"/>
          <w:sz w:val="22"/>
          <w:szCs w:val="22"/>
        </w:rPr>
        <w:t xml:space="preserve">microbiota-containing </w:t>
      </w:r>
      <w:r>
        <w:rPr>
          <w:rFonts w:ascii="Arial" w:hAnsi="Arial" w:cs="Arial"/>
          <w:sz w:val="22"/>
          <w:szCs w:val="22"/>
        </w:rPr>
        <w:lastRenderedPageBreak/>
        <w:t xml:space="preserve">capsules was </w:t>
      </w:r>
      <w:r w:rsidR="00374A7E">
        <w:rPr>
          <w:rFonts w:ascii="Arial" w:hAnsi="Arial" w:cs="Arial"/>
          <w:sz w:val="22"/>
          <w:szCs w:val="22"/>
        </w:rPr>
        <w:t xml:space="preserve">conducted </w:t>
      </w:r>
      <w:r>
        <w:rPr>
          <w:rFonts w:ascii="Arial" w:hAnsi="Arial" w:cs="Arial"/>
          <w:sz w:val="22"/>
          <w:szCs w:val="22"/>
        </w:rPr>
        <w:t xml:space="preserve">under the principles of the FDA enforcement discretion </w:t>
      </w:r>
      <w:r w:rsidR="00374A7E">
        <w:rPr>
          <w:rFonts w:ascii="Arial" w:hAnsi="Arial" w:cs="Arial"/>
          <w:sz w:val="22"/>
          <w:szCs w:val="22"/>
        </w:rPr>
        <w:t xml:space="preserve">policy </w:t>
      </w:r>
      <w:r>
        <w:rPr>
          <w:rFonts w:ascii="Arial" w:hAnsi="Arial" w:cs="Arial"/>
          <w:sz w:val="22"/>
          <w:szCs w:val="22"/>
        </w:rPr>
        <w:t xml:space="preserve">governing FMT </w:t>
      </w:r>
      <w:r w:rsidR="00374A7E">
        <w:rPr>
          <w:rFonts w:ascii="Arial" w:hAnsi="Arial" w:cs="Arial"/>
          <w:sz w:val="22"/>
          <w:szCs w:val="22"/>
        </w:rPr>
        <w:t>in</w:t>
      </w:r>
      <w:r>
        <w:rPr>
          <w:rFonts w:ascii="Arial" w:hAnsi="Arial" w:cs="Arial"/>
          <w:sz w:val="22"/>
          <w:szCs w:val="22"/>
        </w:rPr>
        <w:t xml:space="preserve"> treat</w:t>
      </w:r>
      <w:r w:rsidR="00374A7E">
        <w:rPr>
          <w:rFonts w:ascii="Arial" w:hAnsi="Arial" w:cs="Arial"/>
          <w:sz w:val="22"/>
          <w:szCs w:val="22"/>
        </w:rPr>
        <w:t>ment of</w:t>
      </w:r>
      <w:r>
        <w:rPr>
          <w:rFonts w:ascii="Arial" w:hAnsi="Arial" w:cs="Arial"/>
          <w:sz w:val="22"/>
          <w:szCs w:val="22"/>
        </w:rPr>
        <w:t xml:space="preserve"> </w:t>
      </w:r>
      <w:r w:rsidRPr="004D7EDD">
        <w:rPr>
          <w:rFonts w:ascii="Arial" w:hAnsi="Arial" w:cs="Arial"/>
          <w:i/>
          <w:sz w:val="22"/>
          <w:szCs w:val="22"/>
        </w:rPr>
        <w:t>C. difficile</w:t>
      </w:r>
      <w:r>
        <w:rPr>
          <w:rFonts w:ascii="Arial" w:hAnsi="Arial" w:cs="Arial"/>
          <w:sz w:val="22"/>
          <w:szCs w:val="22"/>
        </w:rPr>
        <w:t xml:space="preserve"> infection that fails </w:t>
      </w:r>
      <w:r w:rsidR="00374A7E">
        <w:rPr>
          <w:rFonts w:ascii="Arial" w:hAnsi="Arial" w:cs="Arial"/>
          <w:sz w:val="22"/>
          <w:szCs w:val="22"/>
        </w:rPr>
        <w:t xml:space="preserve">resolution </w:t>
      </w:r>
      <w:r w:rsidR="00FD75A0">
        <w:rPr>
          <w:rFonts w:ascii="Arial" w:hAnsi="Arial" w:cs="Arial"/>
          <w:sz w:val="22"/>
          <w:szCs w:val="22"/>
        </w:rPr>
        <w:t>with standard antibiotic therapies. Throughout the study we emphasized the consent process. All patients were told the statistics from our extensive experience with colonoscopic FMT and all patients were offered colonoscopic FMT as an option. The patients were also informed about the up-to-date results from the capsule FMT cohort at the time of consent, including emerging changes in the protocol.</w:t>
      </w:r>
      <w:r w:rsidR="00CA47F7">
        <w:rPr>
          <w:rFonts w:ascii="Arial" w:hAnsi="Arial" w:cs="Arial"/>
          <w:sz w:val="22"/>
          <w:szCs w:val="22"/>
        </w:rPr>
        <w:t xml:space="preserve"> In addition, we explained several uncertainties in the capsule FMT protocol, including the need for a colonic purgative prior to FMT, the potential for interaction with stomach acid blocking medications, and the dose of microbiota.</w:t>
      </w:r>
      <w:r w:rsidR="00374A7E">
        <w:rPr>
          <w:rFonts w:ascii="Arial" w:hAnsi="Arial" w:cs="Arial"/>
          <w:sz w:val="22"/>
          <w:szCs w:val="22"/>
        </w:rPr>
        <w:t xml:space="preserve"> The consent process included three steps: initial discussion during the clinic visit, review of informational </w:t>
      </w:r>
      <w:r w:rsidR="00CA47F7">
        <w:rPr>
          <w:rFonts w:ascii="Arial" w:hAnsi="Arial" w:cs="Arial"/>
          <w:sz w:val="22"/>
          <w:szCs w:val="22"/>
        </w:rPr>
        <w:t>handouts</w:t>
      </w:r>
      <w:r w:rsidR="00374A7E">
        <w:rPr>
          <w:rFonts w:ascii="Arial" w:hAnsi="Arial" w:cs="Arial"/>
          <w:sz w:val="22"/>
          <w:szCs w:val="22"/>
        </w:rPr>
        <w:t xml:space="preserve"> and the consent forms at home, and fin</w:t>
      </w:r>
      <w:r w:rsidR="00CA47F7">
        <w:rPr>
          <w:rFonts w:ascii="Arial" w:hAnsi="Arial" w:cs="Arial"/>
          <w:sz w:val="22"/>
          <w:szCs w:val="22"/>
        </w:rPr>
        <w:t>al review with signatures obtained by the research staff during the home visit.</w:t>
      </w:r>
    </w:p>
    <w:p w14:paraId="02F6150A" w14:textId="5ED5C8CF" w:rsidR="00E27F9F" w:rsidRDefault="00E27F9F" w:rsidP="007D31D6">
      <w:pPr>
        <w:spacing w:line="480" w:lineRule="auto"/>
        <w:ind w:firstLine="720"/>
        <w:rPr>
          <w:rFonts w:ascii="Arial" w:hAnsi="Arial" w:cs="Arial"/>
          <w:sz w:val="22"/>
          <w:szCs w:val="22"/>
        </w:rPr>
      </w:pPr>
      <w:r>
        <w:rPr>
          <w:rFonts w:ascii="Arial" w:hAnsi="Arial" w:cs="Arial"/>
          <w:sz w:val="22"/>
          <w:szCs w:val="22"/>
        </w:rPr>
        <w:t>The initial dose (~ 2.5 × 10</w:t>
      </w:r>
      <w:r w:rsidRPr="002369DC">
        <w:rPr>
          <w:rFonts w:ascii="Arial" w:hAnsi="Arial" w:cs="Arial"/>
          <w:sz w:val="22"/>
          <w:szCs w:val="22"/>
          <w:vertAlign w:val="superscript"/>
        </w:rPr>
        <w:t>12</w:t>
      </w:r>
      <w:r>
        <w:rPr>
          <w:rFonts w:ascii="Arial" w:hAnsi="Arial" w:cs="Arial"/>
          <w:sz w:val="22"/>
          <w:szCs w:val="22"/>
        </w:rPr>
        <w:t xml:space="preserve"> bacteria, 24-27 capsules) was based on our original colonoscopic </w:t>
      </w:r>
      <w:r w:rsidR="00FD75A0">
        <w:rPr>
          <w:rFonts w:ascii="Arial" w:hAnsi="Arial" w:cs="Arial"/>
          <w:sz w:val="22"/>
          <w:szCs w:val="22"/>
        </w:rPr>
        <w:t>FMT protocol</w:t>
      </w:r>
      <w:r>
        <w:rPr>
          <w:rFonts w:ascii="Arial" w:hAnsi="Arial" w:cs="Arial"/>
          <w:sz w:val="22"/>
          <w:szCs w:val="22"/>
        </w:rPr>
        <w:t xml:space="preserve">, which </w:t>
      </w:r>
      <w:r w:rsidR="00FD75A0">
        <w:rPr>
          <w:rFonts w:ascii="Arial" w:hAnsi="Arial" w:cs="Arial"/>
          <w:sz w:val="22"/>
          <w:szCs w:val="22"/>
        </w:rPr>
        <w:t>itself was based</w:t>
      </w:r>
      <w:r>
        <w:rPr>
          <w:rFonts w:ascii="Arial" w:hAnsi="Arial" w:cs="Arial"/>
          <w:sz w:val="22"/>
          <w:szCs w:val="22"/>
        </w:rPr>
        <w:t xml:space="preserve"> </w:t>
      </w:r>
      <w:r w:rsidR="00FD75A0">
        <w:rPr>
          <w:rFonts w:ascii="Arial" w:hAnsi="Arial" w:cs="Arial"/>
          <w:sz w:val="22"/>
          <w:szCs w:val="22"/>
        </w:rPr>
        <w:t>on arbitrary dosing derived from average bacterial counts of individual donations (~ 50 g) of our first donor</w:t>
      </w:r>
      <w:r>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 xml:space="preserve"> ADDIN EN.CITE &lt;EndNote&gt;&lt;Cite&gt;&lt;Author&gt;Hamilton&lt;/Author&gt;&lt;Year&gt;2012&lt;/Year&gt;&lt;RecNum&gt;45&lt;/RecNum&gt;&lt;DisplayText&gt;&lt;style face="superscript"&gt;7&lt;/style&gt;&lt;/DisplayText&gt;&lt;record&gt;&lt;rec-number&gt;45&lt;/rec-number&gt;&lt;foreign-keys&gt;&lt;key app="EN" db-id="9rerxr05qesw9derzd4vfxdfxtdasax9dx2x" timestamp="1411602708"&gt;45&lt;/key&gt;&lt;/foreign-keys&gt;&lt;ref-type name="Journal Article"&gt;17&lt;/ref-type&gt;&lt;contributors&gt;&lt;authors&gt;&lt;author&gt;Hamilton, M. J.&lt;/author&gt;&lt;author&gt;Weingarden, A. R.&lt;/author&gt;&lt;author&gt;Sadowsky, M. J.&lt;/author&gt;&lt;author&gt;Khoruts, A.&lt;/author&gt;&lt;/authors&gt;&lt;/contributors&gt;&lt;auth-address&gt;Department of Soil, Water, and Climate, BioTechnology Institute, and Microbial and Plant Genomics Institute, University of Minnesota, St. Paul, Minnesota, USA.&lt;/auth-address&gt;&lt;titles&gt;&lt;title&gt;Standardized frozen preparation for transplantation of fecal microbiota for recurrent Clostridium difficile infection&lt;/title&gt;&lt;secondary-title&gt;Am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Gastroenterol&lt;/abbr-2&gt;&lt;/periodical&gt;&lt;pages&gt;761-7&lt;/pages&gt;&lt;volume&gt;107&lt;/volume&gt;&lt;number&gt;5&lt;/number&gt;&lt;keywords&gt;&lt;keyword&gt;*Clostridium difficile&lt;/keyword&gt;&lt;keyword&gt;Colon/*microbiology&lt;/keyword&gt;&lt;keyword&gt;Enterocolitis, Pseudomembranous/complications/*therapy&lt;/keyword&gt;&lt;keyword&gt;Feces/*microbiology&lt;/keyword&gt;&lt;keyword&gt;Female&lt;/keyword&gt;&lt;keyword&gt;Freezing&lt;/keyword&gt;&lt;keyword&gt;Humans&lt;/keyword&gt;&lt;keyword&gt;Inflammatory Bowel Diseases/complications&lt;/keyword&gt;&lt;keyword&gt;Male&lt;/keyword&gt;&lt;keyword&gt;Middle Aged&lt;/keyword&gt;&lt;keyword&gt;Recurrence&lt;/keyword&gt;&lt;keyword&gt;Tissue Donors&lt;/keyword&gt;&lt;/keywords&gt;&lt;dates&gt;&lt;year&gt;2012&lt;/year&gt;&lt;pub-dates&gt;&lt;date&gt;May&lt;/date&gt;&lt;/pub-dates&gt;&lt;/dates&gt;&lt;isbn&gt;1572-0241 (Electronic)&amp;#xD;0002-9270 (Linking)&lt;/isbn&gt;&lt;accession-num&gt;22290405&lt;/accession-num&gt;&lt;urls&gt;&lt;related-urls&gt;&lt;url&gt;http://www.ncbi.nlm.nih.gov/pubmed/22290405&lt;/url&gt;&lt;/related-urls&gt;&lt;/urls&gt;&lt;electronic-resource-num&gt;10.1038/ajg.2011.482&lt;/electronic-resource-num&gt;&lt;/record&gt;&lt;/Cite&gt;&lt;/EndNote&gt;</w:instrText>
      </w:r>
      <w:r>
        <w:rPr>
          <w:rFonts w:ascii="Arial" w:hAnsi="Arial" w:cs="Arial"/>
          <w:sz w:val="22"/>
          <w:szCs w:val="22"/>
        </w:rPr>
        <w:fldChar w:fldCharType="separate"/>
      </w:r>
      <w:r w:rsidRPr="00100791">
        <w:rPr>
          <w:rFonts w:ascii="Arial" w:hAnsi="Arial" w:cs="Arial"/>
          <w:noProof/>
          <w:sz w:val="22"/>
          <w:szCs w:val="22"/>
          <w:vertAlign w:val="superscript"/>
        </w:rPr>
        <w:t>7</w:t>
      </w:r>
      <w:r>
        <w:rPr>
          <w:rFonts w:ascii="Arial" w:hAnsi="Arial" w:cs="Arial"/>
          <w:sz w:val="22"/>
          <w:szCs w:val="22"/>
        </w:rPr>
        <w:fldChar w:fldCharType="end"/>
      </w:r>
      <w:r>
        <w:rPr>
          <w:rFonts w:ascii="Arial" w:hAnsi="Arial" w:cs="Arial"/>
          <w:sz w:val="22"/>
          <w:szCs w:val="22"/>
        </w:rPr>
        <w:t xml:space="preserve"> The capsules were administered over 2-3 days, 2-3 times per day on an empty stomach. The first four patients were instructed to take a colon purgative,</w:t>
      </w:r>
      <w:r w:rsidRPr="00335AE7">
        <w:rPr>
          <w:rFonts w:ascii="Arial" w:hAnsi="Arial" w:cs="Arial"/>
          <w:sz w:val="22"/>
          <w:szCs w:val="22"/>
        </w:rPr>
        <w:t xml:space="preserve"> </w:t>
      </w:r>
      <w:r>
        <w:rPr>
          <w:rFonts w:ascii="Arial" w:hAnsi="Arial" w:cs="Arial"/>
          <w:sz w:val="22"/>
          <w:szCs w:val="22"/>
        </w:rPr>
        <w:t>identical to the one they would have received prior to colonoscopic FMT, before taking the capsules.</w:t>
      </w:r>
      <w:r>
        <w:rPr>
          <w:rFonts w:ascii="Arial" w:hAnsi="Arial" w:cs="Arial"/>
          <w:sz w:val="22"/>
          <w:szCs w:val="22"/>
        </w:rPr>
        <w:fldChar w:fldCharType="begin"/>
      </w:r>
      <w:r>
        <w:rPr>
          <w:rFonts w:ascii="Arial" w:hAnsi="Arial" w:cs="Arial"/>
          <w:sz w:val="22"/>
          <w:szCs w:val="22"/>
        </w:rPr>
        <w:instrText xml:space="preserve"> ADDIN EN.CITE &lt;EndNote&gt;&lt;Cite&gt;&lt;Author&gt;Hamilton&lt;/Author&gt;&lt;Year&gt;2012&lt;/Year&gt;&lt;RecNum&gt;45&lt;/RecNum&gt;&lt;DisplayText&gt;&lt;style face="superscript"&gt;7&lt;/style&gt;&lt;/DisplayText&gt;&lt;record&gt;&lt;rec-number&gt;45&lt;/rec-number&gt;&lt;foreign-keys&gt;&lt;key app="EN" db-id="9rerxr05qesw9derzd4vfxdfxtdasax9dx2x" timestamp="1411602708"&gt;45&lt;/key&gt;&lt;/foreign-keys&gt;&lt;ref-type name="Journal Article"&gt;17&lt;/ref-type&gt;&lt;contributors&gt;&lt;authors&gt;&lt;author&gt;Hamilton, M. J.&lt;/author&gt;&lt;author&gt;Weingarden, A. R.&lt;/author&gt;&lt;author&gt;Sadowsky, M. J.&lt;/author&gt;&lt;author&gt;Khoruts, A.&lt;/author&gt;&lt;/authors&gt;&lt;/contributors&gt;&lt;auth-address&gt;Department of Soil, Water, and Climate, BioTechnology Institute, and Microbial and Plant Genomics Institute, University of Minnesota, St. Paul, Minnesota, USA.&lt;/auth-address&gt;&lt;titles&gt;&lt;title&gt;Standardized frozen preparation for transplantation of fecal microbiota for recurrent Clostridium difficile infection&lt;/title&gt;&lt;secondary-title&gt;Am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Gastroenterol&lt;/abbr-2&gt;&lt;/periodical&gt;&lt;pages&gt;761-7&lt;/pages&gt;&lt;volume&gt;107&lt;/volume&gt;&lt;number&gt;5&lt;/number&gt;&lt;keywords&gt;&lt;keyword&gt;*Clostridium difficile&lt;/keyword&gt;&lt;keyword&gt;Colon/*microbiology&lt;/keyword&gt;&lt;keyword&gt;Enterocolitis, Pseudomembranous/complications/*therapy&lt;/keyword&gt;&lt;keyword&gt;Feces/*microbiology&lt;/keyword&gt;&lt;keyword&gt;Female&lt;/keyword&gt;&lt;keyword&gt;Freezing&lt;/keyword&gt;&lt;keyword&gt;Humans&lt;/keyword&gt;&lt;keyword&gt;Inflammatory Bowel Diseases/complications&lt;/keyword&gt;&lt;keyword&gt;Male&lt;/keyword&gt;&lt;keyword&gt;Middle Aged&lt;/keyword&gt;&lt;keyword&gt;Recurrence&lt;/keyword&gt;&lt;keyword&gt;Tissue Donors&lt;/keyword&gt;&lt;/keywords&gt;&lt;dates&gt;&lt;year&gt;2012&lt;/year&gt;&lt;pub-dates&gt;&lt;date&gt;May&lt;/date&gt;&lt;/pub-dates&gt;&lt;/dates&gt;&lt;isbn&gt;1572-0241 (Electronic)&amp;#xD;0002-9270 (Linking)&lt;/isbn&gt;&lt;accession-num&gt;22290405&lt;/accession-num&gt;&lt;urls&gt;&lt;related-urls&gt;&lt;url&gt;http://www.ncbi.nlm.nih.gov/pubmed/22290405&lt;/url&gt;&lt;/related-urls&gt;&lt;/urls&gt;&lt;electronic-resource-num&gt;10.1038/ajg.2011.482&lt;/electronic-resource-num&gt;&lt;/record&gt;&lt;/Cite&gt;&lt;/EndNote&gt;</w:instrText>
      </w:r>
      <w:r>
        <w:rPr>
          <w:rFonts w:ascii="Arial" w:hAnsi="Arial" w:cs="Arial"/>
          <w:sz w:val="22"/>
          <w:szCs w:val="22"/>
        </w:rPr>
        <w:fldChar w:fldCharType="separate"/>
      </w:r>
      <w:r w:rsidRPr="00100791">
        <w:rPr>
          <w:rFonts w:ascii="Arial" w:hAnsi="Arial" w:cs="Arial"/>
          <w:noProof/>
          <w:sz w:val="22"/>
          <w:szCs w:val="22"/>
          <w:vertAlign w:val="superscript"/>
        </w:rPr>
        <w:t>7</w:t>
      </w:r>
      <w:r>
        <w:rPr>
          <w:rFonts w:ascii="Arial" w:hAnsi="Arial" w:cs="Arial"/>
          <w:sz w:val="22"/>
          <w:szCs w:val="22"/>
        </w:rPr>
        <w:fldChar w:fldCharType="end"/>
      </w:r>
      <w:r>
        <w:rPr>
          <w:rFonts w:ascii="Arial" w:hAnsi="Arial" w:cs="Arial"/>
          <w:sz w:val="22"/>
          <w:szCs w:val="22"/>
        </w:rPr>
        <w:t xml:space="preserve"> </w:t>
      </w:r>
      <w:r w:rsidR="00CA47F7">
        <w:rPr>
          <w:rFonts w:ascii="Arial" w:hAnsi="Arial" w:cs="Arial"/>
          <w:sz w:val="22"/>
          <w:szCs w:val="22"/>
        </w:rPr>
        <w:t xml:space="preserve">The colon purgative was </w:t>
      </w:r>
      <w:r w:rsidR="00576C79">
        <w:rPr>
          <w:rFonts w:ascii="Arial" w:hAnsi="Arial" w:cs="Arial"/>
          <w:sz w:val="22"/>
          <w:szCs w:val="22"/>
        </w:rPr>
        <w:t>not used in</w:t>
      </w:r>
      <w:r w:rsidR="00CA47F7">
        <w:rPr>
          <w:rFonts w:ascii="Arial" w:hAnsi="Arial" w:cs="Arial"/>
          <w:sz w:val="22"/>
          <w:szCs w:val="22"/>
        </w:rPr>
        <w:t xml:space="preserve"> all subsequent patients and the period off vancomycin was lengthened to two days prior to FMT to ensure clearance of the antibiotic from the gut. The dose of microbiota </w:t>
      </w:r>
      <w:r w:rsidR="00576C79">
        <w:rPr>
          <w:rFonts w:ascii="Arial" w:hAnsi="Arial" w:cs="Arial"/>
          <w:sz w:val="22"/>
          <w:szCs w:val="22"/>
        </w:rPr>
        <w:t xml:space="preserve">was </w:t>
      </w:r>
      <w:r w:rsidR="00CA47F7">
        <w:rPr>
          <w:rFonts w:ascii="Arial" w:hAnsi="Arial" w:cs="Arial"/>
          <w:sz w:val="22"/>
          <w:szCs w:val="22"/>
        </w:rPr>
        <w:t xml:space="preserve">decreased </w:t>
      </w:r>
      <w:r w:rsidR="007D31D6">
        <w:rPr>
          <w:rFonts w:ascii="Arial" w:hAnsi="Arial" w:cs="Arial"/>
          <w:sz w:val="22"/>
          <w:szCs w:val="22"/>
        </w:rPr>
        <w:t xml:space="preserve">in the course of this study due to the limited supply of prepared capsules. Initially, the dose </w:t>
      </w:r>
      <w:r>
        <w:rPr>
          <w:rFonts w:ascii="Arial" w:hAnsi="Arial" w:cs="Arial"/>
          <w:sz w:val="22"/>
          <w:szCs w:val="22"/>
        </w:rPr>
        <w:t>was halved and 14 patients received 1.25 × 10</w:t>
      </w:r>
      <w:r w:rsidRPr="000648AB">
        <w:rPr>
          <w:rFonts w:ascii="Arial" w:hAnsi="Arial" w:cs="Arial"/>
          <w:sz w:val="22"/>
          <w:szCs w:val="22"/>
          <w:vertAlign w:val="superscript"/>
        </w:rPr>
        <w:t>12</w:t>
      </w:r>
      <w:r>
        <w:rPr>
          <w:rFonts w:ascii="Arial" w:hAnsi="Arial" w:cs="Arial"/>
          <w:sz w:val="22"/>
          <w:szCs w:val="22"/>
        </w:rPr>
        <w:t xml:space="preserve"> bacteria (14 capsule</w:t>
      </w:r>
      <w:r w:rsidR="00E616E6">
        <w:rPr>
          <w:rFonts w:ascii="Arial" w:hAnsi="Arial" w:cs="Arial"/>
          <w:sz w:val="22"/>
          <w:szCs w:val="22"/>
        </w:rPr>
        <w:t>s taken within one day). Subsequently</w:t>
      </w:r>
      <w:r>
        <w:rPr>
          <w:rFonts w:ascii="Arial" w:hAnsi="Arial" w:cs="Arial"/>
          <w:sz w:val="22"/>
          <w:szCs w:val="22"/>
        </w:rPr>
        <w:t xml:space="preserve">, the original dose was decreased by an order of magnitude and the last 30 patients received a dose </w:t>
      </w:r>
      <w:proofErr w:type="gramStart"/>
      <w:r>
        <w:rPr>
          <w:rFonts w:ascii="Arial" w:hAnsi="Arial" w:cs="Arial"/>
          <w:sz w:val="22"/>
          <w:szCs w:val="22"/>
        </w:rPr>
        <w:t>of  2.1</w:t>
      </w:r>
      <w:proofErr w:type="gramEnd"/>
      <w:r>
        <w:rPr>
          <w:rFonts w:ascii="Arial" w:hAnsi="Arial" w:cs="Arial"/>
          <w:sz w:val="22"/>
          <w:szCs w:val="22"/>
        </w:rPr>
        <w:t>-2.5 × 10</w:t>
      </w:r>
      <w:r w:rsidRPr="000648AB">
        <w:rPr>
          <w:rFonts w:ascii="Arial" w:hAnsi="Arial" w:cs="Arial"/>
          <w:sz w:val="22"/>
          <w:szCs w:val="22"/>
          <w:vertAlign w:val="superscript"/>
        </w:rPr>
        <w:t>11</w:t>
      </w:r>
      <w:r>
        <w:rPr>
          <w:rFonts w:ascii="Arial" w:hAnsi="Arial" w:cs="Arial"/>
          <w:sz w:val="22"/>
          <w:szCs w:val="22"/>
        </w:rPr>
        <w:t xml:space="preserve"> bacteria (2-</w:t>
      </w:r>
      <w:r w:rsidR="003456FC">
        <w:rPr>
          <w:rFonts w:ascii="Arial" w:hAnsi="Arial" w:cs="Arial"/>
          <w:sz w:val="22"/>
          <w:szCs w:val="22"/>
        </w:rPr>
        <w:t>3</w:t>
      </w:r>
      <w:r>
        <w:rPr>
          <w:rFonts w:ascii="Arial" w:hAnsi="Arial" w:cs="Arial"/>
          <w:sz w:val="22"/>
          <w:szCs w:val="22"/>
        </w:rPr>
        <w:t xml:space="preserve"> capsules, single ingestion). </w:t>
      </w:r>
    </w:p>
    <w:p w14:paraId="333FE25B" w14:textId="77777777" w:rsidR="00E616E6" w:rsidRDefault="00E616E6" w:rsidP="00E27F9F">
      <w:pPr>
        <w:spacing w:line="480" w:lineRule="auto"/>
        <w:ind w:firstLine="720"/>
        <w:rPr>
          <w:rFonts w:ascii="Arial" w:hAnsi="Arial" w:cs="Arial"/>
          <w:sz w:val="22"/>
          <w:szCs w:val="22"/>
        </w:rPr>
      </w:pPr>
    </w:p>
    <w:p w14:paraId="3B138E57" w14:textId="77777777" w:rsidR="00B544EF" w:rsidRDefault="00B544EF" w:rsidP="00B544EF">
      <w:pPr>
        <w:spacing w:line="480" w:lineRule="auto"/>
        <w:rPr>
          <w:rFonts w:ascii="Arial" w:hAnsi="Arial" w:cs="Arial"/>
          <w:b/>
          <w:sz w:val="22"/>
          <w:szCs w:val="22"/>
        </w:rPr>
      </w:pPr>
      <w:r>
        <w:rPr>
          <w:rFonts w:ascii="Arial" w:hAnsi="Arial" w:cs="Arial"/>
          <w:b/>
          <w:sz w:val="22"/>
          <w:szCs w:val="22"/>
        </w:rPr>
        <w:t>Changes in fecal microbiome following FMT</w:t>
      </w:r>
    </w:p>
    <w:p w14:paraId="784869DB" w14:textId="1796C7CE" w:rsidR="00B544EF" w:rsidRPr="00A62C97" w:rsidRDefault="00780E64" w:rsidP="00CC76F1">
      <w:pPr>
        <w:spacing w:line="480" w:lineRule="auto"/>
        <w:rPr>
          <w:rFonts w:ascii="Arial" w:hAnsi="Arial" w:cs="Arial"/>
          <w:sz w:val="22"/>
          <w:szCs w:val="22"/>
        </w:rPr>
      </w:pPr>
      <w:proofErr w:type="gramStart"/>
      <w:r>
        <w:rPr>
          <w:rFonts w:ascii="Arial" w:hAnsi="Arial" w:cs="Arial"/>
          <w:sz w:val="22"/>
          <w:szCs w:val="22"/>
        </w:rPr>
        <w:lastRenderedPageBreak/>
        <w:t>A</w:t>
      </w:r>
      <w:r w:rsidR="00B544EF" w:rsidRPr="00A62C97">
        <w:rPr>
          <w:rFonts w:ascii="Arial" w:hAnsi="Arial" w:cs="Arial"/>
          <w:sz w:val="22"/>
          <w:szCs w:val="22"/>
        </w:rPr>
        <w:t xml:space="preserve"> mean</w:t>
      </w:r>
      <w:proofErr w:type="gramEnd"/>
      <w:r w:rsidR="00B544EF" w:rsidRPr="00A62C97">
        <w:rPr>
          <w:rFonts w:ascii="Arial" w:hAnsi="Arial" w:cs="Arial"/>
          <w:sz w:val="22"/>
          <w:szCs w:val="22"/>
        </w:rPr>
        <w:t xml:space="preserve"> sample coverage of 99.1 ± 0.1% was observed</w:t>
      </w:r>
      <w:r>
        <w:rPr>
          <w:rFonts w:ascii="Arial" w:hAnsi="Arial" w:cs="Arial"/>
          <w:sz w:val="22"/>
          <w:szCs w:val="22"/>
        </w:rPr>
        <w:t xml:space="preserve"> a</w:t>
      </w:r>
      <w:r w:rsidRPr="00A62C97">
        <w:rPr>
          <w:rFonts w:ascii="Arial" w:hAnsi="Arial" w:cs="Arial"/>
          <w:sz w:val="22"/>
          <w:szCs w:val="22"/>
        </w:rPr>
        <w:t>mong all donor and patient samples</w:t>
      </w:r>
      <w:r>
        <w:rPr>
          <w:rFonts w:ascii="Arial" w:hAnsi="Arial" w:cs="Arial"/>
          <w:sz w:val="22"/>
          <w:szCs w:val="22"/>
        </w:rPr>
        <w:t>,</w:t>
      </w:r>
      <w:r w:rsidR="00B544EF" w:rsidRPr="00A62C97">
        <w:rPr>
          <w:rFonts w:ascii="Arial" w:hAnsi="Arial" w:cs="Arial"/>
          <w:sz w:val="22"/>
          <w:szCs w:val="22"/>
        </w:rPr>
        <w:t xml:space="preserve"> with a mean of 279 ± 29 OTUs observed in each sample. </w:t>
      </w:r>
      <w:r w:rsidR="00B52531">
        <w:rPr>
          <w:rFonts w:ascii="Arial" w:hAnsi="Arial" w:cs="Arial"/>
          <w:sz w:val="22"/>
          <w:szCs w:val="22"/>
        </w:rPr>
        <w:t>Total community a</w:t>
      </w:r>
      <w:r w:rsidR="00B52531" w:rsidRPr="00A62C97">
        <w:rPr>
          <w:rFonts w:ascii="Arial" w:hAnsi="Arial" w:cs="Arial"/>
          <w:sz w:val="22"/>
          <w:szCs w:val="22"/>
        </w:rPr>
        <w:t xml:space="preserve">lpha </w:t>
      </w:r>
      <w:r w:rsidR="00B544EF" w:rsidRPr="00A62C97">
        <w:rPr>
          <w:rFonts w:ascii="Arial" w:hAnsi="Arial" w:cs="Arial"/>
          <w:sz w:val="22"/>
          <w:szCs w:val="22"/>
        </w:rPr>
        <w:t>diversity</w:t>
      </w:r>
      <w:r w:rsidR="00E26859">
        <w:rPr>
          <w:rFonts w:ascii="Arial" w:hAnsi="Arial" w:cs="Arial"/>
          <w:sz w:val="22"/>
          <w:szCs w:val="22"/>
        </w:rPr>
        <w:t xml:space="preserve"> </w:t>
      </w:r>
      <w:r w:rsidR="00B544EF" w:rsidRPr="00A62C97">
        <w:rPr>
          <w:rFonts w:ascii="Arial" w:hAnsi="Arial" w:cs="Arial"/>
          <w:sz w:val="22"/>
          <w:szCs w:val="22"/>
        </w:rPr>
        <w:t>was significantly lower in pre-FMT patient samples than donor and post-FMT samples, regardless of clinical outcome, based on the Shannon index (</w:t>
      </w:r>
      <w:r w:rsidR="00E26859">
        <w:rPr>
          <w:rFonts w:ascii="Arial" w:hAnsi="Arial" w:cs="Arial"/>
          <w:sz w:val="22"/>
          <w:szCs w:val="22"/>
        </w:rPr>
        <w:t xml:space="preserve">Supplementary </w:t>
      </w:r>
      <w:r w:rsidR="00B544EF" w:rsidRPr="00A62C97">
        <w:rPr>
          <w:rFonts w:ascii="Arial" w:hAnsi="Arial" w:cs="Arial"/>
          <w:sz w:val="22"/>
          <w:szCs w:val="22"/>
        </w:rPr>
        <w:t xml:space="preserve">Table </w:t>
      </w:r>
      <w:r w:rsidR="006F2412">
        <w:rPr>
          <w:rFonts w:ascii="Arial" w:hAnsi="Arial" w:cs="Arial"/>
          <w:sz w:val="22"/>
          <w:szCs w:val="22"/>
        </w:rPr>
        <w:t>4</w:t>
      </w:r>
      <w:r w:rsidR="00B544EF" w:rsidRPr="00A62C97">
        <w:rPr>
          <w:rFonts w:ascii="Arial" w:hAnsi="Arial" w:cs="Arial"/>
          <w:sz w:val="22"/>
          <w:szCs w:val="22"/>
        </w:rPr>
        <w:t>,</w:t>
      </w:r>
      <w:r w:rsidR="00B52531">
        <w:rPr>
          <w:rFonts w:ascii="Arial" w:hAnsi="Arial" w:cs="Arial"/>
          <w:sz w:val="22"/>
          <w:szCs w:val="22"/>
        </w:rPr>
        <w:t xml:space="preserve"> ANOVA</w:t>
      </w:r>
      <w:r w:rsidR="00B544EF" w:rsidRPr="00A62C97">
        <w:rPr>
          <w:rFonts w:ascii="Arial" w:hAnsi="Arial" w:cs="Arial"/>
          <w:sz w:val="22"/>
          <w:szCs w:val="22"/>
        </w:rPr>
        <w:t xml:space="preserve"> </w:t>
      </w:r>
      <w:r w:rsidR="00B544EF" w:rsidRPr="00A62C97">
        <w:rPr>
          <w:rFonts w:ascii="Arial" w:hAnsi="Arial" w:cs="Arial"/>
          <w:i/>
          <w:sz w:val="22"/>
          <w:szCs w:val="22"/>
        </w:rPr>
        <w:t>p</w:t>
      </w:r>
      <w:r w:rsidR="006F2412" w:rsidRPr="006F2412">
        <w:rPr>
          <w:rFonts w:ascii="Arial" w:hAnsi="Arial" w:cs="Arial"/>
          <w:sz w:val="22"/>
          <w:szCs w:val="22"/>
        </w:rPr>
        <w:t xml:space="preserve"> &lt; 0.0001).</w:t>
      </w:r>
      <w:r w:rsidR="006F2412">
        <w:rPr>
          <w:rFonts w:ascii="Arial" w:hAnsi="Arial" w:cs="Arial"/>
          <w:sz w:val="22"/>
          <w:szCs w:val="22"/>
        </w:rPr>
        <w:t xml:space="preserve"> While the abundance of Firmicutes did not differ significantly following capsule FMT, a</w:t>
      </w:r>
      <w:r w:rsidR="00B544EF" w:rsidRPr="00A62C97">
        <w:rPr>
          <w:rFonts w:ascii="Arial" w:hAnsi="Arial" w:cs="Arial"/>
          <w:sz w:val="22"/>
          <w:szCs w:val="22"/>
        </w:rPr>
        <w:t>lpha diversity within the Firmicutes was significantly lower in pre-FMT samples and those from patients who experienced recurrence (</w:t>
      </w:r>
      <w:r w:rsidR="00E26859">
        <w:rPr>
          <w:rFonts w:ascii="Arial" w:hAnsi="Arial" w:cs="Arial"/>
          <w:sz w:val="22"/>
          <w:szCs w:val="22"/>
        </w:rPr>
        <w:t xml:space="preserve">Supplementary </w:t>
      </w:r>
      <w:r w:rsidR="006F2412">
        <w:rPr>
          <w:rFonts w:ascii="Arial" w:hAnsi="Arial" w:cs="Arial"/>
          <w:sz w:val="22"/>
          <w:szCs w:val="22"/>
        </w:rPr>
        <w:t xml:space="preserve">Figure </w:t>
      </w:r>
      <w:r w:rsidR="00110E9C">
        <w:rPr>
          <w:rFonts w:ascii="Arial" w:hAnsi="Arial" w:cs="Arial"/>
          <w:sz w:val="22"/>
          <w:szCs w:val="22"/>
        </w:rPr>
        <w:t>3</w:t>
      </w:r>
      <w:r w:rsidR="00B544EF" w:rsidRPr="00A62C97">
        <w:rPr>
          <w:rFonts w:ascii="Arial" w:hAnsi="Arial" w:cs="Arial"/>
          <w:sz w:val="22"/>
          <w:szCs w:val="22"/>
        </w:rPr>
        <w:t xml:space="preserve">, </w:t>
      </w:r>
      <w:r w:rsidR="00B544EF" w:rsidRPr="00A62C97">
        <w:rPr>
          <w:rFonts w:ascii="Arial" w:hAnsi="Arial" w:cs="Arial"/>
          <w:i/>
          <w:sz w:val="22"/>
          <w:szCs w:val="22"/>
        </w:rPr>
        <w:t>p</w:t>
      </w:r>
      <w:r w:rsidR="00B544EF" w:rsidRPr="00A62C97">
        <w:rPr>
          <w:rFonts w:ascii="Arial" w:hAnsi="Arial" w:cs="Arial"/>
          <w:sz w:val="22"/>
          <w:szCs w:val="22"/>
        </w:rPr>
        <w:t xml:space="preserve"> &lt; 0.0001), but differences in alpha diversity within the Bacteroidetes</w:t>
      </w:r>
      <w:r w:rsidR="006F2412">
        <w:rPr>
          <w:rFonts w:ascii="Arial" w:hAnsi="Arial" w:cs="Arial"/>
          <w:sz w:val="22"/>
          <w:szCs w:val="22"/>
        </w:rPr>
        <w:t>, which did show significant differences in abundance,</w:t>
      </w:r>
      <w:r w:rsidR="00B544EF" w:rsidRPr="00A62C97">
        <w:rPr>
          <w:rFonts w:ascii="Arial" w:hAnsi="Arial" w:cs="Arial"/>
          <w:sz w:val="22"/>
          <w:szCs w:val="22"/>
        </w:rPr>
        <w:t xml:space="preserve"> did not differ significantly (</w:t>
      </w:r>
      <w:r w:rsidR="00B544EF" w:rsidRPr="00A62C97">
        <w:rPr>
          <w:rFonts w:ascii="Arial" w:hAnsi="Arial" w:cs="Arial"/>
          <w:i/>
          <w:sz w:val="22"/>
          <w:szCs w:val="22"/>
        </w:rPr>
        <w:t>p</w:t>
      </w:r>
      <w:r w:rsidR="00B544EF" w:rsidRPr="00A62C97">
        <w:rPr>
          <w:rFonts w:ascii="Arial" w:hAnsi="Arial" w:cs="Arial"/>
          <w:sz w:val="22"/>
          <w:szCs w:val="22"/>
        </w:rPr>
        <w:t xml:space="preserve"> = 0.468</w:t>
      </w:r>
      <w:r w:rsidR="006F2412" w:rsidRPr="006F2412">
        <w:rPr>
          <w:rFonts w:ascii="Arial" w:hAnsi="Arial" w:cs="Arial"/>
          <w:sz w:val="22"/>
          <w:szCs w:val="22"/>
        </w:rPr>
        <w:t>)</w:t>
      </w:r>
      <w:r w:rsidR="00F037F0">
        <w:rPr>
          <w:rFonts w:ascii="Arial" w:hAnsi="Arial" w:cs="Arial"/>
          <w:sz w:val="22"/>
          <w:szCs w:val="22"/>
        </w:rPr>
        <w:t xml:space="preserve">. </w:t>
      </w:r>
    </w:p>
    <w:p w14:paraId="0D11F6FD" w14:textId="42982435" w:rsidR="00CD56CA" w:rsidRPr="000C6273" w:rsidRDefault="00B544EF" w:rsidP="00A62C97">
      <w:pPr>
        <w:spacing w:line="480" w:lineRule="auto"/>
        <w:rPr>
          <w:rFonts w:ascii="Arial" w:hAnsi="Arial" w:cs="Arial"/>
          <w:sz w:val="22"/>
          <w:szCs w:val="22"/>
        </w:rPr>
      </w:pPr>
      <w:r w:rsidRPr="00A62C97">
        <w:rPr>
          <w:rFonts w:ascii="Arial" w:hAnsi="Arial" w:cs="Arial"/>
          <w:sz w:val="22"/>
          <w:szCs w:val="22"/>
        </w:rPr>
        <w:tab/>
      </w:r>
      <w:r w:rsidR="00E51A00">
        <w:rPr>
          <w:rFonts w:ascii="Arial" w:hAnsi="Arial" w:cs="Arial"/>
          <w:sz w:val="22"/>
          <w:szCs w:val="22"/>
        </w:rPr>
        <w:t xml:space="preserve">Capsule dosage did not significantly affect alpha diversity as measured by the Shannon index, with no significant differences between patients who received </w:t>
      </w:r>
      <w:r w:rsidR="00780E64">
        <w:rPr>
          <w:rFonts w:ascii="Arial" w:hAnsi="Arial" w:cs="Arial"/>
          <w:sz w:val="22"/>
          <w:szCs w:val="22"/>
        </w:rPr>
        <w:t xml:space="preserve">the </w:t>
      </w:r>
      <w:r w:rsidR="00E51A00">
        <w:rPr>
          <w:rFonts w:ascii="Arial" w:hAnsi="Arial" w:cs="Arial"/>
          <w:sz w:val="22"/>
          <w:szCs w:val="22"/>
        </w:rPr>
        <w:t>10</w:t>
      </w:r>
      <w:r w:rsidR="00E51A00">
        <w:rPr>
          <w:rFonts w:ascii="Arial" w:hAnsi="Arial" w:cs="Arial"/>
          <w:sz w:val="22"/>
          <w:szCs w:val="22"/>
          <w:vertAlign w:val="superscript"/>
        </w:rPr>
        <w:t>11</w:t>
      </w:r>
      <w:r w:rsidR="00E51A00">
        <w:rPr>
          <w:rFonts w:ascii="Arial" w:hAnsi="Arial" w:cs="Arial"/>
          <w:sz w:val="22"/>
          <w:szCs w:val="22"/>
        </w:rPr>
        <w:t xml:space="preserve"> </w:t>
      </w:r>
      <w:r w:rsidR="00E26859">
        <w:rPr>
          <w:rFonts w:ascii="Arial" w:hAnsi="Arial" w:cs="Arial"/>
          <w:sz w:val="22"/>
          <w:szCs w:val="22"/>
        </w:rPr>
        <w:t>bacteria</w:t>
      </w:r>
      <w:r w:rsidR="00E51A00">
        <w:rPr>
          <w:rFonts w:ascii="Arial" w:hAnsi="Arial" w:cs="Arial"/>
          <w:sz w:val="22"/>
          <w:szCs w:val="22"/>
        </w:rPr>
        <w:t xml:space="preserve"> dosages</w:t>
      </w:r>
      <w:r w:rsidR="00CD56CA">
        <w:rPr>
          <w:rFonts w:ascii="Arial" w:hAnsi="Arial" w:cs="Arial"/>
          <w:sz w:val="22"/>
          <w:szCs w:val="22"/>
        </w:rPr>
        <w:t xml:space="preserve"> (3.42 ± 0.07)</w:t>
      </w:r>
      <w:r w:rsidR="00E51A00">
        <w:rPr>
          <w:rFonts w:ascii="Arial" w:hAnsi="Arial" w:cs="Arial"/>
          <w:sz w:val="22"/>
          <w:szCs w:val="22"/>
        </w:rPr>
        <w:t xml:space="preserve"> compared to 10</w:t>
      </w:r>
      <w:r w:rsidR="00E51A00">
        <w:rPr>
          <w:rFonts w:ascii="Arial" w:hAnsi="Arial" w:cs="Arial"/>
          <w:sz w:val="22"/>
          <w:szCs w:val="22"/>
          <w:vertAlign w:val="superscript"/>
        </w:rPr>
        <w:t>12</w:t>
      </w:r>
      <w:r w:rsidR="00E51A00">
        <w:rPr>
          <w:rFonts w:ascii="Arial" w:hAnsi="Arial" w:cs="Arial"/>
          <w:sz w:val="22"/>
          <w:szCs w:val="22"/>
        </w:rPr>
        <w:t xml:space="preserve"> </w:t>
      </w:r>
      <w:r w:rsidR="00E26859">
        <w:rPr>
          <w:rFonts w:ascii="Arial" w:hAnsi="Arial" w:cs="Arial"/>
          <w:sz w:val="22"/>
          <w:szCs w:val="22"/>
        </w:rPr>
        <w:t>bacteria</w:t>
      </w:r>
      <w:r w:rsidR="00E51A00">
        <w:rPr>
          <w:rFonts w:ascii="Arial" w:hAnsi="Arial" w:cs="Arial"/>
          <w:sz w:val="22"/>
          <w:szCs w:val="22"/>
        </w:rPr>
        <w:t xml:space="preserve"> (</w:t>
      </w:r>
      <w:r w:rsidR="00CD56CA">
        <w:rPr>
          <w:rFonts w:ascii="Arial" w:hAnsi="Arial" w:cs="Arial"/>
          <w:sz w:val="22"/>
          <w:szCs w:val="22"/>
        </w:rPr>
        <w:t xml:space="preserve">3.72 ± 0.18, </w:t>
      </w:r>
      <w:r w:rsidR="00E51A00">
        <w:rPr>
          <w:rFonts w:ascii="Arial" w:hAnsi="Arial" w:cs="Arial"/>
          <w:i/>
          <w:sz w:val="22"/>
          <w:szCs w:val="22"/>
        </w:rPr>
        <w:t>p</w:t>
      </w:r>
      <w:r w:rsidR="00E51A00">
        <w:rPr>
          <w:rFonts w:ascii="Arial" w:hAnsi="Arial" w:cs="Arial"/>
          <w:sz w:val="22"/>
          <w:szCs w:val="22"/>
        </w:rPr>
        <w:t xml:space="preserve"> = 0.187).</w:t>
      </w:r>
      <w:r w:rsidR="00A068EE">
        <w:rPr>
          <w:rFonts w:ascii="Arial" w:hAnsi="Arial" w:cs="Arial"/>
          <w:sz w:val="22"/>
          <w:szCs w:val="22"/>
        </w:rPr>
        <w:t xml:space="preserve"> Despite some variation in the relative abundances of the predominant phyla</w:t>
      </w:r>
      <w:r w:rsidR="00CD56CA">
        <w:rPr>
          <w:rFonts w:ascii="Arial" w:hAnsi="Arial" w:cs="Arial"/>
          <w:sz w:val="22"/>
          <w:szCs w:val="22"/>
        </w:rPr>
        <w:t xml:space="preserve"> (Supplementary Figure </w:t>
      </w:r>
      <w:r w:rsidR="00110E9C">
        <w:rPr>
          <w:rFonts w:ascii="Arial" w:hAnsi="Arial" w:cs="Arial"/>
          <w:sz w:val="22"/>
          <w:szCs w:val="22"/>
        </w:rPr>
        <w:t>4</w:t>
      </w:r>
      <w:r w:rsidR="00CD56CA">
        <w:rPr>
          <w:rFonts w:ascii="Arial" w:hAnsi="Arial" w:cs="Arial"/>
          <w:sz w:val="22"/>
          <w:szCs w:val="22"/>
        </w:rPr>
        <w:t>)</w:t>
      </w:r>
      <w:r w:rsidR="00A068EE">
        <w:rPr>
          <w:rFonts w:ascii="Arial" w:hAnsi="Arial" w:cs="Arial"/>
          <w:sz w:val="22"/>
          <w:szCs w:val="22"/>
        </w:rPr>
        <w:t xml:space="preserve">, capsule dosage also did not significantly affect relative abundances </w:t>
      </w:r>
      <w:r w:rsidR="00E26859">
        <w:rPr>
          <w:rFonts w:ascii="Arial" w:hAnsi="Arial" w:cs="Arial"/>
          <w:sz w:val="22"/>
          <w:szCs w:val="22"/>
        </w:rPr>
        <w:t xml:space="preserve">of phyla </w:t>
      </w:r>
      <w:r w:rsidR="00A068EE">
        <w:rPr>
          <w:rFonts w:ascii="Arial" w:hAnsi="Arial" w:cs="Arial"/>
          <w:sz w:val="22"/>
          <w:szCs w:val="22"/>
        </w:rPr>
        <w:t>within single timepoints (</w:t>
      </w:r>
      <w:r w:rsidR="00A068EE">
        <w:rPr>
          <w:rFonts w:ascii="Arial" w:hAnsi="Arial" w:cs="Arial"/>
          <w:i/>
          <w:sz w:val="22"/>
          <w:szCs w:val="22"/>
        </w:rPr>
        <w:t>p</w:t>
      </w:r>
      <w:r w:rsidR="00A068EE">
        <w:rPr>
          <w:rFonts w:ascii="Arial" w:hAnsi="Arial" w:cs="Arial"/>
          <w:sz w:val="22"/>
          <w:szCs w:val="22"/>
        </w:rPr>
        <w:t xml:space="preserve"> &gt; 0.05). Similarly, the extent of engraftment, measured by </w:t>
      </w:r>
      <w:r w:rsidR="00780E64">
        <w:rPr>
          <w:rFonts w:ascii="Arial" w:hAnsi="Arial" w:cs="Arial"/>
          <w:sz w:val="22"/>
          <w:szCs w:val="22"/>
        </w:rPr>
        <w:t xml:space="preserve">using </w:t>
      </w:r>
      <w:r w:rsidR="00A068EE">
        <w:rPr>
          <w:rFonts w:ascii="Arial" w:hAnsi="Arial" w:cs="Arial"/>
          <w:sz w:val="22"/>
          <w:szCs w:val="22"/>
        </w:rPr>
        <w:t>SourceTracker</w:t>
      </w:r>
      <w:r w:rsidR="00780E64">
        <w:rPr>
          <w:rFonts w:ascii="Arial" w:hAnsi="Arial" w:cs="Arial"/>
          <w:sz w:val="22"/>
          <w:szCs w:val="22"/>
        </w:rPr>
        <w:t xml:space="preserve"> software</w:t>
      </w:r>
      <w:r w:rsidR="00A068EE">
        <w:rPr>
          <w:rFonts w:ascii="Arial" w:hAnsi="Arial" w:cs="Arial"/>
          <w:sz w:val="22"/>
          <w:szCs w:val="22"/>
        </w:rPr>
        <w:t>, was not dose-dependent</w:t>
      </w:r>
      <w:r w:rsidR="00E26859">
        <w:rPr>
          <w:rFonts w:ascii="Arial" w:hAnsi="Arial" w:cs="Arial"/>
          <w:sz w:val="22"/>
          <w:szCs w:val="22"/>
        </w:rPr>
        <w:t>, with no differences in the percent of donor similarity at any timepoint</w:t>
      </w:r>
      <w:r w:rsidR="00A068EE">
        <w:rPr>
          <w:rFonts w:ascii="Arial" w:hAnsi="Arial" w:cs="Arial"/>
          <w:sz w:val="22"/>
          <w:szCs w:val="22"/>
        </w:rPr>
        <w:t xml:space="preserve"> (</w:t>
      </w:r>
      <w:r w:rsidR="00A068EE">
        <w:rPr>
          <w:rFonts w:ascii="Arial" w:hAnsi="Arial" w:cs="Arial"/>
          <w:i/>
          <w:sz w:val="22"/>
          <w:szCs w:val="22"/>
        </w:rPr>
        <w:t>p</w:t>
      </w:r>
      <w:r w:rsidR="00A068EE">
        <w:rPr>
          <w:rFonts w:ascii="Arial" w:hAnsi="Arial" w:cs="Arial"/>
          <w:sz w:val="22"/>
          <w:szCs w:val="22"/>
        </w:rPr>
        <w:t xml:space="preserve"> ≥ 0.920).</w:t>
      </w:r>
      <w:r w:rsidR="00E54ED2">
        <w:rPr>
          <w:rFonts w:ascii="Arial" w:hAnsi="Arial" w:cs="Arial"/>
          <w:sz w:val="22"/>
          <w:szCs w:val="22"/>
        </w:rPr>
        <w:t xml:space="preserve"> Furthermore, following the two</w:t>
      </w:r>
      <w:r w:rsidR="00E26859">
        <w:rPr>
          <w:rFonts w:ascii="Arial" w:hAnsi="Arial" w:cs="Arial"/>
          <w:sz w:val="22"/>
          <w:szCs w:val="22"/>
        </w:rPr>
        <w:t>-</w:t>
      </w:r>
      <w:r w:rsidR="00E54ED2">
        <w:rPr>
          <w:rFonts w:ascii="Arial" w:hAnsi="Arial" w:cs="Arial"/>
          <w:sz w:val="22"/>
          <w:szCs w:val="22"/>
        </w:rPr>
        <w:t>month follow-up, patient communities and donor similarity were nearly identical regardless of dose.</w:t>
      </w:r>
      <w:r w:rsidR="001C52A4">
        <w:rPr>
          <w:rFonts w:ascii="Arial" w:hAnsi="Arial" w:cs="Arial"/>
          <w:sz w:val="22"/>
          <w:szCs w:val="22"/>
        </w:rPr>
        <w:t xml:space="preserve"> </w:t>
      </w:r>
      <w:r w:rsidR="005C5CB2">
        <w:rPr>
          <w:rFonts w:ascii="Arial" w:hAnsi="Arial" w:cs="Arial"/>
          <w:sz w:val="22"/>
          <w:szCs w:val="22"/>
        </w:rPr>
        <w:t xml:space="preserve">Similar to differences in dosage, Shannon diversity was not significantly affected by the use of proton pump inhibitors </w:t>
      </w:r>
      <w:r w:rsidR="00E26859">
        <w:rPr>
          <w:rFonts w:ascii="Arial" w:hAnsi="Arial" w:cs="Arial"/>
          <w:sz w:val="22"/>
          <w:szCs w:val="22"/>
        </w:rPr>
        <w:t xml:space="preserve">(PPI), with mean indices of </w:t>
      </w:r>
      <w:r w:rsidR="005C5CB2">
        <w:rPr>
          <w:rFonts w:ascii="Arial" w:hAnsi="Arial" w:cs="Arial"/>
          <w:sz w:val="22"/>
          <w:szCs w:val="22"/>
        </w:rPr>
        <w:t xml:space="preserve">3.51 ± 0.08 </w:t>
      </w:r>
      <w:r w:rsidR="005C5CB2" w:rsidRPr="005C5CB2">
        <w:rPr>
          <w:rFonts w:ascii="Arial" w:hAnsi="Arial" w:cs="Arial"/>
          <w:i/>
          <w:sz w:val="22"/>
          <w:szCs w:val="22"/>
        </w:rPr>
        <w:t>versus</w:t>
      </w:r>
      <w:r w:rsidR="005C5CB2">
        <w:rPr>
          <w:rFonts w:ascii="Arial" w:hAnsi="Arial" w:cs="Arial"/>
          <w:sz w:val="22"/>
          <w:szCs w:val="22"/>
        </w:rPr>
        <w:t xml:space="preserve"> 3.50 ± 0.10, for those on and off PPI, respectively </w:t>
      </w:r>
      <w:r w:rsidR="00E26859">
        <w:rPr>
          <w:rFonts w:ascii="Arial" w:hAnsi="Arial" w:cs="Arial"/>
          <w:sz w:val="22"/>
          <w:szCs w:val="22"/>
        </w:rPr>
        <w:t>(</w:t>
      </w:r>
      <w:r w:rsidR="005C5CB2" w:rsidRPr="005C5CB2">
        <w:rPr>
          <w:rFonts w:ascii="Arial" w:hAnsi="Arial" w:cs="Arial"/>
          <w:i/>
          <w:sz w:val="22"/>
          <w:szCs w:val="22"/>
        </w:rPr>
        <w:t>p</w:t>
      </w:r>
      <w:r w:rsidR="005C5CB2">
        <w:rPr>
          <w:rFonts w:ascii="Arial" w:hAnsi="Arial" w:cs="Arial"/>
          <w:sz w:val="22"/>
          <w:szCs w:val="22"/>
        </w:rPr>
        <w:t xml:space="preserve"> = 0.824). </w:t>
      </w:r>
      <w:r w:rsidR="000C6273">
        <w:rPr>
          <w:rFonts w:ascii="Arial" w:hAnsi="Arial" w:cs="Arial"/>
          <w:sz w:val="22"/>
          <w:szCs w:val="22"/>
        </w:rPr>
        <w:t xml:space="preserve">Use of PPI also did not significantly affect the relative abundances of major phyla (Supplementary Figure </w:t>
      </w:r>
      <w:r w:rsidR="00110E9C">
        <w:rPr>
          <w:rFonts w:ascii="Arial" w:hAnsi="Arial" w:cs="Arial"/>
          <w:sz w:val="22"/>
          <w:szCs w:val="22"/>
        </w:rPr>
        <w:t>5</w:t>
      </w:r>
      <w:r w:rsidR="000C6273">
        <w:rPr>
          <w:rFonts w:ascii="Arial" w:hAnsi="Arial" w:cs="Arial"/>
          <w:sz w:val="22"/>
          <w:szCs w:val="22"/>
        </w:rPr>
        <w:t xml:space="preserve">, </w:t>
      </w:r>
      <w:r w:rsidR="000C6273">
        <w:rPr>
          <w:rFonts w:ascii="Arial" w:hAnsi="Arial" w:cs="Arial"/>
          <w:i/>
          <w:sz w:val="22"/>
          <w:szCs w:val="22"/>
        </w:rPr>
        <w:t>p</w:t>
      </w:r>
      <w:r w:rsidR="000C6273">
        <w:rPr>
          <w:rFonts w:ascii="Arial" w:hAnsi="Arial" w:cs="Arial"/>
          <w:sz w:val="22"/>
          <w:szCs w:val="22"/>
        </w:rPr>
        <w:t xml:space="preserve"> &gt; 0.05) or the extent of donor engraftment (</w:t>
      </w:r>
      <w:r w:rsidR="000C6273">
        <w:rPr>
          <w:rFonts w:ascii="Arial" w:hAnsi="Arial" w:cs="Arial"/>
          <w:i/>
          <w:sz w:val="22"/>
          <w:szCs w:val="22"/>
        </w:rPr>
        <w:t>p</w:t>
      </w:r>
      <w:r w:rsidR="000C6273">
        <w:rPr>
          <w:rFonts w:ascii="Arial" w:hAnsi="Arial" w:cs="Arial"/>
          <w:sz w:val="22"/>
          <w:szCs w:val="22"/>
        </w:rPr>
        <w:t xml:space="preserve"> ≥ 0.977)</w:t>
      </w:r>
      <w:r w:rsidR="001C52A4">
        <w:rPr>
          <w:rFonts w:ascii="Arial" w:hAnsi="Arial" w:cs="Arial"/>
          <w:sz w:val="22"/>
          <w:szCs w:val="22"/>
        </w:rPr>
        <w:t xml:space="preserve"> within a single time</w:t>
      </w:r>
      <w:r w:rsidR="00780E64">
        <w:rPr>
          <w:rFonts w:ascii="Arial" w:hAnsi="Arial" w:cs="Arial"/>
          <w:sz w:val="22"/>
          <w:szCs w:val="22"/>
        </w:rPr>
        <w:t xml:space="preserve"> </w:t>
      </w:r>
      <w:r w:rsidR="001C52A4">
        <w:rPr>
          <w:rFonts w:ascii="Arial" w:hAnsi="Arial" w:cs="Arial"/>
          <w:sz w:val="22"/>
          <w:szCs w:val="22"/>
        </w:rPr>
        <w:t>point</w:t>
      </w:r>
      <w:r w:rsidR="000C6273">
        <w:rPr>
          <w:rFonts w:ascii="Arial" w:hAnsi="Arial" w:cs="Arial"/>
          <w:sz w:val="22"/>
          <w:szCs w:val="22"/>
        </w:rPr>
        <w:t>.</w:t>
      </w:r>
    </w:p>
    <w:p w14:paraId="053D0847" w14:textId="61B1D62D" w:rsidR="00B544EF" w:rsidRPr="00031D53" w:rsidRDefault="00031D53" w:rsidP="0084014B">
      <w:pPr>
        <w:spacing w:line="480" w:lineRule="auto"/>
        <w:ind w:firstLine="720"/>
        <w:rPr>
          <w:rFonts w:ascii="Arial" w:hAnsi="Arial" w:cs="Arial"/>
          <w:sz w:val="22"/>
          <w:szCs w:val="22"/>
        </w:rPr>
      </w:pPr>
      <w:r>
        <w:rPr>
          <w:rFonts w:ascii="Arial" w:hAnsi="Arial" w:cs="Arial"/>
          <w:sz w:val="22"/>
          <w:szCs w:val="22"/>
        </w:rPr>
        <w:t>Patients who experienced recurrence</w:t>
      </w:r>
      <w:r w:rsidR="00B544EF" w:rsidRPr="00A62C97">
        <w:rPr>
          <w:rFonts w:ascii="Arial" w:hAnsi="Arial" w:cs="Arial"/>
          <w:sz w:val="22"/>
          <w:szCs w:val="22"/>
        </w:rPr>
        <w:t xml:space="preserve"> showed similar taxonomic composition prior to FMT (</w:t>
      </w:r>
      <w:r w:rsidR="00E26859">
        <w:rPr>
          <w:rFonts w:ascii="Arial" w:hAnsi="Arial" w:cs="Arial"/>
          <w:sz w:val="22"/>
          <w:szCs w:val="22"/>
        </w:rPr>
        <w:t xml:space="preserve">Supplementary </w:t>
      </w:r>
      <w:r w:rsidR="00B544EF" w:rsidRPr="00A62C97">
        <w:rPr>
          <w:rFonts w:ascii="Arial" w:hAnsi="Arial" w:cs="Arial"/>
          <w:sz w:val="22"/>
          <w:szCs w:val="22"/>
        </w:rPr>
        <w:t xml:space="preserve">Figure </w:t>
      </w:r>
      <w:r w:rsidR="00110E9C">
        <w:rPr>
          <w:rFonts w:ascii="Arial" w:hAnsi="Arial" w:cs="Arial"/>
          <w:sz w:val="22"/>
          <w:szCs w:val="22"/>
        </w:rPr>
        <w:t>6</w:t>
      </w:r>
      <w:r w:rsidR="00B544EF" w:rsidRPr="00A62C97">
        <w:rPr>
          <w:rFonts w:ascii="Arial" w:hAnsi="Arial" w:cs="Arial"/>
          <w:sz w:val="22"/>
          <w:szCs w:val="22"/>
        </w:rPr>
        <w:t>), but the abundance of Proteobacteria in the days following FMT was observed to be greater than among patients who did not relapse (</w:t>
      </w:r>
      <w:r w:rsidR="00B544EF" w:rsidRPr="00A62C97">
        <w:rPr>
          <w:rFonts w:ascii="Arial" w:hAnsi="Arial" w:cs="Arial"/>
          <w:i/>
          <w:sz w:val="22"/>
          <w:szCs w:val="22"/>
        </w:rPr>
        <w:t xml:space="preserve">p </w:t>
      </w:r>
      <w:r>
        <w:rPr>
          <w:rFonts w:ascii="Arial" w:hAnsi="Arial" w:cs="Arial"/>
          <w:sz w:val="22"/>
          <w:szCs w:val="22"/>
        </w:rPr>
        <w:t>= 0.013). While the microbiomes of several patients (</w:t>
      </w:r>
      <w:r>
        <w:rPr>
          <w:rFonts w:ascii="Arial" w:hAnsi="Arial" w:cs="Arial"/>
          <w:i/>
          <w:sz w:val="22"/>
          <w:szCs w:val="22"/>
        </w:rPr>
        <w:t>i.e.</w:t>
      </w:r>
      <w:r>
        <w:rPr>
          <w:rFonts w:ascii="Arial" w:hAnsi="Arial" w:cs="Arial"/>
          <w:sz w:val="22"/>
          <w:szCs w:val="22"/>
        </w:rPr>
        <w:t xml:space="preserve"> P02, P03, and P05) returned to donor-like assemblages</w:t>
      </w:r>
      <w:r w:rsidR="00780E64">
        <w:rPr>
          <w:rFonts w:ascii="Arial" w:hAnsi="Arial" w:cs="Arial"/>
          <w:sz w:val="22"/>
          <w:szCs w:val="22"/>
        </w:rPr>
        <w:t>,</w:t>
      </w:r>
      <w:r w:rsidR="008C5200">
        <w:rPr>
          <w:rFonts w:ascii="Arial" w:hAnsi="Arial" w:cs="Arial"/>
          <w:sz w:val="22"/>
          <w:szCs w:val="22"/>
        </w:rPr>
        <w:t xml:space="preserve"> </w:t>
      </w:r>
      <w:r>
        <w:rPr>
          <w:rFonts w:ascii="Arial" w:hAnsi="Arial" w:cs="Arial"/>
          <w:sz w:val="22"/>
          <w:szCs w:val="22"/>
        </w:rPr>
        <w:lastRenderedPageBreak/>
        <w:t>primarily comprised of Firmicutes and Bacteroidetes, communities also showed decreases in alpha diversity within the first weeks following FMT</w:t>
      </w:r>
      <w:r w:rsidR="00FE0D52">
        <w:rPr>
          <w:rFonts w:ascii="Arial" w:hAnsi="Arial" w:cs="Arial"/>
          <w:sz w:val="22"/>
          <w:szCs w:val="22"/>
        </w:rPr>
        <w:t xml:space="preserve">, while other patients maintained a </w:t>
      </w:r>
      <w:r w:rsidR="00464A48">
        <w:rPr>
          <w:rFonts w:ascii="Arial" w:hAnsi="Arial" w:cs="Arial"/>
          <w:sz w:val="22"/>
          <w:szCs w:val="22"/>
        </w:rPr>
        <w:t>greater</w:t>
      </w:r>
      <w:r w:rsidR="00FE0D52">
        <w:rPr>
          <w:rFonts w:ascii="Arial" w:hAnsi="Arial" w:cs="Arial"/>
          <w:sz w:val="22"/>
          <w:szCs w:val="22"/>
        </w:rPr>
        <w:t xml:space="preserve"> proportion of Proteobacteria. Notably, the microbiome of the patient who was placed on antibiotics for </w:t>
      </w:r>
      <w:r w:rsidR="00780E64">
        <w:rPr>
          <w:rFonts w:ascii="Arial" w:hAnsi="Arial" w:cs="Arial"/>
          <w:sz w:val="22"/>
          <w:szCs w:val="22"/>
        </w:rPr>
        <w:t xml:space="preserve">a </w:t>
      </w:r>
      <w:r w:rsidR="00FE0D52">
        <w:rPr>
          <w:rFonts w:ascii="Arial" w:hAnsi="Arial" w:cs="Arial"/>
          <w:sz w:val="22"/>
          <w:szCs w:val="22"/>
        </w:rPr>
        <w:t xml:space="preserve">UTI (P07) was primarily comprised of Proteobacteria. Thus, a clear trend in the shifts in microbial community composition that might indicate failure of FMT </w:t>
      </w:r>
      <w:proofErr w:type="gramStart"/>
      <w:r w:rsidR="00FE0D52">
        <w:rPr>
          <w:rFonts w:ascii="Arial" w:hAnsi="Arial" w:cs="Arial"/>
          <w:sz w:val="22"/>
          <w:szCs w:val="22"/>
        </w:rPr>
        <w:t>require</w:t>
      </w:r>
      <w:proofErr w:type="gramEnd"/>
      <w:r w:rsidR="00FE0D52">
        <w:rPr>
          <w:rFonts w:ascii="Arial" w:hAnsi="Arial" w:cs="Arial"/>
          <w:sz w:val="22"/>
          <w:szCs w:val="22"/>
        </w:rPr>
        <w:t xml:space="preserve"> further investigation.</w:t>
      </w:r>
    </w:p>
    <w:p w14:paraId="11734065" w14:textId="77777777" w:rsidR="00B544EF" w:rsidRPr="00A62C97" w:rsidRDefault="00B544EF" w:rsidP="00CD56CA">
      <w:pPr>
        <w:spacing w:line="480" w:lineRule="auto"/>
        <w:rPr>
          <w:rFonts w:ascii="Arial" w:hAnsi="Arial" w:cs="Arial"/>
          <w:b/>
          <w:sz w:val="22"/>
          <w:szCs w:val="22"/>
        </w:rPr>
        <w:sectPr w:rsidR="00B544EF" w:rsidRPr="00A62C97" w:rsidSect="002C7DFC">
          <w:footerReference w:type="default" r:id="rId7"/>
          <w:pgSz w:w="12240" w:h="15840"/>
          <w:pgMar w:top="1440" w:right="1440" w:bottom="1440" w:left="1440" w:header="720" w:footer="720" w:gutter="0"/>
          <w:cols w:space="720"/>
          <w:docGrid w:linePitch="360"/>
        </w:sectPr>
      </w:pPr>
      <w:r w:rsidRPr="00A62C97">
        <w:rPr>
          <w:rFonts w:ascii="Arial" w:hAnsi="Arial" w:cs="Arial"/>
          <w:sz w:val="22"/>
          <w:szCs w:val="22"/>
        </w:rPr>
        <w:tab/>
      </w:r>
    </w:p>
    <w:p w14:paraId="0D7A29CD" w14:textId="77777777" w:rsidR="002C7DFC" w:rsidRPr="002C7DFC" w:rsidRDefault="002C7DFC" w:rsidP="00006BE0">
      <w:pPr>
        <w:spacing w:line="480" w:lineRule="auto"/>
        <w:jc w:val="center"/>
        <w:rPr>
          <w:rFonts w:ascii="Times New Roman" w:hAnsi="Times New Roman"/>
          <w:b/>
        </w:rPr>
      </w:pPr>
      <w:proofErr w:type="gramStart"/>
      <w:r>
        <w:rPr>
          <w:rFonts w:ascii="Arial" w:hAnsi="Arial" w:cs="Arial"/>
          <w:b/>
          <w:sz w:val="22"/>
          <w:szCs w:val="22"/>
        </w:rPr>
        <w:lastRenderedPageBreak/>
        <w:t>Supplementary Table 1.</w:t>
      </w:r>
      <w:proofErr w:type="gramEnd"/>
      <w:r>
        <w:rPr>
          <w:rFonts w:ascii="Arial" w:hAnsi="Arial" w:cs="Arial"/>
          <w:b/>
          <w:sz w:val="22"/>
          <w:szCs w:val="22"/>
        </w:rPr>
        <w:t xml:space="preserve">  </w:t>
      </w:r>
      <w:r w:rsidRPr="002C7DFC">
        <w:rPr>
          <w:rFonts w:ascii="Arial" w:hAnsi="Arial" w:cs="Arial"/>
          <w:b/>
          <w:sz w:val="22"/>
          <w:szCs w:val="22"/>
        </w:rPr>
        <w:t>Percent intact cell viability data from frozen (liquid) and lyophilized material obtained from a single sample at various timepoints after processing/</w:t>
      </w:r>
      <w:proofErr w:type="spellStart"/>
      <w:r w:rsidRPr="002C7DFC">
        <w:rPr>
          <w:rFonts w:ascii="Arial" w:hAnsi="Arial" w:cs="Arial"/>
          <w:b/>
          <w:sz w:val="22"/>
          <w:szCs w:val="22"/>
        </w:rPr>
        <w:t>lyophilization</w:t>
      </w:r>
      <w:proofErr w:type="spellEnd"/>
      <w:r w:rsidRPr="002C7DFC">
        <w:rPr>
          <w:rFonts w:ascii="Arial" w:hAnsi="Arial" w:cs="Arial"/>
          <w:b/>
          <w:sz w:val="22"/>
          <w:szCs w:val="22"/>
        </w:rPr>
        <w:t>.</w:t>
      </w:r>
    </w:p>
    <w:tbl>
      <w:tblPr>
        <w:tblW w:w="10102" w:type="dxa"/>
        <w:jc w:val="center"/>
        <w:tblInd w:w="91" w:type="dxa"/>
        <w:tblLook w:val="04A0" w:firstRow="1" w:lastRow="0" w:firstColumn="1" w:lastColumn="0" w:noHBand="0" w:noVBand="1"/>
      </w:tblPr>
      <w:tblGrid>
        <w:gridCol w:w="2920"/>
        <w:gridCol w:w="1072"/>
        <w:gridCol w:w="920"/>
        <w:gridCol w:w="1038"/>
        <w:gridCol w:w="1038"/>
        <w:gridCol w:w="1038"/>
        <w:gridCol w:w="1038"/>
        <w:gridCol w:w="1038"/>
      </w:tblGrid>
      <w:tr w:rsidR="002C7DFC" w:rsidRPr="00276D03" w14:paraId="246C5791" w14:textId="77777777" w:rsidTr="00006BE0">
        <w:trPr>
          <w:trHeight w:val="300"/>
          <w:jc w:val="center"/>
        </w:trPr>
        <w:tc>
          <w:tcPr>
            <w:tcW w:w="2920" w:type="dxa"/>
            <w:tcBorders>
              <w:top w:val="nil"/>
              <w:left w:val="nil"/>
              <w:bottom w:val="nil"/>
              <w:right w:val="nil"/>
            </w:tcBorders>
            <w:shd w:val="clear" w:color="auto" w:fill="auto"/>
            <w:noWrap/>
            <w:vAlign w:val="bottom"/>
            <w:hideMark/>
          </w:tcPr>
          <w:p w14:paraId="22A25F69" w14:textId="77777777" w:rsidR="002C7DFC" w:rsidRPr="002C7DFC" w:rsidRDefault="002C7DFC" w:rsidP="002C7DFC">
            <w:pPr>
              <w:spacing w:line="360" w:lineRule="auto"/>
              <w:rPr>
                <w:rFonts w:ascii="Arial" w:eastAsia="Times New Roman" w:hAnsi="Arial" w:cs="Arial"/>
                <w:color w:val="000000"/>
                <w:sz w:val="22"/>
                <w:szCs w:val="22"/>
              </w:rPr>
            </w:pPr>
          </w:p>
        </w:tc>
        <w:tc>
          <w:tcPr>
            <w:tcW w:w="71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3312FD" w14:textId="77777777" w:rsidR="002C7DFC" w:rsidRPr="002C7DFC" w:rsidRDefault="002C7DFC" w:rsidP="00BB40DC">
            <w:pPr>
              <w:spacing w:line="360" w:lineRule="auto"/>
              <w:jc w:val="center"/>
              <w:rPr>
                <w:rFonts w:ascii="Arial" w:eastAsia="Times New Roman" w:hAnsi="Arial" w:cs="Arial"/>
                <w:i/>
                <w:iCs/>
                <w:color w:val="000000"/>
                <w:sz w:val="22"/>
                <w:szCs w:val="22"/>
              </w:rPr>
            </w:pPr>
            <w:r w:rsidRPr="002C7DFC">
              <w:rPr>
                <w:rFonts w:ascii="Arial" w:eastAsia="Times New Roman" w:hAnsi="Arial" w:cs="Arial"/>
                <w:color w:val="000000"/>
                <w:sz w:val="22"/>
                <w:szCs w:val="22"/>
              </w:rPr>
              <w:t>Raw material - 60.2% intact</w:t>
            </w:r>
          </w:p>
        </w:tc>
      </w:tr>
      <w:tr w:rsidR="002C7DFC" w:rsidRPr="00276D03" w14:paraId="6E55CAE9" w14:textId="77777777" w:rsidTr="00006BE0">
        <w:trPr>
          <w:trHeight w:val="300"/>
          <w:jc w:val="center"/>
        </w:trPr>
        <w:tc>
          <w:tcPr>
            <w:tcW w:w="2920" w:type="dxa"/>
            <w:tcBorders>
              <w:top w:val="nil"/>
              <w:left w:val="nil"/>
              <w:bottom w:val="nil"/>
              <w:right w:val="nil"/>
            </w:tcBorders>
            <w:shd w:val="clear" w:color="auto" w:fill="auto"/>
            <w:noWrap/>
            <w:vAlign w:val="bottom"/>
            <w:hideMark/>
          </w:tcPr>
          <w:p w14:paraId="6B681F7A" w14:textId="77777777" w:rsidR="002C7DFC" w:rsidRPr="002C7DFC" w:rsidRDefault="002C7DFC" w:rsidP="002C7DFC">
            <w:pPr>
              <w:spacing w:line="360" w:lineRule="auto"/>
              <w:rPr>
                <w:rFonts w:ascii="Arial" w:eastAsia="Times New Roman" w:hAnsi="Arial" w:cs="Arial"/>
                <w:color w:val="000000"/>
                <w:sz w:val="22"/>
                <w:szCs w:val="22"/>
              </w:rPr>
            </w:pPr>
          </w:p>
        </w:tc>
        <w:tc>
          <w:tcPr>
            <w:tcW w:w="718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C884E" w14:textId="77777777" w:rsidR="002C7DFC" w:rsidRPr="002C7DFC" w:rsidRDefault="002C7DFC" w:rsidP="002C7DFC">
            <w:pPr>
              <w:spacing w:line="360" w:lineRule="auto"/>
              <w:jc w:val="center"/>
              <w:rPr>
                <w:rFonts w:ascii="Arial" w:eastAsia="Times New Roman" w:hAnsi="Arial" w:cs="Arial"/>
                <w:b/>
                <w:bCs/>
                <w:color w:val="000000"/>
                <w:sz w:val="22"/>
                <w:szCs w:val="22"/>
              </w:rPr>
            </w:pPr>
            <w:r w:rsidRPr="002C7DFC">
              <w:rPr>
                <w:rFonts w:ascii="Arial" w:eastAsia="Times New Roman" w:hAnsi="Arial" w:cs="Arial"/>
                <w:b/>
                <w:bCs/>
                <w:color w:val="000000"/>
                <w:sz w:val="22"/>
                <w:szCs w:val="22"/>
              </w:rPr>
              <w:t>Time (weeks)</w:t>
            </w:r>
          </w:p>
        </w:tc>
      </w:tr>
      <w:tr w:rsidR="002C7DFC" w:rsidRPr="00276D03" w14:paraId="4FDCDD89" w14:textId="77777777" w:rsidTr="00006BE0">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DC9" w14:textId="77777777" w:rsidR="002C7DFC" w:rsidRPr="002C7DFC" w:rsidRDefault="002C7DFC" w:rsidP="002C7DFC">
            <w:pPr>
              <w:spacing w:line="360" w:lineRule="auto"/>
              <w:rPr>
                <w:rFonts w:ascii="Arial" w:eastAsia="Times New Roman" w:hAnsi="Arial" w:cs="Arial"/>
                <w:b/>
                <w:bCs/>
                <w:color w:val="000000"/>
                <w:sz w:val="22"/>
                <w:szCs w:val="22"/>
              </w:rPr>
            </w:pPr>
            <w:r w:rsidRPr="002C7DFC">
              <w:rPr>
                <w:rFonts w:ascii="Arial" w:eastAsia="Times New Roman" w:hAnsi="Arial" w:cs="Arial"/>
                <w:b/>
                <w:bCs/>
                <w:color w:val="000000"/>
                <w:sz w:val="22"/>
                <w:szCs w:val="22"/>
              </w:rPr>
              <w:t>Material</w:t>
            </w:r>
          </w:p>
        </w:tc>
        <w:tc>
          <w:tcPr>
            <w:tcW w:w="1072" w:type="dxa"/>
            <w:tcBorders>
              <w:top w:val="nil"/>
              <w:left w:val="nil"/>
              <w:bottom w:val="single" w:sz="4" w:space="0" w:color="auto"/>
              <w:right w:val="single" w:sz="4" w:space="0" w:color="auto"/>
            </w:tcBorders>
            <w:shd w:val="clear" w:color="auto" w:fill="auto"/>
            <w:noWrap/>
            <w:vAlign w:val="bottom"/>
            <w:hideMark/>
          </w:tcPr>
          <w:p w14:paraId="438D2CA6" w14:textId="59353F4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 xml:space="preserve">after </w:t>
            </w:r>
            <w:proofErr w:type="spellStart"/>
            <w:r w:rsidRPr="002C7DFC">
              <w:rPr>
                <w:rFonts w:ascii="Arial" w:eastAsia="Times New Roman" w:hAnsi="Arial" w:cs="Arial"/>
                <w:color w:val="000000"/>
                <w:sz w:val="22"/>
                <w:szCs w:val="22"/>
              </w:rPr>
              <w:t>lyo</w:t>
            </w:r>
            <w:r w:rsidR="00780E64">
              <w:rPr>
                <w:rFonts w:ascii="Arial" w:eastAsia="Times New Roman" w:hAnsi="Arial" w:cs="Arial"/>
                <w:color w:val="000000"/>
                <w:sz w:val="22"/>
                <w:szCs w:val="22"/>
              </w:rPr>
              <w:t>ph</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19F6B40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1</w:t>
            </w:r>
          </w:p>
        </w:tc>
        <w:tc>
          <w:tcPr>
            <w:tcW w:w="1038" w:type="dxa"/>
            <w:tcBorders>
              <w:top w:val="nil"/>
              <w:left w:val="nil"/>
              <w:bottom w:val="single" w:sz="4" w:space="0" w:color="auto"/>
              <w:right w:val="single" w:sz="4" w:space="0" w:color="auto"/>
            </w:tcBorders>
            <w:shd w:val="clear" w:color="auto" w:fill="auto"/>
            <w:noWrap/>
            <w:vAlign w:val="bottom"/>
            <w:hideMark/>
          </w:tcPr>
          <w:p w14:paraId="2865FEB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2</w:t>
            </w:r>
          </w:p>
        </w:tc>
        <w:tc>
          <w:tcPr>
            <w:tcW w:w="1038" w:type="dxa"/>
            <w:tcBorders>
              <w:top w:val="nil"/>
              <w:left w:val="nil"/>
              <w:bottom w:val="single" w:sz="4" w:space="0" w:color="auto"/>
              <w:right w:val="single" w:sz="4" w:space="0" w:color="auto"/>
            </w:tcBorders>
            <w:shd w:val="clear" w:color="auto" w:fill="auto"/>
            <w:noWrap/>
            <w:vAlign w:val="bottom"/>
            <w:hideMark/>
          </w:tcPr>
          <w:p w14:paraId="6BEA4BF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w:t>
            </w:r>
          </w:p>
        </w:tc>
        <w:tc>
          <w:tcPr>
            <w:tcW w:w="1038" w:type="dxa"/>
            <w:tcBorders>
              <w:top w:val="nil"/>
              <w:left w:val="nil"/>
              <w:bottom w:val="single" w:sz="4" w:space="0" w:color="auto"/>
              <w:right w:val="single" w:sz="4" w:space="0" w:color="auto"/>
            </w:tcBorders>
            <w:shd w:val="clear" w:color="auto" w:fill="auto"/>
            <w:noWrap/>
            <w:vAlign w:val="bottom"/>
            <w:hideMark/>
          </w:tcPr>
          <w:p w14:paraId="1671ECA6"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4</w:t>
            </w:r>
          </w:p>
        </w:tc>
        <w:tc>
          <w:tcPr>
            <w:tcW w:w="1038" w:type="dxa"/>
            <w:tcBorders>
              <w:top w:val="nil"/>
              <w:left w:val="nil"/>
              <w:bottom w:val="single" w:sz="4" w:space="0" w:color="auto"/>
              <w:right w:val="single" w:sz="4" w:space="0" w:color="auto"/>
            </w:tcBorders>
            <w:shd w:val="clear" w:color="auto" w:fill="auto"/>
            <w:noWrap/>
            <w:vAlign w:val="bottom"/>
            <w:hideMark/>
          </w:tcPr>
          <w:p w14:paraId="2B905793"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6</w:t>
            </w:r>
          </w:p>
        </w:tc>
        <w:tc>
          <w:tcPr>
            <w:tcW w:w="1038" w:type="dxa"/>
            <w:tcBorders>
              <w:top w:val="nil"/>
              <w:left w:val="nil"/>
              <w:bottom w:val="single" w:sz="4" w:space="0" w:color="auto"/>
              <w:right w:val="single" w:sz="4" w:space="0" w:color="auto"/>
            </w:tcBorders>
            <w:shd w:val="clear" w:color="auto" w:fill="auto"/>
            <w:noWrap/>
            <w:vAlign w:val="bottom"/>
            <w:hideMark/>
          </w:tcPr>
          <w:p w14:paraId="5B7C6FE0"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8</w:t>
            </w:r>
          </w:p>
        </w:tc>
      </w:tr>
      <w:tr w:rsidR="002C7DFC" w:rsidRPr="00276D03" w14:paraId="4770E578" w14:textId="77777777" w:rsidTr="00006BE0">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72B9F98" w14:textId="77777777" w:rsidR="002C7DFC" w:rsidRPr="002C7DFC" w:rsidRDefault="002C7DFC" w:rsidP="002C7DFC">
            <w:pPr>
              <w:spacing w:line="360" w:lineRule="auto"/>
              <w:rPr>
                <w:rFonts w:ascii="Arial" w:eastAsia="Times New Roman" w:hAnsi="Arial" w:cs="Arial"/>
                <w:color w:val="000000"/>
                <w:sz w:val="22"/>
                <w:szCs w:val="22"/>
              </w:rPr>
            </w:pPr>
            <w:r w:rsidRPr="002C7DFC">
              <w:rPr>
                <w:rFonts w:ascii="Arial" w:eastAsia="Times New Roman" w:hAnsi="Arial" w:cs="Arial"/>
                <w:color w:val="000000"/>
                <w:sz w:val="22"/>
                <w:szCs w:val="22"/>
              </w:rPr>
              <w:t>Frozen - 10% glycerol</w:t>
            </w:r>
          </w:p>
        </w:tc>
        <w:tc>
          <w:tcPr>
            <w:tcW w:w="1072" w:type="dxa"/>
            <w:tcBorders>
              <w:top w:val="nil"/>
              <w:left w:val="nil"/>
              <w:bottom w:val="single" w:sz="4" w:space="0" w:color="auto"/>
              <w:right w:val="single" w:sz="4" w:space="0" w:color="auto"/>
            </w:tcBorders>
            <w:shd w:val="clear" w:color="auto" w:fill="auto"/>
            <w:noWrap/>
            <w:vAlign w:val="bottom"/>
            <w:hideMark/>
          </w:tcPr>
          <w:p w14:paraId="0F96675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N/A</w:t>
            </w:r>
          </w:p>
        </w:tc>
        <w:tc>
          <w:tcPr>
            <w:tcW w:w="920" w:type="dxa"/>
            <w:tcBorders>
              <w:top w:val="nil"/>
              <w:left w:val="nil"/>
              <w:bottom w:val="single" w:sz="4" w:space="0" w:color="auto"/>
              <w:right w:val="single" w:sz="4" w:space="0" w:color="auto"/>
            </w:tcBorders>
            <w:shd w:val="clear" w:color="auto" w:fill="auto"/>
            <w:noWrap/>
            <w:vAlign w:val="bottom"/>
            <w:hideMark/>
          </w:tcPr>
          <w:p w14:paraId="1807DF6F"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55.1</w:t>
            </w:r>
          </w:p>
        </w:tc>
        <w:tc>
          <w:tcPr>
            <w:tcW w:w="1038" w:type="dxa"/>
            <w:tcBorders>
              <w:top w:val="nil"/>
              <w:left w:val="nil"/>
              <w:bottom w:val="single" w:sz="4" w:space="0" w:color="auto"/>
              <w:right w:val="single" w:sz="4" w:space="0" w:color="auto"/>
            </w:tcBorders>
            <w:shd w:val="clear" w:color="auto" w:fill="auto"/>
            <w:noWrap/>
            <w:vAlign w:val="bottom"/>
            <w:hideMark/>
          </w:tcPr>
          <w:p w14:paraId="011362D8"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58.1</w:t>
            </w:r>
          </w:p>
        </w:tc>
        <w:tc>
          <w:tcPr>
            <w:tcW w:w="1038" w:type="dxa"/>
            <w:tcBorders>
              <w:top w:val="nil"/>
              <w:left w:val="nil"/>
              <w:bottom w:val="single" w:sz="4" w:space="0" w:color="auto"/>
              <w:right w:val="single" w:sz="4" w:space="0" w:color="auto"/>
            </w:tcBorders>
            <w:shd w:val="clear" w:color="auto" w:fill="auto"/>
            <w:noWrap/>
            <w:vAlign w:val="bottom"/>
            <w:hideMark/>
          </w:tcPr>
          <w:p w14:paraId="5FC3B0D0"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53.4</w:t>
            </w:r>
          </w:p>
        </w:tc>
        <w:tc>
          <w:tcPr>
            <w:tcW w:w="1038" w:type="dxa"/>
            <w:tcBorders>
              <w:top w:val="nil"/>
              <w:left w:val="nil"/>
              <w:bottom w:val="single" w:sz="4" w:space="0" w:color="auto"/>
              <w:right w:val="single" w:sz="4" w:space="0" w:color="auto"/>
            </w:tcBorders>
            <w:shd w:val="clear" w:color="auto" w:fill="auto"/>
            <w:noWrap/>
            <w:vAlign w:val="bottom"/>
            <w:hideMark/>
          </w:tcPr>
          <w:p w14:paraId="71630C2E"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57.2</w:t>
            </w:r>
          </w:p>
        </w:tc>
        <w:tc>
          <w:tcPr>
            <w:tcW w:w="1038" w:type="dxa"/>
            <w:tcBorders>
              <w:top w:val="nil"/>
              <w:left w:val="nil"/>
              <w:bottom w:val="single" w:sz="4" w:space="0" w:color="auto"/>
              <w:right w:val="single" w:sz="4" w:space="0" w:color="auto"/>
            </w:tcBorders>
            <w:shd w:val="clear" w:color="auto" w:fill="auto"/>
            <w:noWrap/>
            <w:vAlign w:val="bottom"/>
            <w:hideMark/>
          </w:tcPr>
          <w:p w14:paraId="7FD7263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56.2</w:t>
            </w:r>
          </w:p>
        </w:tc>
        <w:tc>
          <w:tcPr>
            <w:tcW w:w="1038" w:type="dxa"/>
            <w:tcBorders>
              <w:top w:val="nil"/>
              <w:left w:val="nil"/>
              <w:bottom w:val="single" w:sz="4" w:space="0" w:color="auto"/>
              <w:right w:val="single" w:sz="4" w:space="0" w:color="auto"/>
            </w:tcBorders>
            <w:shd w:val="clear" w:color="auto" w:fill="auto"/>
            <w:noWrap/>
            <w:vAlign w:val="bottom"/>
            <w:hideMark/>
          </w:tcPr>
          <w:p w14:paraId="7BE2D0CB"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55.3</w:t>
            </w:r>
          </w:p>
        </w:tc>
      </w:tr>
      <w:tr w:rsidR="002C7DFC" w:rsidRPr="00276D03" w14:paraId="1D5BE981" w14:textId="77777777" w:rsidTr="00006BE0">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12011D2" w14:textId="77777777" w:rsidR="002C7DFC" w:rsidRPr="002C7DFC" w:rsidRDefault="002C7DFC" w:rsidP="002C7DFC">
            <w:pPr>
              <w:spacing w:line="360" w:lineRule="auto"/>
              <w:rPr>
                <w:rFonts w:ascii="Arial" w:eastAsia="Times New Roman" w:hAnsi="Arial" w:cs="Arial"/>
                <w:color w:val="000000"/>
                <w:sz w:val="22"/>
                <w:szCs w:val="22"/>
              </w:rPr>
            </w:pPr>
            <w:r w:rsidRPr="002C7DFC">
              <w:rPr>
                <w:rFonts w:ascii="Arial" w:eastAsia="Times New Roman" w:hAnsi="Arial" w:cs="Arial"/>
                <w:color w:val="000000"/>
                <w:sz w:val="22"/>
                <w:szCs w:val="22"/>
              </w:rPr>
              <w:t>10% Mannitol</w:t>
            </w:r>
          </w:p>
        </w:tc>
        <w:tc>
          <w:tcPr>
            <w:tcW w:w="1072" w:type="dxa"/>
            <w:tcBorders>
              <w:top w:val="nil"/>
              <w:left w:val="nil"/>
              <w:bottom w:val="single" w:sz="4" w:space="0" w:color="auto"/>
              <w:right w:val="single" w:sz="4" w:space="0" w:color="auto"/>
            </w:tcBorders>
            <w:shd w:val="clear" w:color="auto" w:fill="auto"/>
            <w:noWrap/>
            <w:vAlign w:val="bottom"/>
            <w:hideMark/>
          </w:tcPr>
          <w:p w14:paraId="56588E56"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31.7</w:t>
            </w:r>
          </w:p>
        </w:tc>
        <w:tc>
          <w:tcPr>
            <w:tcW w:w="920" w:type="dxa"/>
            <w:tcBorders>
              <w:top w:val="nil"/>
              <w:left w:val="nil"/>
              <w:bottom w:val="single" w:sz="4" w:space="0" w:color="auto"/>
              <w:right w:val="single" w:sz="4" w:space="0" w:color="auto"/>
            </w:tcBorders>
            <w:shd w:val="clear" w:color="auto" w:fill="auto"/>
            <w:noWrap/>
            <w:vAlign w:val="bottom"/>
            <w:hideMark/>
          </w:tcPr>
          <w:p w14:paraId="1E596C69"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34.4</w:t>
            </w:r>
          </w:p>
        </w:tc>
        <w:tc>
          <w:tcPr>
            <w:tcW w:w="1038" w:type="dxa"/>
            <w:tcBorders>
              <w:top w:val="nil"/>
              <w:left w:val="nil"/>
              <w:bottom w:val="single" w:sz="4" w:space="0" w:color="auto"/>
              <w:right w:val="single" w:sz="4" w:space="0" w:color="auto"/>
            </w:tcBorders>
            <w:shd w:val="clear" w:color="auto" w:fill="auto"/>
            <w:noWrap/>
            <w:vAlign w:val="bottom"/>
            <w:hideMark/>
          </w:tcPr>
          <w:p w14:paraId="67A0B296"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33.4</w:t>
            </w:r>
          </w:p>
        </w:tc>
        <w:tc>
          <w:tcPr>
            <w:tcW w:w="1038" w:type="dxa"/>
            <w:tcBorders>
              <w:top w:val="nil"/>
              <w:left w:val="nil"/>
              <w:bottom w:val="single" w:sz="4" w:space="0" w:color="auto"/>
              <w:right w:val="single" w:sz="4" w:space="0" w:color="auto"/>
            </w:tcBorders>
            <w:shd w:val="clear" w:color="auto" w:fill="auto"/>
            <w:noWrap/>
            <w:vAlign w:val="bottom"/>
            <w:hideMark/>
          </w:tcPr>
          <w:p w14:paraId="1AF01869"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32.2</w:t>
            </w:r>
          </w:p>
        </w:tc>
        <w:tc>
          <w:tcPr>
            <w:tcW w:w="1038" w:type="dxa"/>
            <w:tcBorders>
              <w:top w:val="nil"/>
              <w:left w:val="nil"/>
              <w:bottom w:val="single" w:sz="4" w:space="0" w:color="auto"/>
              <w:right w:val="single" w:sz="4" w:space="0" w:color="auto"/>
            </w:tcBorders>
            <w:shd w:val="clear" w:color="auto" w:fill="auto"/>
            <w:noWrap/>
            <w:vAlign w:val="bottom"/>
            <w:hideMark/>
          </w:tcPr>
          <w:p w14:paraId="07E5278D"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36.3</w:t>
            </w:r>
          </w:p>
        </w:tc>
        <w:tc>
          <w:tcPr>
            <w:tcW w:w="1038" w:type="dxa"/>
            <w:tcBorders>
              <w:top w:val="nil"/>
              <w:left w:val="nil"/>
              <w:bottom w:val="single" w:sz="4" w:space="0" w:color="auto"/>
              <w:right w:val="single" w:sz="4" w:space="0" w:color="auto"/>
            </w:tcBorders>
            <w:shd w:val="clear" w:color="auto" w:fill="auto"/>
            <w:noWrap/>
            <w:vAlign w:val="bottom"/>
            <w:hideMark/>
          </w:tcPr>
          <w:p w14:paraId="7D2AF08F"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29.2</w:t>
            </w:r>
          </w:p>
        </w:tc>
        <w:tc>
          <w:tcPr>
            <w:tcW w:w="1038" w:type="dxa"/>
            <w:tcBorders>
              <w:top w:val="nil"/>
              <w:left w:val="nil"/>
              <w:bottom w:val="single" w:sz="4" w:space="0" w:color="auto"/>
              <w:right w:val="single" w:sz="4" w:space="0" w:color="auto"/>
            </w:tcBorders>
            <w:shd w:val="clear" w:color="auto" w:fill="auto"/>
            <w:noWrap/>
            <w:vAlign w:val="bottom"/>
            <w:hideMark/>
          </w:tcPr>
          <w:p w14:paraId="735BA1D2"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34.2</w:t>
            </w:r>
          </w:p>
        </w:tc>
      </w:tr>
      <w:tr w:rsidR="002C7DFC" w:rsidRPr="00276D03" w14:paraId="4E1B1F94" w14:textId="77777777" w:rsidTr="00006BE0">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14:paraId="6A19C936" w14:textId="77777777" w:rsidR="002C7DFC" w:rsidRPr="002C7DFC" w:rsidRDefault="002C7DFC" w:rsidP="002C7DFC">
            <w:pPr>
              <w:spacing w:line="360" w:lineRule="auto"/>
              <w:rPr>
                <w:rFonts w:ascii="Arial" w:eastAsia="Times New Roman" w:hAnsi="Arial" w:cs="Arial"/>
                <w:color w:val="000000"/>
                <w:sz w:val="22"/>
                <w:szCs w:val="22"/>
              </w:rPr>
            </w:pPr>
            <w:r w:rsidRPr="002C7DFC">
              <w:rPr>
                <w:rFonts w:ascii="Arial" w:eastAsia="Times New Roman" w:hAnsi="Arial" w:cs="Arial"/>
                <w:color w:val="000000"/>
                <w:sz w:val="22"/>
                <w:szCs w:val="22"/>
              </w:rPr>
              <w:t>5% Mannitol</w:t>
            </w:r>
          </w:p>
        </w:tc>
        <w:tc>
          <w:tcPr>
            <w:tcW w:w="1072" w:type="dxa"/>
            <w:tcBorders>
              <w:top w:val="nil"/>
              <w:left w:val="nil"/>
              <w:bottom w:val="single" w:sz="4" w:space="0" w:color="auto"/>
              <w:right w:val="single" w:sz="4" w:space="0" w:color="auto"/>
            </w:tcBorders>
            <w:shd w:val="clear" w:color="auto" w:fill="auto"/>
            <w:noWrap/>
            <w:vAlign w:val="bottom"/>
          </w:tcPr>
          <w:p w14:paraId="7A49042A"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29.5</w:t>
            </w:r>
          </w:p>
        </w:tc>
        <w:tc>
          <w:tcPr>
            <w:tcW w:w="920" w:type="dxa"/>
            <w:tcBorders>
              <w:top w:val="nil"/>
              <w:left w:val="nil"/>
              <w:bottom w:val="single" w:sz="4" w:space="0" w:color="auto"/>
              <w:right w:val="single" w:sz="4" w:space="0" w:color="auto"/>
            </w:tcBorders>
            <w:shd w:val="clear" w:color="auto" w:fill="auto"/>
            <w:noWrap/>
            <w:vAlign w:val="bottom"/>
          </w:tcPr>
          <w:p w14:paraId="5E31C082"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32.1</w:t>
            </w:r>
          </w:p>
        </w:tc>
        <w:tc>
          <w:tcPr>
            <w:tcW w:w="1038" w:type="dxa"/>
            <w:tcBorders>
              <w:top w:val="nil"/>
              <w:left w:val="nil"/>
              <w:bottom w:val="single" w:sz="4" w:space="0" w:color="auto"/>
              <w:right w:val="single" w:sz="4" w:space="0" w:color="auto"/>
            </w:tcBorders>
            <w:shd w:val="clear" w:color="auto" w:fill="auto"/>
            <w:noWrap/>
            <w:vAlign w:val="bottom"/>
          </w:tcPr>
          <w:p w14:paraId="35B321CE"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27.6</w:t>
            </w:r>
          </w:p>
        </w:tc>
        <w:tc>
          <w:tcPr>
            <w:tcW w:w="1038" w:type="dxa"/>
            <w:tcBorders>
              <w:top w:val="nil"/>
              <w:left w:val="nil"/>
              <w:bottom w:val="single" w:sz="4" w:space="0" w:color="auto"/>
              <w:right w:val="single" w:sz="4" w:space="0" w:color="auto"/>
            </w:tcBorders>
            <w:shd w:val="clear" w:color="auto" w:fill="auto"/>
            <w:noWrap/>
            <w:vAlign w:val="bottom"/>
          </w:tcPr>
          <w:p w14:paraId="3424A8DD"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30.1</w:t>
            </w:r>
          </w:p>
        </w:tc>
        <w:tc>
          <w:tcPr>
            <w:tcW w:w="1038" w:type="dxa"/>
            <w:tcBorders>
              <w:top w:val="nil"/>
              <w:left w:val="nil"/>
              <w:bottom w:val="single" w:sz="4" w:space="0" w:color="auto"/>
              <w:right w:val="single" w:sz="4" w:space="0" w:color="auto"/>
            </w:tcBorders>
            <w:shd w:val="clear" w:color="auto" w:fill="auto"/>
            <w:noWrap/>
            <w:vAlign w:val="bottom"/>
          </w:tcPr>
          <w:p w14:paraId="7D6EF5A1"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28.6</w:t>
            </w:r>
          </w:p>
        </w:tc>
        <w:tc>
          <w:tcPr>
            <w:tcW w:w="1038" w:type="dxa"/>
            <w:tcBorders>
              <w:top w:val="nil"/>
              <w:left w:val="nil"/>
              <w:bottom w:val="single" w:sz="4" w:space="0" w:color="auto"/>
              <w:right w:val="single" w:sz="4" w:space="0" w:color="auto"/>
            </w:tcBorders>
            <w:shd w:val="clear" w:color="auto" w:fill="auto"/>
            <w:noWrap/>
            <w:vAlign w:val="bottom"/>
          </w:tcPr>
          <w:p w14:paraId="24D22F68"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31.3</w:t>
            </w:r>
          </w:p>
        </w:tc>
        <w:tc>
          <w:tcPr>
            <w:tcW w:w="1038" w:type="dxa"/>
            <w:tcBorders>
              <w:top w:val="nil"/>
              <w:left w:val="nil"/>
              <w:bottom w:val="single" w:sz="4" w:space="0" w:color="auto"/>
              <w:right w:val="single" w:sz="4" w:space="0" w:color="auto"/>
            </w:tcBorders>
            <w:shd w:val="clear" w:color="auto" w:fill="auto"/>
            <w:noWrap/>
            <w:vAlign w:val="bottom"/>
          </w:tcPr>
          <w:p w14:paraId="2E715D75"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28.4</w:t>
            </w:r>
          </w:p>
        </w:tc>
      </w:tr>
      <w:tr w:rsidR="002C7DFC" w:rsidRPr="00276D03" w14:paraId="521B0A75" w14:textId="77777777" w:rsidTr="00006BE0">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19754F3" w14:textId="77777777" w:rsidR="002C7DFC" w:rsidRPr="002C7DFC" w:rsidRDefault="002C7DFC" w:rsidP="002C7DFC">
            <w:pPr>
              <w:spacing w:line="360" w:lineRule="auto"/>
              <w:rPr>
                <w:rFonts w:ascii="Arial" w:eastAsia="Times New Roman" w:hAnsi="Arial" w:cs="Arial"/>
                <w:color w:val="000000"/>
                <w:sz w:val="22"/>
                <w:szCs w:val="22"/>
              </w:rPr>
            </w:pPr>
            <w:r w:rsidRPr="002C7DFC">
              <w:rPr>
                <w:rFonts w:ascii="Arial" w:eastAsia="Times New Roman" w:hAnsi="Arial" w:cs="Arial"/>
                <w:color w:val="000000"/>
                <w:sz w:val="22"/>
                <w:szCs w:val="22"/>
              </w:rPr>
              <w:t>10% Trehalose</w:t>
            </w:r>
          </w:p>
        </w:tc>
        <w:tc>
          <w:tcPr>
            <w:tcW w:w="1072" w:type="dxa"/>
            <w:tcBorders>
              <w:top w:val="nil"/>
              <w:left w:val="nil"/>
              <w:bottom w:val="single" w:sz="4" w:space="0" w:color="auto"/>
              <w:right w:val="single" w:sz="4" w:space="0" w:color="auto"/>
            </w:tcBorders>
            <w:shd w:val="clear" w:color="auto" w:fill="auto"/>
            <w:noWrap/>
            <w:vAlign w:val="bottom"/>
            <w:hideMark/>
          </w:tcPr>
          <w:p w14:paraId="25A29C23"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56.7</w:t>
            </w:r>
          </w:p>
        </w:tc>
        <w:tc>
          <w:tcPr>
            <w:tcW w:w="920" w:type="dxa"/>
            <w:tcBorders>
              <w:top w:val="nil"/>
              <w:left w:val="nil"/>
              <w:bottom w:val="single" w:sz="4" w:space="0" w:color="auto"/>
              <w:right w:val="single" w:sz="4" w:space="0" w:color="auto"/>
            </w:tcBorders>
            <w:shd w:val="clear" w:color="auto" w:fill="auto"/>
            <w:noWrap/>
            <w:vAlign w:val="bottom"/>
            <w:hideMark/>
          </w:tcPr>
          <w:p w14:paraId="6A4CA47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57.4</w:t>
            </w:r>
          </w:p>
        </w:tc>
        <w:tc>
          <w:tcPr>
            <w:tcW w:w="1038" w:type="dxa"/>
            <w:tcBorders>
              <w:top w:val="nil"/>
              <w:left w:val="nil"/>
              <w:bottom w:val="single" w:sz="4" w:space="0" w:color="auto"/>
              <w:right w:val="single" w:sz="4" w:space="0" w:color="auto"/>
            </w:tcBorders>
            <w:shd w:val="clear" w:color="auto" w:fill="auto"/>
            <w:noWrap/>
            <w:vAlign w:val="bottom"/>
            <w:hideMark/>
          </w:tcPr>
          <w:p w14:paraId="194F101D"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55.3</w:t>
            </w:r>
          </w:p>
        </w:tc>
        <w:tc>
          <w:tcPr>
            <w:tcW w:w="1038" w:type="dxa"/>
            <w:tcBorders>
              <w:top w:val="nil"/>
              <w:left w:val="nil"/>
              <w:bottom w:val="single" w:sz="4" w:space="0" w:color="auto"/>
              <w:right w:val="single" w:sz="4" w:space="0" w:color="auto"/>
            </w:tcBorders>
            <w:shd w:val="clear" w:color="auto" w:fill="auto"/>
            <w:noWrap/>
            <w:vAlign w:val="bottom"/>
            <w:hideMark/>
          </w:tcPr>
          <w:p w14:paraId="0929E947"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55.6</w:t>
            </w:r>
          </w:p>
        </w:tc>
        <w:tc>
          <w:tcPr>
            <w:tcW w:w="1038" w:type="dxa"/>
            <w:tcBorders>
              <w:top w:val="nil"/>
              <w:left w:val="nil"/>
              <w:bottom w:val="single" w:sz="4" w:space="0" w:color="auto"/>
              <w:right w:val="single" w:sz="4" w:space="0" w:color="auto"/>
            </w:tcBorders>
            <w:shd w:val="clear" w:color="auto" w:fill="auto"/>
            <w:noWrap/>
            <w:vAlign w:val="bottom"/>
            <w:hideMark/>
          </w:tcPr>
          <w:p w14:paraId="27E6F9DF"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53.1</w:t>
            </w:r>
          </w:p>
        </w:tc>
        <w:tc>
          <w:tcPr>
            <w:tcW w:w="1038" w:type="dxa"/>
            <w:tcBorders>
              <w:top w:val="nil"/>
              <w:left w:val="nil"/>
              <w:bottom w:val="single" w:sz="4" w:space="0" w:color="auto"/>
              <w:right w:val="single" w:sz="4" w:space="0" w:color="auto"/>
            </w:tcBorders>
            <w:shd w:val="clear" w:color="auto" w:fill="auto"/>
            <w:noWrap/>
            <w:vAlign w:val="bottom"/>
            <w:hideMark/>
          </w:tcPr>
          <w:p w14:paraId="630CB8E0"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56.4</w:t>
            </w:r>
          </w:p>
        </w:tc>
        <w:tc>
          <w:tcPr>
            <w:tcW w:w="1038" w:type="dxa"/>
            <w:tcBorders>
              <w:top w:val="nil"/>
              <w:left w:val="nil"/>
              <w:bottom w:val="single" w:sz="4" w:space="0" w:color="auto"/>
              <w:right w:val="single" w:sz="4" w:space="0" w:color="auto"/>
            </w:tcBorders>
            <w:shd w:val="clear" w:color="auto" w:fill="auto"/>
            <w:noWrap/>
            <w:vAlign w:val="bottom"/>
            <w:hideMark/>
          </w:tcPr>
          <w:p w14:paraId="7A1D538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52.1</w:t>
            </w:r>
          </w:p>
        </w:tc>
      </w:tr>
      <w:tr w:rsidR="002C7DFC" w:rsidRPr="00276D03" w14:paraId="4AFC5D0B" w14:textId="77777777" w:rsidTr="00006BE0">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14:paraId="726D1A38" w14:textId="77777777" w:rsidR="002C7DFC" w:rsidRPr="002C7DFC" w:rsidRDefault="002C7DFC" w:rsidP="002C7DFC">
            <w:pPr>
              <w:spacing w:line="360" w:lineRule="auto"/>
              <w:rPr>
                <w:rFonts w:ascii="Arial" w:eastAsia="Times New Roman" w:hAnsi="Arial" w:cs="Arial"/>
                <w:color w:val="000000"/>
                <w:sz w:val="22"/>
                <w:szCs w:val="22"/>
              </w:rPr>
            </w:pPr>
            <w:r w:rsidRPr="002C7DFC">
              <w:rPr>
                <w:rFonts w:ascii="Arial" w:eastAsia="Times New Roman" w:hAnsi="Arial" w:cs="Arial"/>
                <w:color w:val="000000"/>
                <w:sz w:val="22"/>
                <w:szCs w:val="22"/>
              </w:rPr>
              <w:t>5% Trehalose</w:t>
            </w:r>
          </w:p>
        </w:tc>
        <w:tc>
          <w:tcPr>
            <w:tcW w:w="1072" w:type="dxa"/>
            <w:tcBorders>
              <w:top w:val="nil"/>
              <w:left w:val="nil"/>
              <w:bottom w:val="single" w:sz="4" w:space="0" w:color="auto"/>
              <w:right w:val="single" w:sz="4" w:space="0" w:color="auto"/>
            </w:tcBorders>
            <w:shd w:val="clear" w:color="auto" w:fill="auto"/>
            <w:noWrap/>
            <w:vAlign w:val="bottom"/>
          </w:tcPr>
          <w:p w14:paraId="5E93CFE0"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59.4</w:t>
            </w:r>
          </w:p>
        </w:tc>
        <w:tc>
          <w:tcPr>
            <w:tcW w:w="920" w:type="dxa"/>
            <w:tcBorders>
              <w:top w:val="nil"/>
              <w:left w:val="nil"/>
              <w:bottom w:val="single" w:sz="4" w:space="0" w:color="auto"/>
              <w:right w:val="single" w:sz="4" w:space="0" w:color="auto"/>
            </w:tcBorders>
            <w:shd w:val="clear" w:color="auto" w:fill="auto"/>
            <w:noWrap/>
            <w:vAlign w:val="bottom"/>
          </w:tcPr>
          <w:p w14:paraId="679AB630"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55.4</w:t>
            </w:r>
          </w:p>
        </w:tc>
        <w:tc>
          <w:tcPr>
            <w:tcW w:w="1038" w:type="dxa"/>
            <w:tcBorders>
              <w:top w:val="nil"/>
              <w:left w:val="nil"/>
              <w:bottom w:val="single" w:sz="4" w:space="0" w:color="auto"/>
              <w:right w:val="single" w:sz="4" w:space="0" w:color="auto"/>
            </w:tcBorders>
            <w:shd w:val="clear" w:color="auto" w:fill="auto"/>
            <w:noWrap/>
            <w:vAlign w:val="bottom"/>
          </w:tcPr>
          <w:p w14:paraId="354C4C45"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58.9</w:t>
            </w:r>
          </w:p>
        </w:tc>
        <w:tc>
          <w:tcPr>
            <w:tcW w:w="1038" w:type="dxa"/>
            <w:tcBorders>
              <w:top w:val="nil"/>
              <w:left w:val="nil"/>
              <w:bottom w:val="single" w:sz="4" w:space="0" w:color="auto"/>
              <w:right w:val="single" w:sz="4" w:space="0" w:color="auto"/>
            </w:tcBorders>
            <w:shd w:val="clear" w:color="auto" w:fill="auto"/>
            <w:noWrap/>
            <w:vAlign w:val="bottom"/>
          </w:tcPr>
          <w:p w14:paraId="4B16BE12"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57.2</w:t>
            </w:r>
          </w:p>
        </w:tc>
        <w:tc>
          <w:tcPr>
            <w:tcW w:w="1038" w:type="dxa"/>
            <w:tcBorders>
              <w:top w:val="nil"/>
              <w:left w:val="nil"/>
              <w:bottom w:val="single" w:sz="4" w:space="0" w:color="auto"/>
              <w:right w:val="single" w:sz="4" w:space="0" w:color="auto"/>
            </w:tcBorders>
            <w:shd w:val="clear" w:color="auto" w:fill="auto"/>
            <w:noWrap/>
            <w:vAlign w:val="bottom"/>
          </w:tcPr>
          <w:p w14:paraId="42868B8F"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56.2</w:t>
            </w:r>
          </w:p>
        </w:tc>
        <w:tc>
          <w:tcPr>
            <w:tcW w:w="1038" w:type="dxa"/>
            <w:tcBorders>
              <w:top w:val="nil"/>
              <w:left w:val="nil"/>
              <w:bottom w:val="single" w:sz="4" w:space="0" w:color="auto"/>
              <w:right w:val="single" w:sz="4" w:space="0" w:color="auto"/>
            </w:tcBorders>
            <w:shd w:val="clear" w:color="auto" w:fill="auto"/>
            <w:noWrap/>
            <w:vAlign w:val="bottom"/>
          </w:tcPr>
          <w:p w14:paraId="3EA4D0AE"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52.2</w:t>
            </w:r>
          </w:p>
        </w:tc>
        <w:tc>
          <w:tcPr>
            <w:tcW w:w="1038" w:type="dxa"/>
            <w:tcBorders>
              <w:top w:val="nil"/>
              <w:left w:val="nil"/>
              <w:bottom w:val="single" w:sz="4" w:space="0" w:color="auto"/>
              <w:right w:val="single" w:sz="4" w:space="0" w:color="auto"/>
            </w:tcBorders>
            <w:shd w:val="clear" w:color="auto" w:fill="auto"/>
            <w:noWrap/>
            <w:vAlign w:val="bottom"/>
          </w:tcPr>
          <w:p w14:paraId="53E673FC" w14:textId="77777777" w:rsidR="002C7DFC" w:rsidRPr="002C7DFC" w:rsidRDefault="002C7DFC" w:rsidP="002C7DFC">
            <w:pPr>
              <w:spacing w:line="360" w:lineRule="auto"/>
              <w:jc w:val="center"/>
              <w:rPr>
                <w:rFonts w:ascii="Arial" w:eastAsia="Times New Roman" w:hAnsi="Arial" w:cs="Arial"/>
                <w:color w:val="000000"/>
                <w:sz w:val="22"/>
                <w:szCs w:val="22"/>
              </w:rPr>
            </w:pPr>
            <w:r w:rsidRPr="002C7DFC">
              <w:rPr>
                <w:rFonts w:ascii="Arial" w:eastAsia="Times New Roman" w:hAnsi="Arial" w:cs="Arial"/>
                <w:color w:val="000000"/>
                <w:sz w:val="22"/>
                <w:szCs w:val="22"/>
              </w:rPr>
              <w:t>55.8</w:t>
            </w:r>
          </w:p>
        </w:tc>
      </w:tr>
    </w:tbl>
    <w:p w14:paraId="4E8A484F" w14:textId="77777777" w:rsidR="002C7DFC" w:rsidRDefault="002C7DFC">
      <w:pPr>
        <w:rPr>
          <w:rFonts w:ascii="Arial" w:hAnsi="Arial" w:cs="Arial"/>
          <w:b/>
          <w:sz w:val="22"/>
          <w:szCs w:val="22"/>
        </w:rPr>
      </w:pPr>
    </w:p>
    <w:p w14:paraId="2A04EC52" w14:textId="77777777" w:rsidR="002C7DFC" w:rsidRDefault="002C7DFC" w:rsidP="002C7DFC">
      <w:pPr>
        <w:spacing w:line="480" w:lineRule="auto"/>
        <w:rPr>
          <w:rFonts w:ascii="Arial" w:hAnsi="Arial" w:cs="Arial"/>
          <w:sz w:val="22"/>
          <w:szCs w:val="22"/>
        </w:rPr>
      </w:pPr>
      <w:r w:rsidRPr="002C7DFC">
        <w:rPr>
          <w:rFonts w:ascii="Arial" w:hAnsi="Arial" w:cs="Arial"/>
          <w:sz w:val="22"/>
          <w:szCs w:val="22"/>
        </w:rPr>
        <w:t xml:space="preserve">Results in </w:t>
      </w:r>
      <w:r w:rsidR="009662B9">
        <w:rPr>
          <w:rFonts w:ascii="Arial" w:hAnsi="Arial" w:cs="Arial"/>
          <w:sz w:val="22"/>
          <w:szCs w:val="22"/>
        </w:rPr>
        <w:t xml:space="preserve">Supplementary </w:t>
      </w:r>
      <w:r w:rsidRPr="002C7DFC">
        <w:rPr>
          <w:rFonts w:ascii="Arial" w:hAnsi="Arial" w:cs="Arial"/>
          <w:sz w:val="22"/>
          <w:szCs w:val="22"/>
        </w:rPr>
        <w:t>Table 1 show that membrane integrity (synonymously used here for viability) was stable for up to 8 weeks post-</w:t>
      </w:r>
      <w:proofErr w:type="spellStart"/>
      <w:r w:rsidRPr="002C7DFC">
        <w:rPr>
          <w:rFonts w:ascii="Arial" w:hAnsi="Arial" w:cs="Arial"/>
          <w:sz w:val="22"/>
          <w:szCs w:val="22"/>
        </w:rPr>
        <w:t>lyophilization</w:t>
      </w:r>
      <w:proofErr w:type="spellEnd"/>
      <w:r w:rsidRPr="002C7DFC">
        <w:rPr>
          <w:rFonts w:ascii="Arial" w:hAnsi="Arial" w:cs="Arial"/>
          <w:sz w:val="22"/>
          <w:szCs w:val="22"/>
        </w:rPr>
        <w:t xml:space="preserve">.  Additionally, there was little difference in viability between preparations made with 5% trehalose compared to 10% trehalose.  Lesser amount of trehalose allows dosing in fewer capsules. </w:t>
      </w:r>
    </w:p>
    <w:p w14:paraId="19EAD5AA" w14:textId="77777777" w:rsidR="002C7DFC" w:rsidRPr="002C7DFC" w:rsidRDefault="002C7DFC" w:rsidP="002C7DFC">
      <w:pPr>
        <w:spacing w:line="480" w:lineRule="auto"/>
        <w:rPr>
          <w:rFonts w:ascii="Arial" w:hAnsi="Arial" w:cs="Arial"/>
          <w:sz w:val="22"/>
          <w:szCs w:val="22"/>
        </w:rPr>
      </w:pPr>
      <w:r w:rsidRPr="002C7DFC">
        <w:rPr>
          <w:rFonts w:ascii="Arial" w:hAnsi="Arial" w:cs="Arial"/>
          <w:sz w:val="22"/>
          <w:szCs w:val="22"/>
        </w:rPr>
        <w:t xml:space="preserve"> </w:t>
      </w:r>
    </w:p>
    <w:p w14:paraId="6113A65C" w14:textId="77777777" w:rsidR="00A62C97" w:rsidRDefault="00A62C97" w:rsidP="002C7DFC">
      <w:pPr>
        <w:spacing w:line="480" w:lineRule="auto"/>
        <w:rPr>
          <w:rFonts w:ascii="Arial" w:hAnsi="Arial" w:cs="Arial"/>
          <w:b/>
          <w:sz w:val="22"/>
          <w:szCs w:val="22"/>
        </w:rPr>
        <w:sectPr w:rsidR="00A62C97" w:rsidSect="00A62C97">
          <w:pgSz w:w="15840" w:h="12240" w:orient="landscape"/>
          <w:pgMar w:top="1440" w:right="1440" w:bottom="1440" w:left="1440" w:header="720" w:footer="720" w:gutter="0"/>
          <w:cols w:space="720"/>
          <w:docGrid w:linePitch="360"/>
        </w:sectPr>
      </w:pPr>
    </w:p>
    <w:p w14:paraId="49E1FBD3" w14:textId="77777777" w:rsidR="002C7DFC" w:rsidRPr="0042415E" w:rsidRDefault="002C7DFC" w:rsidP="00A62C97">
      <w:pPr>
        <w:spacing w:line="480" w:lineRule="auto"/>
        <w:jc w:val="center"/>
        <w:rPr>
          <w:rFonts w:ascii="Arial" w:hAnsi="Arial" w:cs="Arial"/>
          <w:b/>
          <w:sz w:val="22"/>
          <w:szCs w:val="22"/>
        </w:rPr>
      </w:pPr>
      <w:proofErr w:type="gramStart"/>
      <w:r w:rsidRPr="0042415E">
        <w:rPr>
          <w:rFonts w:ascii="Arial" w:hAnsi="Arial" w:cs="Arial"/>
          <w:b/>
          <w:sz w:val="22"/>
          <w:szCs w:val="22"/>
        </w:rPr>
        <w:lastRenderedPageBreak/>
        <w:t>Supplementary Table 2.</w:t>
      </w:r>
      <w:proofErr w:type="gramEnd"/>
      <w:r w:rsidR="0042415E">
        <w:rPr>
          <w:rFonts w:ascii="Arial" w:hAnsi="Arial" w:cs="Arial"/>
          <w:b/>
          <w:sz w:val="22"/>
          <w:szCs w:val="22"/>
        </w:rPr>
        <w:t xml:space="preserve">  Temperature stability of encapsulated freeze-dried microbiota.</w:t>
      </w:r>
    </w:p>
    <w:tbl>
      <w:tblPr>
        <w:tblStyle w:val="TableGrid"/>
        <w:tblW w:w="0" w:type="auto"/>
        <w:jc w:val="center"/>
        <w:tblLook w:val="04A0" w:firstRow="1" w:lastRow="0" w:firstColumn="1" w:lastColumn="0" w:noHBand="0" w:noVBand="1"/>
      </w:tblPr>
      <w:tblGrid>
        <w:gridCol w:w="1146"/>
        <w:gridCol w:w="2124"/>
        <w:gridCol w:w="461"/>
        <w:gridCol w:w="461"/>
        <w:gridCol w:w="461"/>
        <w:gridCol w:w="461"/>
        <w:gridCol w:w="461"/>
        <w:gridCol w:w="1036"/>
        <w:gridCol w:w="1042"/>
        <w:gridCol w:w="2112"/>
      </w:tblGrid>
      <w:tr w:rsidR="00D27B9C" w14:paraId="12589A2B" w14:textId="77777777" w:rsidTr="00A62C97">
        <w:trPr>
          <w:jc w:val="center"/>
        </w:trPr>
        <w:tc>
          <w:tcPr>
            <w:tcW w:w="0" w:type="auto"/>
            <w:gridSpan w:val="2"/>
            <w:vMerge w:val="restart"/>
            <w:tcBorders>
              <w:top w:val="nil"/>
              <w:left w:val="nil"/>
            </w:tcBorders>
          </w:tcPr>
          <w:p w14:paraId="7D86B6C6" w14:textId="77777777" w:rsidR="00D27B9C" w:rsidRDefault="00D27B9C" w:rsidP="00D27B9C">
            <w:pPr>
              <w:jc w:val="center"/>
              <w:rPr>
                <w:rFonts w:ascii="Arial" w:hAnsi="Arial" w:cs="Arial"/>
                <w:sz w:val="22"/>
                <w:szCs w:val="22"/>
              </w:rPr>
            </w:pPr>
          </w:p>
        </w:tc>
        <w:tc>
          <w:tcPr>
            <w:tcW w:w="0" w:type="auto"/>
            <w:gridSpan w:val="5"/>
          </w:tcPr>
          <w:p w14:paraId="341EC410" w14:textId="77777777" w:rsidR="00D27B9C" w:rsidRDefault="00D27B9C" w:rsidP="00D27B9C">
            <w:pPr>
              <w:jc w:val="center"/>
              <w:rPr>
                <w:rFonts w:ascii="Arial" w:hAnsi="Arial" w:cs="Arial"/>
                <w:sz w:val="22"/>
                <w:szCs w:val="22"/>
              </w:rPr>
            </w:pPr>
            <w:r>
              <w:rPr>
                <w:rFonts w:ascii="Arial" w:hAnsi="Arial" w:cs="Arial"/>
                <w:sz w:val="22"/>
                <w:szCs w:val="22"/>
              </w:rPr>
              <w:t>Counts/square</w:t>
            </w:r>
          </w:p>
        </w:tc>
        <w:tc>
          <w:tcPr>
            <w:tcW w:w="4095" w:type="dxa"/>
            <w:gridSpan w:val="3"/>
            <w:tcBorders>
              <w:top w:val="nil"/>
              <w:right w:val="nil"/>
            </w:tcBorders>
          </w:tcPr>
          <w:p w14:paraId="1B5476A7" w14:textId="77777777" w:rsidR="00D27B9C" w:rsidRDefault="00D27B9C" w:rsidP="00D27B9C">
            <w:pPr>
              <w:jc w:val="center"/>
              <w:rPr>
                <w:rFonts w:ascii="Arial" w:hAnsi="Arial" w:cs="Arial"/>
                <w:sz w:val="22"/>
                <w:szCs w:val="22"/>
              </w:rPr>
            </w:pPr>
          </w:p>
        </w:tc>
      </w:tr>
      <w:tr w:rsidR="00D27B9C" w14:paraId="37D83636" w14:textId="77777777" w:rsidTr="00A62C97">
        <w:trPr>
          <w:jc w:val="center"/>
        </w:trPr>
        <w:tc>
          <w:tcPr>
            <w:tcW w:w="0" w:type="auto"/>
            <w:gridSpan w:val="2"/>
            <w:vMerge/>
            <w:tcBorders>
              <w:left w:val="nil"/>
            </w:tcBorders>
          </w:tcPr>
          <w:p w14:paraId="6C1F319E" w14:textId="77777777" w:rsidR="00D27B9C" w:rsidRDefault="00D27B9C" w:rsidP="00D27B9C">
            <w:pPr>
              <w:jc w:val="center"/>
              <w:rPr>
                <w:rFonts w:ascii="Arial" w:hAnsi="Arial" w:cs="Arial"/>
                <w:sz w:val="22"/>
                <w:szCs w:val="22"/>
              </w:rPr>
            </w:pPr>
          </w:p>
        </w:tc>
        <w:tc>
          <w:tcPr>
            <w:tcW w:w="0" w:type="auto"/>
          </w:tcPr>
          <w:p w14:paraId="03BF7DFA" w14:textId="77777777" w:rsidR="00D27B9C" w:rsidRDefault="00D27B9C" w:rsidP="00D27B9C">
            <w:pPr>
              <w:jc w:val="center"/>
              <w:rPr>
                <w:rFonts w:ascii="Arial" w:hAnsi="Arial" w:cs="Arial"/>
                <w:sz w:val="22"/>
                <w:szCs w:val="22"/>
              </w:rPr>
            </w:pPr>
            <w:r>
              <w:rPr>
                <w:rFonts w:ascii="Arial" w:hAnsi="Arial" w:cs="Arial"/>
                <w:sz w:val="22"/>
                <w:szCs w:val="22"/>
              </w:rPr>
              <w:t>1</w:t>
            </w:r>
          </w:p>
        </w:tc>
        <w:tc>
          <w:tcPr>
            <w:tcW w:w="0" w:type="auto"/>
          </w:tcPr>
          <w:p w14:paraId="645091CC" w14:textId="77777777" w:rsidR="00D27B9C" w:rsidRDefault="00D27B9C" w:rsidP="00D27B9C">
            <w:pPr>
              <w:jc w:val="center"/>
              <w:rPr>
                <w:rFonts w:ascii="Arial" w:hAnsi="Arial" w:cs="Arial"/>
                <w:sz w:val="22"/>
                <w:szCs w:val="22"/>
              </w:rPr>
            </w:pPr>
            <w:r>
              <w:rPr>
                <w:rFonts w:ascii="Arial" w:hAnsi="Arial" w:cs="Arial"/>
                <w:sz w:val="22"/>
                <w:szCs w:val="22"/>
              </w:rPr>
              <w:t>2</w:t>
            </w:r>
          </w:p>
        </w:tc>
        <w:tc>
          <w:tcPr>
            <w:tcW w:w="0" w:type="auto"/>
          </w:tcPr>
          <w:p w14:paraId="01F61EDF" w14:textId="77777777" w:rsidR="00D27B9C" w:rsidRDefault="00D27B9C" w:rsidP="00D27B9C">
            <w:pPr>
              <w:jc w:val="center"/>
              <w:rPr>
                <w:rFonts w:ascii="Arial" w:hAnsi="Arial" w:cs="Arial"/>
                <w:sz w:val="22"/>
                <w:szCs w:val="22"/>
              </w:rPr>
            </w:pPr>
            <w:r>
              <w:rPr>
                <w:rFonts w:ascii="Arial" w:hAnsi="Arial" w:cs="Arial"/>
                <w:sz w:val="22"/>
                <w:szCs w:val="22"/>
              </w:rPr>
              <w:t>3</w:t>
            </w:r>
          </w:p>
        </w:tc>
        <w:tc>
          <w:tcPr>
            <w:tcW w:w="0" w:type="auto"/>
          </w:tcPr>
          <w:p w14:paraId="5A0B09BB" w14:textId="77777777" w:rsidR="00D27B9C" w:rsidRDefault="00D27B9C" w:rsidP="00D27B9C">
            <w:pPr>
              <w:jc w:val="center"/>
              <w:rPr>
                <w:rFonts w:ascii="Arial" w:hAnsi="Arial" w:cs="Arial"/>
                <w:sz w:val="22"/>
                <w:szCs w:val="22"/>
              </w:rPr>
            </w:pPr>
            <w:r>
              <w:rPr>
                <w:rFonts w:ascii="Arial" w:hAnsi="Arial" w:cs="Arial"/>
                <w:sz w:val="22"/>
                <w:szCs w:val="22"/>
              </w:rPr>
              <w:t>4</w:t>
            </w:r>
          </w:p>
        </w:tc>
        <w:tc>
          <w:tcPr>
            <w:tcW w:w="0" w:type="auto"/>
          </w:tcPr>
          <w:p w14:paraId="74813807" w14:textId="77777777" w:rsidR="00D27B9C" w:rsidRDefault="00D27B9C" w:rsidP="00D27B9C">
            <w:pPr>
              <w:jc w:val="center"/>
              <w:rPr>
                <w:rFonts w:ascii="Arial" w:hAnsi="Arial" w:cs="Arial"/>
                <w:sz w:val="22"/>
                <w:szCs w:val="22"/>
              </w:rPr>
            </w:pPr>
            <w:r>
              <w:rPr>
                <w:rFonts w:ascii="Arial" w:hAnsi="Arial" w:cs="Arial"/>
                <w:sz w:val="22"/>
                <w:szCs w:val="22"/>
              </w:rPr>
              <w:t>5</w:t>
            </w:r>
          </w:p>
        </w:tc>
        <w:tc>
          <w:tcPr>
            <w:tcW w:w="1036" w:type="dxa"/>
          </w:tcPr>
          <w:p w14:paraId="1C4F675F" w14:textId="77777777" w:rsidR="00D27B9C" w:rsidRDefault="00D27B9C" w:rsidP="00D27B9C">
            <w:pPr>
              <w:jc w:val="center"/>
              <w:rPr>
                <w:rFonts w:ascii="Arial" w:hAnsi="Arial" w:cs="Arial"/>
                <w:sz w:val="22"/>
                <w:szCs w:val="22"/>
              </w:rPr>
            </w:pPr>
            <w:r>
              <w:rPr>
                <w:rFonts w:ascii="Arial" w:hAnsi="Arial" w:cs="Arial"/>
                <w:sz w:val="22"/>
                <w:szCs w:val="22"/>
              </w:rPr>
              <w:t>Average</w:t>
            </w:r>
          </w:p>
        </w:tc>
        <w:tc>
          <w:tcPr>
            <w:tcW w:w="1042" w:type="dxa"/>
          </w:tcPr>
          <w:p w14:paraId="2D3D60AF" w14:textId="77777777" w:rsidR="00D27B9C" w:rsidRDefault="00D27B9C" w:rsidP="00D27B9C">
            <w:pPr>
              <w:jc w:val="center"/>
              <w:rPr>
                <w:rFonts w:ascii="Arial" w:hAnsi="Arial" w:cs="Arial"/>
                <w:sz w:val="22"/>
                <w:szCs w:val="22"/>
              </w:rPr>
            </w:pPr>
            <w:r>
              <w:rPr>
                <w:rFonts w:ascii="Arial" w:hAnsi="Arial" w:cs="Arial"/>
                <w:sz w:val="22"/>
                <w:szCs w:val="22"/>
              </w:rPr>
              <w:t>Cells/g</w:t>
            </w:r>
          </w:p>
        </w:tc>
        <w:tc>
          <w:tcPr>
            <w:tcW w:w="0" w:type="auto"/>
          </w:tcPr>
          <w:p w14:paraId="26B2E3C1" w14:textId="77777777" w:rsidR="00D27B9C" w:rsidRDefault="00D27B9C" w:rsidP="00D27B9C">
            <w:pPr>
              <w:jc w:val="center"/>
              <w:rPr>
                <w:rFonts w:ascii="Arial" w:hAnsi="Arial" w:cs="Arial"/>
                <w:sz w:val="22"/>
                <w:szCs w:val="22"/>
              </w:rPr>
            </w:pPr>
            <w:r>
              <w:rPr>
                <w:rFonts w:ascii="Arial" w:hAnsi="Arial" w:cs="Arial"/>
                <w:sz w:val="22"/>
                <w:szCs w:val="22"/>
              </w:rPr>
              <w:t>Membrane Integrity</w:t>
            </w:r>
          </w:p>
        </w:tc>
      </w:tr>
      <w:tr w:rsidR="00D27B9C" w14:paraId="26952DBC" w14:textId="77777777" w:rsidTr="00A62C97">
        <w:trPr>
          <w:jc w:val="center"/>
        </w:trPr>
        <w:tc>
          <w:tcPr>
            <w:tcW w:w="0" w:type="auto"/>
            <w:vMerge w:val="restart"/>
          </w:tcPr>
          <w:p w14:paraId="7CA479F3" w14:textId="77777777" w:rsidR="002C7DFC" w:rsidRDefault="002C7DFC" w:rsidP="00D27B9C">
            <w:pPr>
              <w:jc w:val="center"/>
              <w:rPr>
                <w:rFonts w:ascii="Arial" w:hAnsi="Arial" w:cs="Arial"/>
                <w:sz w:val="22"/>
                <w:szCs w:val="22"/>
              </w:rPr>
            </w:pPr>
            <w:r>
              <w:rPr>
                <w:rFonts w:ascii="Arial" w:hAnsi="Arial" w:cs="Arial"/>
                <w:sz w:val="22"/>
                <w:szCs w:val="22"/>
              </w:rPr>
              <w:t>Sample 1</w:t>
            </w:r>
          </w:p>
        </w:tc>
        <w:tc>
          <w:tcPr>
            <w:tcW w:w="0" w:type="auto"/>
          </w:tcPr>
          <w:p w14:paraId="4CE7524B" w14:textId="77777777" w:rsidR="002C7DFC" w:rsidRDefault="00D27B9C" w:rsidP="00D27B9C">
            <w:pPr>
              <w:jc w:val="center"/>
              <w:rPr>
                <w:rFonts w:ascii="Arial" w:hAnsi="Arial" w:cs="Arial"/>
                <w:sz w:val="22"/>
                <w:szCs w:val="22"/>
              </w:rPr>
            </w:pPr>
            <w:r>
              <w:rPr>
                <w:rFonts w:ascii="Arial" w:hAnsi="Arial" w:cs="Arial"/>
                <w:sz w:val="22"/>
                <w:szCs w:val="22"/>
              </w:rPr>
              <w:t>Initial</w:t>
            </w:r>
          </w:p>
        </w:tc>
        <w:tc>
          <w:tcPr>
            <w:tcW w:w="0" w:type="auto"/>
          </w:tcPr>
          <w:p w14:paraId="614CDA31" w14:textId="77777777" w:rsidR="002C7DFC" w:rsidRDefault="002C7DFC" w:rsidP="00D27B9C">
            <w:pPr>
              <w:jc w:val="center"/>
              <w:rPr>
                <w:rFonts w:ascii="Arial" w:hAnsi="Arial" w:cs="Arial"/>
                <w:sz w:val="22"/>
                <w:szCs w:val="22"/>
              </w:rPr>
            </w:pPr>
            <w:r>
              <w:rPr>
                <w:rFonts w:ascii="Arial" w:hAnsi="Arial" w:cs="Arial"/>
                <w:sz w:val="22"/>
                <w:szCs w:val="22"/>
              </w:rPr>
              <w:t>69</w:t>
            </w:r>
          </w:p>
        </w:tc>
        <w:tc>
          <w:tcPr>
            <w:tcW w:w="0" w:type="auto"/>
          </w:tcPr>
          <w:p w14:paraId="5C5B6690" w14:textId="77777777" w:rsidR="002C7DFC" w:rsidRDefault="002C7DFC" w:rsidP="00D27B9C">
            <w:pPr>
              <w:jc w:val="center"/>
              <w:rPr>
                <w:rFonts w:ascii="Arial" w:hAnsi="Arial" w:cs="Arial"/>
                <w:sz w:val="22"/>
                <w:szCs w:val="22"/>
              </w:rPr>
            </w:pPr>
            <w:r>
              <w:rPr>
                <w:rFonts w:ascii="Arial" w:hAnsi="Arial" w:cs="Arial"/>
                <w:sz w:val="22"/>
                <w:szCs w:val="22"/>
              </w:rPr>
              <w:t>67</w:t>
            </w:r>
          </w:p>
        </w:tc>
        <w:tc>
          <w:tcPr>
            <w:tcW w:w="0" w:type="auto"/>
          </w:tcPr>
          <w:p w14:paraId="397A7735" w14:textId="77777777" w:rsidR="002C7DFC" w:rsidRDefault="002C7DFC" w:rsidP="00D27B9C">
            <w:pPr>
              <w:jc w:val="center"/>
              <w:rPr>
                <w:rFonts w:ascii="Arial" w:hAnsi="Arial" w:cs="Arial"/>
                <w:sz w:val="22"/>
                <w:szCs w:val="22"/>
              </w:rPr>
            </w:pPr>
            <w:r>
              <w:rPr>
                <w:rFonts w:ascii="Arial" w:hAnsi="Arial" w:cs="Arial"/>
                <w:sz w:val="22"/>
                <w:szCs w:val="22"/>
              </w:rPr>
              <w:t>64</w:t>
            </w:r>
          </w:p>
        </w:tc>
        <w:tc>
          <w:tcPr>
            <w:tcW w:w="0" w:type="auto"/>
          </w:tcPr>
          <w:p w14:paraId="2A3BFE61" w14:textId="77777777" w:rsidR="002C7DFC" w:rsidRDefault="002C7DFC" w:rsidP="00D27B9C">
            <w:pPr>
              <w:jc w:val="center"/>
              <w:rPr>
                <w:rFonts w:ascii="Arial" w:hAnsi="Arial" w:cs="Arial"/>
                <w:sz w:val="22"/>
                <w:szCs w:val="22"/>
              </w:rPr>
            </w:pPr>
            <w:r>
              <w:rPr>
                <w:rFonts w:ascii="Arial" w:hAnsi="Arial" w:cs="Arial"/>
                <w:sz w:val="22"/>
                <w:szCs w:val="22"/>
              </w:rPr>
              <w:t>57</w:t>
            </w:r>
          </w:p>
        </w:tc>
        <w:tc>
          <w:tcPr>
            <w:tcW w:w="0" w:type="auto"/>
          </w:tcPr>
          <w:p w14:paraId="5A9A85B6" w14:textId="77777777" w:rsidR="002C7DFC" w:rsidRDefault="002C7DFC" w:rsidP="00D27B9C">
            <w:pPr>
              <w:jc w:val="center"/>
              <w:rPr>
                <w:rFonts w:ascii="Arial" w:hAnsi="Arial" w:cs="Arial"/>
                <w:sz w:val="22"/>
                <w:szCs w:val="22"/>
              </w:rPr>
            </w:pPr>
            <w:r>
              <w:rPr>
                <w:rFonts w:ascii="Arial" w:hAnsi="Arial" w:cs="Arial"/>
                <w:sz w:val="22"/>
                <w:szCs w:val="22"/>
              </w:rPr>
              <w:t>58</w:t>
            </w:r>
          </w:p>
        </w:tc>
        <w:tc>
          <w:tcPr>
            <w:tcW w:w="1036" w:type="dxa"/>
          </w:tcPr>
          <w:p w14:paraId="750872FA" w14:textId="77777777" w:rsidR="002C7DFC" w:rsidRDefault="00D27B9C" w:rsidP="00D27B9C">
            <w:pPr>
              <w:jc w:val="center"/>
              <w:rPr>
                <w:rFonts w:ascii="Arial" w:hAnsi="Arial" w:cs="Arial"/>
                <w:sz w:val="22"/>
                <w:szCs w:val="22"/>
              </w:rPr>
            </w:pPr>
            <w:r>
              <w:rPr>
                <w:rFonts w:ascii="Arial" w:hAnsi="Arial" w:cs="Arial"/>
                <w:sz w:val="22"/>
                <w:szCs w:val="22"/>
              </w:rPr>
              <w:t>63</w:t>
            </w:r>
          </w:p>
        </w:tc>
        <w:tc>
          <w:tcPr>
            <w:tcW w:w="1042" w:type="dxa"/>
          </w:tcPr>
          <w:p w14:paraId="602FD52F" w14:textId="77777777" w:rsidR="002C7DFC" w:rsidRDefault="00D27B9C" w:rsidP="00D27B9C">
            <w:pPr>
              <w:jc w:val="center"/>
              <w:rPr>
                <w:rFonts w:ascii="Arial" w:hAnsi="Arial" w:cs="Arial"/>
                <w:sz w:val="22"/>
                <w:szCs w:val="22"/>
              </w:rPr>
            </w:pPr>
            <w:r>
              <w:rPr>
                <w:rFonts w:ascii="Arial" w:hAnsi="Arial" w:cs="Arial"/>
                <w:sz w:val="22"/>
                <w:szCs w:val="22"/>
              </w:rPr>
              <w:t>7.9E+11</w:t>
            </w:r>
          </w:p>
        </w:tc>
        <w:tc>
          <w:tcPr>
            <w:tcW w:w="0" w:type="auto"/>
          </w:tcPr>
          <w:p w14:paraId="2612495D" w14:textId="77777777" w:rsidR="002C7DFC" w:rsidRDefault="00D27B9C" w:rsidP="00D27B9C">
            <w:pPr>
              <w:jc w:val="center"/>
              <w:rPr>
                <w:rFonts w:ascii="Arial" w:hAnsi="Arial" w:cs="Arial"/>
                <w:sz w:val="22"/>
                <w:szCs w:val="22"/>
              </w:rPr>
            </w:pPr>
            <w:r>
              <w:rPr>
                <w:rFonts w:ascii="Arial" w:hAnsi="Arial" w:cs="Arial"/>
                <w:sz w:val="22"/>
                <w:szCs w:val="22"/>
              </w:rPr>
              <w:t>49%</w:t>
            </w:r>
          </w:p>
        </w:tc>
      </w:tr>
      <w:tr w:rsidR="00D27B9C" w14:paraId="46AD211A" w14:textId="77777777" w:rsidTr="00A62C97">
        <w:trPr>
          <w:jc w:val="center"/>
        </w:trPr>
        <w:tc>
          <w:tcPr>
            <w:tcW w:w="0" w:type="auto"/>
            <w:vMerge/>
          </w:tcPr>
          <w:p w14:paraId="44083A92" w14:textId="77777777" w:rsidR="002C7DFC" w:rsidRDefault="002C7DFC" w:rsidP="00D27B9C">
            <w:pPr>
              <w:jc w:val="center"/>
              <w:rPr>
                <w:rFonts w:ascii="Arial" w:hAnsi="Arial" w:cs="Arial"/>
                <w:sz w:val="22"/>
                <w:szCs w:val="22"/>
              </w:rPr>
            </w:pPr>
          </w:p>
        </w:tc>
        <w:tc>
          <w:tcPr>
            <w:tcW w:w="0" w:type="auto"/>
          </w:tcPr>
          <w:p w14:paraId="0ABBD280" w14:textId="77777777" w:rsidR="002C7DFC" w:rsidRDefault="002C7DFC" w:rsidP="00D27B9C">
            <w:pPr>
              <w:jc w:val="center"/>
              <w:rPr>
                <w:rFonts w:ascii="Arial" w:hAnsi="Arial" w:cs="Arial"/>
                <w:sz w:val="22"/>
                <w:szCs w:val="22"/>
              </w:rPr>
            </w:pPr>
            <w:r>
              <w:rPr>
                <w:rFonts w:ascii="Arial" w:hAnsi="Arial" w:cs="Arial"/>
                <w:sz w:val="22"/>
                <w:szCs w:val="22"/>
              </w:rPr>
              <w:t>- 20</w:t>
            </w:r>
            <w:r w:rsidRPr="002C7DFC">
              <w:rPr>
                <w:rFonts w:ascii="Arial" w:hAnsi="Arial" w:cs="Arial"/>
                <w:sz w:val="22"/>
                <w:szCs w:val="22"/>
                <w:vertAlign w:val="superscript"/>
              </w:rPr>
              <w:t>o</w:t>
            </w:r>
            <w:r>
              <w:rPr>
                <w:rFonts w:ascii="Arial" w:hAnsi="Arial" w:cs="Arial"/>
                <w:sz w:val="22"/>
                <w:szCs w:val="22"/>
              </w:rPr>
              <w:t>C</w:t>
            </w:r>
          </w:p>
        </w:tc>
        <w:tc>
          <w:tcPr>
            <w:tcW w:w="0" w:type="auto"/>
          </w:tcPr>
          <w:p w14:paraId="62873BB5" w14:textId="77777777" w:rsidR="002C7DFC" w:rsidRDefault="00D27B9C" w:rsidP="00D27B9C">
            <w:pPr>
              <w:jc w:val="center"/>
              <w:rPr>
                <w:rFonts w:ascii="Arial" w:hAnsi="Arial" w:cs="Arial"/>
                <w:sz w:val="22"/>
                <w:szCs w:val="22"/>
              </w:rPr>
            </w:pPr>
            <w:r>
              <w:rPr>
                <w:rFonts w:ascii="Arial" w:hAnsi="Arial" w:cs="Arial"/>
                <w:sz w:val="22"/>
                <w:szCs w:val="22"/>
              </w:rPr>
              <w:t>56</w:t>
            </w:r>
          </w:p>
        </w:tc>
        <w:tc>
          <w:tcPr>
            <w:tcW w:w="0" w:type="auto"/>
          </w:tcPr>
          <w:p w14:paraId="790A8C55" w14:textId="77777777" w:rsidR="002C7DFC" w:rsidRDefault="00D27B9C" w:rsidP="00D27B9C">
            <w:pPr>
              <w:jc w:val="center"/>
              <w:rPr>
                <w:rFonts w:ascii="Arial" w:hAnsi="Arial" w:cs="Arial"/>
                <w:sz w:val="22"/>
                <w:szCs w:val="22"/>
              </w:rPr>
            </w:pPr>
            <w:r>
              <w:rPr>
                <w:rFonts w:ascii="Arial" w:hAnsi="Arial" w:cs="Arial"/>
                <w:sz w:val="22"/>
                <w:szCs w:val="22"/>
              </w:rPr>
              <w:t>52</w:t>
            </w:r>
          </w:p>
        </w:tc>
        <w:tc>
          <w:tcPr>
            <w:tcW w:w="0" w:type="auto"/>
          </w:tcPr>
          <w:p w14:paraId="24B68334" w14:textId="77777777" w:rsidR="002C7DFC" w:rsidRDefault="00D27B9C" w:rsidP="00D27B9C">
            <w:pPr>
              <w:jc w:val="center"/>
              <w:rPr>
                <w:rFonts w:ascii="Arial" w:hAnsi="Arial" w:cs="Arial"/>
                <w:sz w:val="22"/>
                <w:szCs w:val="22"/>
              </w:rPr>
            </w:pPr>
            <w:r>
              <w:rPr>
                <w:rFonts w:ascii="Arial" w:hAnsi="Arial" w:cs="Arial"/>
                <w:sz w:val="22"/>
                <w:szCs w:val="22"/>
              </w:rPr>
              <w:t>50</w:t>
            </w:r>
          </w:p>
        </w:tc>
        <w:tc>
          <w:tcPr>
            <w:tcW w:w="0" w:type="auto"/>
          </w:tcPr>
          <w:p w14:paraId="08D43224" w14:textId="77777777" w:rsidR="002C7DFC" w:rsidRDefault="00D27B9C" w:rsidP="00D27B9C">
            <w:pPr>
              <w:jc w:val="center"/>
              <w:rPr>
                <w:rFonts w:ascii="Arial" w:hAnsi="Arial" w:cs="Arial"/>
                <w:sz w:val="22"/>
                <w:szCs w:val="22"/>
              </w:rPr>
            </w:pPr>
            <w:r>
              <w:rPr>
                <w:rFonts w:ascii="Arial" w:hAnsi="Arial" w:cs="Arial"/>
                <w:sz w:val="22"/>
                <w:szCs w:val="22"/>
              </w:rPr>
              <w:t>49</w:t>
            </w:r>
          </w:p>
        </w:tc>
        <w:tc>
          <w:tcPr>
            <w:tcW w:w="0" w:type="auto"/>
          </w:tcPr>
          <w:p w14:paraId="4F945729" w14:textId="77777777" w:rsidR="002C7DFC" w:rsidRDefault="00D27B9C" w:rsidP="00D27B9C">
            <w:pPr>
              <w:jc w:val="center"/>
              <w:rPr>
                <w:rFonts w:ascii="Arial" w:hAnsi="Arial" w:cs="Arial"/>
                <w:sz w:val="22"/>
                <w:szCs w:val="22"/>
              </w:rPr>
            </w:pPr>
            <w:r>
              <w:rPr>
                <w:rFonts w:ascii="Arial" w:hAnsi="Arial" w:cs="Arial"/>
                <w:sz w:val="22"/>
                <w:szCs w:val="22"/>
              </w:rPr>
              <w:t>48</w:t>
            </w:r>
          </w:p>
        </w:tc>
        <w:tc>
          <w:tcPr>
            <w:tcW w:w="1036" w:type="dxa"/>
          </w:tcPr>
          <w:p w14:paraId="08E08FB2" w14:textId="77777777" w:rsidR="002C7DFC" w:rsidRDefault="00D27B9C" w:rsidP="00D27B9C">
            <w:pPr>
              <w:jc w:val="center"/>
              <w:rPr>
                <w:rFonts w:ascii="Arial" w:hAnsi="Arial" w:cs="Arial"/>
                <w:sz w:val="22"/>
                <w:szCs w:val="22"/>
              </w:rPr>
            </w:pPr>
            <w:r>
              <w:rPr>
                <w:rFonts w:ascii="Arial" w:hAnsi="Arial" w:cs="Arial"/>
                <w:sz w:val="22"/>
                <w:szCs w:val="22"/>
              </w:rPr>
              <w:t>51</w:t>
            </w:r>
          </w:p>
        </w:tc>
        <w:tc>
          <w:tcPr>
            <w:tcW w:w="1042" w:type="dxa"/>
          </w:tcPr>
          <w:p w14:paraId="29F5644D" w14:textId="77777777" w:rsidR="002C7DFC" w:rsidRDefault="00D27B9C" w:rsidP="00D27B9C">
            <w:pPr>
              <w:jc w:val="center"/>
              <w:rPr>
                <w:rFonts w:ascii="Arial" w:hAnsi="Arial" w:cs="Arial"/>
                <w:sz w:val="22"/>
                <w:szCs w:val="22"/>
              </w:rPr>
            </w:pPr>
            <w:r>
              <w:rPr>
                <w:rFonts w:ascii="Arial" w:hAnsi="Arial" w:cs="Arial"/>
                <w:sz w:val="22"/>
                <w:szCs w:val="22"/>
              </w:rPr>
              <w:t>6.4E+11</w:t>
            </w:r>
          </w:p>
        </w:tc>
        <w:tc>
          <w:tcPr>
            <w:tcW w:w="0" w:type="auto"/>
          </w:tcPr>
          <w:p w14:paraId="4615A022" w14:textId="77777777" w:rsidR="002C7DFC" w:rsidRDefault="00D27B9C" w:rsidP="00D27B9C">
            <w:pPr>
              <w:jc w:val="center"/>
              <w:rPr>
                <w:rFonts w:ascii="Arial" w:hAnsi="Arial" w:cs="Arial"/>
                <w:sz w:val="22"/>
                <w:szCs w:val="22"/>
              </w:rPr>
            </w:pPr>
            <w:r>
              <w:rPr>
                <w:rFonts w:ascii="Arial" w:hAnsi="Arial" w:cs="Arial"/>
                <w:sz w:val="22"/>
                <w:szCs w:val="22"/>
              </w:rPr>
              <w:t>51%</w:t>
            </w:r>
          </w:p>
        </w:tc>
      </w:tr>
      <w:tr w:rsidR="00D27B9C" w14:paraId="1A02FD92" w14:textId="77777777" w:rsidTr="00A62C97">
        <w:trPr>
          <w:jc w:val="center"/>
        </w:trPr>
        <w:tc>
          <w:tcPr>
            <w:tcW w:w="0" w:type="auto"/>
            <w:vMerge/>
          </w:tcPr>
          <w:p w14:paraId="7ADBB9BC" w14:textId="77777777" w:rsidR="002C7DFC" w:rsidRDefault="002C7DFC" w:rsidP="00D27B9C">
            <w:pPr>
              <w:jc w:val="center"/>
              <w:rPr>
                <w:rFonts w:ascii="Arial" w:hAnsi="Arial" w:cs="Arial"/>
                <w:sz w:val="22"/>
                <w:szCs w:val="22"/>
              </w:rPr>
            </w:pPr>
          </w:p>
        </w:tc>
        <w:tc>
          <w:tcPr>
            <w:tcW w:w="0" w:type="auto"/>
          </w:tcPr>
          <w:p w14:paraId="5A715296" w14:textId="77777777" w:rsidR="002C7DFC" w:rsidRDefault="002C7DFC" w:rsidP="00D27B9C">
            <w:pPr>
              <w:jc w:val="center"/>
              <w:rPr>
                <w:rFonts w:ascii="Arial" w:hAnsi="Arial" w:cs="Arial"/>
                <w:sz w:val="22"/>
                <w:szCs w:val="22"/>
              </w:rPr>
            </w:pPr>
            <w:r>
              <w:rPr>
                <w:rFonts w:ascii="Arial" w:hAnsi="Arial" w:cs="Arial"/>
                <w:sz w:val="22"/>
                <w:szCs w:val="22"/>
              </w:rPr>
              <w:t>+ 4</w:t>
            </w:r>
            <w:r w:rsidRPr="002C7DFC">
              <w:rPr>
                <w:rFonts w:ascii="Arial" w:hAnsi="Arial" w:cs="Arial"/>
                <w:sz w:val="22"/>
                <w:szCs w:val="22"/>
                <w:vertAlign w:val="superscript"/>
              </w:rPr>
              <w:t>o</w:t>
            </w:r>
            <w:r>
              <w:rPr>
                <w:rFonts w:ascii="Arial" w:hAnsi="Arial" w:cs="Arial"/>
                <w:sz w:val="22"/>
                <w:szCs w:val="22"/>
              </w:rPr>
              <w:t>C</w:t>
            </w:r>
          </w:p>
        </w:tc>
        <w:tc>
          <w:tcPr>
            <w:tcW w:w="0" w:type="auto"/>
          </w:tcPr>
          <w:p w14:paraId="487A36E8" w14:textId="77777777" w:rsidR="002C7DFC" w:rsidRDefault="00D27B9C" w:rsidP="00D27B9C">
            <w:pPr>
              <w:jc w:val="center"/>
              <w:rPr>
                <w:rFonts w:ascii="Arial" w:hAnsi="Arial" w:cs="Arial"/>
                <w:sz w:val="22"/>
                <w:szCs w:val="22"/>
              </w:rPr>
            </w:pPr>
            <w:r>
              <w:rPr>
                <w:rFonts w:ascii="Arial" w:hAnsi="Arial" w:cs="Arial"/>
                <w:sz w:val="22"/>
                <w:szCs w:val="22"/>
              </w:rPr>
              <w:t>40</w:t>
            </w:r>
          </w:p>
        </w:tc>
        <w:tc>
          <w:tcPr>
            <w:tcW w:w="0" w:type="auto"/>
          </w:tcPr>
          <w:p w14:paraId="13994A23" w14:textId="77777777" w:rsidR="002C7DFC" w:rsidRDefault="00D27B9C" w:rsidP="00D27B9C">
            <w:pPr>
              <w:jc w:val="center"/>
              <w:rPr>
                <w:rFonts w:ascii="Arial" w:hAnsi="Arial" w:cs="Arial"/>
                <w:sz w:val="22"/>
                <w:szCs w:val="22"/>
              </w:rPr>
            </w:pPr>
            <w:r>
              <w:rPr>
                <w:rFonts w:ascii="Arial" w:hAnsi="Arial" w:cs="Arial"/>
                <w:sz w:val="22"/>
                <w:szCs w:val="22"/>
              </w:rPr>
              <w:t>44</w:t>
            </w:r>
          </w:p>
        </w:tc>
        <w:tc>
          <w:tcPr>
            <w:tcW w:w="0" w:type="auto"/>
          </w:tcPr>
          <w:p w14:paraId="7ABDCABF" w14:textId="77777777" w:rsidR="002C7DFC" w:rsidRDefault="00D27B9C" w:rsidP="00D27B9C">
            <w:pPr>
              <w:jc w:val="center"/>
              <w:rPr>
                <w:rFonts w:ascii="Arial" w:hAnsi="Arial" w:cs="Arial"/>
                <w:sz w:val="22"/>
                <w:szCs w:val="22"/>
              </w:rPr>
            </w:pPr>
            <w:r>
              <w:rPr>
                <w:rFonts w:ascii="Arial" w:hAnsi="Arial" w:cs="Arial"/>
                <w:sz w:val="22"/>
                <w:szCs w:val="22"/>
              </w:rPr>
              <w:t>49</w:t>
            </w:r>
          </w:p>
        </w:tc>
        <w:tc>
          <w:tcPr>
            <w:tcW w:w="0" w:type="auto"/>
          </w:tcPr>
          <w:p w14:paraId="5E17FDC4" w14:textId="77777777" w:rsidR="002C7DFC" w:rsidRDefault="00D27B9C" w:rsidP="00D27B9C">
            <w:pPr>
              <w:jc w:val="center"/>
              <w:rPr>
                <w:rFonts w:ascii="Arial" w:hAnsi="Arial" w:cs="Arial"/>
                <w:sz w:val="22"/>
                <w:szCs w:val="22"/>
              </w:rPr>
            </w:pPr>
            <w:r>
              <w:rPr>
                <w:rFonts w:ascii="Arial" w:hAnsi="Arial" w:cs="Arial"/>
                <w:sz w:val="22"/>
                <w:szCs w:val="22"/>
              </w:rPr>
              <w:t>52</w:t>
            </w:r>
          </w:p>
        </w:tc>
        <w:tc>
          <w:tcPr>
            <w:tcW w:w="0" w:type="auto"/>
          </w:tcPr>
          <w:p w14:paraId="596F361F" w14:textId="77777777" w:rsidR="002C7DFC" w:rsidRDefault="00D27B9C" w:rsidP="00D27B9C">
            <w:pPr>
              <w:jc w:val="center"/>
              <w:rPr>
                <w:rFonts w:ascii="Arial" w:hAnsi="Arial" w:cs="Arial"/>
                <w:sz w:val="22"/>
                <w:szCs w:val="22"/>
              </w:rPr>
            </w:pPr>
            <w:r>
              <w:rPr>
                <w:rFonts w:ascii="Arial" w:hAnsi="Arial" w:cs="Arial"/>
                <w:sz w:val="22"/>
                <w:szCs w:val="22"/>
              </w:rPr>
              <w:t>37</w:t>
            </w:r>
          </w:p>
        </w:tc>
        <w:tc>
          <w:tcPr>
            <w:tcW w:w="1036" w:type="dxa"/>
          </w:tcPr>
          <w:p w14:paraId="1A7C2F03" w14:textId="77777777" w:rsidR="002C7DFC" w:rsidRDefault="00D27B9C" w:rsidP="00D27B9C">
            <w:pPr>
              <w:jc w:val="center"/>
              <w:rPr>
                <w:rFonts w:ascii="Arial" w:hAnsi="Arial" w:cs="Arial"/>
                <w:sz w:val="22"/>
                <w:szCs w:val="22"/>
              </w:rPr>
            </w:pPr>
            <w:r>
              <w:rPr>
                <w:rFonts w:ascii="Arial" w:hAnsi="Arial" w:cs="Arial"/>
                <w:sz w:val="22"/>
                <w:szCs w:val="22"/>
              </w:rPr>
              <w:t>44</w:t>
            </w:r>
          </w:p>
        </w:tc>
        <w:tc>
          <w:tcPr>
            <w:tcW w:w="1042" w:type="dxa"/>
          </w:tcPr>
          <w:p w14:paraId="29244136" w14:textId="77777777" w:rsidR="002C7DFC" w:rsidRDefault="00D27B9C" w:rsidP="00D27B9C">
            <w:pPr>
              <w:jc w:val="center"/>
              <w:rPr>
                <w:rFonts w:ascii="Arial" w:hAnsi="Arial" w:cs="Arial"/>
                <w:sz w:val="22"/>
                <w:szCs w:val="22"/>
              </w:rPr>
            </w:pPr>
            <w:r>
              <w:rPr>
                <w:rFonts w:ascii="Arial" w:hAnsi="Arial" w:cs="Arial"/>
                <w:sz w:val="22"/>
                <w:szCs w:val="22"/>
              </w:rPr>
              <w:t>5.6E+11</w:t>
            </w:r>
          </w:p>
        </w:tc>
        <w:tc>
          <w:tcPr>
            <w:tcW w:w="0" w:type="auto"/>
          </w:tcPr>
          <w:p w14:paraId="6EE67427" w14:textId="77777777" w:rsidR="002C7DFC" w:rsidRDefault="00D27B9C" w:rsidP="00D27B9C">
            <w:pPr>
              <w:jc w:val="center"/>
              <w:rPr>
                <w:rFonts w:ascii="Arial" w:hAnsi="Arial" w:cs="Arial"/>
                <w:sz w:val="22"/>
                <w:szCs w:val="22"/>
              </w:rPr>
            </w:pPr>
            <w:r>
              <w:rPr>
                <w:rFonts w:ascii="Arial" w:hAnsi="Arial" w:cs="Arial"/>
                <w:sz w:val="22"/>
                <w:szCs w:val="22"/>
              </w:rPr>
              <w:t>58%</w:t>
            </w:r>
          </w:p>
        </w:tc>
      </w:tr>
      <w:tr w:rsidR="00D27B9C" w14:paraId="425FE548" w14:textId="77777777" w:rsidTr="00A62C97">
        <w:trPr>
          <w:jc w:val="center"/>
        </w:trPr>
        <w:tc>
          <w:tcPr>
            <w:tcW w:w="0" w:type="auto"/>
            <w:vMerge/>
          </w:tcPr>
          <w:p w14:paraId="7FC69830" w14:textId="77777777" w:rsidR="002C7DFC" w:rsidRDefault="002C7DFC" w:rsidP="00D27B9C">
            <w:pPr>
              <w:jc w:val="center"/>
              <w:rPr>
                <w:rFonts w:ascii="Arial" w:hAnsi="Arial" w:cs="Arial"/>
                <w:sz w:val="22"/>
                <w:szCs w:val="22"/>
              </w:rPr>
            </w:pPr>
          </w:p>
        </w:tc>
        <w:tc>
          <w:tcPr>
            <w:tcW w:w="0" w:type="auto"/>
          </w:tcPr>
          <w:p w14:paraId="00C95497" w14:textId="77777777" w:rsidR="002C7DFC" w:rsidRDefault="002C7DFC" w:rsidP="00D27B9C">
            <w:pPr>
              <w:jc w:val="center"/>
              <w:rPr>
                <w:rFonts w:ascii="Arial" w:hAnsi="Arial" w:cs="Arial"/>
                <w:sz w:val="22"/>
                <w:szCs w:val="22"/>
              </w:rPr>
            </w:pPr>
            <w:r>
              <w:rPr>
                <w:rFonts w:ascii="Arial" w:hAnsi="Arial" w:cs="Arial"/>
                <w:sz w:val="22"/>
                <w:szCs w:val="22"/>
              </w:rPr>
              <w:t>Room Temperature</w:t>
            </w:r>
          </w:p>
        </w:tc>
        <w:tc>
          <w:tcPr>
            <w:tcW w:w="0" w:type="auto"/>
          </w:tcPr>
          <w:p w14:paraId="46BECEBE" w14:textId="77777777" w:rsidR="002C7DFC" w:rsidRDefault="00D27B9C" w:rsidP="00D27B9C">
            <w:pPr>
              <w:jc w:val="center"/>
              <w:rPr>
                <w:rFonts w:ascii="Arial" w:hAnsi="Arial" w:cs="Arial"/>
                <w:sz w:val="22"/>
                <w:szCs w:val="22"/>
              </w:rPr>
            </w:pPr>
            <w:r>
              <w:rPr>
                <w:rFonts w:ascii="Arial" w:hAnsi="Arial" w:cs="Arial"/>
                <w:sz w:val="22"/>
                <w:szCs w:val="22"/>
              </w:rPr>
              <w:t>66</w:t>
            </w:r>
          </w:p>
        </w:tc>
        <w:tc>
          <w:tcPr>
            <w:tcW w:w="0" w:type="auto"/>
          </w:tcPr>
          <w:p w14:paraId="210E171C" w14:textId="77777777" w:rsidR="002C7DFC" w:rsidRDefault="00D27B9C" w:rsidP="00D27B9C">
            <w:pPr>
              <w:jc w:val="center"/>
              <w:rPr>
                <w:rFonts w:ascii="Arial" w:hAnsi="Arial" w:cs="Arial"/>
                <w:sz w:val="22"/>
                <w:szCs w:val="22"/>
              </w:rPr>
            </w:pPr>
            <w:r>
              <w:rPr>
                <w:rFonts w:ascii="Arial" w:hAnsi="Arial" w:cs="Arial"/>
                <w:sz w:val="22"/>
                <w:szCs w:val="22"/>
              </w:rPr>
              <w:t>56</w:t>
            </w:r>
          </w:p>
        </w:tc>
        <w:tc>
          <w:tcPr>
            <w:tcW w:w="0" w:type="auto"/>
          </w:tcPr>
          <w:p w14:paraId="34994213" w14:textId="77777777" w:rsidR="002C7DFC" w:rsidRDefault="00D27B9C" w:rsidP="00D27B9C">
            <w:pPr>
              <w:jc w:val="center"/>
              <w:rPr>
                <w:rFonts w:ascii="Arial" w:hAnsi="Arial" w:cs="Arial"/>
                <w:sz w:val="22"/>
                <w:szCs w:val="22"/>
              </w:rPr>
            </w:pPr>
            <w:r>
              <w:rPr>
                <w:rFonts w:ascii="Arial" w:hAnsi="Arial" w:cs="Arial"/>
                <w:sz w:val="22"/>
                <w:szCs w:val="22"/>
              </w:rPr>
              <w:t>57</w:t>
            </w:r>
          </w:p>
        </w:tc>
        <w:tc>
          <w:tcPr>
            <w:tcW w:w="0" w:type="auto"/>
          </w:tcPr>
          <w:p w14:paraId="76888F84" w14:textId="77777777" w:rsidR="002C7DFC" w:rsidRDefault="00D27B9C" w:rsidP="00D27B9C">
            <w:pPr>
              <w:jc w:val="center"/>
              <w:rPr>
                <w:rFonts w:ascii="Arial" w:hAnsi="Arial" w:cs="Arial"/>
                <w:sz w:val="22"/>
                <w:szCs w:val="22"/>
              </w:rPr>
            </w:pPr>
            <w:r>
              <w:rPr>
                <w:rFonts w:ascii="Arial" w:hAnsi="Arial" w:cs="Arial"/>
                <w:sz w:val="22"/>
                <w:szCs w:val="22"/>
              </w:rPr>
              <w:t>55</w:t>
            </w:r>
          </w:p>
        </w:tc>
        <w:tc>
          <w:tcPr>
            <w:tcW w:w="0" w:type="auto"/>
          </w:tcPr>
          <w:p w14:paraId="6FF6B921" w14:textId="77777777" w:rsidR="002C7DFC" w:rsidRDefault="00D27B9C" w:rsidP="00D27B9C">
            <w:pPr>
              <w:jc w:val="center"/>
              <w:rPr>
                <w:rFonts w:ascii="Arial" w:hAnsi="Arial" w:cs="Arial"/>
                <w:sz w:val="22"/>
                <w:szCs w:val="22"/>
              </w:rPr>
            </w:pPr>
            <w:r>
              <w:rPr>
                <w:rFonts w:ascii="Arial" w:hAnsi="Arial" w:cs="Arial"/>
                <w:sz w:val="22"/>
                <w:szCs w:val="22"/>
              </w:rPr>
              <w:t>49</w:t>
            </w:r>
          </w:p>
        </w:tc>
        <w:tc>
          <w:tcPr>
            <w:tcW w:w="1036" w:type="dxa"/>
          </w:tcPr>
          <w:p w14:paraId="672922B1" w14:textId="77777777" w:rsidR="002C7DFC" w:rsidRDefault="00D27B9C" w:rsidP="00D27B9C">
            <w:pPr>
              <w:jc w:val="center"/>
              <w:rPr>
                <w:rFonts w:ascii="Arial" w:hAnsi="Arial" w:cs="Arial"/>
                <w:sz w:val="22"/>
                <w:szCs w:val="22"/>
              </w:rPr>
            </w:pPr>
            <w:r>
              <w:rPr>
                <w:rFonts w:ascii="Arial" w:hAnsi="Arial" w:cs="Arial"/>
                <w:sz w:val="22"/>
                <w:szCs w:val="22"/>
              </w:rPr>
              <w:t>57</w:t>
            </w:r>
          </w:p>
        </w:tc>
        <w:tc>
          <w:tcPr>
            <w:tcW w:w="1042" w:type="dxa"/>
          </w:tcPr>
          <w:p w14:paraId="3024DC4F" w14:textId="77777777" w:rsidR="002C7DFC" w:rsidRDefault="00D27B9C" w:rsidP="00D27B9C">
            <w:pPr>
              <w:jc w:val="center"/>
              <w:rPr>
                <w:rFonts w:ascii="Arial" w:hAnsi="Arial" w:cs="Arial"/>
                <w:sz w:val="22"/>
                <w:szCs w:val="22"/>
              </w:rPr>
            </w:pPr>
            <w:r>
              <w:rPr>
                <w:rFonts w:ascii="Arial" w:hAnsi="Arial" w:cs="Arial"/>
                <w:sz w:val="22"/>
                <w:szCs w:val="22"/>
              </w:rPr>
              <w:t>7.1E+11</w:t>
            </w:r>
          </w:p>
        </w:tc>
        <w:tc>
          <w:tcPr>
            <w:tcW w:w="0" w:type="auto"/>
          </w:tcPr>
          <w:p w14:paraId="11248DC8" w14:textId="77777777" w:rsidR="002C7DFC" w:rsidRDefault="00D27B9C" w:rsidP="00D27B9C">
            <w:pPr>
              <w:jc w:val="center"/>
              <w:rPr>
                <w:rFonts w:ascii="Arial" w:hAnsi="Arial" w:cs="Arial"/>
                <w:sz w:val="22"/>
                <w:szCs w:val="22"/>
              </w:rPr>
            </w:pPr>
            <w:r>
              <w:rPr>
                <w:rFonts w:ascii="Arial" w:hAnsi="Arial" w:cs="Arial"/>
                <w:sz w:val="22"/>
                <w:szCs w:val="22"/>
              </w:rPr>
              <w:t>54%</w:t>
            </w:r>
          </w:p>
        </w:tc>
      </w:tr>
      <w:tr w:rsidR="00D27B9C" w14:paraId="6A34D7FE" w14:textId="77777777" w:rsidTr="00A62C97">
        <w:trPr>
          <w:jc w:val="center"/>
        </w:trPr>
        <w:tc>
          <w:tcPr>
            <w:tcW w:w="0" w:type="auto"/>
            <w:vMerge w:val="restart"/>
          </w:tcPr>
          <w:p w14:paraId="73EBDAC3" w14:textId="77777777" w:rsidR="00D27B9C" w:rsidRDefault="00D27B9C" w:rsidP="00D27B9C">
            <w:pPr>
              <w:jc w:val="center"/>
              <w:rPr>
                <w:rFonts w:ascii="Arial" w:hAnsi="Arial" w:cs="Arial"/>
                <w:sz w:val="22"/>
                <w:szCs w:val="22"/>
              </w:rPr>
            </w:pPr>
            <w:r>
              <w:rPr>
                <w:rFonts w:ascii="Arial" w:hAnsi="Arial" w:cs="Arial"/>
                <w:sz w:val="22"/>
                <w:szCs w:val="22"/>
              </w:rPr>
              <w:t>Sample 2</w:t>
            </w:r>
          </w:p>
        </w:tc>
        <w:tc>
          <w:tcPr>
            <w:tcW w:w="0" w:type="auto"/>
          </w:tcPr>
          <w:p w14:paraId="3A34625A" w14:textId="77777777" w:rsidR="00D27B9C" w:rsidRDefault="00D27B9C" w:rsidP="00D27B9C">
            <w:pPr>
              <w:jc w:val="center"/>
              <w:rPr>
                <w:rFonts w:ascii="Arial" w:hAnsi="Arial" w:cs="Arial"/>
                <w:sz w:val="22"/>
                <w:szCs w:val="22"/>
              </w:rPr>
            </w:pPr>
            <w:r>
              <w:rPr>
                <w:rFonts w:ascii="Arial" w:hAnsi="Arial" w:cs="Arial"/>
                <w:sz w:val="22"/>
                <w:szCs w:val="22"/>
              </w:rPr>
              <w:t>Initial</w:t>
            </w:r>
          </w:p>
        </w:tc>
        <w:tc>
          <w:tcPr>
            <w:tcW w:w="0" w:type="auto"/>
          </w:tcPr>
          <w:p w14:paraId="06ADE5C0" w14:textId="77777777" w:rsidR="00D27B9C" w:rsidRDefault="00D27B9C" w:rsidP="00D27B9C">
            <w:pPr>
              <w:jc w:val="center"/>
              <w:rPr>
                <w:rFonts w:ascii="Arial" w:hAnsi="Arial" w:cs="Arial"/>
                <w:sz w:val="22"/>
                <w:szCs w:val="22"/>
              </w:rPr>
            </w:pPr>
            <w:r>
              <w:rPr>
                <w:rFonts w:ascii="Arial" w:hAnsi="Arial" w:cs="Arial"/>
                <w:sz w:val="22"/>
                <w:szCs w:val="22"/>
              </w:rPr>
              <w:t>57</w:t>
            </w:r>
          </w:p>
        </w:tc>
        <w:tc>
          <w:tcPr>
            <w:tcW w:w="0" w:type="auto"/>
          </w:tcPr>
          <w:p w14:paraId="58539C10" w14:textId="77777777" w:rsidR="00D27B9C" w:rsidRDefault="00D27B9C" w:rsidP="00D27B9C">
            <w:pPr>
              <w:jc w:val="center"/>
              <w:rPr>
                <w:rFonts w:ascii="Arial" w:hAnsi="Arial" w:cs="Arial"/>
                <w:sz w:val="22"/>
                <w:szCs w:val="22"/>
              </w:rPr>
            </w:pPr>
            <w:r>
              <w:rPr>
                <w:rFonts w:ascii="Arial" w:hAnsi="Arial" w:cs="Arial"/>
                <w:sz w:val="22"/>
                <w:szCs w:val="22"/>
              </w:rPr>
              <w:t>55</w:t>
            </w:r>
          </w:p>
        </w:tc>
        <w:tc>
          <w:tcPr>
            <w:tcW w:w="0" w:type="auto"/>
          </w:tcPr>
          <w:p w14:paraId="1A96FD30" w14:textId="77777777" w:rsidR="00D27B9C" w:rsidRDefault="00D27B9C" w:rsidP="00D27B9C">
            <w:pPr>
              <w:jc w:val="center"/>
              <w:rPr>
                <w:rFonts w:ascii="Arial" w:hAnsi="Arial" w:cs="Arial"/>
                <w:sz w:val="22"/>
                <w:szCs w:val="22"/>
              </w:rPr>
            </w:pPr>
            <w:r>
              <w:rPr>
                <w:rFonts w:ascii="Arial" w:hAnsi="Arial" w:cs="Arial"/>
                <w:sz w:val="22"/>
                <w:szCs w:val="22"/>
              </w:rPr>
              <w:t>53</w:t>
            </w:r>
          </w:p>
        </w:tc>
        <w:tc>
          <w:tcPr>
            <w:tcW w:w="0" w:type="auto"/>
          </w:tcPr>
          <w:p w14:paraId="2D7BD914" w14:textId="77777777" w:rsidR="00D27B9C" w:rsidRDefault="00D27B9C" w:rsidP="00D27B9C">
            <w:pPr>
              <w:jc w:val="center"/>
              <w:rPr>
                <w:rFonts w:ascii="Arial" w:hAnsi="Arial" w:cs="Arial"/>
                <w:sz w:val="22"/>
                <w:szCs w:val="22"/>
              </w:rPr>
            </w:pPr>
            <w:r>
              <w:rPr>
                <w:rFonts w:ascii="Arial" w:hAnsi="Arial" w:cs="Arial"/>
                <w:sz w:val="22"/>
                <w:szCs w:val="22"/>
              </w:rPr>
              <w:t>60</w:t>
            </w:r>
          </w:p>
        </w:tc>
        <w:tc>
          <w:tcPr>
            <w:tcW w:w="0" w:type="auto"/>
          </w:tcPr>
          <w:p w14:paraId="0343A86A" w14:textId="77777777" w:rsidR="00D27B9C" w:rsidRDefault="00D27B9C" w:rsidP="00D27B9C">
            <w:pPr>
              <w:jc w:val="center"/>
              <w:rPr>
                <w:rFonts w:ascii="Arial" w:hAnsi="Arial" w:cs="Arial"/>
                <w:sz w:val="22"/>
                <w:szCs w:val="22"/>
              </w:rPr>
            </w:pPr>
            <w:r>
              <w:rPr>
                <w:rFonts w:ascii="Arial" w:hAnsi="Arial" w:cs="Arial"/>
                <w:sz w:val="22"/>
                <w:szCs w:val="22"/>
              </w:rPr>
              <w:t>57</w:t>
            </w:r>
          </w:p>
        </w:tc>
        <w:tc>
          <w:tcPr>
            <w:tcW w:w="1036" w:type="dxa"/>
          </w:tcPr>
          <w:p w14:paraId="55A09D4F" w14:textId="77777777" w:rsidR="00D27B9C" w:rsidRDefault="00D27B9C" w:rsidP="00D27B9C">
            <w:pPr>
              <w:jc w:val="center"/>
              <w:rPr>
                <w:rFonts w:ascii="Arial" w:hAnsi="Arial" w:cs="Arial"/>
                <w:sz w:val="22"/>
                <w:szCs w:val="22"/>
              </w:rPr>
            </w:pPr>
            <w:r>
              <w:rPr>
                <w:rFonts w:ascii="Arial" w:hAnsi="Arial" w:cs="Arial"/>
                <w:sz w:val="22"/>
                <w:szCs w:val="22"/>
              </w:rPr>
              <w:t>56</w:t>
            </w:r>
          </w:p>
        </w:tc>
        <w:tc>
          <w:tcPr>
            <w:tcW w:w="1042" w:type="dxa"/>
          </w:tcPr>
          <w:p w14:paraId="0DBFBF63" w14:textId="77777777" w:rsidR="00D27B9C" w:rsidRDefault="00D27B9C" w:rsidP="00D27B9C">
            <w:pPr>
              <w:jc w:val="center"/>
              <w:rPr>
                <w:rFonts w:ascii="Arial" w:hAnsi="Arial" w:cs="Arial"/>
                <w:sz w:val="22"/>
                <w:szCs w:val="22"/>
              </w:rPr>
            </w:pPr>
            <w:r>
              <w:rPr>
                <w:rFonts w:ascii="Arial" w:hAnsi="Arial" w:cs="Arial"/>
                <w:sz w:val="22"/>
                <w:szCs w:val="22"/>
              </w:rPr>
              <w:t>7.1E+11</w:t>
            </w:r>
          </w:p>
        </w:tc>
        <w:tc>
          <w:tcPr>
            <w:tcW w:w="0" w:type="auto"/>
          </w:tcPr>
          <w:p w14:paraId="101E01B9" w14:textId="77777777" w:rsidR="00D27B9C" w:rsidRDefault="00D27B9C" w:rsidP="00D27B9C">
            <w:pPr>
              <w:jc w:val="center"/>
              <w:rPr>
                <w:rFonts w:ascii="Arial" w:hAnsi="Arial" w:cs="Arial"/>
                <w:sz w:val="22"/>
                <w:szCs w:val="22"/>
              </w:rPr>
            </w:pPr>
            <w:r>
              <w:rPr>
                <w:rFonts w:ascii="Arial" w:hAnsi="Arial" w:cs="Arial"/>
                <w:sz w:val="22"/>
                <w:szCs w:val="22"/>
              </w:rPr>
              <w:t>61%</w:t>
            </w:r>
          </w:p>
        </w:tc>
      </w:tr>
      <w:tr w:rsidR="00D27B9C" w14:paraId="08C9DCCC" w14:textId="77777777" w:rsidTr="00A62C97">
        <w:trPr>
          <w:jc w:val="center"/>
        </w:trPr>
        <w:tc>
          <w:tcPr>
            <w:tcW w:w="0" w:type="auto"/>
            <w:vMerge/>
          </w:tcPr>
          <w:p w14:paraId="084F178C" w14:textId="77777777" w:rsidR="00D27B9C" w:rsidRDefault="00D27B9C" w:rsidP="00D27B9C">
            <w:pPr>
              <w:jc w:val="center"/>
              <w:rPr>
                <w:rFonts w:ascii="Arial" w:hAnsi="Arial" w:cs="Arial"/>
                <w:sz w:val="22"/>
                <w:szCs w:val="22"/>
              </w:rPr>
            </w:pPr>
          </w:p>
        </w:tc>
        <w:tc>
          <w:tcPr>
            <w:tcW w:w="0" w:type="auto"/>
          </w:tcPr>
          <w:p w14:paraId="5D471B64" w14:textId="77777777" w:rsidR="00D27B9C" w:rsidRDefault="00D27B9C" w:rsidP="00D27B9C">
            <w:pPr>
              <w:jc w:val="center"/>
              <w:rPr>
                <w:rFonts w:ascii="Arial" w:hAnsi="Arial" w:cs="Arial"/>
                <w:sz w:val="22"/>
                <w:szCs w:val="22"/>
              </w:rPr>
            </w:pPr>
            <w:r>
              <w:rPr>
                <w:rFonts w:ascii="Arial" w:hAnsi="Arial" w:cs="Arial"/>
                <w:sz w:val="22"/>
                <w:szCs w:val="22"/>
              </w:rPr>
              <w:t>- 20</w:t>
            </w:r>
            <w:r w:rsidRPr="002C7DFC">
              <w:rPr>
                <w:rFonts w:ascii="Arial" w:hAnsi="Arial" w:cs="Arial"/>
                <w:sz w:val="22"/>
                <w:szCs w:val="22"/>
                <w:vertAlign w:val="superscript"/>
              </w:rPr>
              <w:t>o</w:t>
            </w:r>
            <w:r>
              <w:rPr>
                <w:rFonts w:ascii="Arial" w:hAnsi="Arial" w:cs="Arial"/>
                <w:sz w:val="22"/>
                <w:szCs w:val="22"/>
              </w:rPr>
              <w:t>C</w:t>
            </w:r>
          </w:p>
        </w:tc>
        <w:tc>
          <w:tcPr>
            <w:tcW w:w="0" w:type="auto"/>
          </w:tcPr>
          <w:p w14:paraId="0BF2BAC0" w14:textId="77777777" w:rsidR="00D27B9C" w:rsidRDefault="00D27B9C" w:rsidP="00D27B9C">
            <w:pPr>
              <w:jc w:val="center"/>
              <w:rPr>
                <w:rFonts w:ascii="Arial" w:hAnsi="Arial" w:cs="Arial"/>
                <w:sz w:val="22"/>
                <w:szCs w:val="22"/>
              </w:rPr>
            </w:pPr>
            <w:r>
              <w:rPr>
                <w:rFonts w:ascii="Arial" w:hAnsi="Arial" w:cs="Arial"/>
                <w:sz w:val="22"/>
                <w:szCs w:val="22"/>
              </w:rPr>
              <w:t>57</w:t>
            </w:r>
          </w:p>
        </w:tc>
        <w:tc>
          <w:tcPr>
            <w:tcW w:w="0" w:type="auto"/>
          </w:tcPr>
          <w:p w14:paraId="79F30F0B" w14:textId="77777777" w:rsidR="00D27B9C" w:rsidRDefault="00D27B9C" w:rsidP="00D27B9C">
            <w:pPr>
              <w:jc w:val="center"/>
              <w:rPr>
                <w:rFonts w:ascii="Arial" w:hAnsi="Arial" w:cs="Arial"/>
                <w:sz w:val="22"/>
                <w:szCs w:val="22"/>
              </w:rPr>
            </w:pPr>
            <w:r>
              <w:rPr>
                <w:rFonts w:ascii="Arial" w:hAnsi="Arial" w:cs="Arial"/>
                <w:sz w:val="22"/>
                <w:szCs w:val="22"/>
              </w:rPr>
              <w:t>68</w:t>
            </w:r>
          </w:p>
        </w:tc>
        <w:tc>
          <w:tcPr>
            <w:tcW w:w="0" w:type="auto"/>
          </w:tcPr>
          <w:p w14:paraId="7C951B25" w14:textId="77777777" w:rsidR="00D27B9C" w:rsidRDefault="00D27B9C" w:rsidP="00D27B9C">
            <w:pPr>
              <w:jc w:val="center"/>
              <w:rPr>
                <w:rFonts w:ascii="Arial" w:hAnsi="Arial" w:cs="Arial"/>
                <w:sz w:val="22"/>
                <w:szCs w:val="22"/>
              </w:rPr>
            </w:pPr>
            <w:r>
              <w:rPr>
                <w:rFonts w:ascii="Arial" w:hAnsi="Arial" w:cs="Arial"/>
                <w:sz w:val="22"/>
                <w:szCs w:val="22"/>
              </w:rPr>
              <w:t>60</w:t>
            </w:r>
          </w:p>
        </w:tc>
        <w:tc>
          <w:tcPr>
            <w:tcW w:w="0" w:type="auto"/>
          </w:tcPr>
          <w:p w14:paraId="7F3F47E8" w14:textId="77777777" w:rsidR="00D27B9C" w:rsidRDefault="00D27B9C" w:rsidP="00D27B9C">
            <w:pPr>
              <w:jc w:val="center"/>
              <w:rPr>
                <w:rFonts w:ascii="Arial" w:hAnsi="Arial" w:cs="Arial"/>
                <w:sz w:val="22"/>
                <w:szCs w:val="22"/>
              </w:rPr>
            </w:pPr>
            <w:r>
              <w:rPr>
                <w:rFonts w:ascii="Arial" w:hAnsi="Arial" w:cs="Arial"/>
                <w:sz w:val="22"/>
                <w:szCs w:val="22"/>
              </w:rPr>
              <w:t>56</w:t>
            </w:r>
          </w:p>
        </w:tc>
        <w:tc>
          <w:tcPr>
            <w:tcW w:w="0" w:type="auto"/>
          </w:tcPr>
          <w:p w14:paraId="39B69E05" w14:textId="77777777" w:rsidR="00D27B9C" w:rsidRDefault="00D27B9C" w:rsidP="00D27B9C">
            <w:pPr>
              <w:jc w:val="center"/>
              <w:rPr>
                <w:rFonts w:ascii="Arial" w:hAnsi="Arial" w:cs="Arial"/>
                <w:sz w:val="22"/>
                <w:szCs w:val="22"/>
              </w:rPr>
            </w:pPr>
            <w:r>
              <w:rPr>
                <w:rFonts w:ascii="Arial" w:hAnsi="Arial" w:cs="Arial"/>
                <w:sz w:val="22"/>
                <w:szCs w:val="22"/>
              </w:rPr>
              <w:t>60</w:t>
            </w:r>
          </w:p>
        </w:tc>
        <w:tc>
          <w:tcPr>
            <w:tcW w:w="1036" w:type="dxa"/>
          </w:tcPr>
          <w:p w14:paraId="2DD900B5" w14:textId="77777777" w:rsidR="00D27B9C" w:rsidRDefault="00D27B9C" w:rsidP="00D27B9C">
            <w:pPr>
              <w:jc w:val="center"/>
              <w:rPr>
                <w:rFonts w:ascii="Arial" w:hAnsi="Arial" w:cs="Arial"/>
                <w:sz w:val="22"/>
                <w:szCs w:val="22"/>
              </w:rPr>
            </w:pPr>
            <w:r>
              <w:rPr>
                <w:rFonts w:ascii="Arial" w:hAnsi="Arial" w:cs="Arial"/>
                <w:sz w:val="22"/>
                <w:szCs w:val="22"/>
              </w:rPr>
              <w:t>60</w:t>
            </w:r>
          </w:p>
        </w:tc>
        <w:tc>
          <w:tcPr>
            <w:tcW w:w="1042" w:type="dxa"/>
          </w:tcPr>
          <w:p w14:paraId="78FCDFE4" w14:textId="77777777" w:rsidR="00D27B9C" w:rsidRDefault="00D27B9C" w:rsidP="00D27B9C">
            <w:pPr>
              <w:jc w:val="center"/>
              <w:rPr>
                <w:rFonts w:ascii="Arial" w:hAnsi="Arial" w:cs="Arial"/>
                <w:sz w:val="22"/>
                <w:szCs w:val="22"/>
              </w:rPr>
            </w:pPr>
            <w:r>
              <w:rPr>
                <w:rFonts w:ascii="Arial" w:hAnsi="Arial" w:cs="Arial"/>
                <w:sz w:val="22"/>
                <w:szCs w:val="22"/>
              </w:rPr>
              <w:t>7.5E+11</w:t>
            </w:r>
          </w:p>
        </w:tc>
        <w:tc>
          <w:tcPr>
            <w:tcW w:w="0" w:type="auto"/>
          </w:tcPr>
          <w:p w14:paraId="18261A41" w14:textId="77777777" w:rsidR="00D27B9C" w:rsidRDefault="00D27B9C" w:rsidP="00D27B9C">
            <w:pPr>
              <w:jc w:val="center"/>
              <w:rPr>
                <w:rFonts w:ascii="Arial" w:hAnsi="Arial" w:cs="Arial"/>
                <w:sz w:val="22"/>
                <w:szCs w:val="22"/>
              </w:rPr>
            </w:pPr>
            <w:r>
              <w:rPr>
                <w:rFonts w:ascii="Arial" w:hAnsi="Arial" w:cs="Arial"/>
                <w:sz w:val="22"/>
                <w:szCs w:val="22"/>
              </w:rPr>
              <w:t>63%</w:t>
            </w:r>
          </w:p>
        </w:tc>
      </w:tr>
      <w:tr w:rsidR="00D27B9C" w14:paraId="3F47CC22" w14:textId="77777777" w:rsidTr="00A62C97">
        <w:trPr>
          <w:jc w:val="center"/>
        </w:trPr>
        <w:tc>
          <w:tcPr>
            <w:tcW w:w="0" w:type="auto"/>
            <w:vMerge/>
          </w:tcPr>
          <w:p w14:paraId="432845E4" w14:textId="77777777" w:rsidR="00D27B9C" w:rsidRDefault="00D27B9C" w:rsidP="00D27B9C">
            <w:pPr>
              <w:jc w:val="center"/>
              <w:rPr>
                <w:rFonts w:ascii="Arial" w:hAnsi="Arial" w:cs="Arial"/>
                <w:sz w:val="22"/>
                <w:szCs w:val="22"/>
              </w:rPr>
            </w:pPr>
          </w:p>
        </w:tc>
        <w:tc>
          <w:tcPr>
            <w:tcW w:w="0" w:type="auto"/>
          </w:tcPr>
          <w:p w14:paraId="7B0E161D" w14:textId="77777777" w:rsidR="00D27B9C" w:rsidRDefault="00D27B9C" w:rsidP="00D27B9C">
            <w:pPr>
              <w:jc w:val="center"/>
              <w:rPr>
                <w:rFonts w:ascii="Arial" w:hAnsi="Arial" w:cs="Arial"/>
                <w:sz w:val="22"/>
                <w:szCs w:val="22"/>
              </w:rPr>
            </w:pPr>
            <w:r>
              <w:rPr>
                <w:rFonts w:ascii="Arial" w:hAnsi="Arial" w:cs="Arial"/>
                <w:sz w:val="22"/>
                <w:szCs w:val="22"/>
              </w:rPr>
              <w:t>+ 4</w:t>
            </w:r>
            <w:r w:rsidRPr="002C7DFC">
              <w:rPr>
                <w:rFonts w:ascii="Arial" w:hAnsi="Arial" w:cs="Arial"/>
                <w:sz w:val="22"/>
                <w:szCs w:val="22"/>
                <w:vertAlign w:val="superscript"/>
              </w:rPr>
              <w:t>o</w:t>
            </w:r>
            <w:r>
              <w:rPr>
                <w:rFonts w:ascii="Arial" w:hAnsi="Arial" w:cs="Arial"/>
                <w:sz w:val="22"/>
                <w:szCs w:val="22"/>
              </w:rPr>
              <w:t>C</w:t>
            </w:r>
          </w:p>
        </w:tc>
        <w:tc>
          <w:tcPr>
            <w:tcW w:w="0" w:type="auto"/>
          </w:tcPr>
          <w:p w14:paraId="66735204" w14:textId="77777777" w:rsidR="00D27B9C" w:rsidRDefault="00D27B9C" w:rsidP="00D27B9C">
            <w:pPr>
              <w:jc w:val="center"/>
              <w:rPr>
                <w:rFonts w:ascii="Arial" w:hAnsi="Arial" w:cs="Arial"/>
                <w:sz w:val="22"/>
                <w:szCs w:val="22"/>
              </w:rPr>
            </w:pPr>
            <w:r>
              <w:rPr>
                <w:rFonts w:ascii="Arial" w:hAnsi="Arial" w:cs="Arial"/>
                <w:sz w:val="22"/>
                <w:szCs w:val="22"/>
              </w:rPr>
              <w:t>55</w:t>
            </w:r>
          </w:p>
        </w:tc>
        <w:tc>
          <w:tcPr>
            <w:tcW w:w="0" w:type="auto"/>
          </w:tcPr>
          <w:p w14:paraId="711E4A7A" w14:textId="77777777" w:rsidR="00D27B9C" w:rsidRDefault="00D27B9C" w:rsidP="00D27B9C">
            <w:pPr>
              <w:jc w:val="center"/>
              <w:rPr>
                <w:rFonts w:ascii="Arial" w:hAnsi="Arial" w:cs="Arial"/>
                <w:sz w:val="22"/>
                <w:szCs w:val="22"/>
              </w:rPr>
            </w:pPr>
            <w:r>
              <w:rPr>
                <w:rFonts w:ascii="Arial" w:hAnsi="Arial" w:cs="Arial"/>
                <w:sz w:val="22"/>
                <w:szCs w:val="22"/>
              </w:rPr>
              <w:t>64</w:t>
            </w:r>
          </w:p>
        </w:tc>
        <w:tc>
          <w:tcPr>
            <w:tcW w:w="0" w:type="auto"/>
          </w:tcPr>
          <w:p w14:paraId="321C2128" w14:textId="77777777" w:rsidR="00D27B9C" w:rsidRDefault="00D27B9C" w:rsidP="00D27B9C">
            <w:pPr>
              <w:jc w:val="center"/>
              <w:rPr>
                <w:rFonts w:ascii="Arial" w:hAnsi="Arial" w:cs="Arial"/>
                <w:sz w:val="22"/>
                <w:szCs w:val="22"/>
              </w:rPr>
            </w:pPr>
            <w:r>
              <w:rPr>
                <w:rFonts w:ascii="Arial" w:hAnsi="Arial" w:cs="Arial"/>
                <w:sz w:val="22"/>
                <w:szCs w:val="22"/>
              </w:rPr>
              <w:t>50</w:t>
            </w:r>
          </w:p>
        </w:tc>
        <w:tc>
          <w:tcPr>
            <w:tcW w:w="0" w:type="auto"/>
          </w:tcPr>
          <w:p w14:paraId="7C30D8AA" w14:textId="77777777" w:rsidR="00D27B9C" w:rsidRDefault="00D27B9C" w:rsidP="00D27B9C">
            <w:pPr>
              <w:jc w:val="center"/>
              <w:rPr>
                <w:rFonts w:ascii="Arial" w:hAnsi="Arial" w:cs="Arial"/>
                <w:sz w:val="22"/>
                <w:szCs w:val="22"/>
              </w:rPr>
            </w:pPr>
            <w:r>
              <w:rPr>
                <w:rFonts w:ascii="Arial" w:hAnsi="Arial" w:cs="Arial"/>
                <w:sz w:val="22"/>
                <w:szCs w:val="22"/>
              </w:rPr>
              <w:t>49</w:t>
            </w:r>
          </w:p>
        </w:tc>
        <w:tc>
          <w:tcPr>
            <w:tcW w:w="0" w:type="auto"/>
          </w:tcPr>
          <w:p w14:paraId="78F4E97D" w14:textId="77777777" w:rsidR="00D27B9C" w:rsidRDefault="00D27B9C" w:rsidP="00D27B9C">
            <w:pPr>
              <w:jc w:val="center"/>
              <w:rPr>
                <w:rFonts w:ascii="Arial" w:hAnsi="Arial" w:cs="Arial"/>
                <w:sz w:val="22"/>
                <w:szCs w:val="22"/>
              </w:rPr>
            </w:pPr>
            <w:r>
              <w:rPr>
                <w:rFonts w:ascii="Arial" w:hAnsi="Arial" w:cs="Arial"/>
                <w:sz w:val="22"/>
                <w:szCs w:val="22"/>
              </w:rPr>
              <w:t>58</w:t>
            </w:r>
          </w:p>
        </w:tc>
        <w:tc>
          <w:tcPr>
            <w:tcW w:w="1036" w:type="dxa"/>
          </w:tcPr>
          <w:p w14:paraId="66AE6ACD" w14:textId="77777777" w:rsidR="00D27B9C" w:rsidRDefault="00D27B9C" w:rsidP="00D27B9C">
            <w:pPr>
              <w:jc w:val="center"/>
              <w:rPr>
                <w:rFonts w:ascii="Arial" w:hAnsi="Arial" w:cs="Arial"/>
                <w:sz w:val="22"/>
                <w:szCs w:val="22"/>
              </w:rPr>
            </w:pPr>
            <w:r>
              <w:rPr>
                <w:rFonts w:ascii="Arial" w:hAnsi="Arial" w:cs="Arial"/>
                <w:sz w:val="22"/>
                <w:szCs w:val="22"/>
              </w:rPr>
              <w:t>55</w:t>
            </w:r>
          </w:p>
        </w:tc>
        <w:tc>
          <w:tcPr>
            <w:tcW w:w="1042" w:type="dxa"/>
          </w:tcPr>
          <w:p w14:paraId="4C442731" w14:textId="77777777" w:rsidR="00D27B9C" w:rsidRDefault="00D27B9C" w:rsidP="00D27B9C">
            <w:pPr>
              <w:jc w:val="center"/>
              <w:rPr>
                <w:rFonts w:ascii="Arial" w:hAnsi="Arial" w:cs="Arial"/>
                <w:sz w:val="22"/>
                <w:szCs w:val="22"/>
              </w:rPr>
            </w:pPr>
            <w:r>
              <w:rPr>
                <w:rFonts w:ascii="Arial" w:hAnsi="Arial" w:cs="Arial"/>
                <w:sz w:val="22"/>
                <w:szCs w:val="22"/>
              </w:rPr>
              <w:t>6.9E+11</w:t>
            </w:r>
          </w:p>
        </w:tc>
        <w:tc>
          <w:tcPr>
            <w:tcW w:w="0" w:type="auto"/>
          </w:tcPr>
          <w:p w14:paraId="6DA07224" w14:textId="77777777" w:rsidR="00D27B9C" w:rsidRDefault="00D27B9C" w:rsidP="00D27B9C">
            <w:pPr>
              <w:jc w:val="center"/>
              <w:rPr>
                <w:rFonts w:ascii="Arial" w:hAnsi="Arial" w:cs="Arial"/>
                <w:sz w:val="22"/>
                <w:szCs w:val="22"/>
              </w:rPr>
            </w:pPr>
            <w:r>
              <w:rPr>
                <w:rFonts w:ascii="Arial" w:hAnsi="Arial" w:cs="Arial"/>
                <w:sz w:val="22"/>
                <w:szCs w:val="22"/>
              </w:rPr>
              <w:t>65%</w:t>
            </w:r>
          </w:p>
        </w:tc>
      </w:tr>
      <w:tr w:rsidR="00D27B9C" w14:paraId="4D3AD170" w14:textId="77777777" w:rsidTr="00A62C97">
        <w:trPr>
          <w:jc w:val="center"/>
        </w:trPr>
        <w:tc>
          <w:tcPr>
            <w:tcW w:w="0" w:type="auto"/>
            <w:vMerge/>
          </w:tcPr>
          <w:p w14:paraId="406F1456" w14:textId="77777777" w:rsidR="00D27B9C" w:rsidRDefault="00D27B9C" w:rsidP="00D27B9C">
            <w:pPr>
              <w:jc w:val="center"/>
              <w:rPr>
                <w:rFonts w:ascii="Arial" w:hAnsi="Arial" w:cs="Arial"/>
                <w:sz w:val="22"/>
                <w:szCs w:val="22"/>
              </w:rPr>
            </w:pPr>
          </w:p>
        </w:tc>
        <w:tc>
          <w:tcPr>
            <w:tcW w:w="0" w:type="auto"/>
          </w:tcPr>
          <w:p w14:paraId="006BF4DF" w14:textId="77777777" w:rsidR="00D27B9C" w:rsidRDefault="00D27B9C" w:rsidP="00D27B9C">
            <w:pPr>
              <w:jc w:val="center"/>
              <w:rPr>
                <w:rFonts w:ascii="Arial" w:hAnsi="Arial" w:cs="Arial"/>
                <w:sz w:val="22"/>
                <w:szCs w:val="22"/>
              </w:rPr>
            </w:pPr>
            <w:r>
              <w:rPr>
                <w:rFonts w:ascii="Arial" w:hAnsi="Arial" w:cs="Arial"/>
                <w:sz w:val="22"/>
                <w:szCs w:val="22"/>
              </w:rPr>
              <w:t>Room Temperature</w:t>
            </w:r>
          </w:p>
        </w:tc>
        <w:tc>
          <w:tcPr>
            <w:tcW w:w="0" w:type="auto"/>
          </w:tcPr>
          <w:p w14:paraId="489DC961" w14:textId="77777777" w:rsidR="00D27B9C" w:rsidRDefault="00D27B9C" w:rsidP="00D27B9C">
            <w:pPr>
              <w:jc w:val="center"/>
              <w:rPr>
                <w:rFonts w:ascii="Arial" w:hAnsi="Arial" w:cs="Arial"/>
                <w:sz w:val="22"/>
                <w:szCs w:val="22"/>
              </w:rPr>
            </w:pPr>
            <w:r>
              <w:rPr>
                <w:rFonts w:ascii="Arial" w:hAnsi="Arial" w:cs="Arial"/>
                <w:sz w:val="22"/>
                <w:szCs w:val="22"/>
              </w:rPr>
              <w:t>67</w:t>
            </w:r>
          </w:p>
        </w:tc>
        <w:tc>
          <w:tcPr>
            <w:tcW w:w="0" w:type="auto"/>
          </w:tcPr>
          <w:p w14:paraId="68437B2F" w14:textId="77777777" w:rsidR="00D27B9C" w:rsidRDefault="00D27B9C" w:rsidP="00D27B9C">
            <w:pPr>
              <w:jc w:val="center"/>
              <w:rPr>
                <w:rFonts w:ascii="Arial" w:hAnsi="Arial" w:cs="Arial"/>
                <w:sz w:val="22"/>
                <w:szCs w:val="22"/>
              </w:rPr>
            </w:pPr>
            <w:r>
              <w:rPr>
                <w:rFonts w:ascii="Arial" w:hAnsi="Arial" w:cs="Arial"/>
                <w:sz w:val="22"/>
                <w:szCs w:val="22"/>
              </w:rPr>
              <w:t>62</w:t>
            </w:r>
          </w:p>
        </w:tc>
        <w:tc>
          <w:tcPr>
            <w:tcW w:w="0" w:type="auto"/>
          </w:tcPr>
          <w:p w14:paraId="7FD9A36B" w14:textId="77777777" w:rsidR="00D27B9C" w:rsidRDefault="00D27B9C" w:rsidP="00D27B9C">
            <w:pPr>
              <w:jc w:val="center"/>
              <w:rPr>
                <w:rFonts w:ascii="Arial" w:hAnsi="Arial" w:cs="Arial"/>
                <w:sz w:val="22"/>
                <w:szCs w:val="22"/>
              </w:rPr>
            </w:pPr>
            <w:r>
              <w:rPr>
                <w:rFonts w:ascii="Arial" w:hAnsi="Arial" w:cs="Arial"/>
                <w:sz w:val="22"/>
                <w:szCs w:val="22"/>
              </w:rPr>
              <w:t>74</w:t>
            </w:r>
          </w:p>
        </w:tc>
        <w:tc>
          <w:tcPr>
            <w:tcW w:w="0" w:type="auto"/>
          </w:tcPr>
          <w:p w14:paraId="5B5F4EE8" w14:textId="77777777" w:rsidR="00D27B9C" w:rsidRDefault="00D27B9C" w:rsidP="00D27B9C">
            <w:pPr>
              <w:jc w:val="center"/>
              <w:rPr>
                <w:rFonts w:ascii="Arial" w:hAnsi="Arial" w:cs="Arial"/>
                <w:sz w:val="22"/>
                <w:szCs w:val="22"/>
              </w:rPr>
            </w:pPr>
            <w:r>
              <w:rPr>
                <w:rFonts w:ascii="Arial" w:hAnsi="Arial" w:cs="Arial"/>
                <w:sz w:val="22"/>
                <w:szCs w:val="22"/>
              </w:rPr>
              <w:t>56</w:t>
            </w:r>
          </w:p>
        </w:tc>
        <w:tc>
          <w:tcPr>
            <w:tcW w:w="0" w:type="auto"/>
          </w:tcPr>
          <w:p w14:paraId="7263110A" w14:textId="77777777" w:rsidR="00D27B9C" w:rsidRDefault="00D27B9C" w:rsidP="00D27B9C">
            <w:pPr>
              <w:jc w:val="center"/>
              <w:rPr>
                <w:rFonts w:ascii="Arial" w:hAnsi="Arial" w:cs="Arial"/>
                <w:sz w:val="22"/>
                <w:szCs w:val="22"/>
              </w:rPr>
            </w:pPr>
            <w:r>
              <w:rPr>
                <w:rFonts w:ascii="Arial" w:hAnsi="Arial" w:cs="Arial"/>
                <w:sz w:val="22"/>
                <w:szCs w:val="22"/>
              </w:rPr>
              <w:t>55</w:t>
            </w:r>
          </w:p>
        </w:tc>
        <w:tc>
          <w:tcPr>
            <w:tcW w:w="1036" w:type="dxa"/>
          </w:tcPr>
          <w:p w14:paraId="5D91A903" w14:textId="77777777" w:rsidR="00D27B9C" w:rsidRDefault="00D27B9C" w:rsidP="00D27B9C">
            <w:pPr>
              <w:jc w:val="center"/>
              <w:rPr>
                <w:rFonts w:ascii="Arial" w:hAnsi="Arial" w:cs="Arial"/>
                <w:sz w:val="22"/>
                <w:szCs w:val="22"/>
              </w:rPr>
            </w:pPr>
            <w:r>
              <w:rPr>
                <w:rFonts w:ascii="Arial" w:hAnsi="Arial" w:cs="Arial"/>
                <w:sz w:val="22"/>
                <w:szCs w:val="22"/>
              </w:rPr>
              <w:t>63</w:t>
            </w:r>
          </w:p>
        </w:tc>
        <w:tc>
          <w:tcPr>
            <w:tcW w:w="1042" w:type="dxa"/>
          </w:tcPr>
          <w:p w14:paraId="380DC603" w14:textId="77777777" w:rsidR="00D27B9C" w:rsidRDefault="0042415E" w:rsidP="00D27B9C">
            <w:pPr>
              <w:jc w:val="center"/>
              <w:rPr>
                <w:rFonts w:ascii="Arial" w:hAnsi="Arial" w:cs="Arial"/>
                <w:sz w:val="22"/>
                <w:szCs w:val="22"/>
              </w:rPr>
            </w:pPr>
            <w:r>
              <w:rPr>
                <w:rFonts w:ascii="Arial" w:hAnsi="Arial" w:cs="Arial"/>
                <w:sz w:val="22"/>
                <w:szCs w:val="22"/>
              </w:rPr>
              <w:t>7.9E+11</w:t>
            </w:r>
          </w:p>
        </w:tc>
        <w:tc>
          <w:tcPr>
            <w:tcW w:w="0" w:type="auto"/>
          </w:tcPr>
          <w:p w14:paraId="0372267A" w14:textId="77777777" w:rsidR="00D27B9C" w:rsidRDefault="0042415E" w:rsidP="00D27B9C">
            <w:pPr>
              <w:jc w:val="center"/>
              <w:rPr>
                <w:rFonts w:ascii="Arial" w:hAnsi="Arial" w:cs="Arial"/>
                <w:sz w:val="22"/>
                <w:szCs w:val="22"/>
              </w:rPr>
            </w:pPr>
            <w:r>
              <w:rPr>
                <w:rFonts w:ascii="Arial" w:hAnsi="Arial" w:cs="Arial"/>
                <w:sz w:val="22"/>
                <w:szCs w:val="22"/>
              </w:rPr>
              <w:t>63%</w:t>
            </w:r>
          </w:p>
        </w:tc>
      </w:tr>
      <w:tr w:rsidR="00D27B9C" w14:paraId="6FD8588D" w14:textId="77777777" w:rsidTr="00A62C97">
        <w:trPr>
          <w:jc w:val="center"/>
        </w:trPr>
        <w:tc>
          <w:tcPr>
            <w:tcW w:w="0" w:type="auto"/>
            <w:vMerge w:val="restart"/>
          </w:tcPr>
          <w:p w14:paraId="64819B97" w14:textId="77777777" w:rsidR="00D27B9C" w:rsidRDefault="00D27B9C" w:rsidP="00D27B9C">
            <w:pPr>
              <w:jc w:val="center"/>
              <w:rPr>
                <w:rFonts w:ascii="Arial" w:hAnsi="Arial" w:cs="Arial"/>
                <w:sz w:val="22"/>
                <w:szCs w:val="22"/>
              </w:rPr>
            </w:pPr>
            <w:r>
              <w:rPr>
                <w:rFonts w:ascii="Arial" w:hAnsi="Arial" w:cs="Arial"/>
                <w:sz w:val="22"/>
                <w:szCs w:val="22"/>
              </w:rPr>
              <w:t>Sample 3</w:t>
            </w:r>
          </w:p>
        </w:tc>
        <w:tc>
          <w:tcPr>
            <w:tcW w:w="0" w:type="auto"/>
          </w:tcPr>
          <w:p w14:paraId="5B3ACAE4" w14:textId="77777777" w:rsidR="00D27B9C" w:rsidRDefault="00D27B9C" w:rsidP="00D27B9C">
            <w:pPr>
              <w:jc w:val="center"/>
              <w:rPr>
                <w:rFonts w:ascii="Arial" w:hAnsi="Arial" w:cs="Arial"/>
                <w:sz w:val="22"/>
                <w:szCs w:val="22"/>
              </w:rPr>
            </w:pPr>
            <w:r>
              <w:rPr>
                <w:rFonts w:ascii="Arial" w:hAnsi="Arial" w:cs="Arial"/>
                <w:sz w:val="22"/>
                <w:szCs w:val="22"/>
              </w:rPr>
              <w:t>Initial</w:t>
            </w:r>
          </w:p>
        </w:tc>
        <w:tc>
          <w:tcPr>
            <w:tcW w:w="0" w:type="auto"/>
          </w:tcPr>
          <w:p w14:paraId="79868143" w14:textId="77777777" w:rsidR="00D27B9C" w:rsidRDefault="0042415E" w:rsidP="00D27B9C">
            <w:pPr>
              <w:jc w:val="center"/>
              <w:rPr>
                <w:rFonts w:ascii="Arial" w:hAnsi="Arial" w:cs="Arial"/>
                <w:sz w:val="22"/>
                <w:szCs w:val="22"/>
              </w:rPr>
            </w:pPr>
            <w:r>
              <w:rPr>
                <w:rFonts w:ascii="Arial" w:hAnsi="Arial" w:cs="Arial"/>
                <w:sz w:val="22"/>
                <w:szCs w:val="22"/>
              </w:rPr>
              <w:t>89</w:t>
            </w:r>
          </w:p>
        </w:tc>
        <w:tc>
          <w:tcPr>
            <w:tcW w:w="0" w:type="auto"/>
          </w:tcPr>
          <w:p w14:paraId="3819F1E2" w14:textId="77777777" w:rsidR="00D27B9C" w:rsidRDefault="0042415E" w:rsidP="00D27B9C">
            <w:pPr>
              <w:jc w:val="center"/>
              <w:rPr>
                <w:rFonts w:ascii="Arial" w:hAnsi="Arial" w:cs="Arial"/>
                <w:sz w:val="22"/>
                <w:szCs w:val="22"/>
              </w:rPr>
            </w:pPr>
            <w:r>
              <w:rPr>
                <w:rFonts w:ascii="Arial" w:hAnsi="Arial" w:cs="Arial"/>
                <w:sz w:val="22"/>
                <w:szCs w:val="22"/>
              </w:rPr>
              <w:t>83</w:t>
            </w:r>
          </w:p>
        </w:tc>
        <w:tc>
          <w:tcPr>
            <w:tcW w:w="0" w:type="auto"/>
          </w:tcPr>
          <w:p w14:paraId="56613F65" w14:textId="77777777" w:rsidR="00D27B9C" w:rsidRDefault="0042415E" w:rsidP="00D27B9C">
            <w:pPr>
              <w:jc w:val="center"/>
              <w:rPr>
                <w:rFonts w:ascii="Arial" w:hAnsi="Arial" w:cs="Arial"/>
                <w:sz w:val="22"/>
                <w:szCs w:val="22"/>
              </w:rPr>
            </w:pPr>
            <w:r>
              <w:rPr>
                <w:rFonts w:ascii="Arial" w:hAnsi="Arial" w:cs="Arial"/>
                <w:sz w:val="22"/>
                <w:szCs w:val="22"/>
              </w:rPr>
              <w:t>85</w:t>
            </w:r>
          </w:p>
        </w:tc>
        <w:tc>
          <w:tcPr>
            <w:tcW w:w="0" w:type="auto"/>
          </w:tcPr>
          <w:p w14:paraId="6BC9ECCA" w14:textId="77777777" w:rsidR="00D27B9C" w:rsidRDefault="0042415E" w:rsidP="00D27B9C">
            <w:pPr>
              <w:jc w:val="center"/>
              <w:rPr>
                <w:rFonts w:ascii="Arial" w:hAnsi="Arial" w:cs="Arial"/>
                <w:sz w:val="22"/>
                <w:szCs w:val="22"/>
              </w:rPr>
            </w:pPr>
            <w:r>
              <w:rPr>
                <w:rFonts w:ascii="Arial" w:hAnsi="Arial" w:cs="Arial"/>
                <w:sz w:val="22"/>
                <w:szCs w:val="22"/>
              </w:rPr>
              <w:t>82</w:t>
            </w:r>
          </w:p>
        </w:tc>
        <w:tc>
          <w:tcPr>
            <w:tcW w:w="0" w:type="auto"/>
          </w:tcPr>
          <w:p w14:paraId="3C8DFF30" w14:textId="77777777" w:rsidR="00D27B9C" w:rsidRDefault="0042415E" w:rsidP="00D27B9C">
            <w:pPr>
              <w:jc w:val="center"/>
              <w:rPr>
                <w:rFonts w:ascii="Arial" w:hAnsi="Arial" w:cs="Arial"/>
                <w:sz w:val="22"/>
                <w:szCs w:val="22"/>
              </w:rPr>
            </w:pPr>
            <w:r>
              <w:rPr>
                <w:rFonts w:ascii="Arial" w:hAnsi="Arial" w:cs="Arial"/>
                <w:sz w:val="22"/>
                <w:szCs w:val="22"/>
              </w:rPr>
              <w:t>83</w:t>
            </w:r>
          </w:p>
        </w:tc>
        <w:tc>
          <w:tcPr>
            <w:tcW w:w="1036" w:type="dxa"/>
          </w:tcPr>
          <w:p w14:paraId="2E83AD61" w14:textId="77777777" w:rsidR="00D27B9C" w:rsidRDefault="0042415E" w:rsidP="00D27B9C">
            <w:pPr>
              <w:jc w:val="center"/>
              <w:rPr>
                <w:rFonts w:ascii="Arial" w:hAnsi="Arial" w:cs="Arial"/>
                <w:sz w:val="22"/>
                <w:szCs w:val="22"/>
              </w:rPr>
            </w:pPr>
            <w:r>
              <w:rPr>
                <w:rFonts w:ascii="Arial" w:hAnsi="Arial" w:cs="Arial"/>
                <w:sz w:val="22"/>
                <w:szCs w:val="22"/>
              </w:rPr>
              <w:t>84</w:t>
            </w:r>
          </w:p>
        </w:tc>
        <w:tc>
          <w:tcPr>
            <w:tcW w:w="1042" w:type="dxa"/>
          </w:tcPr>
          <w:p w14:paraId="0C9F2D05" w14:textId="77777777" w:rsidR="00D27B9C" w:rsidRDefault="0042415E" w:rsidP="00D27B9C">
            <w:pPr>
              <w:jc w:val="center"/>
              <w:rPr>
                <w:rFonts w:ascii="Arial" w:hAnsi="Arial" w:cs="Arial"/>
                <w:sz w:val="22"/>
                <w:szCs w:val="22"/>
              </w:rPr>
            </w:pPr>
            <w:r>
              <w:rPr>
                <w:rFonts w:ascii="Arial" w:hAnsi="Arial" w:cs="Arial"/>
                <w:sz w:val="22"/>
                <w:szCs w:val="22"/>
              </w:rPr>
              <w:t>1.1E+12</w:t>
            </w:r>
          </w:p>
        </w:tc>
        <w:tc>
          <w:tcPr>
            <w:tcW w:w="0" w:type="auto"/>
          </w:tcPr>
          <w:p w14:paraId="518ED6EE" w14:textId="77777777" w:rsidR="00D27B9C" w:rsidRDefault="0042415E" w:rsidP="00D27B9C">
            <w:pPr>
              <w:jc w:val="center"/>
              <w:rPr>
                <w:rFonts w:ascii="Arial" w:hAnsi="Arial" w:cs="Arial"/>
                <w:sz w:val="22"/>
                <w:szCs w:val="22"/>
              </w:rPr>
            </w:pPr>
            <w:r>
              <w:rPr>
                <w:rFonts w:ascii="Arial" w:hAnsi="Arial" w:cs="Arial"/>
                <w:sz w:val="22"/>
                <w:szCs w:val="22"/>
              </w:rPr>
              <w:t>55%</w:t>
            </w:r>
          </w:p>
        </w:tc>
      </w:tr>
      <w:tr w:rsidR="00D27B9C" w14:paraId="618F5396" w14:textId="77777777" w:rsidTr="00A62C97">
        <w:trPr>
          <w:jc w:val="center"/>
        </w:trPr>
        <w:tc>
          <w:tcPr>
            <w:tcW w:w="0" w:type="auto"/>
            <w:vMerge/>
          </w:tcPr>
          <w:p w14:paraId="59CA0F3C" w14:textId="77777777" w:rsidR="00D27B9C" w:rsidRDefault="00D27B9C" w:rsidP="00D27B9C">
            <w:pPr>
              <w:jc w:val="center"/>
              <w:rPr>
                <w:rFonts w:ascii="Arial" w:hAnsi="Arial" w:cs="Arial"/>
                <w:sz w:val="22"/>
                <w:szCs w:val="22"/>
              </w:rPr>
            </w:pPr>
          </w:p>
        </w:tc>
        <w:tc>
          <w:tcPr>
            <w:tcW w:w="0" w:type="auto"/>
          </w:tcPr>
          <w:p w14:paraId="37B74DEF" w14:textId="77777777" w:rsidR="00D27B9C" w:rsidRDefault="00D27B9C" w:rsidP="00D27B9C">
            <w:pPr>
              <w:jc w:val="center"/>
              <w:rPr>
                <w:rFonts w:ascii="Arial" w:hAnsi="Arial" w:cs="Arial"/>
                <w:sz w:val="22"/>
                <w:szCs w:val="22"/>
              </w:rPr>
            </w:pPr>
            <w:r>
              <w:rPr>
                <w:rFonts w:ascii="Arial" w:hAnsi="Arial" w:cs="Arial"/>
                <w:sz w:val="22"/>
                <w:szCs w:val="22"/>
              </w:rPr>
              <w:t>- 20</w:t>
            </w:r>
            <w:r w:rsidRPr="002C7DFC">
              <w:rPr>
                <w:rFonts w:ascii="Arial" w:hAnsi="Arial" w:cs="Arial"/>
                <w:sz w:val="22"/>
                <w:szCs w:val="22"/>
                <w:vertAlign w:val="superscript"/>
              </w:rPr>
              <w:t>o</w:t>
            </w:r>
            <w:r>
              <w:rPr>
                <w:rFonts w:ascii="Arial" w:hAnsi="Arial" w:cs="Arial"/>
                <w:sz w:val="22"/>
                <w:szCs w:val="22"/>
              </w:rPr>
              <w:t>C</w:t>
            </w:r>
          </w:p>
        </w:tc>
        <w:tc>
          <w:tcPr>
            <w:tcW w:w="0" w:type="auto"/>
          </w:tcPr>
          <w:p w14:paraId="0E359B33" w14:textId="77777777" w:rsidR="00D27B9C" w:rsidRDefault="0042415E" w:rsidP="00D27B9C">
            <w:pPr>
              <w:jc w:val="center"/>
              <w:rPr>
                <w:rFonts w:ascii="Arial" w:hAnsi="Arial" w:cs="Arial"/>
                <w:sz w:val="22"/>
                <w:szCs w:val="22"/>
              </w:rPr>
            </w:pPr>
            <w:r>
              <w:rPr>
                <w:rFonts w:ascii="Arial" w:hAnsi="Arial" w:cs="Arial"/>
                <w:sz w:val="22"/>
                <w:szCs w:val="22"/>
              </w:rPr>
              <w:t>90</w:t>
            </w:r>
          </w:p>
        </w:tc>
        <w:tc>
          <w:tcPr>
            <w:tcW w:w="0" w:type="auto"/>
          </w:tcPr>
          <w:p w14:paraId="398FB10B" w14:textId="77777777" w:rsidR="00D27B9C" w:rsidRDefault="0042415E" w:rsidP="00D27B9C">
            <w:pPr>
              <w:jc w:val="center"/>
              <w:rPr>
                <w:rFonts w:ascii="Arial" w:hAnsi="Arial" w:cs="Arial"/>
                <w:sz w:val="22"/>
                <w:szCs w:val="22"/>
              </w:rPr>
            </w:pPr>
            <w:r>
              <w:rPr>
                <w:rFonts w:ascii="Arial" w:hAnsi="Arial" w:cs="Arial"/>
                <w:sz w:val="22"/>
                <w:szCs w:val="22"/>
              </w:rPr>
              <w:t>87</w:t>
            </w:r>
          </w:p>
        </w:tc>
        <w:tc>
          <w:tcPr>
            <w:tcW w:w="0" w:type="auto"/>
          </w:tcPr>
          <w:p w14:paraId="5887D1B4" w14:textId="77777777" w:rsidR="00D27B9C" w:rsidRDefault="0042415E" w:rsidP="00D27B9C">
            <w:pPr>
              <w:jc w:val="center"/>
              <w:rPr>
                <w:rFonts w:ascii="Arial" w:hAnsi="Arial" w:cs="Arial"/>
                <w:sz w:val="22"/>
                <w:szCs w:val="22"/>
              </w:rPr>
            </w:pPr>
            <w:r>
              <w:rPr>
                <w:rFonts w:ascii="Arial" w:hAnsi="Arial" w:cs="Arial"/>
                <w:sz w:val="22"/>
                <w:szCs w:val="22"/>
              </w:rPr>
              <w:t>88</w:t>
            </w:r>
          </w:p>
        </w:tc>
        <w:tc>
          <w:tcPr>
            <w:tcW w:w="0" w:type="auto"/>
          </w:tcPr>
          <w:p w14:paraId="6D84D701" w14:textId="77777777" w:rsidR="00D27B9C" w:rsidRDefault="0042415E" w:rsidP="00D27B9C">
            <w:pPr>
              <w:jc w:val="center"/>
              <w:rPr>
                <w:rFonts w:ascii="Arial" w:hAnsi="Arial" w:cs="Arial"/>
                <w:sz w:val="22"/>
                <w:szCs w:val="22"/>
              </w:rPr>
            </w:pPr>
            <w:r>
              <w:rPr>
                <w:rFonts w:ascii="Arial" w:hAnsi="Arial" w:cs="Arial"/>
                <w:sz w:val="22"/>
                <w:szCs w:val="22"/>
              </w:rPr>
              <w:t>82</w:t>
            </w:r>
          </w:p>
        </w:tc>
        <w:tc>
          <w:tcPr>
            <w:tcW w:w="0" w:type="auto"/>
          </w:tcPr>
          <w:p w14:paraId="1C3941CB" w14:textId="77777777" w:rsidR="00D27B9C" w:rsidRDefault="0042415E" w:rsidP="00D27B9C">
            <w:pPr>
              <w:jc w:val="center"/>
              <w:rPr>
                <w:rFonts w:ascii="Arial" w:hAnsi="Arial" w:cs="Arial"/>
                <w:sz w:val="22"/>
                <w:szCs w:val="22"/>
              </w:rPr>
            </w:pPr>
            <w:r>
              <w:rPr>
                <w:rFonts w:ascii="Arial" w:hAnsi="Arial" w:cs="Arial"/>
                <w:sz w:val="22"/>
                <w:szCs w:val="22"/>
              </w:rPr>
              <w:t>92</w:t>
            </w:r>
          </w:p>
        </w:tc>
        <w:tc>
          <w:tcPr>
            <w:tcW w:w="1036" w:type="dxa"/>
          </w:tcPr>
          <w:p w14:paraId="5B9DC91C" w14:textId="77777777" w:rsidR="00D27B9C" w:rsidRDefault="0042415E" w:rsidP="00D27B9C">
            <w:pPr>
              <w:jc w:val="center"/>
              <w:rPr>
                <w:rFonts w:ascii="Arial" w:hAnsi="Arial" w:cs="Arial"/>
                <w:sz w:val="22"/>
                <w:szCs w:val="22"/>
              </w:rPr>
            </w:pPr>
            <w:r>
              <w:rPr>
                <w:rFonts w:ascii="Arial" w:hAnsi="Arial" w:cs="Arial"/>
                <w:sz w:val="22"/>
                <w:szCs w:val="22"/>
              </w:rPr>
              <w:t>88</w:t>
            </w:r>
          </w:p>
        </w:tc>
        <w:tc>
          <w:tcPr>
            <w:tcW w:w="1042" w:type="dxa"/>
          </w:tcPr>
          <w:p w14:paraId="4F391222" w14:textId="77777777" w:rsidR="00D27B9C" w:rsidRDefault="0042415E" w:rsidP="00D27B9C">
            <w:pPr>
              <w:jc w:val="center"/>
              <w:rPr>
                <w:rFonts w:ascii="Arial" w:hAnsi="Arial" w:cs="Arial"/>
                <w:sz w:val="22"/>
                <w:szCs w:val="22"/>
              </w:rPr>
            </w:pPr>
            <w:r>
              <w:rPr>
                <w:rFonts w:ascii="Arial" w:hAnsi="Arial" w:cs="Arial"/>
                <w:sz w:val="22"/>
                <w:szCs w:val="22"/>
              </w:rPr>
              <w:t>1.1E+12</w:t>
            </w:r>
          </w:p>
        </w:tc>
        <w:tc>
          <w:tcPr>
            <w:tcW w:w="0" w:type="auto"/>
          </w:tcPr>
          <w:p w14:paraId="5B798FD2" w14:textId="77777777" w:rsidR="00D27B9C" w:rsidRDefault="0042415E" w:rsidP="00D27B9C">
            <w:pPr>
              <w:jc w:val="center"/>
              <w:rPr>
                <w:rFonts w:ascii="Arial" w:hAnsi="Arial" w:cs="Arial"/>
                <w:sz w:val="22"/>
                <w:szCs w:val="22"/>
              </w:rPr>
            </w:pPr>
            <w:r>
              <w:rPr>
                <w:rFonts w:ascii="Arial" w:hAnsi="Arial" w:cs="Arial"/>
                <w:sz w:val="22"/>
                <w:szCs w:val="22"/>
              </w:rPr>
              <w:t>68%</w:t>
            </w:r>
          </w:p>
        </w:tc>
      </w:tr>
      <w:tr w:rsidR="00D27B9C" w14:paraId="02B4FE81" w14:textId="77777777" w:rsidTr="00A62C97">
        <w:trPr>
          <w:jc w:val="center"/>
        </w:trPr>
        <w:tc>
          <w:tcPr>
            <w:tcW w:w="0" w:type="auto"/>
            <w:vMerge/>
          </w:tcPr>
          <w:p w14:paraId="52869BB3" w14:textId="77777777" w:rsidR="00D27B9C" w:rsidRDefault="00D27B9C" w:rsidP="00D27B9C">
            <w:pPr>
              <w:jc w:val="center"/>
              <w:rPr>
                <w:rFonts w:ascii="Arial" w:hAnsi="Arial" w:cs="Arial"/>
                <w:sz w:val="22"/>
                <w:szCs w:val="22"/>
              </w:rPr>
            </w:pPr>
          </w:p>
        </w:tc>
        <w:tc>
          <w:tcPr>
            <w:tcW w:w="0" w:type="auto"/>
          </w:tcPr>
          <w:p w14:paraId="111005AF" w14:textId="77777777" w:rsidR="00D27B9C" w:rsidRDefault="00D27B9C" w:rsidP="00D27B9C">
            <w:pPr>
              <w:jc w:val="center"/>
              <w:rPr>
                <w:rFonts w:ascii="Arial" w:hAnsi="Arial" w:cs="Arial"/>
                <w:sz w:val="22"/>
                <w:szCs w:val="22"/>
              </w:rPr>
            </w:pPr>
            <w:r>
              <w:rPr>
                <w:rFonts w:ascii="Arial" w:hAnsi="Arial" w:cs="Arial"/>
                <w:sz w:val="22"/>
                <w:szCs w:val="22"/>
              </w:rPr>
              <w:t>+ 4</w:t>
            </w:r>
            <w:r w:rsidRPr="002C7DFC">
              <w:rPr>
                <w:rFonts w:ascii="Arial" w:hAnsi="Arial" w:cs="Arial"/>
                <w:sz w:val="22"/>
                <w:szCs w:val="22"/>
                <w:vertAlign w:val="superscript"/>
              </w:rPr>
              <w:t>o</w:t>
            </w:r>
            <w:r>
              <w:rPr>
                <w:rFonts w:ascii="Arial" w:hAnsi="Arial" w:cs="Arial"/>
                <w:sz w:val="22"/>
                <w:szCs w:val="22"/>
              </w:rPr>
              <w:t>C</w:t>
            </w:r>
          </w:p>
        </w:tc>
        <w:tc>
          <w:tcPr>
            <w:tcW w:w="0" w:type="auto"/>
          </w:tcPr>
          <w:p w14:paraId="2EB6D461" w14:textId="77777777" w:rsidR="00D27B9C" w:rsidRDefault="0042415E" w:rsidP="00D27B9C">
            <w:pPr>
              <w:jc w:val="center"/>
              <w:rPr>
                <w:rFonts w:ascii="Arial" w:hAnsi="Arial" w:cs="Arial"/>
                <w:sz w:val="22"/>
                <w:szCs w:val="22"/>
              </w:rPr>
            </w:pPr>
            <w:r>
              <w:rPr>
                <w:rFonts w:ascii="Arial" w:hAnsi="Arial" w:cs="Arial"/>
                <w:sz w:val="22"/>
                <w:szCs w:val="22"/>
              </w:rPr>
              <w:t>72</w:t>
            </w:r>
          </w:p>
        </w:tc>
        <w:tc>
          <w:tcPr>
            <w:tcW w:w="0" w:type="auto"/>
          </w:tcPr>
          <w:p w14:paraId="36FE63DB" w14:textId="77777777" w:rsidR="00D27B9C" w:rsidRDefault="0042415E" w:rsidP="00D27B9C">
            <w:pPr>
              <w:jc w:val="center"/>
              <w:rPr>
                <w:rFonts w:ascii="Arial" w:hAnsi="Arial" w:cs="Arial"/>
                <w:sz w:val="22"/>
                <w:szCs w:val="22"/>
              </w:rPr>
            </w:pPr>
            <w:r>
              <w:rPr>
                <w:rFonts w:ascii="Arial" w:hAnsi="Arial" w:cs="Arial"/>
                <w:sz w:val="22"/>
                <w:szCs w:val="22"/>
              </w:rPr>
              <w:t>68</w:t>
            </w:r>
          </w:p>
        </w:tc>
        <w:tc>
          <w:tcPr>
            <w:tcW w:w="0" w:type="auto"/>
          </w:tcPr>
          <w:p w14:paraId="5849A17F" w14:textId="77777777" w:rsidR="00D27B9C" w:rsidRDefault="0042415E" w:rsidP="00D27B9C">
            <w:pPr>
              <w:jc w:val="center"/>
              <w:rPr>
                <w:rFonts w:ascii="Arial" w:hAnsi="Arial" w:cs="Arial"/>
                <w:sz w:val="22"/>
                <w:szCs w:val="22"/>
              </w:rPr>
            </w:pPr>
            <w:r>
              <w:rPr>
                <w:rFonts w:ascii="Arial" w:hAnsi="Arial" w:cs="Arial"/>
                <w:sz w:val="22"/>
                <w:szCs w:val="22"/>
              </w:rPr>
              <w:t>73</w:t>
            </w:r>
          </w:p>
        </w:tc>
        <w:tc>
          <w:tcPr>
            <w:tcW w:w="0" w:type="auto"/>
          </w:tcPr>
          <w:p w14:paraId="1BC57648" w14:textId="77777777" w:rsidR="00D27B9C" w:rsidRDefault="0042415E" w:rsidP="00D27B9C">
            <w:pPr>
              <w:jc w:val="center"/>
              <w:rPr>
                <w:rFonts w:ascii="Arial" w:hAnsi="Arial" w:cs="Arial"/>
                <w:sz w:val="22"/>
                <w:szCs w:val="22"/>
              </w:rPr>
            </w:pPr>
            <w:r>
              <w:rPr>
                <w:rFonts w:ascii="Arial" w:hAnsi="Arial" w:cs="Arial"/>
                <w:sz w:val="22"/>
                <w:szCs w:val="22"/>
              </w:rPr>
              <w:t>66</w:t>
            </w:r>
          </w:p>
        </w:tc>
        <w:tc>
          <w:tcPr>
            <w:tcW w:w="0" w:type="auto"/>
          </w:tcPr>
          <w:p w14:paraId="01576647" w14:textId="77777777" w:rsidR="00D27B9C" w:rsidRDefault="0042415E" w:rsidP="00D27B9C">
            <w:pPr>
              <w:jc w:val="center"/>
              <w:rPr>
                <w:rFonts w:ascii="Arial" w:hAnsi="Arial" w:cs="Arial"/>
                <w:sz w:val="22"/>
                <w:szCs w:val="22"/>
              </w:rPr>
            </w:pPr>
            <w:r>
              <w:rPr>
                <w:rFonts w:ascii="Arial" w:hAnsi="Arial" w:cs="Arial"/>
                <w:sz w:val="22"/>
                <w:szCs w:val="22"/>
              </w:rPr>
              <w:t>70</w:t>
            </w:r>
          </w:p>
        </w:tc>
        <w:tc>
          <w:tcPr>
            <w:tcW w:w="1036" w:type="dxa"/>
          </w:tcPr>
          <w:p w14:paraId="10FB552A" w14:textId="77777777" w:rsidR="00D27B9C" w:rsidRDefault="0042415E" w:rsidP="00D27B9C">
            <w:pPr>
              <w:jc w:val="center"/>
              <w:rPr>
                <w:rFonts w:ascii="Arial" w:hAnsi="Arial" w:cs="Arial"/>
                <w:sz w:val="22"/>
                <w:szCs w:val="22"/>
              </w:rPr>
            </w:pPr>
            <w:r>
              <w:rPr>
                <w:rFonts w:ascii="Arial" w:hAnsi="Arial" w:cs="Arial"/>
                <w:sz w:val="22"/>
                <w:szCs w:val="22"/>
              </w:rPr>
              <w:t>70</w:t>
            </w:r>
          </w:p>
        </w:tc>
        <w:tc>
          <w:tcPr>
            <w:tcW w:w="1042" w:type="dxa"/>
          </w:tcPr>
          <w:p w14:paraId="14FED58C" w14:textId="77777777" w:rsidR="00D27B9C" w:rsidRDefault="0042415E" w:rsidP="00D27B9C">
            <w:pPr>
              <w:jc w:val="center"/>
              <w:rPr>
                <w:rFonts w:ascii="Arial" w:hAnsi="Arial" w:cs="Arial"/>
                <w:sz w:val="22"/>
                <w:szCs w:val="22"/>
              </w:rPr>
            </w:pPr>
            <w:r>
              <w:rPr>
                <w:rFonts w:ascii="Arial" w:hAnsi="Arial" w:cs="Arial"/>
                <w:sz w:val="22"/>
                <w:szCs w:val="22"/>
              </w:rPr>
              <w:t>8.7E+11</w:t>
            </w:r>
          </w:p>
        </w:tc>
        <w:tc>
          <w:tcPr>
            <w:tcW w:w="0" w:type="auto"/>
          </w:tcPr>
          <w:p w14:paraId="0F531E10" w14:textId="77777777" w:rsidR="00D27B9C" w:rsidRDefault="0042415E" w:rsidP="00D27B9C">
            <w:pPr>
              <w:jc w:val="center"/>
              <w:rPr>
                <w:rFonts w:ascii="Arial" w:hAnsi="Arial" w:cs="Arial"/>
                <w:sz w:val="22"/>
                <w:szCs w:val="22"/>
              </w:rPr>
            </w:pPr>
            <w:r>
              <w:rPr>
                <w:rFonts w:ascii="Arial" w:hAnsi="Arial" w:cs="Arial"/>
                <w:sz w:val="22"/>
                <w:szCs w:val="22"/>
              </w:rPr>
              <w:t>55%</w:t>
            </w:r>
          </w:p>
        </w:tc>
      </w:tr>
      <w:tr w:rsidR="00D27B9C" w14:paraId="7FA4D4F7" w14:textId="77777777" w:rsidTr="00A62C97">
        <w:trPr>
          <w:jc w:val="center"/>
        </w:trPr>
        <w:tc>
          <w:tcPr>
            <w:tcW w:w="0" w:type="auto"/>
            <w:vMerge/>
          </w:tcPr>
          <w:p w14:paraId="74945CE9" w14:textId="77777777" w:rsidR="00D27B9C" w:rsidRDefault="00D27B9C" w:rsidP="00D27B9C">
            <w:pPr>
              <w:jc w:val="center"/>
              <w:rPr>
                <w:rFonts w:ascii="Arial" w:hAnsi="Arial" w:cs="Arial"/>
                <w:sz w:val="22"/>
                <w:szCs w:val="22"/>
              </w:rPr>
            </w:pPr>
          </w:p>
        </w:tc>
        <w:tc>
          <w:tcPr>
            <w:tcW w:w="0" w:type="auto"/>
          </w:tcPr>
          <w:p w14:paraId="7ABD481F" w14:textId="77777777" w:rsidR="00D27B9C" w:rsidRDefault="00D27B9C" w:rsidP="00D27B9C">
            <w:pPr>
              <w:jc w:val="center"/>
              <w:rPr>
                <w:rFonts w:ascii="Arial" w:hAnsi="Arial" w:cs="Arial"/>
                <w:sz w:val="22"/>
                <w:szCs w:val="22"/>
              </w:rPr>
            </w:pPr>
            <w:r>
              <w:rPr>
                <w:rFonts w:ascii="Arial" w:hAnsi="Arial" w:cs="Arial"/>
                <w:sz w:val="22"/>
                <w:szCs w:val="22"/>
              </w:rPr>
              <w:t>Room Temperature</w:t>
            </w:r>
          </w:p>
        </w:tc>
        <w:tc>
          <w:tcPr>
            <w:tcW w:w="0" w:type="auto"/>
          </w:tcPr>
          <w:p w14:paraId="4A84D4F5" w14:textId="77777777" w:rsidR="00D27B9C" w:rsidRDefault="0042415E" w:rsidP="00D27B9C">
            <w:pPr>
              <w:jc w:val="center"/>
              <w:rPr>
                <w:rFonts w:ascii="Arial" w:hAnsi="Arial" w:cs="Arial"/>
                <w:sz w:val="22"/>
                <w:szCs w:val="22"/>
              </w:rPr>
            </w:pPr>
            <w:r>
              <w:rPr>
                <w:rFonts w:ascii="Arial" w:hAnsi="Arial" w:cs="Arial"/>
                <w:sz w:val="22"/>
                <w:szCs w:val="22"/>
              </w:rPr>
              <w:t>95</w:t>
            </w:r>
          </w:p>
        </w:tc>
        <w:tc>
          <w:tcPr>
            <w:tcW w:w="0" w:type="auto"/>
          </w:tcPr>
          <w:p w14:paraId="64EA930B" w14:textId="77777777" w:rsidR="00D27B9C" w:rsidRDefault="0042415E" w:rsidP="00D27B9C">
            <w:pPr>
              <w:jc w:val="center"/>
              <w:rPr>
                <w:rFonts w:ascii="Arial" w:hAnsi="Arial" w:cs="Arial"/>
                <w:sz w:val="22"/>
                <w:szCs w:val="22"/>
              </w:rPr>
            </w:pPr>
            <w:r>
              <w:rPr>
                <w:rFonts w:ascii="Arial" w:hAnsi="Arial" w:cs="Arial"/>
                <w:sz w:val="22"/>
                <w:szCs w:val="22"/>
              </w:rPr>
              <w:t>78</w:t>
            </w:r>
          </w:p>
        </w:tc>
        <w:tc>
          <w:tcPr>
            <w:tcW w:w="0" w:type="auto"/>
          </w:tcPr>
          <w:p w14:paraId="1617F73F" w14:textId="77777777" w:rsidR="00D27B9C" w:rsidRDefault="0042415E" w:rsidP="00D27B9C">
            <w:pPr>
              <w:jc w:val="center"/>
              <w:rPr>
                <w:rFonts w:ascii="Arial" w:hAnsi="Arial" w:cs="Arial"/>
                <w:sz w:val="22"/>
                <w:szCs w:val="22"/>
              </w:rPr>
            </w:pPr>
            <w:r>
              <w:rPr>
                <w:rFonts w:ascii="Arial" w:hAnsi="Arial" w:cs="Arial"/>
                <w:sz w:val="22"/>
                <w:szCs w:val="22"/>
              </w:rPr>
              <w:t>81</w:t>
            </w:r>
          </w:p>
        </w:tc>
        <w:tc>
          <w:tcPr>
            <w:tcW w:w="0" w:type="auto"/>
          </w:tcPr>
          <w:p w14:paraId="3074F518" w14:textId="77777777" w:rsidR="00D27B9C" w:rsidRDefault="0042415E" w:rsidP="00D27B9C">
            <w:pPr>
              <w:jc w:val="center"/>
              <w:rPr>
                <w:rFonts w:ascii="Arial" w:hAnsi="Arial" w:cs="Arial"/>
                <w:sz w:val="22"/>
                <w:szCs w:val="22"/>
              </w:rPr>
            </w:pPr>
            <w:r>
              <w:rPr>
                <w:rFonts w:ascii="Arial" w:hAnsi="Arial" w:cs="Arial"/>
                <w:sz w:val="22"/>
                <w:szCs w:val="22"/>
              </w:rPr>
              <w:t>91</w:t>
            </w:r>
          </w:p>
        </w:tc>
        <w:tc>
          <w:tcPr>
            <w:tcW w:w="0" w:type="auto"/>
          </w:tcPr>
          <w:p w14:paraId="11EB5EF5" w14:textId="77777777" w:rsidR="00D27B9C" w:rsidRDefault="0042415E" w:rsidP="00D27B9C">
            <w:pPr>
              <w:jc w:val="center"/>
              <w:rPr>
                <w:rFonts w:ascii="Arial" w:hAnsi="Arial" w:cs="Arial"/>
                <w:sz w:val="22"/>
                <w:szCs w:val="22"/>
              </w:rPr>
            </w:pPr>
            <w:r>
              <w:rPr>
                <w:rFonts w:ascii="Arial" w:hAnsi="Arial" w:cs="Arial"/>
                <w:sz w:val="22"/>
                <w:szCs w:val="22"/>
              </w:rPr>
              <w:t>83</w:t>
            </w:r>
          </w:p>
        </w:tc>
        <w:tc>
          <w:tcPr>
            <w:tcW w:w="1036" w:type="dxa"/>
          </w:tcPr>
          <w:p w14:paraId="0DA68A30" w14:textId="77777777" w:rsidR="00D27B9C" w:rsidRDefault="0042415E" w:rsidP="00D27B9C">
            <w:pPr>
              <w:jc w:val="center"/>
              <w:rPr>
                <w:rFonts w:ascii="Arial" w:hAnsi="Arial" w:cs="Arial"/>
                <w:sz w:val="22"/>
                <w:szCs w:val="22"/>
              </w:rPr>
            </w:pPr>
            <w:r>
              <w:rPr>
                <w:rFonts w:ascii="Arial" w:hAnsi="Arial" w:cs="Arial"/>
                <w:sz w:val="22"/>
                <w:szCs w:val="22"/>
              </w:rPr>
              <w:t>86</w:t>
            </w:r>
          </w:p>
        </w:tc>
        <w:tc>
          <w:tcPr>
            <w:tcW w:w="1042" w:type="dxa"/>
          </w:tcPr>
          <w:p w14:paraId="49101B38" w14:textId="77777777" w:rsidR="00D27B9C" w:rsidRDefault="0042415E" w:rsidP="00D27B9C">
            <w:pPr>
              <w:jc w:val="center"/>
              <w:rPr>
                <w:rFonts w:ascii="Arial" w:hAnsi="Arial" w:cs="Arial"/>
                <w:sz w:val="22"/>
                <w:szCs w:val="22"/>
              </w:rPr>
            </w:pPr>
            <w:r>
              <w:rPr>
                <w:rFonts w:ascii="Arial" w:hAnsi="Arial" w:cs="Arial"/>
                <w:sz w:val="22"/>
                <w:szCs w:val="22"/>
              </w:rPr>
              <w:t>1.1E+12</w:t>
            </w:r>
          </w:p>
        </w:tc>
        <w:tc>
          <w:tcPr>
            <w:tcW w:w="0" w:type="auto"/>
          </w:tcPr>
          <w:p w14:paraId="09F10DA3" w14:textId="77777777" w:rsidR="00D27B9C" w:rsidRDefault="0042415E" w:rsidP="00D27B9C">
            <w:pPr>
              <w:jc w:val="center"/>
              <w:rPr>
                <w:rFonts w:ascii="Arial" w:hAnsi="Arial" w:cs="Arial"/>
                <w:sz w:val="22"/>
                <w:szCs w:val="22"/>
              </w:rPr>
            </w:pPr>
            <w:r>
              <w:rPr>
                <w:rFonts w:ascii="Arial" w:hAnsi="Arial" w:cs="Arial"/>
                <w:sz w:val="22"/>
                <w:szCs w:val="22"/>
              </w:rPr>
              <w:t>49%</w:t>
            </w:r>
          </w:p>
        </w:tc>
      </w:tr>
    </w:tbl>
    <w:p w14:paraId="368E6BB0" w14:textId="77777777" w:rsidR="00D36148" w:rsidRDefault="00D36148" w:rsidP="002C7DFC">
      <w:pPr>
        <w:spacing w:line="480" w:lineRule="auto"/>
        <w:rPr>
          <w:rFonts w:ascii="Arial" w:hAnsi="Arial" w:cs="Arial"/>
          <w:sz w:val="22"/>
          <w:szCs w:val="22"/>
        </w:rPr>
      </w:pPr>
    </w:p>
    <w:p w14:paraId="718B151E" w14:textId="6AC9638D" w:rsidR="002C7DFC" w:rsidRDefault="007C5A6D" w:rsidP="002C7DFC">
      <w:pPr>
        <w:spacing w:line="480" w:lineRule="auto"/>
        <w:rPr>
          <w:rFonts w:ascii="Arial" w:hAnsi="Arial" w:cs="Arial"/>
          <w:sz w:val="22"/>
          <w:szCs w:val="22"/>
        </w:rPr>
      </w:pPr>
      <w:r>
        <w:rPr>
          <w:rFonts w:ascii="Arial" w:hAnsi="Arial" w:cs="Arial"/>
          <w:sz w:val="22"/>
          <w:szCs w:val="22"/>
        </w:rPr>
        <w:t>Cell counts and membrane integrity were determined from triplicate samples of fresh microbiota prepared following filtration steps and held at room temperature, 4</w:t>
      </w:r>
      <w:r w:rsidR="00A13667">
        <w:rPr>
          <w:rFonts w:ascii="Arial" w:hAnsi="Arial" w:cs="Arial"/>
          <w:sz w:val="22"/>
          <w:szCs w:val="22"/>
        </w:rPr>
        <w:t>°</w:t>
      </w:r>
      <w:r>
        <w:rPr>
          <w:rFonts w:ascii="Arial" w:hAnsi="Arial" w:cs="Arial"/>
          <w:sz w:val="22"/>
          <w:szCs w:val="22"/>
        </w:rPr>
        <w:t>C, and -20</w:t>
      </w:r>
      <w:r w:rsidR="00A13667">
        <w:rPr>
          <w:rFonts w:ascii="Arial" w:hAnsi="Arial" w:cs="Arial"/>
          <w:sz w:val="22"/>
          <w:szCs w:val="22"/>
        </w:rPr>
        <w:t>°</w:t>
      </w:r>
      <w:r>
        <w:rPr>
          <w:rFonts w:ascii="Arial" w:hAnsi="Arial" w:cs="Arial"/>
          <w:sz w:val="22"/>
          <w:szCs w:val="22"/>
        </w:rPr>
        <w:t xml:space="preserve">C for 96 hours.  Results of this experiment </w:t>
      </w:r>
      <w:r w:rsidRPr="007C5A6D">
        <w:rPr>
          <w:rFonts w:ascii="Arial" w:hAnsi="Arial" w:cs="Arial"/>
          <w:sz w:val="22"/>
          <w:szCs w:val="22"/>
        </w:rPr>
        <w:t xml:space="preserve">showed that there was no significant difference </w:t>
      </w:r>
      <w:r w:rsidR="00780E64">
        <w:rPr>
          <w:rFonts w:ascii="Arial" w:hAnsi="Arial" w:cs="Arial"/>
          <w:sz w:val="22"/>
          <w:szCs w:val="22"/>
        </w:rPr>
        <w:t xml:space="preserve">(p =) </w:t>
      </w:r>
      <w:r w:rsidRPr="007C5A6D">
        <w:rPr>
          <w:rFonts w:ascii="Arial" w:hAnsi="Arial" w:cs="Arial"/>
          <w:sz w:val="22"/>
          <w:szCs w:val="22"/>
        </w:rPr>
        <w:t>in cell integrity in samples held at room temperature (55.3±0.04%), 4</w:t>
      </w:r>
      <w:r w:rsidRPr="007C5A6D">
        <w:rPr>
          <w:rFonts w:ascii="Arial" w:hAnsi="Arial" w:cs="Arial"/>
          <w:sz w:val="22"/>
          <w:szCs w:val="22"/>
          <w:vertAlign w:val="superscript"/>
        </w:rPr>
        <w:t>o</w:t>
      </w:r>
      <w:r w:rsidRPr="007C5A6D">
        <w:rPr>
          <w:rFonts w:ascii="Arial" w:hAnsi="Arial" w:cs="Arial"/>
          <w:sz w:val="22"/>
          <w:szCs w:val="22"/>
        </w:rPr>
        <w:t>C (59.3±0.03%), or -20</w:t>
      </w:r>
      <w:r w:rsidRPr="007C5A6D">
        <w:rPr>
          <w:rFonts w:ascii="Arial" w:hAnsi="Arial" w:cs="Arial"/>
          <w:sz w:val="22"/>
          <w:szCs w:val="22"/>
          <w:vertAlign w:val="superscript"/>
        </w:rPr>
        <w:t>o</w:t>
      </w:r>
      <w:r w:rsidRPr="007C5A6D">
        <w:rPr>
          <w:rFonts w:ascii="Arial" w:hAnsi="Arial" w:cs="Arial"/>
          <w:sz w:val="22"/>
          <w:szCs w:val="22"/>
        </w:rPr>
        <w:t>C (60.6±0.05%)</w:t>
      </w:r>
      <w:r>
        <w:rPr>
          <w:rFonts w:ascii="Arial" w:hAnsi="Arial" w:cs="Arial"/>
          <w:sz w:val="22"/>
          <w:szCs w:val="22"/>
        </w:rPr>
        <w:t>, relative to</w:t>
      </w:r>
      <w:r w:rsidRPr="007C5A6D">
        <w:rPr>
          <w:rFonts w:ascii="Arial" w:hAnsi="Arial" w:cs="Arial"/>
          <w:sz w:val="22"/>
          <w:szCs w:val="22"/>
        </w:rPr>
        <w:t xml:space="preserve"> that found in the initial preparation (55.0±0.03%).</w:t>
      </w:r>
    </w:p>
    <w:p w14:paraId="7FB616CE" w14:textId="77777777" w:rsidR="002C7DFC" w:rsidRDefault="002C7DFC" w:rsidP="002C7DFC">
      <w:pPr>
        <w:spacing w:line="480" w:lineRule="auto"/>
        <w:rPr>
          <w:rFonts w:ascii="Arial" w:hAnsi="Arial" w:cs="Arial"/>
          <w:sz w:val="22"/>
          <w:szCs w:val="22"/>
        </w:rPr>
      </w:pPr>
    </w:p>
    <w:p w14:paraId="0795E73B" w14:textId="77777777" w:rsidR="00A62C97" w:rsidRDefault="00A62C97" w:rsidP="002C7DFC">
      <w:pPr>
        <w:spacing w:line="480" w:lineRule="auto"/>
        <w:rPr>
          <w:rFonts w:ascii="Arial" w:hAnsi="Arial" w:cs="Arial"/>
          <w:b/>
          <w:sz w:val="22"/>
          <w:szCs w:val="22"/>
        </w:rPr>
        <w:sectPr w:rsidR="00A62C97" w:rsidSect="00A62C97">
          <w:pgSz w:w="15840" w:h="12240" w:orient="landscape"/>
          <w:pgMar w:top="1440" w:right="1440" w:bottom="1440" w:left="1440" w:header="720" w:footer="720" w:gutter="0"/>
          <w:cols w:space="720"/>
          <w:docGrid w:linePitch="360"/>
        </w:sectPr>
      </w:pPr>
    </w:p>
    <w:p w14:paraId="1CD488CB" w14:textId="77777777" w:rsidR="007C5A6D" w:rsidRDefault="007C5A6D" w:rsidP="002C7DFC">
      <w:pPr>
        <w:spacing w:line="480" w:lineRule="auto"/>
        <w:rPr>
          <w:rFonts w:ascii="Arial" w:hAnsi="Arial" w:cs="Arial"/>
          <w:b/>
          <w:sz w:val="22"/>
          <w:szCs w:val="22"/>
        </w:rPr>
      </w:pPr>
      <w:proofErr w:type="gramStart"/>
      <w:r w:rsidRPr="007C5A6D">
        <w:rPr>
          <w:rFonts w:ascii="Arial" w:hAnsi="Arial" w:cs="Arial"/>
          <w:b/>
          <w:sz w:val="22"/>
          <w:szCs w:val="22"/>
        </w:rPr>
        <w:lastRenderedPageBreak/>
        <w:t>Supplementary Table 3.</w:t>
      </w:r>
      <w:proofErr w:type="gramEnd"/>
      <w:r>
        <w:rPr>
          <w:rFonts w:ascii="Arial" w:hAnsi="Arial" w:cs="Arial"/>
          <w:b/>
          <w:sz w:val="22"/>
          <w:szCs w:val="22"/>
        </w:rPr>
        <w:t xml:space="preserve">  Storage duration of encapsulated microbiota prior to dispensing to the patients.</w:t>
      </w:r>
    </w:p>
    <w:p w14:paraId="20909CBA" w14:textId="77777777" w:rsidR="00A62C97" w:rsidRDefault="00A62C97" w:rsidP="00A62C97">
      <w:pPr>
        <w:pStyle w:val="Caption"/>
        <w:keepNext/>
        <w:spacing w:line="480" w:lineRule="auto"/>
        <w:rPr>
          <w:rFonts w:ascii="Arial" w:hAnsi="Arial" w:cs="Arial"/>
          <w:color w:val="auto"/>
          <w:sz w:val="22"/>
          <w:szCs w:val="22"/>
        </w:rPr>
      </w:pPr>
    </w:p>
    <w:tbl>
      <w:tblPr>
        <w:tblStyle w:val="TableGrid"/>
        <w:tblW w:w="0" w:type="auto"/>
        <w:tblLook w:val="04A0" w:firstRow="1" w:lastRow="0" w:firstColumn="1" w:lastColumn="0" w:noHBand="0" w:noVBand="1"/>
      </w:tblPr>
      <w:tblGrid>
        <w:gridCol w:w="3192"/>
        <w:gridCol w:w="3192"/>
        <w:gridCol w:w="3192"/>
      </w:tblGrid>
      <w:tr w:rsidR="00D36148" w14:paraId="0EA01D4D" w14:textId="77777777" w:rsidTr="00D36148">
        <w:tc>
          <w:tcPr>
            <w:tcW w:w="3192" w:type="dxa"/>
          </w:tcPr>
          <w:p w14:paraId="4EA0CC21" w14:textId="575D6F94" w:rsidR="00D36148" w:rsidRPr="00D36148" w:rsidRDefault="00D36148" w:rsidP="00D36148">
            <w:pPr>
              <w:jc w:val="center"/>
              <w:rPr>
                <w:rFonts w:ascii="Arial" w:hAnsi="Arial" w:cs="Arial"/>
                <w:sz w:val="22"/>
                <w:szCs w:val="22"/>
              </w:rPr>
            </w:pPr>
            <w:r w:rsidRPr="00D36148">
              <w:rPr>
                <w:rFonts w:ascii="Arial" w:hAnsi="Arial" w:cs="Arial"/>
                <w:sz w:val="22"/>
                <w:szCs w:val="22"/>
              </w:rPr>
              <w:t>Duration in -80</w:t>
            </w:r>
            <w:r w:rsidRPr="00D36148">
              <w:rPr>
                <w:rFonts w:ascii="Arial" w:hAnsi="Arial" w:cs="Arial"/>
                <w:sz w:val="22"/>
                <w:szCs w:val="22"/>
                <w:vertAlign w:val="superscript"/>
              </w:rPr>
              <w:t>o</w:t>
            </w:r>
            <w:r w:rsidRPr="00D36148">
              <w:rPr>
                <w:rFonts w:ascii="Arial" w:hAnsi="Arial" w:cs="Arial"/>
                <w:sz w:val="22"/>
                <w:szCs w:val="22"/>
              </w:rPr>
              <w:t>C storage</w:t>
            </w:r>
          </w:p>
        </w:tc>
        <w:tc>
          <w:tcPr>
            <w:tcW w:w="3192" w:type="dxa"/>
          </w:tcPr>
          <w:p w14:paraId="09C3EB47" w14:textId="67FE28E9" w:rsidR="00D36148" w:rsidRPr="00D36148" w:rsidRDefault="00D36148" w:rsidP="00D36148">
            <w:pPr>
              <w:jc w:val="center"/>
              <w:rPr>
                <w:rFonts w:ascii="Arial" w:hAnsi="Arial" w:cs="Arial"/>
                <w:sz w:val="22"/>
                <w:szCs w:val="22"/>
              </w:rPr>
            </w:pPr>
            <w:r w:rsidRPr="00D36148">
              <w:rPr>
                <w:rFonts w:ascii="Arial" w:hAnsi="Arial" w:cs="Arial"/>
                <w:sz w:val="22"/>
                <w:szCs w:val="22"/>
              </w:rPr>
              <w:t>Number of patients that underwent rescue capsule FMT following failure of colonoscopic FMT: failure/success</w:t>
            </w:r>
          </w:p>
        </w:tc>
        <w:tc>
          <w:tcPr>
            <w:tcW w:w="3192" w:type="dxa"/>
          </w:tcPr>
          <w:p w14:paraId="3C25BBBD" w14:textId="175D47EB" w:rsidR="00D36148" w:rsidRPr="00D36148" w:rsidRDefault="00D36148" w:rsidP="00D36148">
            <w:pPr>
              <w:jc w:val="center"/>
              <w:rPr>
                <w:rFonts w:ascii="Arial" w:hAnsi="Arial" w:cs="Arial"/>
                <w:sz w:val="22"/>
                <w:szCs w:val="22"/>
              </w:rPr>
            </w:pPr>
            <w:r w:rsidRPr="00D36148">
              <w:rPr>
                <w:rFonts w:ascii="Arial" w:hAnsi="Arial" w:cs="Arial"/>
                <w:sz w:val="22"/>
                <w:szCs w:val="22"/>
              </w:rPr>
              <w:t>Patients that underwent their first FMT using capsule administration: failure/success</w:t>
            </w:r>
          </w:p>
        </w:tc>
      </w:tr>
      <w:tr w:rsidR="00D36148" w14:paraId="4B2F730E" w14:textId="77777777" w:rsidTr="00D36148">
        <w:tc>
          <w:tcPr>
            <w:tcW w:w="3192" w:type="dxa"/>
          </w:tcPr>
          <w:p w14:paraId="2F90CC12" w14:textId="54EF84B8"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0-3 months</w:t>
            </w:r>
          </w:p>
        </w:tc>
        <w:tc>
          <w:tcPr>
            <w:tcW w:w="3192" w:type="dxa"/>
          </w:tcPr>
          <w:p w14:paraId="60F191C0" w14:textId="04711C6B" w:rsidR="00D36148" w:rsidRPr="00D36148" w:rsidRDefault="008E562F" w:rsidP="00BB40DC">
            <w:pPr>
              <w:spacing w:line="480" w:lineRule="auto"/>
              <w:jc w:val="center"/>
              <w:rPr>
                <w:rFonts w:ascii="Arial" w:eastAsiaTheme="majorEastAsia" w:hAnsi="Arial" w:cs="Arial"/>
                <w:i/>
                <w:iCs/>
                <w:color w:val="404040" w:themeColor="text1" w:themeTint="BF"/>
                <w:sz w:val="22"/>
                <w:szCs w:val="22"/>
              </w:rPr>
            </w:pPr>
            <w:r>
              <w:rPr>
                <w:rFonts w:ascii="Arial" w:hAnsi="Arial" w:cs="Arial"/>
                <w:sz w:val="22"/>
                <w:szCs w:val="22"/>
              </w:rPr>
              <w:t>1</w:t>
            </w:r>
            <w:r w:rsidR="00D36148" w:rsidRPr="00D36148">
              <w:rPr>
                <w:rFonts w:ascii="Arial" w:hAnsi="Arial" w:cs="Arial"/>
                <w:sz w:val="22"/>
                <w:szCs w:val="22"/>
              </w:rPr>
              <w:t>/</w:t>
            </w:r>
            <w:r>
              <w:rPr>
                <w:rFonts w:ascii="Arial" w:hAnsi="Arial" w:cs="Arial"/>
                <w:sz w:val="22"/>
                <w:szCs w:val="22"/>
              </w:rPr>
              <w:t>6</w:t>
            </w:r>
          </w:p>
        </w:tc>
        <w:tc>
          <w:tcPr>
            <w:tcW w:w="3192" w:type="dxa"/>
          </w:tcPr>
          <w:p w14:paraId="2E7149F8" w14:textId="76B6A178"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3/15</w:t>
            </w:r>
          </w:p>
        </w:tc>
      </w:tr>
      <w:tr w:rsidR="00D36148" w14:paraId="10287AF3" w14:textId="77777777" w:rsidTr="00D36148">
        <w:tc>
          <w:tcPr>
            <w:tcW w:w="3192" w:type="dxa"/>
          </w:tcPr>
          <w:p w14:paraId="765DB042" w14:textId="03C3681B"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3-6 months</w:t>
            </w:r>
          </w:p>
        </w:tc>
        <w:tc>
          <w:tcPr>
            <w:tcW w:w="3192" w:type="dxa"/>
          </w:tcPr>
          <w:p w14:paraId="033FBB75" w14:textId="344FF01A"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1/0</w:t>
            </w:r>
          </w:p>
        </w:tc>
        <w:tc>
          <w:tcPr>
            <w:tcW w:w="3192" w:type="dxa"/>
          </w:tcPr>
          <w:p w14:paraId="3F072523" w14:textId="5F421877"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0/5</w:t>
            </w:r>
          </w:p>
        </w:tc>
      </w:tr>
      <w:tr w:rsidR="00D36148" w14:paraId="5187BECB" w14:textId="77777777" w:rsidTr="00D36148">
        <w:tc>
          <w:tcPr>
            <w:tcW w:w="3192" w:type="dxa"/>
          </w:tcPr>
          <w:p w14:paraId="7C016E7A" w14:textId="7A7D7E71"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6-9 months</w:t>
            </w:r>
          </w:p>
        </w:tc>
        <w:tc>
          <w:tcPr>
            <w:tcW w:w="3192" w:type="dxa"/>
          </w:tcPr>
          <w:p w14:paraId="5DF832FB" w14:textId="79BADAC0"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0/1</w:t>
            </w:r>
          </w:p>
        </w:tc>
        <w:tc>
          <w:tcPr>
            <w:tcW w:w="3192" w:type="dxa"/>
          </w:tcPr>
          <w:p w14:paraId="15C8C058" w14:textId="2A73E4BB"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0/3</w:t>
            </w:r>
          </w:p>
        </w:tc>
      </w:tr>
      <w:tr w:rsidR="00D36148" w14:paraId="0D66AE74" w14:textId="77777777" w:rsidTr="00D36148">
        <w:tc>
          <w:tcPr>
            <w:tcW w:w="3192" w:type="dxa"/>
          </w:tcPr>
          <w:p w14:paraId="5FAF4EE1" w14:textId="3B689C74"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9-12 months</w:t>
            </w:r>
          </w:p>
        </w:tc>
        <w:tc>
          <w:tcPr>
            <w:tcW w:w="3192" w:type="dxa"/>
          </w:tcPr>
          <w:p w14:paraId="63720579" w14:textId="1066F8A1"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1/0</w:t>
            </w:r>
          </w:p>
        </w:tc>
        <w:tc>
          <w:tcPr>
            <w:tcW w:w="3192" w:type="dxa"/>
          </w:tcPr>
          <w:p w14:paraId="2848D6D7" w14:textId="3B1AA90F" w:rsidR="00D36148" w:rsidRPr="00D36148" w:rsidRDefault="00D36148" w:rsidP="00BB40DC">
            <w:pPr>
              <w:spacing w:line="480" w:lineRule="auto"/>
              <w:jc w:val="center"/>
              <w:rPr>
                <w:rFonts w:ascii="Arial" w:eastAsiaTheme="majorEastAsia" w:hAnsi="Arial" w:cs="Arial"/>
                <w:i/>
                <w:iCs/>
                <w:color w:val="404040" w:themeColor="text1" w:themeTint="BF"/>
                <w:sz w:val="22"/>
                <w:szCs w:val="22"/>
              </w:rPr>
            </w:pPr>
            <w:r w:rsidRPr="00D36148">
              <w:rPr>
                <w:rFonts w:ascii="Arial" w:hAnsi="Arial" w:cs="Arial"/>
                <w:sz w:val="22"/>
                <w:szCs w:val="22"/>
              </w:rPr>
              <w:t>1/12</w:t>
            </w:r>
          </w:p>
        </w:tc>
      </w:tr>
    </w:tbl>
    <w:p w14:paraId="5A015FAE" w14:textId="77777777" w:rsidR="00D36148" w:rsidRPr="00D36148" w:rsidRDefault="00D36148" w:rsidP="00D36148">
      <w:pPr>
        <w:sectPr w:rsidR="00D36148" w:rsidRPr="00D36148" w:rsidSect="00A62C97">
          <w:pgSz w:w="12240" w:h="15840"/>
          <w:pgMar w:top="1440" w:right="1440" w:bottom="1440" w:left="1440" w:header="720" w:footer="720" w:gutter="0"/>
          <w:cols w:space="720"/>
          <w:docGrid w:linePitch="360"/>
        </w:sectPr>
      </w:pPr>
    </w:p>
    <w:p w14:paraId="66D96243" w14:textId="77777777" w:rsidR="00B544EF" w:rsidRPr="00B544EF" w:rsidRDefault="00B544EF" w:rsidP="00A62C97">
      <w:pPr>
        <w:pStyle w:val="Caption"/>
        <w:keepNext/>
        <w:spacing w:line="480" w:lineRule="auto"/>
        <w:rPr>
          <w:rFonts w:ascii="Arial" w:hAnsi="Arial" w:cs="Arial"/>
          <w:color w:val="auto"/>
          <w:sz w:val="22"/>
          <w:szCs w:val="22"/>
        </w:rPr>
      </w:pPr>
      <w:proofErr w:type="gramStart"/>
      <w:r>
        <w:rPr>
          <w:rFonts w:ascii="Arial" w:hAnsi="Arial" w:cs="Arial"/>
          <w:color w:val="auto"/>
          <w:sz w:val="22"/>
          <w:szCs w:val="22"/>
        </w:rPr>
        <w:lastRenderedPageBreak/>
        <w:t>Supplementary Table 4.</w:t>
      </w:r>
      <w:proofErr w:type="gramEnd"/>
      <w:r>
        <w:rPr>
          <w:rFonts w:ascii="Arial" w:hAnsi="Arial" w:cs="Arial"/>
          <w:color w:val="auto"/>
          <w:sz w:val="22"/>
          <w:szCs w:val="22"/>
        </w:rPr>
        <w:t xml:space="preserve"> </w:t>
      </w:r>
      <w:proofErr w:type="gramStart"/>
      <w:r w:rsidRPr="00A62C97">
        <w:rPr>
          <w:rFonts w:ascii="Arial" w:hAnsi="Arial" w:cs="Arial"/>
          <w:color w:val="auto"/>
          <w:sz w:val="22"/>
          <w:szCs w:val="22"/>
        </w:rPr>
        <w:t>Alpha diversity indices (mean ± SE) for microbial communities in patient samples.</w:t>
      </w:r>
      <w:proofErr w:type="gramEnd"/>
    </w:p>
    <w:tbl>
      <w:tblPr>
        <w:tblStyle w:val="TableGrid"/>
        <w:tblW w:w="832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1488"/>
        <w:gridCol w:w="1775"/>
        <w:gridCol w:w="1453"/>
        <w:gridCol w:w="1473"/>
      </w:tblGrid>
      <w:tr w:rsidR="00B544EF" w14:paraId="0398B904" w14:textId="77777777" w:rsidTr="00A62C97">
        <w:trPr>
          <w:jc w:val="center"/>
        </w:trPr>
        <w:tc>
          <w:tcPr>
            <w:tcW w:w="2136" w:type="dxa"/>
            <w:tcBorders>
              <w:top w:val="single" w:sz="4" w:space="0" w:color="auto"/>
              <w:bottom w:val="single" w:sz="4" w:space="0" w:color="auto"/>
            </w:tcBorders>
            <w:vAlign w:val="bottom"/>
          </w:tcPr>
          <w:p w14:paraId="3C9B8440"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b/>
                <w:sz w:val="22"/>
                <w:szCs w:val="22"/>
              </w:rPr>
              <w:t>Clinical Outcome</w:t>
            </w:r>
          </w:p>
        </w:tc>
        <w:tc>
          <w:tcPr>
            <w:tcW w:w="1488" w:type="dxa"/>
            <w:tcBorders>
              <w:top w:val="single" w:sz="4" w:space="0" w:color="auto"/>
              <w:bottom w:val="single" w:sz="4" w:space="0" w:color="auto"/>
            </w:tcBorders>
            <w:vAlign w:val="bottom"/>
          </w:tcPr>
          <w:p w14:paraId="352D51E9" w14:textId="77777777" w:rsidR="00B544EF" w:rsidRPr="00B5063F" w:rsidRDefault="00B544EF" w:rsidP="00BB40DC">
            <w:pPr>
              <w:spacing w:line="360" w:lineRule="auto"/>
              <w:rPr>
                <w:rFonts w:ascii="Arial" w:eastAsiaTheme="majorEastAsia" w:hAnsi="Arial" w:cs="Arial"/>
                <w:b/>
                <w:color w:val="404040" w:themeColor="text1" w:themeTint="BF"/>
                <w:sz w:val="22"/>
                <w:szCs w:val="22"/>
                <w:vertAlign w:val="superscript"/>
              </w:rPr>
            </w:pPr>
            <w:r w:rsidRPr="00B5063F">
              <w:rPr>
                <w:rFonts w:ascii="Arial" w:hAnsi="Arial" w:cs="Arial"/>
                <w:b/>
                <w:sz w:val="22"/>
                <w:szCs w:val="22"/>
              </w:rPr>
              <w:t>Timepoint</w:t>
            </w:r>
            <w:r w:rsidRPr="00B5063F">
              <w:rPr>
                <w:rFonts w:ascii="Arial" w:hAnsi="Arial" w:cs="Arial"/>
                <w:b/>
                <w:sz w:val="22"/>
                <w:szCs w:val="22"/>
                <w:vertAlign w:val="superscript"/>
              </w:rPr>
              <w:t>*</w:t>
            </w:r>
          </w:p>
        </w:tc>
        <w:tc>
          <w:tcPr>
            <w:tcW w:w="1775" w:type="dxa"/>
            <w:tcBorders>
              <w:top w:val="single" w:sz="4" w:space="0" w:color="auto"/>
              <w:bottom w:val="single" w:sz="4" w:space="0" w:color="auto"/>
            </w:tcBorders>
          </w:tcPr>
          <w:p w14:paraId="26AC1623" w14:textId="77777777" w:rsidR="00B544EF" w:rsidRPr="00D408C1" w:rsidRDefault="00B544EF" w:rsidP="00BB40DC">
            <w:pPr>
              <w:spacing w:line="360" w:lineRule="auto"/>
              <w:jc w:val="center"/>
              <w:rPr>
                <w:rFonts w:ascii="Arial" w:eastAsiaTheme="majorEastAsia" w:hAnsi="Arial" w:cs="Arial"/>
                <w:b/>
                <w:i/>
                <w:iCs/>
                <w:color w:val="000000"/>
                <w:sz w:val="22"/>
                <w:szCs w:val="22"/>
              </w:rPr>
            </w:pPr>
            <w:r w:rsidRPr="00D408C1">
              <w:rPr>
                <w:rFonts w:ascii="Arial" w:hAnsi="Arial" w:cs="Arial"/>
                <w:b/>
                <w:color w:val="000000"/>
                <w:sz w:val="22"/>
                <w:szCs w:val="22"/>
              </w:rPr>
              <w:t>N (individuals)</w:t>
            </w:r>
          </w:p>
        </w:tc>
        <w:tc>
          <w:tcPr>
            <w:tcW w:w="1453" w:type="dxa"/>
            <w:tcBorders>
              <w:top w:val="single" w:sz="4" w:space="0" w:color="auto"/>
              <w:bottom w:val="single" w:sz="4" w:space="0" w:color="auto"/>
            </w:tcBorders>
          </w:tcPr>
          <w:p w14:paraId="32DA02EC" w14:textId="77777777" w:rsidR="00B544EF" w:rsidRPr="00D408C1" w:rsidRDefault="00B544EF" w:rsidP="00BB40DC">
            <w:pPr>
              <w:spacing w:line="360" w:lineRule="auto"/>
              <w:jc w:val="center"/>
              <w:rPr>
                <w:rFonts w:ascii="Arial" w:eastAsiaTheme="majorEastAsia" w:hAnsi="Arial" w:cs="Arial"/>
                <w:b/>
                <w:i/>
                <w:iCs/>
                <w:color w:val="000000"/>
                <w:sz w:val="22"/>
                <w:szCs w:val="22"/>
              </w:rPr>
            </w:pPr>
            <w:r w:rsidRPr="00D408C1">
              <w:rPr>
                <w:rFonts w:ascii="Arial" w:hAnsi="Arial" w:cs="Arial"/>
                <w:b/>
                <w:color w:val="000000"/>
                <w:sz w:val="22"/>
                <w:szCs w:val="22"/>
              </w:rPr>
              <w:t>n (sample)</w:t>
            </w:r>
          </w:p>
        </w:tc>
        <w:tc>
          <w:tcPr>
            <w:tcW w:w="1473" w:type="dxa"/>
            <w:tcBorders>
              <w:top w:val="single" w:sz="4" w:space="0" w:color="auto"/>
              <w:bottom w:val="single" w:sz="4" w:space="0" w:color="auto"/>
            </w:tcBorders>
            <w:vAlign w:val="bottom"/>
          </w:tcPr>
          <w:p w14:paraId="70AEF923" w14:textId="77777777" w:rsidR="00B544EF" w:rsidRPr="00D408C1" w:rsidRDefault="00B544EF" w:rsidP="00BB40DC">
            <w:pPr>
              <w:spacing w:line="360" w:lineRule="auto"/>
              <w:jc w:val="center"/>
              <w:rPr>
                <w:rFonts w:ascii="Arial" w:eastAsiaTheme="majorEastAsia" w:hAnsi="Arial" w:cs="Arial"/>
                <w:b/>
                <w:i/>
                <w:iCs/>
                <w:color w:val="404040" w:themeColor="text1" w:themeTint="BF"/>
                <w:sz w:val="22"/>
                <w:szCs w:val="22"/>
              </w:rPr>
            </w:pPr>
            <w:r w:rsidRPr="00D408C1">
              <w:rPr>
                <w:rFonts w:ascii="Arial" w:hAnsi="Arial" w:cs="Arial"/>
                <w:b/>
                <w:color w:val="000000"/>
                <w:sz w:val="22"/>
                <w:szCs w:val="22"/>
              </w:rPr>
              <w:t>Shannon</w:t>
            </w:r>
          </w:p>
        </w:tc>
      </w:tr>
      <w:tr w:rsidR="00B544EF" w14:paraId="4EEBD79B" w14:textId="77777777" w:rsidTr="00A62C97">
        <w:trPr>
          <w:jc w:val="center"/>
        </w:trPr>
        <w:tc>
          <w:tcPr>
            <w:tcW w:w="2136" w:type="dxa"/>
            <w:tcBorders>
              <w:top w:val="single" w:sz="4" w:space="0" w:color="auto"/>
            </w:tcBorders>
            <w:vAlign w:val="bottom"/>
          </w:tcPr>
          <w:p w14:paraId="14FE8754"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Donor</w:t>
            </w:r>
          </w:p>
        </w:tc>
        <w:tc>
          <w:tcPr>
            <w:tcW w:w="1488" w:type="dxa"/>
            <w:tcBorders>
              <w:top w:val="single" w:sz="4" w:space="0" w:color="auto"/>
            </w:tcBorders>
            <w:vAlign w:val="bottom"/>
          </w:tcPr>
          <w:p w14:paraId="039A4FD3"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Donor</w:t>
            </w:r>
          </w:p>
        </w:tc>
        <w:tc>
          <w:tcPr>
            <w:tcW w:w="1775" w:type="dxa"/>
            <w:tcBorders>
              <w:top w:val="single" w:sz="4" w:space="0" w:color="auto"/>
            </w:tcBorders>
          </w:tcPr>
          <w:p w14:paraId="51F50EDE"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3</w:t>
            </w:r>
          </w:p>
        </w:tc>
        <w:tc>
          <w:tcPr>
            <w:tcW w:w="1453" w:type="dxa"/>
            <w:tcBorders>
              <w:top w:val="single" w:sz="4" w:space="0" w:color="auto"/>
            </w:tcBorders>
          </w:tcPr>
          <w:p w14:paraId="414843D9"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5</w:t>
            </w:r>
          </w:p>
        </w:tc>
        <w:tc>
          <w:tcPr>
            <w:tcW w:w="1473" w:type="dxa"/>
            <w:tcBorders>
              <w:top w:val="single" w:sz="4" w:space="0" w:color="auto"/>
            </w:tcBorders>
            <w:vAlign w:val="bottom"/>
          </w:tcPr>
          <w:p w14:paraId="0C5FB693"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3.95 ± 0.13</w:t>
            </w:r>
          </w:p>
        </w:tc>
      </w:tr>
      <w:tr w:rsidR="00B544EF" w14:paraId="4D964398" w14:textId="77777777" w:rsidTr="00A62C97">
        <w:trPr>
          <w:jc w:val="center"/>
        </w:trPr>
        <w:tc>
          <w:tcPr>
            <w:tcW w:w="2136" w:type="dxa"/>
            <w:vMerge w:val="restart"/>
          </w:tcPr>
          <w:p w14:paraId="48BB239C"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Cure</w:t>
            </w:r>
          </w:p>
        </w:tc>
        <w:tc>
          <w:tcPr>
            <w:tcW w:w="1488" w:type="dxa"/>
            <w:vAlign w:val="bottom"/>
          </w:tcPr>
          <w:p w14:paraId="4E51EA64"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pre-FMT</w:t>
            </w:r>
          </w:p>
        </w:tc>
        <w:tc>
          <w:tcPr>
            <w:tcW w:w="1775" w:type="dxa"/>
          </w:tcPr>
          <w:p w14:paraId="3799EC8C"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26</w:t>
            </w:r>
          </w:p>
        </w:tc>
        <w:tc>
          <w:tcPr>
            <w:tcW w:w="1453" w:type="dxa"/>
          </w:tcPr>
          <w:p w14:paraId="2714981E"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28</w:t>
            </w:r>
          </w:p>
        </w:tc>
        <w:tc>
          <w:tcPr>
            <w:tcW w:w="1473" w:type="dxa"/>
            <w:vAlign w:val="bottom"/>
          </w:tcPr>
          <w:p w14:paraId="5C1C87E5"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2.36 ± 0.17</w:t>
            </w:r>
          </w:p>
        </w:tc>
      </w:tr>
      <w:tr w:rsidR="00B544EF" w14:paraId="4338AAFC" w14:textId="77777777" w:rsidTr="00A62C97">
        <w:trPr>
          <w:jc w:val="center"/>
        </w:trPr>
        <w:tc>
          <w:tcPr>
            <w:tcW w:w="2136" w:type="dxa"/>
            <w:vMerge/>
            <w:vAlign w:val="center"/>
          </w:tcPr>
          <w:p w14:paraId="18ABEB2C" w14:textId="77777777" w:rsidR="00B544EF" w:rsidRPr="00B5063F" w:rsidRDefault="00B544EF" w:rsidP="00BB40DC">
            <w:pPr>
              <w:spacing w:line="360" w:lineRule="auto"/>
              <w:rPr>
                <w:rFonts w:ascii="Arial" w:hAnsi="Arial" w:cs="Arial"/>
                <w:b/>
                <w:sz w:val="22"/>
                <w:szCs w:val="22"/>
              </w:rPr>
            </w:pPr>
          </w:p>
        </w:tc>
        <w:tc>
          <w:tcPr>
            <w:tcW w:w="1488" w:type="dxa"/>
            <w:vAlign w:val="bottom"/>
          </w:tcPr>
          <w:p w14:paraId="1669BF5E"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Days</w:t>
            </w:r>
          </w:p>
        </w:tc>
        <w:tc>
          <w:tcPr>
            <w:tcW w:w="1775" w:type="dxa"/>
          </w:tcPr>
          <w:p w14:paraId="71DF3E74"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25</w:t>
            </w:r>
          </w:p>
        </w:tc>
        <w:tc>
          <w:tcPr>
            <w:tcW w:w="1453" w:type="dxa"/>
          </w:tcPr>
          <w:p w14:paraId="1C6BE905"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25</w:t>
            </w:r>
          </w:p>
        </w:tc>
        <w:tc>
          <w:tcPr>
            <w:tcW w:w="1473" w:type="dxa"/>
            <w:vAlign w:val="bottom"/>
          </w:tcPr>
          <w:p w14:paraId="72D72879"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3.40 ± 0.16</w:t>
            </w:r>
          </w:p>
        </w:tc>
      </w:tr>
      <w:tr w:rsidR="00B544EF" w14:paraId="2979C80F" w14:textId="77777777" w:rsidTr="00A62C97">
        <w:trPr>
          <w:jc w:val="center"/>
        </w:trPr>
        <w:tc>
          <w:tcPr>
            <w:tcW w:w="2136" w:type="dxa"/>
            <w:vMerge/>
            <w:vAlign w:val="center"/>
          </w:tcPr>
          <w:p w14:paraId="7004574B" w14:textId="77777777" w:rsidR="00B544EF" w:rsidRPr="00B5063F" w:rsidRDefault="00B544EF" w:rsidP="00BB40DC">
            <w:pPr>
              <w:spacing w:line="360" w:lineRule="auto"/>
              <w:rPr>
                <w:rFonts w:ascii="Arial" w:hAnsi="Arial" w:cs="Arial"/>
                <w:b/>
                <w:sz w:val="22"/>
                <w:szCs w:val="22"/>
              </w:rPr>
            </w:pPr>
          </w:p>
        </w:tc>
        <w:tc>
          <w:tcPr>
            <w:tcW w:w="1488" w:type="dxa"/>
            <w:vAlign w:val="bottom"/>
          </w:tcPr>
          <w:p w14:paraId="7195B89A"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Weeks</w:t>
            </w:r>
          </w:p>
        </w:tc>
        <w:tc>
          <w:tcPr>
            <w:tcW w:w="1775" w:type="dxa"/>
          </w:tcPr>
          <w:p w14:paraId="17D7DC91"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27</w:t>
            </w:r>
          </w:p>
        </w:tc>
        <w:tc>
          <w:tcPr>
            <w:tcW w:w="1453" w:type="dxa"/>
          </w:tcPr>
          <w:p w14:paraId="4F355A73" w14:textId="77777777" w:rsidR="00B544EF" w:rsidRPr="00B5063F" w:rsidRDefault="00B544EF" w:rsidP="00BB40DC">
            <w:pPr>
              <w:spacing w:line="360" w:lineRule="auto"/>
              <w:jc w:val="center"/>
              <w:rPr>
                <w:rFonts w:ascii="Arial" w:hAnsi="Arial" w:cs="Arial"/>
                <w:color w:val="000000"/>
                <w:sz w:val="22"/>
                <w:szCs w:val="22"/>
              </w:rPr>
            </w:pPr>
            <w:r w:rsidRPr="00B5063F">
              <w:rPr>
                <w:rFonts w:ascii="Arial" w:hAnsi="Arial" w:cs="Arial"/>
                <w:color w:val="000000"/>
                <w:sz w:val="22"/>
                <w:szCs w:val="22"/>
              </w:rPr>
              <w:t>34</w:t>
            </w:r>
          </w:p>
        </w:tc>
        <w:tc>
          <w:tcPr>
            <w:tcW w:w="1473" w:type="dxa"/>
            <w:vAlign w:val="bottom"/>
          </w:tcPr>
          <w:p w14:paraId="4CDBDB52"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3.63 ± 0.11</w:t>
            </w:r>
          </w:p>
        </w:tc>
      </w:tr>
      <w:tr w:rsidR="00B544EF" w14:paraId="34ABF625" w14:textId="77777777" w:rsidTr="00A62C97">
        <w:trPr>
          <w:jc w:val="center"/>
        </w:trPr>
        <w:tc>
          <w:tcPr>
            <w:tcW w:w="2136" w:type="dxa"/>
            <w:vMerge/>
            <w:vAlign w:val="center"/>
          </w:tcPr>
          <w:p w14:paraId="3FFCB72C" w14:textId="77777777" w:rsidR="00B544EF" w:rsidRPr="00B5063F" w:rsidRDefault="00B544EF" w:rsidP="00BB40DC">
            <w:pPr>
              <w:spacing w:line="360" w:lineRule="auto"/>
              <w:rPr>
                <w:rFonts w:ascii="Arial" w:hAnsi="Arial" w:cs="Arial"/>
                <w:b/>
                <w:sz w:val="22"/>
                <w:szCs w:val="22"/>
              </w:rPr>
            </w:pPr>
          </w:p>
        </w:tc>
        <w:tc>
          <w:tcPr>
            <w:tcW w:w="1488" w:type="dxa"/>
            <w:vAlign w:val="bottom"/>
          </w:tcPr>
          <w:p w14:paraId="5D0BF703" w14:textId="77777777" w:rsidR="00B544EF" w:rsidRPr="00B5063F" w:rsidRDefault="00B544EF" w:rsidP="00BB40DC">
            <w:pPr>
              <w:spacing w:line="360" w:lineRule="auto"/>
              <w:rPr>
                <w:rFonts w:ascii="Arial" w:hAnsi="Arial" w:cs="Arial"/>
                <w:b/>
                <w:sz w:val="22"/>
                <w:szCs w:val="22"/>
              </w:rPr>
            </w:pPr>
            <w:r w:rsidRPr="00B5063F">
              <w:rPr>
                <w:rFonts w:ascii="Arial" w:hAnsi="Arial" w:cs="Arial"/>
                <w:color w:val="000000"/>
                <w:sz w:val="22"/>
                <w:szCs w:val="22"/>
              </w:rPr>
              <w:t>Months</w:t>
            </w:r>
          </w:p>
        </w:tc>
        <w:tc>
          <w:tcPr>
            <w:tcW w:w="1775" w:type="dxa"/>
          </w:tcPr>
          <w:p w14:paraId="2F101ABD"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11</w:t>
            </w:r>
          </w:p>
        </w:tc>
        <w:tc>
          <w:tcPr>
            <w:tcW w:w="1453" w:type="dxa"/>
          </w:tcPr>
          <w:p w14:paraId="17DE86AD"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14</w:t>
            </w:r>
          </w:p>
        </w:tc>
        <w:tc>
          <w:tcPr>
            <w:tcW w:w="1473" w:type="dxa"/>
            <w:vAlign w:val="bottom"/>
          </w:tcPr>
          <w:p w14:paraId="4EE14F4C"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3.48 ± 0.13</w:t>
            </w:r>
          </w:p>
        </w:tc>
      </w:tr>
      <w:tr w:rsidR="00B544EF" w14:paraId="21557784" w14:textId="77777777" w:rsidTr="00A62C97">
        <w:trPr>
          <w:jc w:val="center"/>
        </w:trPr>
        <w:tc>
          <w:tcPr>
            <w:tcW w:w="2136" w:type="dxa"/>
            <w:vMerge/>
            <w:tcBorders>
              <w:bottom w:val="nil"/>
            </w:tcBorders>
            <w:vAlign w:val="center"/>
          </w:tcPr>
          <w:p w14:paraId="440EB39F" w14:textId="77777777" w:rsidR="00B544EF" w:rsidRPr="00B5063F" w:rsidRDefault="00B544EF" w:rsidP="00BB40DC">
            <w:pPr>
              <w:spacing w:line="360" w:lineRule="auto"/>
              <w:rPr>
                <w:rFonts w:ascii="Arial" w:hAnsi="Arial" w:cs="Arial"/>
                <w:b/>
                <w:sz w:val="22"/>
                <w:szCs w:val="22"/>
              </w:rPr>
            </w:pPr>
          </w:p>
        </w:tc>
        <w:tc>
          <w:tcPr>
            <w:tcW w:w="1488" w:type="dxa"/>
            <w:tcBorders>
              <w:bottom w:val="nil"/>
            </w:tcBorders>
            <w:vAlign w:val="bottom"/>
          </w:tcPr>
          <w:p w14:paraId="030DADDC"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&gt; 2 months</w:t>
            </w:r>
          </w:p>
        </w:tc>
        <w:tc>
          <w:tcPr>
            <w:tcW w:w="1775" w:type="dxa"/>
            <w:tcBorders>
              <w:bottom w:val="nil"/>
            </w:tcBorders>
          </w:tcPr>
          <w:p w14:paraId="3ED39542"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7</w:t>
            </w:r>
          </w:p>
        </w:tc>
        <w:tc>
          <w:tcPr>
            <w:tcW w:w="1453" w:type="dxa"/>
            <w:tcBorders>
              <w:bottom w:val="nil"/>
            </w:tcBorders>
          </w:tcPr>
          <w:p w14:paraId="5611D1A1"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7</w:t>
            </w:r>
          </w:p>
        </w:tc>
        <w:tc>
          <w:tcPr>
            <w:tcW w:w="1473" w:type="dxa"/>
            <w:tcBorders>
              <w:bottom w:val="nil"/>
            </w:tcBorders>
            <w:vAlign w:val="bottom"/>
          </w:tcPr>
          <w:p w14:paraId="04A3F75E"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3.37 ± 0.13</w:t>
            </w:r>
          </w:p>
        </w:tc>
      </w:tr>
      <w:tr w:rsidR="00B544EF" w14:paraId="2CDFA0D8" w14:textId="77777777" w:rsidTr="00A62C97">
        <w:trPr>
          <w:jc w:val="center"/>
        </w:trPr>
        <w:tc>
          <w:tcPr>
            <w:tcW w:w="2136" w:type="dxa"/>
            <w:vMerge w:val="restart"/>
            <w:tcBorders>
              <w:top w:val="nil"/>
              <w:bottom w:val="nil"/>
            </w:tcBorders>
          </w:tcPr>
          <w:p w14:paraId="66D6B66D" w14:textId="77777777" w:rsidR="00B544EF" w:rsidRPr="00B5063F" w:rsidRDefault="00B544EF" w:rsidP="00BB40DC">
            <w:pPr>
              <w:spacing w:line="360" w:lineRule="auto"/>
              <w:rPr>
                <w:rFonts w:ascii="Arial" w:eastAsiaTheme="majorEastAsia" w:hAnsi="Arial" w:cs="Arial"/>
                <w:b/>
                <w:color w:val="404040" w:themeColor="text1" w:themeTint="BF"/>
                <w:sz w:val="22"/>
                <w:szCs w:val="22"/>
                <w:vertAlign w:val="superscript"/>
              </w:rPr>
            </w:pPr>
            <w:r w:rsidRPr="00B5063F">
              <w:rPr>
                <w:rFonts w:ascii="Arial" w:hAnsi="Arial" w:cs="Arial"/>
                <w:color w:val="000000"/>
                <w:sz w:val="22"/>
                <w:szCs w:val="22"/>
              </w:rPr>
              <w:t>Recurrence</w:t>
            </w:r>
          </w:p>
        </w:tc>
        <w:tc>
          <w:tcPr>
            <w:tcW w:w="1488" w:type="dxa"/>
            <w:tcBorders>
              <w:top w:val="nil"/>
              <w:bottom w:val="nil"/>
            </w:tcBorders>
            <w:vAlign w:val="bottom"/>
          </w:tcPr>
          <w:p w14:paraId="56216BA2"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pre-FMT</w:t>
            </w:r>
          </w:p>
        </w:tc>
        <w:tc>
          <w:tcPr>
            <w:tcW w:w="1775" w:type="dxa"/>
            <w:tcBorders>
              <w:top w:val="nil"/>
              <w:bottom w:val="nil"/>
            </w:tcBorders>
          </w:tcPr>
          <w:p w14:paraId="5B2AFF3D"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8</w:t>
            </w:r>
          </w:p>
        </w:tc>
        <w:tc>
          <w:tcPr>
            <w:tcW w:w="1453" w:type="dxa"/>
            <w:tcBorders>
              <w:top w:val="nil"/>
              <w:bottom w:val="nil"/>
            </w:tcBorders>
          </w:tcPr>
          <w:p w14:paraId="1B8EBBC0"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10</w:t>
            </w:r>
          </w:p>
        </w:tc>
        <w:tc>
          <w:tcPr>
            <w:tcW w:w="1473" w:type="dxa"/>
            <w:tcBorders>
              <w:top w:val="nil"/>
              <w:bottom w:val="nil"/>
            </w:tcBorders>
            <w:vAlign w:val="bottom"/>
          </w:tcPr>
          <w:p w14:paraId="4DC58081"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2.97 ± 0.44</w:t>
            </w:r>
          </w:p>
        </w:tc>
      </w:tr>
      <w:tr w:rsidR="00B544EF" w14:paraId="0D22923F" w14:textId="77777777" w:rsidTr="00A62C97">
        <w:trPr>
          <w:jc w:val="center"/>
        </w:trPr>
        <w:tc>
          <w:tcPr>
            <w:tcW w:w="2136" w:type="dxa"/>
            <w:vMerge/>
            <w:tcBorders>
              <w:top w:val="nil"/>
              <w:bottom w:val="nil"/>
            </w:tcBorders>
            <w:vAlign w:val="center"/>
          </w:tcPr>
          <w:p w14:paraId="1A2A38FE" w14:textId="77777777" w:rsidR="00B544EF" w:rsidRPr="00B5063F" w:rsidRDefault="00B544EF" w:rsidP="00BB40DC">
            <w:pPr>
              <w:spacing w:line="360" w:lineRule="auto"/>
              <w:rPr>
                <w:rFonts w:ascii="Arial" w:hAnsi="Arial" w:cs="Arial"/>
                <w:b/>
                <w:sz w:val="22"/>
                <w:szCs w:val="22"/>
              </w:rPr>
            </w:pPr>
          </w:p>
        </w:tc>
        <w:tc>
          <w:tcPr>
            <w:tcW w:w="1488" w:type="dxa"/>
            <w:tcBorders>
              <w:top w:val="nil"/>
              <w:bottom w:val="nil"/>
            </w:tcBorders>
            <w:vAlign w:val="bottom"/>
          </w:tcPr>
          <w:p w14:paraId="60D9166D"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Days</w:t>
            </w:r>
          </w:p>
        </w:tc>
        <w:tc>
          <w:tcPr>
            <w:tcW w:w="1775" w:type="dxa"/>
            <w:tcBorders>
              <w:top w:val="nil"/>
              <w:bottom w:val="nil"/>
            </w:tcBorders>
          </w:tcPr>
          <w:p w14:paraId="033E4F9C"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8</w:t>
            </w:r>
          </w:p>
        </w:tc>
        <w:tc>
          <w:tcPr>
            <w:tcW w:w="1453" w:type="dxa"/>
            <w:tcBorders>
              <w:top w:val="nil"/>
              <w:bottom w:val="nil"/>
            </w:tcBorders>
          </w:tcPr>
          <w:p w14:paraId="0880B864"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9</w:t>
            </w:r>
          </w:p>
        </w:tc>
        <w:tc>
          <w:tcPr>
            <w:tcW w:w="1473" w:type="dxa"/>
            <w:tcBorders>
              <w:top w:val="nil"/>
              <w:bottom w:val="nil"/>
            </w:tcBorders>
            <w:vAlign w:val="bottom"/>
          </w:tcPr>
          <w:p w14:paraId="4D2E87F5"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3.36 ± 0.40</w:t>
            </w:r>
          </w:p>
        </w:tc>
      </w:tr>
      <w:tr w:rsidR="00B544EF" w14:paraId="0B64362D" w14:textId="77777777" w:rsidTr="00A62C97">
        <w:trPr>
          <w:jc w:val="center"/>
        </w:trPr>
        <w:tc>
          <w:tcPr>
            <w:tcW w:w="2136" w:type="dxa"/>
            <w:vMerge/>
            <w:tcBorders>
              <w:top w:val="nil"/>
              <w:bottom w:val="nil"/>
            </w:tcBorders>
            <w:vAlign w:val="center"/>
          </w:tcPr>
          <w:p w14:paraId="025133B0" w14:textId="77777777" w:rsidR="00B544EF" w:rsidRPr="00B5063F" w:rsidRDefault="00B544EF" w:rsidP="00BB40DC">
            <w:pPr>
              <w:spacing w:line="360" w:lineRule="auto"/>
              <w:rPr>
                <w:rFonts w:ascii="Arial" w:hAnsi="Arial" w:cs="Arial"/>
                <w:b/>
                <w:sz w:val="22"/>
                <w:szCs w:val="22"/>
              </w:rPr>
            </w:pPr>
          </w:p>
        </w:tc>
        <w:tc>
          <w:tcPr>
            <w:tcW w:w="1488" w:type="dxa"/>
            <w:tcBorders>
              <w:top w:val="nil"/>
              <w:bottom w:val="nil"/>
            </w:tcBorders>
            <w:vAlign w:val="bottom"/>
          </w:tcPr>
          <w:p w14:paraId="00388E47"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Weeks</w:t>
            </w:r>
          </w:p>
        </w:tc>
        <w:tc>
          <w:tcPr>
            <w:tcW w:w="1775" w:type="dxa"/>
            <w:tcBorders>
              <w:top w:val="nil"/>
              <w:bottom w:val="nil"/>
            </w:tcBorders>
          </w:tcPr>
          <w:p w14:paraId="14B6FB23"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8</w:t>
            </w:r>
          </w:p>
        </w:tc>
        <w:tc>
          <w:tcPr>
            <w:tcW w:w="1453" w:type="dxa"/>
            <w:tcBorders>
              <w:top w:val="nil"/>
              <w:bottom w:val="nil"/>
            </w:tcBorders>
          </w:tcPr>
          <w:p w14:paraId="4ACD20CF"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11</w:t>
            </w:r>
          </w:p>
        </w:tc>
        <w:tc>
          <w:tcPr>
            <w:tcW w:w="1473" w:type="dxa"/>
            <w:tcBorders>
              <w:top w:val="nil"/>
              <w:bottom w:val="nil"/>
            </w:tcBorders>
            <w:vAlign w:val="bottom"/>
          </w:tcPr>
          <w:p w14:paraId="3A70907F"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3.39 ± 0.38</w:t>
            </w:r>
          </w:p>
        </w:tc>
      </w:tr>
      <w:tr w:rsidR="00B544EF" w14:paraId="4CA5F22E" w14:textId="77777777" w:rsidTr="00A62C97">
        <w:trPr>
          <w:jc w:val="center"/>
        </w:trPr>
        <w:tc>
          <w:tcPr>
            <w:tcW w:w="2136" w:type="dxa"/>
            <w:vMerge/>
            <w:tcBorders>
              <w:top w:val="nil"/>
              <w:bottom w:val="nil"/>
            </w:tcBorders>
            <w:vAlign w:val="center"/>
          </w:tcPr>
          <w:p w14:paraId="1E7F0E41" w14:textId="77777777" w:rsidR="00B544EF" w:rsidRPr="00B5063F" w:rsidRDefault="00B544EF" w:rsidP="00BB40DC">
            <w:pPr>
              <w:spacing w:line="360" w:lineRule="auto"/>
              <w:rPr>
                <w:rFonts w:ascii="Arial" w:hAnsi="Arial" w:cs="Arial"/>
                <w:b/>
                <w:sz w:val="22"/>
                <w:szCs w:val="22"/>
              </w:rPr>
            </w:pPr>
          </w:p>
        </w:tc>
        <w:tc>
          <w:tcPr>
            <w:tcW w:w="1488" w:type="dxa"/>
            <w:tcBorders>
              <w:top w:val="nil"/>
              <w:bottom w:val="nil"/>
            </w:tcBorders>
            <w:vAlign w:val="bottom"/>
          </w:tcPr>
          <w:p w14:paraId="0B52860B"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Months</w:t>
            </w:r>
          </w:p>
        </w:tc>
        <w:tc>
          <w:tcPr>
            <w:tcW w:w="1775" w:type="dxa"/>
            <w:tcBorders>
              <w:top w:val="nil"/>
              <w:bottom w:val="nil"/>
            </w:tcBorders>
          </w:tcPr>
          <w:p w14:paraId="77ED10D6"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4</w:t>
            </w:r>
          </w:p>
        </w:tc>
        <w:tc>
          <w:tcPr>
            <w:tcW w:w="1453" w:type="dxa"/>
            <w:tcBorders>
              <w:top w:val="nil"/>
              <w:bottom w:val="nil"/>
            </w:tcBorders>
          </w:tcPr>
          <w:p w14:paraId="5CABCE76"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4</w:t>
            </w:r>
          </w:p>
        </w:tc>
        <w:tc>
          <w:tcPr>
            <w:tcW w:w="1473" w:type="dxa"/>
            <w:tcBorders>
              <w:top w:val="nil"/>
              <w:bottom w:val="nil"/>
            </w:tcBorders>
            <w:vAlign w:val="bottom"/>
          </w:tcPr>
          <w:p w14:paraId="461C7449"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3.27 ± 0.22</w:t>
            </w:r>
          </w:p>
        </w:tc>
      </w:tr>
      <w:tr w:rsidR="00B544EF" w14:paraId="24A0571C" w14:textId="77777777" w:rsidTr="00A62C97">
        <w:trPr>
          <w:jc w:val="center"/>
        </w:trPr>
        <w:tc>
          <w:tcPr>
            <w:tcW w:w="2136" w:type="dxa"/>
            <w:vMerge/>
            <w:tcBorders>
              <w:top w:val="nil"/>
              <w:bottom w:val="single" w:sz="4" w:space="0" w:color="auto"/>
            </w:tcBorders>
            <w:vAlign w:val="center"/>
          </w:tcPr>
          <w:p w14:paraId="1548AA80" w14:textId="77777777" w:rsidR="00B544EF" w:rsidRPr="00B5063F" w:rsidRDefault="00B544EF" w:rsidP="00BB40DC">
            <w:pPr>
              <w:spacing w:line="360" w:lineRule="auto"/>
              <w:rPr>
                <w:rFonts w:ascii="Arial" w:hAnsi="Arial" w:cs="Arial"/>
                <w:b/>
                <w:sz w:val="22"/>
                <w:szCs w:val="22"/>
              </w:rPr>
            </w:pPr>
          </w:p>
        </w:tc>
        <w:tc>
          <w:tcPr>
            <w:tcW w:w="1488" w:type="dxa"/>
            <w:tcBorders>
              <w:top w:val="nil"/>
              <w:bottom w:val="single" w:sz="4" w:space="0" w:color="auto"/>
            </w:tcBorders>
            <w:vAlign w:val="bottom"/>
          </w:tcPr>
          <w:p w14:paraId="1FC1B789"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color w:val="000000"/>
                <w:sz w:val="22"/>
                <w:szCs w:val="22"/>
              </w:rPr>
              <w:t>&gt; 2 months</w:t>
            </w:r>
          </w:p>
        </w:tc>
        <w:tc>
          <w:tcPr>
            <w:tcW w:w="1775" w:type="dxa"/>
            <w:tcBorders>
              <w:top w:val="nil"/>
              <w:bottom w:val="single" w:sz="4" w:space="0" w:color="auto"/>
            </w:tcBorders>
          </w:tcPr>
          <w:p w14:paraId="65AABDBC"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w:t>
            </w:r>
          </w:p>
        </w:tc>
        <w:tc>
          <w:tcPr>
            <w:tcW w:w="1453" w:type="dxa"/>
            <w:tcBorders>
              <w:top w:val="nil"/>
              <w:bottom w:val="single" w:sz="4" w:space="0" w:color="auto"/>
            </w:tcBorders>
          </w:tcPr>
          <w:p w14:paraId="623DD3A0"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2</w:t>
            </w:r>
          </w:p>
        </w:tc>
        <w:tc>
          <w:tcPr>
            <w:tcW w:w="1473" w:type="dxa"/>
            <w:tcBorders>
              <w:top w:val="nil"/>
              <w:bottom w:val="single" w:sz="4" w:space="0" w:color="auto"/>
            </w:tcBorders>
            <w:vAlign w:val="bottom"/>
          </w:tcPr>
          <w:p w14:paraId="78EC8467" w14:textId="77777777" w:rsidR="00B544EF" w:rsidRPr="00B5063F" w:rsidRDefault="00B544EF" w:rsidP="00BB40DC">
            <w:pPr>
              <w:spacing w:line="360" w:lineRule="auto"/>
              <w:jc w:val="center"/>
              <w:rPr>
                <w:rFonts w:ascii="Arial" w:eastAsiaTheme="majorEastAsia" w:hAnsi="Arial" w:cs="Arial"/>
                <w:b/>
                <w:i/>
                <w:iCs/>
                <w:color w:val="404040" w:themeColor="text1" w:themeTint="BF"/>
                <w:sz w:val="22"/>
                <w:szCs w:val="22"/>
              </w:rPr>
            </w:pPr>
            <w:r w:rsidRPr="00B5063F">
              <w:rPr>
                <w:rFonts w:ascii="Arial" w:hAnsi="Arial" w:cs="Arial"/>
                <w:color w:val="000000"/>
                <w:sz w:val="22"/>
                <w:szCs w:val="22"/>
              </w:rPr>
              <w:t>2.94 ± 0.97</w:t>
            </w:r>
          </w:p>
        </w:tc>
      </w:tr>
      <w:tr w:rsidR="00B544EF" w14:paraId="3D93610E" w14:textId="77777777" w:rsidTr="00A62C97">
        <w:trPr>
          <w:jc w:val="center"/>
        </w:trPr>
        <w:tc>
          <w:tcPr>
            <w:tcW w:w="2136" w:type="dxa"/>
            <w:tcBorders>
              <w:top w:val="single" w:sz="4" w:space="0" w:color="auto"/>
            </w:tcBorders>
            <w:vAlign w:val="center"/>
          </w:tcPr>
          <w:p w14:paraId="363A9208" w14:textId="77777777" w:rsidR="00B544EF" w:rsidRPr="00B5063F" w:rsidRDefault="00B544EF" w:rsidP="00BB40DC">
            <w:pPr>
              <w:spacing w:line="360" w:lineRule="auto"/>
              <w:rPr>
                <w:rFonts w:ascii="Arial" w:eastAsiaTheme="majorEastAsia" w:hAnsi="Arial" w:cs="Arial"/>
                <w:b/>
                <w:color w:val="404040" w:themeColor="text1" w:themeTint="BF"/>
                <w:sz w:val="22"/>
                <w:szCs w:val="22"/>
              </w:rPr>
            </w:pPr>
            <w:r w:rsidRPr="00B5063F">
              <w:rPr>
                <w:rFonts w:ascii="Arial" w:hAnsi="Arial" w:cs="Arial"/>
                <w:b/>
                <w:i/>
                <w:sz w:val="22"/>
                <w:szCs w:val="22"/>
              </w:rPr>
              <w:t>p</w:t>
            </w:r>
            <w:r w:rsidRPr="00B5063F">
              <w:rPr>
                <w:rFonts w:ascii="Arial" w:hAnsi="Arial" w:cs="Arial"/>
                <w:b/>
                <w:sz w:val="22"/>
                <w:szCs w:val="22"/>
              </w:rPr>
              <w:t xml:space="preserve">-value </w:t>
            </w:r>
          </w:p>
        </w:tc>
        <w:tc>
          <w:tcPr>
            <w:tcW w:w="1488" w:type="dxa"/>
            <w:tcBorders>
              <w:top w:val="single" w:sz="4" w:space="0" w:color="auto"/>
            </w:tcBorders>
            <w:vAlign w:val="bottom"/>
          </w:tcPr>
          <w:p w14:paraId="000113FA" w14:textId="77777777" w:rsidR="00B544EF" w:rsidRPr="00B5063F" w:rsidRDefault="00B544EF" w:rsidP="00BB40DC">
            <w:pPr>
              <w:spacing w:line="360" w:lineRule="auto"/>
              <w:rPr>
                <w:rFonts w:ascii="Arial" w:hAnsi="Arial" w:cs="Arial"/>
                <w:color w:val="000000"/>
                <w:sz w:val="22"/>
                <w:szCs w:val="22"/>
              </w:rPr>
            </w:pPr>
          </w:p>
        </w:tc>
        <w:tc>
          <w:tcPr>
            <w:tcW w:w="1775" w:type="dxa"/>
            <w:tcBorders>
              <w:top w:val="single" w:sz="4" w:space="0" w:color="auto"/>
            </w:tcBorders>
          </w:tcPr>
          <w:p w14:paraId="446813D8" w14:textId="77777777" w:rsidR="00B544EF" w:rsidRPr="00B5063F" w:rsidRDefault="00B544EF" w:rsidP="00BB40DC">
            <w:pPr>
              <w:spacing w:line="360" w:lineRule="auto"/>
              <w:jc w:val="center"/>
              <w:rPr>
                <w:rFonts w:ascii="Arial" w:hAnsi="Arial" w:cs="Arial"/>
                <w:color w:val="000000"/>
                <w:sz w:val="22"/>
                <w:szCs w:val="22"/>
              </w:rPr>
            </w:pPr>
          </w:p>
        </w:tc>
        <w:tc>
          <w:tcPr>
            <w:tcW w:w="1453" w:type="dxa"/>
            <w:tcBorders>
              <w:top w:val="single" w:sz="4" w:space="0" w:color="auto"/>
            </w:tcBorders>
          </w:tcPr>
          <w:p w14:paraId="67CE1DE2" w14:textId="77777777" w:rsidR="00B544EF" w:rsidRPr="00B5063F" w:rsidRDefault="00B544EF" w:rsidP="00BB40DC">
            <w:pPr>
              <w:spacing w:line="360" w:lineRule="auto"/>
              <w:jc w:val="center"/>
              <w:rPr>
                <w:rFonts w:ascii="Arial" w:hAnsi="Arial" w:cs="Arial"/>
                <w:color w:val="000000"/>
                <w:sz w:val="22"/>
                <w:szCs w:val="22"/>
              </w:rPr>
            </w:pPr>
          </w:p>
        </w:tc>
        <w:tc>
          <w:tcPr>
            <w:tcW w:w="1473" w:type="dxa"/>
            <w:tcBorders>
              <w:top w:val="single" w:sz="4" w:space="0" w:color="auto"/>
            </w:tcBorders>
            <w:vAlign w:val="bottom"/>
          </w:tcPr>
          <w:p w14:paraId="695D5BB0" w14:textId="77777777" w:rsidR="00B544EF" w:rsidRPr="00B5063F" w:rsidRDefault="00B544EF" w:rsidP="00BB40DC">
            <w:pPr>
              <w:spacing w:line="360" w:lineRule="auto"/>
              <w:jc w:val="center"/>
              <w:rPr>
                <w:rFonts w:ascii="Arial" w:eastAsiaTheme="majorEastAsia" w:hAnsi="Arial" w:cs="Arial"/>
                <w:i/>
                <w:iCs/>
                <w:color w:val="000000"/>
                <w:sz w:val="22"/>
                <w:szCs w:val="22"/>
              </w:rPr>
            </w:pPr>
            <w:r w:rsidRPr="00B5063F">
              <w:rPr>
                <w:rFonts w:ascii="Arial" w:hAnsi="Arial" w:cs="Arial"/>
                <w:color w:val="000000"/>
                <w:sz w:val="22"/>
                <w:szCs w:val="22"/>
              </w:rPr>
              <w:t>&lt; 0.0001</w:t>
            </w:r>
          </w:p>
        </w:tc>
      </w:tr>
    </w:tbl>
    <w:p w14:paraId="59FF2210" w14:textId="77777777" w:rsidR="00006BE0" w:rsidRDefault="00006BE0" w:rsidP="00A62C97">
      <w:pPr>
        <w:spacing w:line="480" w:lineRule="auto"/>
        <w:rPr>
          <w:rFonts w:ascii="Arial" w:hAnsi="Arial" w:cs="Arial"/>
          <w:b/>
          <w:sz w:val="22"/>
          <w:szCs w:val="22"/>
          <w:vertAlign w:val="superscript"/>
        </w:rPr>
      </w:pPr>
    </w:p>
    <w:p w14:paraId="2BCAA0B2" w14:textId="045E35BC" w:rsidR="00B544EF" w:rsidRPr="00B5063F" w:rsidRDefault="00B544EF" w:rsidP="00A62C97">
      <w:pPr>
        <w:spacing w:line="480" w:lineRule="auto"/>
        <w:rPr>
          <w:rFonts w:ascii="Arial" w:hAnsi="Arial" w:cs="Arial"/>
          <w:sz w:val="22"/>
          <w:szCs w:val="22"/>
        </w:rPr>
      </w:pPr>
      <w:r>
        <w:rPr>
          <w:rFonts w:ascii="Arial" w:hAnsi="Arial" w:cs="Arial"/>
          <w:b/>
          <w:sz w:val="22"/>
          <w:szCs w:val="22"/>
          <w:vertAlign w:val="superscript"/>
        </w:rPr>
        <w:t>*</w:t>
      </w:r>
      <w:r>
        <w:rPr>
          <w:rFonts w:ascii="Arial" w:hAnsi="Arial" w:cs="Arial"/>
          <w:sz w:val="22"/>
          <w:szCs w:val="22"/>
        </w:rPr>
        <w:t>Samples were collected prior to FMT (pre-FMT), within the first 6 days post-FMT (days), between 7 and 21 days post-FMT (weeks), between 30 and 60 days post-FMT (months), or after 2 months post-FMT (&gt;2 months).</w:t>
      </w:r>
      <w:r w:rsidR="009662B9">
        <w:rPr>
          <w:rFonts w:ascii="Arial" w:hAnsi="Arial" w:cs="Arial"/>
          <w:sz w:val="22"/>
          <w:szCs w:val="22"/>
        </w:rPr>
        <w:t xml:space="preserve"> </w:t>
      </w:r>
      <w:r w:rsidR="007E31D2">
        <w:rPr>
          <w:rFonts w:ascii="Arial" w:hAnsi="Arial" w:cs="Arial"/>
          <w:sz w:val="22"/>
          <w:szCs w:val="22"/>
        </w:rPr>
        <w:t>Samples were not collected in patients that suffered recurrence of CDI after initiation of antibiotics.</w:t>
      </w:r>
      <w:r w:rsidR="00214611">
        <w:rPr>
          <w:rFonts w:ascii="Arial" w:hAnsi="Arial" w:cs="Arial"/>
          <w:sz w:val="22"/>
          <w:szCs w:val="22"/>
        </w:rPr>
        <w:t xml:space="preserve"> Four patients suffered recurrence of CDI during week 2-3 following FMT, 2 patients after 1 month, and 2 patients after 2 months.   </w:t>
      </w:r>
    </w:p>
    <w:p w14:paraId="1783A130" w14:textId="77777777" w:rsidR="00053EA4" w:rsidRDefault="00053EA4" w:rsidP="002C7DFC">
      <w:pPr>
        <w:spacing w:line="480" w:lineRule="auto"/>
        <w:rPr>
          <w:rFonts w:ascii="Arial" w:hAnsi="Arial" w:cs="Arial"/>
          <w:b/>
          <w:sz w:val="22"/>
          <w:szCs w:val="22"/>
        </w:rPr>
        <w:sectPr w:rsidR="00053EA4" w:rsidSect="00A62C97">
          <w:pgSz w:w="12240" w:h="15840"/>
          <w:pgMar w:top="1440" w:right="1440" w:bottom="1440" w:left="1440" w:header="720" w:footer="720" w:gutter="0"/>
          <w:cols w:space="720"/>
          <w:docGrid w:linePitch="360"/>
        </w:sectPr>
      </w:pPr>
    </w:p>
    <w:p w14:paraId="2FCB5DB8" w14:textId="77777777" w:rsidR="002C7DFC" w:rsidRDefault="00053EA4" w:rsidP="00A62C97">
      <w:pPr>
        <w:spacing w:line="480" w:lineRule="auto"/>
        <w:jc w:val="center"/>
        <w:rPr>
          <w:rFonts w:ascii="Arial" w:hAnsi="Arial" w:cs="Arial"/>
          <w:b/>
          <w:sz w:val="22"/>
          <w:szCs w:val="22"/>
        </w:rPr>
      </w:pPr>
      <w:r>
        <w:rPr>
          <w:rFonts w:ascii="Arial" w:hAnsi="Arial" w:cs="Arial"/>
          <w:b/>
          <w:noProof/>
          <w:sz w:val="22"/>
          <w:szCs w:val="22"/>
        </w:rPr>
        <w:lastRenderedPageBreak/>
        <w:drawing>
          <wp:inline distT="0" distB="0" distL="0" distR="0" wp14:anchorId="14FF3953" wp14:editId="1E46E31F">
            <wp:extent cx="5943600" cy="4315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pic:spPr>
                </pic:pic>
              </a:graphicData>
            </a:graphic>
          </wp:inline>
        </w:drawing>
      </w:r>
    </w:p>
    <w:p w14:paraId="27D726EC" w14:textId="3F7D765A" w:rsidR="006F2412" w:rsidRDefault="00053EA4" w:rsidP="002C7DFC">
      <w:pPr>
        <w:spacing w:line="480" w:lineRule="auto"/>
        <w:rPr>
          <w:rFonts w:ascii="Arial" w:hAnsi="Arial" w:cs="Arial"/>
          <w:b/>
          <w:sz w:val="22"/>
          <w:szCs w:val="22"/>
        </w:rPr>
      </w:pPr>
      <w:proofErr w:type="gramStart"/>
      <w:r>
        <w:rPr>
          <w:rFonts w:ascii="Arial" w:hAnsi="Arial" w:cs="Arial"/>
          <w:b/>
          <w:sz w:val="22"/>
          <w:szCs w:val="22"/>
        </w:rPr>
        <w:t>Supplementary Figure 1.</w:t>
      </w:r>
      <w:proofErr w:type="gramEnd"/>
      <w:r>
        <w:rPr>
          <w:rFonts w:ascii="Arial" w:hAnsi="Arial" w:cs="Arial"/>
          <w:b/>
          <w:sz w:val="22"/>
          <w:szCs w:val="22"/>
        </w:rPr>
        <w:t xml:space="preserve"> Principal coordinate analysis of </w:t>
      </w:r>
      <w:r w:rsidR="00F22E8C">
        <w:rPr>
          <w:rFonts w:ascii="Arial" w:hAnsi="Arial" w:cs="Arial"/>
          <w:b/>
          <w:sz w:val="22"/>
          <w:szCs w:val="22"/>
        </w:rPr>
        <w:t xml:space="preserve">donor and </w:t>
      </w:r>
      <w:r>
        <w:rPr>
          <w:rFonts w:ascii="Arial" w:hAnsi="Arial" w:cs="Arial"/>
          <w:b/>
          <w:sz w:val="22"/>
          <w:szCs w:val="22"/>
        </w:rPr>
        <w:t>germ-free mouse samples</w:t>
      </w:r>
      <w:r w:rsidR="00110E9C">
        <w:rPr>
          <w:rFonts w:ascii="Arial" w:hAnsi="Arial" w:cs="Arial"/>
          <w:b/>
          <w:sz w:val="22"/>
          <w:szCs w:val="22"/>
        </w:rPr>
        <w:t xml:space="preserve"> </w:t>
      </w:r>
      <w:proofErr w:type="spellStart"/>
      <w:r w:rsidR="00F22E8C">
        <w:rPr>
          <w:rFonts w:ascii="Arial" w:hAnsi="Arial" w:cs="Arial"/>
          <w:b/>
          <w:sz w:val="22"/>
          <w:szCs w:val="22"/>
        </w:rPr>
        <w:t>gavaged</w:t>
      </w:r>
      <w:proofErr w:type="spellEnd"/>
      <w:r w:rsidR="00F22E8C">
        <w:rPr>
          <w:rFonts w:ascii="Arial" w:hAnsi="Arial" w:cs="Arial"/>
          <w:b/>
          <w:sz w:val="22"/>
          <w:szCs w:val="22"/>
        </w:rPr>
        <w:t xml:space="preserve"> with PBS control, frozen, or freeze-dried fecal microbiota (r</w:t>
      </w:r>
      <w:r w:rsidR="00F22E8C">
        <w:rPr>
          <w:rFonts w:ascii="Arial" w:hAnsi="Arial" w:cs="Arial"/>
          <w:b/>
          <w:sz w:val="22"/>
          <w:szCs w:val="22"/>
          <w:vertAlign w:val="superscript"/>
        </w:rPr>
        <w:t>2</w:t>
      </w:r>
      <w:r w:rsidR="00F22E8C">
        <w:rPr>
          <w:rFonts w:ascii="Arial" w:hAnsi="Arial" w:cs="Arial"/>
          <w:b/>
          <w:sz w:val="22"/>
          <w:szCs w:val="22"/>
        </w:rPr>
        <w:t xml:space="preserve"> = 0.73).</w:t>
      </w:r>
    </w:p>
    <w:p w14:paraId="7610DA37" w14:textId="7F906756" w:rsidR="00110E9C" w:rsidRDefault="00110E9C" w:rsidP="002C7DFC">
      <w:pPr>
        <w:spacing w:line="480" w:lineRule="auto"/>
        <w:rPr>
          <w:rFonts w:ascii="Arial" w:hAnsi="Arial" w:cs="Arial"/>
          <w:b/>
          <w:sz w:val="22"/>
          <w:szCs w:val="22"/>
        </w:rPr>
      </w:pPr>
      <w:r w:rsidRPr="004E2319">
        <w:rPr>
          <w:rFonts w:ascii="Arial" w:hAnsi="Arial" w:cs="Arial"/>
          <w:b/>
          <w:noProof/>
          <w:sz w:val="22"/>
          <w:szCs w:val="22"/>
        </w:rPr>
        <w:lastRenderedPageBreak/>
        <w:drawing>
          <wp:inline distT="0" distB="0" distL="0" distR="0" wp14:anchorId="61D95C14" wp14:editId="7D81AAA2">
            <wp:extent cx="4800600" cy="689027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686" cy="6891834"/>
                    </a:xfrm>
                    <a:prstGeom prst="rect">
                      <a:avLst/>
                    </a:prstGeom>
                    <a:noFill/>
                    <a:ln>
                      <a:noFill/>
                    </a:ln>
                  </pic:spPr>
                </pic:pic>
              </a:graphicData>
            </a:graphic>
          </wp:inline>
        </w:drawing>
      </w:r>
    </w:p>
    <w:p w14:paraId="28D396AA" w14:textId="77777777" w:rsidR="00110E9C" w:rsidRPr="00110E9C" w:rsidRDefault="00110E9C" w:rsidP="00110E9C">
      <w:pPr>
        <w:spacing w:line="480" w:lineRule="auto"/>
        <w:rPr>
          <w:rFonts w:ascii="Arial" w:hAnsi="Arial" w:cs="Arial"/>
          <w:b/>
          <w:sz w:val="22"/>
          <w:szCs w:val="22"/>
        </w:rPr>
      </w:pPr>
      <w:proofErr w:type="gramStart"/>
      <w:r w:rsidRPr="00110E9C">
        <w:rPr>
          <w:rFonts w:ascii="Arial" w:hAnsi="Arial" w:cs="Arial"/>
          <w:b/>
          <w:sz w:val="22"/>
          <w:szCs w:val="22"/>
        </w:rPr>
        <w:t>Supplementary Figure 2.</w:t>
      </w:r>
      <w:proofErr w:type="gramEnd"/>
      <w:r w:rsidRPr="00110E9C">
        <w:rPr>
          <w:rFonts w:ascii="Arial" w:hAnsi="Arial" w:cs="Arial"/>
          <w:b/>
          <w:sz w:val="22"/>
          <w:szCs w:val="22"/>
        </w:rPr>
        <w:t xml:space="preserve">  A) Distribution of phyla among all mouse fecal pellets and donor samples, without rarefication. B) Phylum-level classification of OTUs </w:t>
      </w:r>
      <w:proofErr w:type="gramStart"/>
      <w:r w:rsidRPr="00110E9C">
        <w:rPr>
          <w:rFonts w:ascii="Arial" w:hAnsi="Arial" w:cs="Arial"/>
          <w:b/>
          <w:sz w:val="22"/>
          <w:szCs w:val="22"/>
        </w:rPr>
        <w:t>that were</w:t>
      </w:r>
      <w:proofErr w:type="gramEnd"/>
      <w:r w:rsidRPr="00110E9C">
        <w:rPr>
          <w:rFonts w:ascii="Arial" w:hAnsi="Arial" w:cs="Arial"/>
          <w:b/>
          <w:sz w:val="22"/>
          <w:szCs w:val="22"/>
        </w:rPr>
        <w:t xml:space="preserve"> associated with donor contribution as estimated by SourceTracker. Error bars reflect standard error of the mean.</w:t>
      </w:r>
    </w:p>
    <w:p w14:paraId="02A25640" w14:textId="77777777" w:rsidR="00110E9C" w:rsidRDefault="00110E9C" w:rsidP="002C7DFC">
      <w:pPr>
        <w:spacing w:line="480" w:lineRule="auto"/>
        <w:rPr>
          <w:rFonts w:ascii="Arial" w:hAnsi="Arial" w:cs="Arial"/>
          <w:b/>
          <w:sz w:val="22"/>
          <w:szCs w:val="22"/>
        </w:rPr>
      </w:pPr>
    </w:p>
    <w:p w14:paraId="03FD05BA" w14:textId="4EF09317" w:rsidR="00053EA4" w:rsidRDefault="002B001D" w:rsidP="00A62C97">
      <w:pPr>
        <w:spacing w:line="480" w:lineRule="auto"/>
        <w:jc w:val="center"/>
        <w:rPr>
          <w:rFonts w:ascii="Arial" w:hAnsi="Arial" w:cs="Arial"/>
          <w:b/>
          <w:sz w:val="22"/>
          <w:szCs w:val="22"/>
        </w:rPr>
      </w:pPr>
      <w:r>
        <w:rPr>
          <w:rFonts w:ascii="Arial" w:hAnsi="Arial" w:cs="Arial"/>
          <w:b/>
          <w:noProof/>
          <w:sz w:val="22"/>
          <w:szCs w:val="22"/>
        </w:rPr>
        <w:drawing>
          <wp:inline distT="0" distB="0" distL="0" distR="0" wp14:anchorId="29EF2CCC" wp14:editId="52D6E282">
            <wp:extent cx="5943600" cy="4306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06824"/>
                    </a:xfrm>
                    <a:prstGeom prst="rect">
                      <a:avLst/>
                    </a:prstGeom>
                    <a:noFill/>
                  </pic:spPr>
                </pic:pic>
              </a:graphicData>
            </a:graphic>
          </wp:inline>
        </w:drawing>
      </w:r>
    </w:p>
    <w:p w14:paraId="1CD169D1" w14:textId="0D8FBC20" w:rsidR="00A068EE" w:rsidRDefault="009662B9" w:rsidP="002C7DFC">
      <w:pPr>
        <w:spacing w:line="480" w:lineRule="auto"/>
        <w:rPr>
          <w:rFonts w:ascii="Arial" w:hAnsi="Arial" w:cs="Arial"/>
          <w:b/>
          <w:sz w:val="22"/>
          <w:szCs w:val="22"/>
        </w:rPr>
        <w:sectPr w:rsidR="00A068EE" w:rsidSect="002C7DFC">
          <w:pgSz w:w="12240" w:h="15840"/>
          <w:pgMar w:top="1440" w:right="1440" w:bottom="1440" w:left="1440" w:header="720" w:footer="720" w:gutter="0"/>
          <w:cols w:space="720"/>
          <w:docGrid w:linePitch="360"/>
        </w:sectPr>
      </w:pPr>
      <w:proofErr w:type="gramStart"/>
      <w:r>
        <w:rPr>
          <w:rFonts w:ascii="Arial" w:hAnsi="Arial" w:cs="Arial"/>
          <w:b/>
          <w:sz w:val="22"/>
          <w:szCs w:val="22"/>
        </w:rPr>
        <w:t>Supplementary</w:t>
      </w:r>
      <w:r w:rsidR="00DC2CF1">
        <w:rPr>
          <w:rFonts w:ascii="Arial" w:hAnsi="Arial" w:cs="Arial"/>
          <w:b/>
          <w:sz w:val="22"/>
          <w:szCs w:val="22"/>
        </w:rPr>
        <w:t xml:space="preserve"> </w:t>
      </w:r>
      <w:r>
        <w:rPr>
          <w:rFonts w:ascii="Arial" w:hAnsi="Arial" w:cs="Arial"/>
          <w:b/>
          <w:sz w:val="22"/>
          <w:szCs w:val="22"/>
        </w:rPr>
        <w:t xml:space="preserve">Figure </w:t>
      </w:r>
      <w:r w:rsidR="00DC2CF1">
        <w:rPr>
          <w:rFonts w:ascii="Arial" w:hAnsi="Arial" w:cs="Arial"/>
          <w:b/>
          <w:sz w:val="22"/>
          <w:szCs w:val="22"/>
        </w:rPr>
        <w:t>3</w:t>
      </w:r>
      <w:r>
        <w:rPr>
          <w:rFonts w:ascii="Arial" w:hAnsi="Arial" w:cs="Arial"/>
          <w:b/>
          <w:sz w:val="22"/>
          <w:szCs w:val="22"/>
        </w:rPr>
        <w:t>.</w:t>
      </w:r>
      <w:proofErr w:type="gramEnd"/>
      <w:r>
        <w:rPr>
          <w:rFonts w:ascii="Arial" w:hAnsi="Arial" w:cs="Arial"/>
          <w:b/>
          <w:sz w:val="22"/>
          <w:szCs w:val="22"/>
        </w:rPr>
        <w:t xml:space="preserve"> Alpha</w:t>
      </w:r>
      <w:r w:rsidR="006F2412">
        <w:rPr>
          <w:rFonts w:ascii="Arial" w:hAnsi="Arial" w:cs="Arial"/>
          <w:b/>
          <w:sz w:val="22"/>
          <w:szCs w:val="22"/>
        </w:rPr>
        <w:t xml:space="preserve"> diversity </w:t>
      </w:r>
      <w:r>
        <w:rPr>
          <w:rFonts w:ascii="Arial" w:hAnsi="Arial" w:cs="Arial"/>
          <w:b/>
          <w:sz w:val="22"/>
          <w:szCs w:val="22"/>
        </w:rPr>
        <w:t xml:space="preserve">within the Bacteroidetes and Firmicutes phyla, individually, in patients pre- and post-FMT FMT, and the donor samples.  </w:t>
      </w:r>
    </w:p>
    <w:p w14:paraId="28D54813" w14:textId="77777777" w:rsidR="006F2412" w:rsidRDefault="00A068EE" w:rsidP="002C7DFC">
      <w:pPr>
        <w:spacing w:line="480" w:lineRule="auto"/>
        <w:rPr>
          <w:rFonts w:ascii="Arial" w:hAnsi="Arial" w:cs="Arial"/>
          <w:b/>
          <w:sz w:val="22"/>
          <w:szCs w:val="22"/>
        </w:rPr>
      </w:pPr>
      <w:r>
        <w:rPr>
          <w:rFonts w:ascii="Arial" w:hAnsi="Arial" w:cs="Arial"/>
          <w:b/>
          <w:noProof/>
          <w:sz w:val="22"/>
          <w:szCs w:val="22"/>
        </w:rPr>
        <w:lastRenderedPageBreak/>
        <w:drawing>
          <wp:inline distT="0" distB="0" distL="0" distR="0" wp14:anchorId="2D3C1B22" wp14:editId="75E9B8CC">
            <wp:extent cx="5943600" cy="43159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pic:spPr>
                </pic:pic>
              </a:graphicData>
            </a:graphic>
          </wp:inline>
        </w:drawing>
      </w:r>
    </w:p>
    <w:p w14:paraId="193ACFE1" w14:textId="5E30D823" w:rsidR="00006BE0" w:rsidRDefault="00A068EE" w:rsidP="002C7DFC">
      <w:pPr>
        <w:spacing w:line="480" w:lineRule="auto"/>
        <w:rPr>
          <w:rFonts w:ascii="Arial" w:hAnsi="Arial" w:cs="Arial"/>
          <w:b/>
          <w:sz w:val="22"/>
          <w:szCs w:val="22"/>
        </w:rPr>
        <w:sectPr w:rsidR="00006BE0" w:rsidSect="002C7DFC">
          <w:pgSz w:w="12240" w:h="15840"/>
          <w:pgMar w:top="1440" w:right="1440" w:bottom="1440" w:left="1440" w:header="720" w:footer="720" w:gutter="0"/>
          <w:cols w:space="720"/>
          <w:docGrid w:linePitch="360"/>
        </w:sectPr>
      </w:pPr>
      <w:proofErr w:type="gramStart"/>
      <w:r>
        <w:rPr>
          <w:rFonts w:ascii="Arial" w:hAnsi="Arial" w:cs="Arial"/>
          <w:b/>
          <w:sz w:val="22"/>
          <w:szCs w:val="22"/>
        </w:rPr>
        <w:t xml:space="preserve">Supplementary Figure </w:t>
      </w:r>
      <w:r w:rsidR="00DC2CF1">
        <w:rPr>
          <w:rFonts w:ascii="Arial" w:hAnsi="Arial" w:cs="Arial"/>
          <w:b/>
          <w:sz w:val="22"/>
          <w:szCs w:val="22"/>
        </w:rPr>
        <w:t>4</w:t>
      </w:r>
      <w:r>
        <w:rPr>
          <w:rFonts w:ascii="Arial" w:hAnsi="Arial" w:cs="Arial"/>
          <w:b/>
          <w:sz w:val="22"/>
          <w:szCs w:val="22"/>
        </w:rPr>
        <w:t>.</w:t>
      </w:r>
      <w:proofErr w:type="gramEnd"/>
      <w:r>
        <w:rPr>
          <w:rFonts w:ascii="Arial" w:hAnsi="Arial" w:cs="Arial"/>
          <w:b/>
          <w:sz w:val="22"/>
          <w:szCs w:val="22"/>
        </w:rPr>
        <w:t xml:space="preserve"> Distribution of phyla and </w:t>
      </w:r>
      <w:r w:rsidR="009662B9">
        <w:rPr>
          <w:rFonts w:ascii="Arial" w:hAnsi="Arial" w:cs="Arial"/>
          <w:b/>
          <w:sz w:val="22"/>
          <w:szCs w:val="22"/>
        </w:rPr>
        <w:t xml:space="preserve">similarity to donor (i.e., attribution of DNA sequences to donor engraftment, as determined by </w:t>
      </w:r>
      <w:r w:rsidR="00780E64">
        <w:rPr>
          <w:rFonts w:ascii="Arial" w:hAnsi="Arial" w:cs="Arial"/>
          <w:b/>
          <w:sz w:val="22"/>
          <w:szCs w:val="22"/>
        </w:rPr>
        <w:t xml:space="preserve">using </w:t>
      </w:r>
      <w:r w:rsidR="009662B9">
        <w:rPr>
          <w:rFonts w:ascii="Arial" w:hAnsi="Arial" w:cs="Arial"/>
          <w:b/>
          <w:sz w:val="22"/>
          <w:szCs w:val="22"/>
        </w:rPr>
        <w:t>SourceTracker</w:t>
      </w:r>
      <w:r w:rsidR="00780E64">
        <w:rPr>
          <w:rFonts w:ascii="Arial" w:hAnsi="Arial" w:cs="Arial"/>
          <w:b/>
          <w:sz w:val="22"/>
          <w:szCs w:val="22"/>
        </w:rPr>
        <w:t xml:space="preserve"> software</w:t>
      </w:r>
      <w:r w:rsidR="009662B9">
        <w:rPr>
          <w:rFonts w:ascii="Arial" w:hAnsi="Arial" w:cs="Arial"/>
          <w:b/>
          <w:sz w:val="22"/>
          <w:szCs w:val="22"/>
        </w:rPr>
        <w:t>)</w:t>
      </w:r>
      <w:r>
        <w:rPr>
          <w:rFonts w:ascii="Arial" w:hAnsi="Arial" w:cs="Arial"/>
          <w:b/>
          <w:sz w:val="22"/>
          <w:szCs w:val="22"/>
        </w:rPr>
        <w:t xml:space="preserve"> among samples </w:t>
      </w:r>
      <w:r w:rsidR="00006BE0">
        <w:rPr>
          <w:rFonts w:ascii="Arial" w:hAnsi="Arial" w:cs="Arial"/>
          <w:b/>
          <w:sz w:val="22"/>
          <w:szCs w:val="22"/>
        </w:rPr>
        <w:t xml:space="preserve">from patients </w:t>
      </w:r>
      <w:r>
        <w:rPr>
          <w:rFonts w:ascii="Arial" w:hAnsi="Arial" w:cs="Arial"/>
          <w:b/>
          <w:sz w:val="22"/>
          <w:szCs w:val="22"/>
        </w:rPr>
        <w:t>administered low (2.1-2.5 × 10</w:t>
      </w:r>
      <w:r>
        <w:rPr>
          <w:rFonts w:ascii="Arial" w:hAnsi="Arial" w:cs="Arial"/>
          <w:b/>
          <w:sz w:val="22"/>
          <w:szCs w:val="22"/>
          <w:vertAlign w:val="superscript"/>
        </w:rPr>
        <w:t>11</w:t>
      </w:r>
      <w:r>
        <w:rPr>
          <w:rFonts w:ascii="Arial" w:hAnsi="Arial" w:cs="Arial"/>
          <w:b/>
          <w:sz w:val="22"/>
          <w:szCs w:val="22"/>
        </w:rPr>
        <w:t xml:space="preserve"> cells) and high (1.25-2.5 × 10</w:t>
      </w:r>
      <w:r>
        <w:rPr>
          <w:rFonts w:ascii="Arial" w:hAnsi="Arial" w:cs="Arial"/>
          <w:b/>
          <w:sz w:val="22"/>
          <w:szCs w:val="22"/>
          <w:vertAlign w:val="superscript"/>
        </w:rPr>
        <w:t>12</w:t>
      </w:r>
      <w:r>
        <w:rPr>
          <w:rFonts w:ascii="Arial" w:hAnsi="Arial" w:cs="Arial"/>
          <w:b/>
          <w:sz w:val="22"/>
          <w:szCs w:val="22"/>
        </w:rPr>
        <w:t xml:space="preserve"> cells) doses</w:t>
      </w:r>
      <w:r w:rsidR="009662B9">
        <w:rPr>
          <w:rFonts w:ascii="Arial" w:hAnsi="Arial" w:cs="Arial"/>
          <w:b/>
          <w:sz w:val="22"/>
          <w:szCs w:val="22"/>
        </w:rPr>
        <w:t xml:space="preserve"> of capsule FMT</w:t>
      </w:r>
      <w:r>
        <w:rPr>
          <w:rFonts w:ascii="Arial" w:hAnsi="Arial" w:cs="Arial"/>
          <w:b/>
          <w:sz w:val="22"/>
          <w:szCs w:val="22"/>
        </w:rPr>
        <w:t>. Numbers in parentheses reflect sample size.</w:t>
      </w:r>
    </w:p>
    <w:p w14:paraId="0045AF74" w14:textId="77777777" w:rsidR="00A068EE" w:rsidRDefault="00006BE0" w:rsidP="002C7DFC">
      <w:pPr>
        <w:spacing w:line="480" w:lineRule="auto"/>
        <w:rPr>
          <w:rFonts w:ascii="Arial" w:hAnsi="Arial" w:cs="Arial"/>
          <w:b/>
          <w:sz w:val="22"/>
          <w:szCs w:val="22"/>
        </w:rPr>
      </w:pPr>
      <w:r>
        <w:rPr>
          <w:rFonts w:ascii="Arial" w:hAnsi="Arial" w:cs="Arial"/>
          <w:b/>
          <w:noProof/>
          <w:sz w:val="22"/>
          <w:szCs w:val="22"/>
        </w:rPr>
        <w:lastRenderedPageBreak/>
        <w:drawing>
          <wp:inline distT="0" distB="0" distL="0" distR="0" wp14:anchorId="226354F6" wp14:editId="57BF15BE">
            <wp:extent cx="5943600" cy="43159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pic:spPr>
                </pic:pic>
              </a:graphicData>
            </a:graphic>
          </wp:inline>
        </w:drawing>
      </w:r>
    </w:p>
    <w:p w14:paraId="0C6897E9" w14:textId="12E09F9E" w:rsidR="00E26859" w:rsidRDefault="00006BE0" w:rsidP="002C7DFC">
      <w:pPr>
        <w:spacing w:line="480" w:lineRule="auto"/>
        <w:rPr>
          <w:rFonts w:ascii="Arial" w:hAnsi="Arial" w:cs="Arial"/>
          <w:b/>
          <w:sz w:val="22"/>
          <w:szCs w:val="22"/>
        </w:rPr>
        <w:sectPr w:rsidR="00E26859" w:rsidSect="002C7DFC">
          <w:pgSz w:w="12240" w:h="15840"/>
          <w:pgMar w:top="1440" w:right="1440" w:bottom="1440" w:left="1440" w:header="720" w:footer="720" w:gutter="0"/>
          <w:cols w:space="720"/>
          <w:docGrid w:linePitch="360"/>
        </w:sectPr>
      </w:pPr>
      <w:proofErr w:type="gramStart"/>
      <w:r>
        <w:rPr>
          <w:rFonts w:ascii="Arial" w:hAnsi="Arial" w:cs="Arial"/>
          <w:b/>
          <w:sz w:val="22"/>
          <w:szCs w:val="22"/>
        </w:rPr>
        <w:t xml:space="preserve">Supplementary Figure </w:t>
      </w:r>
      <w:r w:rsidR="00DC2CF1">
        <w:rPr>
          <w:rFonts w:ascii="Arial" w:hAnsi="Arial" w:cs="Arial"/>
          <w:b/>
          <w:sz w:val="22"/>
          <w:szCs w:val="22"/>
        </w:rPr>
        <w:t>5</w:t>
      </w:r>
      <w:r>
        <w:rPr>
          <w:rFonts w:ascii="Arial" w:hAnsi="Arial" w:cs="Arial"/>
          <w:b/>
          <w:sz w:val="22"/>
          <w:szCs w:val="22"/>
        </w:rPr>
        <w:t>.</w:t>
      </w:r>
      <w:proofErr w:type="gramEnd"/>
      <w:r>
        <w:rPr>
          <w:rFonts w:ascii="Arial" w:hAnsi="Arial" w:cs="Arial"/>
          <w:b/>
          <w:sz w:val="22"/>
          <w:szCs w:val="22"/>
        </w:rPr>
        <w:t xml:space="preserve"> </w:t>
      </w:r>
      <w:proofErr w:type="gramStart"/>
      <w:r>
        <w:rPr>
          <w:rFonts w:ascii="Arial" w:hAnsi="Arial" w:cs="Arial"/>
          <w:b/>
          <w:sz w:val="22"/>
          <w:szCs w:val="22"/>
        </w:rPr>
        <w:t>Distribution of phyla and total donor similarity among samples from patients grouped by use of PPI.</w:t>
      </w:r>
      <w:proofErr w:type="gramEnd"/>
      <w:r>
        <w:rPr>
          <w:rFonts w:ascii="Arial" w:hAnsi="Arial" w:cs="Arial"/>
          <w:b/>
          <w:sz w:val="22"/>
          <w:szCs w:val="22"/>
        </w:rPr>
        <w:t xml:space="preserve"> Numbers in parentheses reflect sample size.</w:t>
      </w:r>
    </w:p>
    <w:p w14:paraId="239883EA" w14:textId="77777777" w:rsidR="00006BE0" w:rsidRDefault="00464A48" w:rsidP="002C7DFC">
      <w:pPr>
        <w:spacing w:line="480" w:lineRule="auto"/>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1312" behindDoc="0" locked="0" layoutInCell="1" allowOverlap="1" wp14:anchorId="58B1F296" wp14:editId="3DB45928">
                <wp:simplePos x="0" y="0"/>
                <wp:positionH relativeFrom="column">
                  <wp:posOffset>38100</wp:posOffset>
                </wp:positionH>
                <wp:positionV relativeFrom="paragraph">
                  <wp:posOffset>6067425</wp:posOffset>
                </wp:positionV>
                <wp:extent cx="2857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006B8" w14:textId="77777777" w:rsidR="008C5200" w:rsidRPr="00031D53" w:rsidRDefault="008C5200" w:rsidP="00031D53">
                            <w:pPr>
                              <w:rPr>
                                <w:rFonts w:ascii="Arial" w:hAnsi="Arial" w:cs="Arial"/>
                                <w:b/>
                              </w:rPr>
                            </w:pPr>
                            <w:r>
                              <w:rPr>
                                <w:rFonts w:ascii="Arial" w:hAnsi="Arial" w:cs="Arial"/>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pt;margin-top:477.75pt;width:2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" fillcolor="white [3201]" stroked="f" strokeweight=".5pt">
                <v:textbox>
                  <w:txbxContent>
                    <w:p w:rsidR="00031D53" w:rsidRPr="00031D53" w:rsidRDefault="00031D53" w:rsidP="00031D53">
                      <w:pPr>
                        <w:rPr>
                          <w:rFonts w:ascii="Arial" w:hAnsi="Arial" w:cs="Arial"/>
                          <w:b/>
                        </w:rPr>
                      </w:pPr>
                      <w:r>
                        <w:rPr>
                          <w:rFonts w:ascii="Arial" w:hAnsi="Arial" w:cs="Arial"/>
                          <w:b/>
                        </w:rPr>
                        <w:t>B</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ACD2640" wp14:editId="3B415378">
                <wp:simplePos x="0" y="0"/>
                <wp:positionH relativeFrom="column">
                  <wp:posOffset>38100</wp:posOffset>
                </wp:positionH>
                <wp:positionV relativeFrom="paragraph">
                  <wp:posOffset>2914650</wp:posOffset>
                </wp:positionV>
                <wp:extent cx="28575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BA955" w14:textId="77777777" w:rsidR="008C5200" w:rsidRPr="00031D53" w:rsidRDefault="008C5200">
                            <w:pPr>
                              <w:rPr>
                                <w:rFonts w:ascii="Arial" w:hAnsi="Arial" w:cs="Arial"/>
                                <w:b/>
                              </w:rPr>
                            </w:pPr>
                            <w:r w:rsidRPr="00031D53">
                              <w:rPr>
                                <w:rFonts w:ascii="Arial" w:hAnsi="Arial" w:cs="Arial"/>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3pt;margin-top:229.5pt;width:2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" fillcolor="white [3201]" stroked="f" strokeweight=".5pt">
                <v:textbox>
                  <w:txbxContent>
                    <w:p w:rsidR="00031D53" w:rsidRPr="00031D53" w:rsidRDefault="00031D53">
                      <w:pPr>
                        <w:rPr>
                          <w:rFonts w:ascii="Arial" w:hAnsi="Arial" w:cs="Arial"/>
                          <w:b/>
                        </w:rPr>
                      </w:pPr>
                      <w:r w:rsidRPr="00031D53">
                        <w:rPr>
                          <w:rFonts w:ascii="Arial" w:hAnsi="Arial" w:cs="Arial"/>
                          <w:b/>
                        </w:rPr>
                        <w:t>A</w:t>
                      </w:r>
                    </w:p>
                  </w:txbxContent>
                </v:textbox>
              </v:shape>
            </w:pict>
          </mc:Fallback>
        </mc:AlternateContent>
      </w:r>
      <w:r w:rsidR="00031D53">
        <w:rPr>
          <w:rFonts w:ascii="Arial" w:hAnsi="Arial" w:cs="Arial"/>
          <w:b/>
          <w:noProof/>
          <w:sz w:val="22"/>
          <w:szCs w:val="22"/>
        </w:rPr>
        <w:drawing>
          <wp:inline distT="0" distB="0" distL="0" distR="0" wp14:anchorId="542C03DA" wp14:editId="379C9332">
            <wp:extent cx="4416552" cy="3200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6552" cy="3200400"/>
                    </a:xfrm>
                    <a:prstGeom prst="rect">
                      <a:avLst/>
                    </a:prstGeom>
                    <a:noFill/>
                  </pic:spPr>
                </pic:pic>
              </a:graphicData>
            </a:graphic>
          </wp:inline>
        </w:drawing>
      </w:r>
      <w:r w:rsidR="00031D53">
        <w:rPr>
          <w:rFonts w:ascii="Arial" w:hAnsi="Arial" w:cs="Arial"/>
          <w:b/>
          <w:noProof/>
          <w:sz w:val="22"/>
          <w:szCs w:val="22"/>
        </w:rPr>
        <w:drawing>
          <wp:inline distT="0" distB="0" distL="0" distR="0" wp14:anchorId="0CC7A635" wp14:editId="623FE5D7">
            <wp:extent cx="4416552" cy="32004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6552" cy="3200400"/>
                    </a:xfrm>
                    <a:prstGeom prst="rect">
                      <a:avLst/>
                    </a:prstGeom>
                    <a:noFill/>
                  </pic:spPr>
                </pic:pic>
              </a:graphicData>
            </a:graphic>
          </wp:inline>
        </w:drawing>
      </w:r>
    </w:p>
    <w:p w14:paraId="2D0967B0" w14:textId="281A0664" w:rsidR="00031D53" w:rsidRDefault="00031D53" w:rsidP="002C7DFC">
      <w:pPr>
        <w:spacing w:line="480" w:lineRule="auto"/>
        <w:rPr>
          <w:rFonts w:ascii="Arial" w:hAnsi="Arial" w:cs="Arial"/>
          <w:b/>
          <w:sz w:val="22"/>
          <w:szCs w:val="22"/>
        </w:rPr>
      </w:pPr>
      <w:proofErr w:type="gramStart"/>
      <w:r>
        <w:rPr>
          <w:rFonts w:ascii="Arial" w:hAnsi="Arial" w:cs="Arial"/>
          <w:b/>
          <w:sz w:val="22"/>
          <w:szCs w:val="22"/>
        </w:rPr>
        <w:t xml:space="preserve">Supplementary Figure </w:t>
      </w:r>
      <w:r w:rsidR="00DC2CF1">
        <w:rPr>
          <w:rFonts w:ascii="Arial" w:hAnsi="Arial" w:cs="Arial"/>
          <w:b/>
          <w:sz w:val="22"/>
          <w:szCs w:val="22"/>
        </w:rPr>
        <w:t>6</w:t>
      </w:r>
      <w:r>
        <w:rPr>
          <w:rFonts w:ascii="Arial" w:hAnsi="Arial" w:cs="Arial"/>
          <w:b/>
          <w:sz w:val="22"/>
          <w:szCs w:val="22"/>
        </w:rPr>
        <w:t>.</w:t>
      </w:r>
      <w:proofErr w:type="gramEnd"/>
      <w:r>
        <w:rPr>
          <w:rFonts w:ascii="Arial" w:hAnsi="Arial" w:cs="Arial"/>
          <w:b/>
          <w:sz w:val="22"/>
          <w:szCs w:val="22"/>
        </w:rPr>
        <w:t xml:space="preserve"> Distribution of phyla and alpha diversity among patients who experienced recurrence of </w:t>
      </w:r>
      <w:r>
        <w:rPr>
          <w:rFonts w:ascii="Arial" w:hAnsi="Arial" w:cs="Arial"/>
          <w:b/>
          <w:i/>
          <w:sz w:val="22"/>
          <w:szCs w:val="22"/>
        </w:rPr>
        <w:t>C. difficile</w:t>
      </w:r>
      <w:r>
        <w:rPr>
          <w:rFonts w:ascii="Arial" w:hAnsi="Arial" w:cs="Arial"/>
          <w:b/>
          <w:sz w:val="22"/>
          <w:szCs w:val="22"/>
        </w:rPr>
        <w:t xml:space="preserve"> infection following (A) initial capsule FMT or (B) capsule FMT following recurrence after colonoscopic FMT. </w:t>
      </w:r>
    </w:p>
    <w:p w14:paraId="5CDBA4AA" w14:textId="77777777" w:rsidR="00031D53" w:rsidRDefault="00031D53" w:rsidP="002C7DFC">
      <w:pPr>
        <w:spacing w:line="480" w:lineRule="auto"/>
        <w:rPr>
          <w:rFonts w:ascii="Arial" w:hAnsi="Arial" w:cs="Arial"/>
          <w:sz w:val="22"/>
          <w:szCs w:val="22"/>
        </w:rPr>
      </w:pPr>
      <w:r>
        <w:rPr>
          <w:rFonts w:ascii="Arial" w:hAnsi="Arial" w:cs="Arial"/>
          <w:sz w:val="22"/>
          <w:szCs w:val="22"/>
          <w:vertAlign w:val="superscript"/>
        </w:rPr>
        <w:t>*</w:t>
      </w:r>
      <w:r>
        <w:rPr>
          <w:rFonts w:ascii="Arial" w:hAnsi="Arial" w:cs="Arial"/>
          <w:sz w:val="22"/>
          <w:szCs w:val="22"/>
        </w:rPr>
        <w:t xml:space="preserve">Sample was collected prior to administration </w:t>
      </w:r>
      <w:r w:rsidR="009662B9">
        <w:rPr>
          <w:rFonts w:ascii="Arial" w:hAnsi="Arial" w:cs="Arial"/>
          <w:sz w:val="22"/>
          <w:szCs w:val="22"/>
        </w:rPr>
        <w:t>of fidaxomicin</w:t>
      </w:r>
      <w:r>
        <w:rPr>
          <w:rFonts w:ascii="Arial" w:hAnsi="Arial" w:cs="Arial"/>
          <w:sz w:val="22"/>
          <w:szCs w:val="22"/>
        </w:rPr>
        <w:t>.</w:t>
      </w:r>
    </w:p>
    <w:p w14:paraId="7148E828" w14:textId="6497FADB" w:rsidR="00031D53" w:rsidRPr="00031D53" w:rsidRDefault="00031D53" w:rsidP="002C7DFC">
      <w:pPr>
        <w:spacing w:line="480" w:lineRule="auto"/>
        <w:rPr>
          <w:rFonts w:ascii="Arial" w:hAnsi="Arial" w:cs="Arial"/>
          <w:sz w:val="22"/>
          <w:szCs w:val="22"/>
        </w:rPr>
      </w:pPr>
      <w:r w:rsidRPr="00031D53">
        <w:rPr>
          <w:rFonts w:ascii="Arial" w:hAnsi="Arial" w:cs="Arial"/>
          <w:sz w:val="22"/>
          <w:szCs w:val="22"/>
          <w:vertAlign w:val="superscript"/>
        </w:rPr>
        <w:t>†</w:t>
      </w:r>
      <w:r>
        <w:rPr>
          <w:rFonts w:ascii="Arial" w:hAnsi="Arial" w:cs="Arial"/>
          <w:sz w:val="22"/>
          <w:szCs w:val="22"/>
        </w:rPr>
        <w:t xml:space="preserve">Patient was administered antibiotics for </w:t>
      </w:r>
      <w:r w:rsidR="00BB40DC">
        <w:rPr>
          <w:rFonts w:ascii="Arial" w:hAnsi="Arial" w:cs="Arial"/>
          <w:sz w:val="22"/>
          <w:szCs w:val="22"/>
        </w:rPr>
        <w:t>a urinary tract infection</w:t>
      </w:r>
      <w:r>
        <w:rPr>
          <w:rFonts w:ascii="Arial" w:hAnsi="Arial" w:cs="Arial"/>
          <w:sz w:val="22"/>
          <w:szCs w:val="22"/>
        </w:rPr>
        <w:t>.</w:t>
      </w:r>
    </w:p>
    <w:sectPr w:rsidR="00031D53" w:rsidRPr="00031D53" w:rsidSect="002C7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1137E" w14:textId="77777777" w:rsidR="008C5200" w:rsidRDefault="008C5200" w:rsidP="00687EA2">
      <w:r>
        <w:separator/>
      </w:r>
    </w:p>
  </w:endnote>
  <w:endnote w:type="continuationSeparator" w:id="0">
    <w:p w14:paraId="2985F256" w14:textId="77777777" w:rsidR="008C5200" w:rsidRDefault="008C5200" w:rsidP="0068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40938"/>
      <w:docPartObj>
        <w:docPartGallery w:val="Page Numbers (Bottom of Page)"/>
        <w:docPartUnique/>
      </w:docPartObj>
    </w:sdtPr>
    <w:sdtEndPr>
      <w:rPr>
        <w:noProof/>
      </w:rPr>
    </w:sdtEndPr>
    <w:sdtContent>
      <w:p w14:paraId="25128037" w14:textId="77777777" w:rsidR="008C5200" w:rsidRDefault="008C5200">
        <w:pPr>
          <w:pStyle w:val="Footer"/>
          <w:jc w:val="center"/>
        </w:pPr>
        <w:r>
          <w:fldChar w:fldCharType="begin"/>
        </w:r>
        <w:r>
          <w:instrText xml:space="preserve"> PAGE   \* MERGEFORMAT </w:instrText>
        </w:r>
        <w:r>
          <w:fldChar w:fldCharType="separate"/>
        </w:r>
        <w:r w:rsidR="004E0F81">
          <w:rPr>
            <w:noProof/>
          </w:rPr>
          <w:t>1</w:t>
        </w:r>
        <w:r>
          <w:rPr>
            <w:noProof/>
          </w:rPr>
          <w:fldChar w:fldCharType="end"/>
        </w:r>
      </w:p>
    </w:sdtContent>
  </w:sdt>
  <w:p w14:paraId="51CD8D7B" w14:textId="77777777" w:rsidR="008C5200" w:rsidRDefault="008C52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68AC" w14:textId="77777777" w:rsidR="008C5200" w:rsidRDefault="008C5200" w:rsidP="00687EA2">
      <w:r>
        <w:separator/>
      </w:r>
    </w:p>
  </w:footnote>
  <w:footnote w:type="continuationSeparator" w:id="0">
    <w:p w14:paraId="2CE41009" w14:textId="77777777" w:rsidR="008C5200" w:rsidRDefault="008C5200" w:rsidP="00687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C"/>
    <w:rsid w:val="00006BE0"/>
    <w:rsid w:val="00031D53"/>
    <w:rsid w:val="00053EA4"/>
    <w:rsid w:val="0005535F"/>
    <w:rsid w:val="000C6273"/>
    <w:rsid w:val="00110E9C"/>
    <w:rsid w:val="00120316"/>
    <w:rsid w:val="00167FC8"/>
    <w:rsid w:val="001C52A4"/>
    <w:rsid w:val="00214611"/>
    <w:rsid w:val="0026110D"/>
    <w:rsid w:val="00262B2B"/>
    <w:rsid w:val="002B001D"/>
    <w:rsid w:val="002C7DFC"/>
    <w:rsid w:val="003076BD"/>
    <w:rsid w:val="003456FC"/>
    <w:rsid w:val="003554F9"/>
    <w:rsid w:val="00374A7E"/>
    <w:rsid w:val="003C5053"/>
    <w:rsid w:val="0042415E"/>
    <w:rsid w:val="00434983"/>
    <w:rsid w:val="00464A48"/>
    <w:rsid w:val="00485828"/>
    <w:rsid w:val="004D7EDD"/>
    <w:rsid w:val="004E0F81"/>
    <w:rsid w:val="004E2319"/>
    <w:rsid w:val="00576C33"/>
    <w:rsid w:val="00576C79"/>
    <w:rsid w:val="005C5CB2"/>
    <w:rsid w:val="00687EA2"/>
    <w:rsid w:val="006F2412"/>
    <w:rsid w:val="00780E64"/>
    <w:rsid w:val="007C5A6D"/>
    <w:rsid w:val="007D31D6"/>
    <w:rsid w:val="007E31D2"/>
    <w:rsid w:val="0083202A"/>
    <w:rsid w:val="0084014B"/>
    <w:rsid w:val="008C5200"/>
    <w:rsid w:val="008E562F"/>
    <w:rsid w:val="009662B9"/>
    <w:rsid w:val="00A068EE"/>
    <w:rsid w:val="00A13667"/>
    <w:rsid w:val="00A36021"/>
    <w:rsid w:val="00A62C97"/>
    <w:rsid w:val="00B144AF"/>
    <w:rsid w:val="00B52531"/>
    <w:rsid w:val="00B544EF"/>
    <w:rsid w:val="00BB40DC"/>
    <w:rsid w:val="00C51BD9"/>
    <w:rsid w:val="00CA47F7"/>
    <w:rsid w:val="00CC76F1"/>
    <w:rsid w:val="00CD56CA"/>
    <w:rsid w:val="00D27B9C"/>
    <w:rsid w:val="00D36148"/>
    <w:rsid w:val="00DC2CF1"/>
    <w:rsid w:val="00E26859"/>
    <w:rsid w:val="00E27F9F"/>
    <w:rsid w:val="00E33B20"/>
    <w:rsid w:val="00E46B98"/>
    <w:rsid w:val="00E51A00"/>
    <w:rsid w:val="00E54ED2"/>
    <w:rsid w:val="00E616E6"/>
    <w:rsid w:val="00F037F0"/>
    <w:rsid w:val="00F22E8C"/>
    <w:rsid w:val="00FD75A0"/>
    <w:rsid w:val="00FE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FE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EA4"/>
    <w:rPr>
      <w:rFonts w:ascii="Tahoma" w:hAnsi="Tahoma" w:cs="Tahoma"/>
      <w:sz w:val="16"/>
      <w:szCs w:val="16"/>
    </w:rPr>
  </w:style>
  <w:style w:type="character" w:customStyle="1" w:styleId="BalloonTextChar">
    <w:name w:val="Balloon Text Char"/>
    <w:basedOn w:val="DefaultParagraphFont"/>
    <w:link w:val="BalloonText"/>
    <w:uiPriority w:val="99"/>
    <w:semiHidden/>
    <w:rsid w:val="00053EA4"/>
    <w:rPr>
      <w:rFonts w:ascii="Tahoma" w:hAnsi="Tahoma" w:cs="Tahoma"/>
      <w:sz w:val="16"/>
      <w:szCs w:val="16"/>
    </w:rPr>
  </w:style>
  <w:style w:type="paragraph" w:styleId="Header">
    <w:name w:val="header"/>
    <w:basedOn w:val="Normal"/>
    <w:link w:val="HeaderChar"/>
    <w:uiPriority w:val="99"/>
    <w:unhideWhenUsed/>
    <w:rsid w:val="00687EA2"/>
    <w:pPr>
      <w:tabs>
        <w:tab w:val="center" w:pos="4680"/>
        <w:tab w:val="right" w:pos="9360"/>
      </w:tabs>
    </w:pPr>
  </w:style>
  <w:style w:type="character" w:customStyle="1" w:styleId="HeaderChar">
    <w:name w:val="Header Char"/>
    <w:basedOn w:val="DefaultParagraphFont"/>
    <w:link w:val="Header"/>
    <w:uiPriority w:val="99"/>
    <w:rsid w:val="00687EA2"/>
  </w:style>
  <w:style w:type="paragraph" w:styleId="Footer">
    <w:name w:val="footer"/>
    <w:basedOn w:val="Normal"/>
    <w:link w:val="FooterChar"/>
    <w:uiPriority w:val="99"/>
    <w:unhideWhenUsed/>
    <w:rsid w:val="00687EA2"/>
    <w:pPr>
      <w:tabs>
        <w:tab w:val="center" w:pos="4680"/>
        <w:tab w:val="right" w:pos="9360"/>
      </w:tabs>
    </w:pPr>
  </w:style>
  <w:style w:type="character" w:customStyle="1" w:styleId="FooterChar">
    <w:name w:val="Footer Char"/>
    <w:basedOn w:val="DefaultParagraphFont"/>
    <w:link w:val="Footer"/>
    <w:uiPriority w:val="99"/>
    <w:rsid w:val="00687EA2"/>
  </w:style>
  <w:style w:type="paragraph" w:styleId="Caption">
    <w:name w:val="caption"/>
    <w:basedOn w:val="Normal"/>
    <w:next w:val="Normal"/>
    <w:uiPriority w:val="35"/>
    <w:unhideWhenUsed/>
    <w:qFormat/>
    <w:rsid w:val="00B544EF"/>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67FC8"/>
    <w:rPr>
      <w:sz w:val="18"/>
      <w:szCs w:val="18"/>
    </w:rPr>
  </w:style>
  <w:style w:type="paragraph" w:styleId="CommentText">
    <w:name w:val="annotation text"/>
    <w:basedOn w:val="Normal"/>
    <w:link w:val="CommentTextChar"/>
    <w:uiPriority w:val="99"/>
    <w:semiHidden/>
    <w:unhideWhenUsed/>
    <w:rsid w:val="00167FC8"/>
  </w:style>
  <w:style w:type="character" w:customStyle="1" w:styleId="CommentTextChar">
    <w:name w:val="Comment Text Char"/>
    <w:basedOn w:val="DefaultParagraphFont"/>
    <w:link w:val="CommentText"/>
    <w:uiPriority w:val="99"/>
    <w:semiHidden/>
    <w:rsid w:val="00167FC8"/>
  </w:style>
  <w:style w:type="paragraph" w:styleId="CommentSubject">
    <w:name w:val="annotation subject"/>
    <w:basedOn w:val="CommentText"/>
    <w:next w:val="CommentText"/>
    <w:link w:val="CommentSubjectChar"/>
    <w:uiPriority w:val="99"/>
    <w:semiHidden/>
    <w:unhideWhenUsed/>
    <w:rsid w:val="00167FC8"/>
    <w:rPr>
      <w:b/>
      <w:bCs/>
      <w:sz w:val="20"/>
      <w:szCs w:val="20"/>
    </w:rPr>
  </w:style>
  <w:style w:type="character" w:customStyle="1" w:styleId="CommentSubjectChar">
    <w:name w:val="Comment Subject Char"/>
    <w:basedOn w:val="CommentTextChar"/>
    <w:link w:val="CommentSubject"/>
    <w:uiPriority w:val="99"/>
    <w:semiHidden/>
    <w:rsid w:val="00167F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EA4"/>
    <w:rPr>
      <w:rFonts w:ascii="Tahoma" w:hAnsi="Tahoma" w:cs="Tahoma"/>
      <w:sz w:val="16"/>
      <w:szCs w:val="16"/>
    </w:rPr>
  </w:style>
  <w:style w:type="character" w:customStyle="1" w:styleId="BalloonTextChar">
    <w:name w:val="Balloon Text Char"/>
    <w:basedOn w:val="DefaultParagraphFont"/>
    <w:link w:val="BalloonText"/>
    <w:uiPriority w:val="99"/>
    <w:semiHidden/>
    <w:rsid w:val="00053EA4"/>
    <w:rPr>
      <w:rFonts w:ascii="Tahoma" w:hAnsi="Tahoma" w:cs="Tahoma"/>
      <w:sz w:val="16"/>
      <w:szCs w:val="16"/>
    </w:rPr>
  </w:style>
  <w:style w:type="paragraph" w:styleId="Header">
    <w:name w:val="header"/>
    <w:basedOn w:val="Normal"/>
    <w:link w:val="HeaderChar"/>
    <w:uiPriority w:val="99"/>
    <w:unhideWhenUsed/>
    <w:rsid w:val="00687EA2"/>
    <w:pPr>
      <w:tabs>
        <w:tab w:val="center" w:pos="4680"/>
        <w:tab w:val="right" w:pos="9360"/>
      </w:tabs>
    </w:pPr>
  </w:style>
  <w:style w:type="character" w:customStyle="1" w:styleId="HeaderChar">
    <w:name w:val="Header Char"/>
    <w:basedOn w:val="DefaultParagraphFont"/>
    <w:link w:val="Header"/>
    <w:uiPriority w:val="99"/>
    <w:rsid w:val="00687EA2"/>
  </w:style>
  <w:style w:type="paragraph" w:styleId="Footer">
    <w:name w:val="footer"/>
    <w:basedOn w:val="Normal"/>
    <w:link w:val="FooterChar"/>
    <w:uiPriority w:val="99"/>
    <w:unhideWhenUsed/>
    <w:rsid w:val="00687EA2"/>
    <w:pPr>
      <w:tabs>
        <w:tab w:val="center" w:pos="4680"/>
        <w:tab w:val="right" w:pos="9360"/>
      </w:tabs>
    </w:pPr>
  </w:style>
  <w:style w:type="character" w:customStyle="1" w:styleId="FooterChar">
    <w:name w:val="Footer Char"/>
    <w:basedOn w:val="DefaultParagraphFont"/>
    <w:link w:val="Footer"/>
    <w:uiPriority w:val="99"/>
    <w:rsid w:val="00687EA2"/>
  </w:style>
  <w:style w:type="paragraph" w:styleId="Caption">
    <w:name w:val="caption"/>
    <w:basedOn w:val="Normal"/>
    <w:next w:val="Normal"/>
    <w:uiPriority w:val="35"/>
    <w:unhideWhenUsed/>
    <w:qFormat/>
    <w:rsid w:val="00B544EF"/>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67FC8"/>
    <w:rPr>
      <w:sz w:val="18"/>
      <w:szCs w:val="18"/>
    </w:rPr>
  </w:style>
  <w:style w:type="paragraph" w:styleId="CommentText">
    <w:name w:val="annotation text"/>
    <w:basedOn w:val="Normal"/>
    <w:link w:val="CommentTextChar"/>
    <w:uiPriority w:val="99"/>
    <w:semiHidden/>
    <w:unhideWhenUsed/>
    <w:rsid w:val="00167FC8"/>
  </w:style>
  <w:style w:type="character" w:customStyle="1" w:styleId="CommentTextChar">
    <w:name w:val="Comment Text Char"/>
    <w:basedOn w:val="DefaultParagraphFont"/>
    <w:link w:val="CommentText"/>
    <w:uiPriority w:val="99"/>
    <w:semiHidden/>
    <w:rsid w:val="00167FC8"/>
  </w:style>
  <w:style w:type="paragraph" w:styleId="CommentSubject">
    <w:name w:val="annotation subject"/>
    <w:basedOn w:val="CommentText"/>
    <w:next w:val="CommentText"/>
    <w:link w:val="CommentSubjectChar"/>
    <w:uiPriority w:val="99"/>
    <w:semiHidden/>
    <w:unhideWhenUsed/>
    <w:rsid w:val="00167FC8"/>
    <w:rPr>
      <w:b/>
      <w:bCs/>
      <w:sz w:val="20"/>
      <w:szCs w:val="20"/>
    </w:rPr>
  </w:style>
  <w:style w:type="character" w:customStyle="1" w:styleId="CommentSubjectChar">
    <w:name w:val="Comment Subject Char"/>
    <w:basedOn w:val="CommentTextChar"/>
    <w:link w:val="CommentSubject"/>
    <w:uiPriority w:val="99"/>
    <w:semiHidden/>
    <w:rsid w:val="00167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54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2359</Words>
  <Characters>13450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Khoruts</dc:creator>
  <cp:lastModifiedBy>Alexander Khoruts</cp:lastModifiedBy>
  <cp:revision>2</cp:revision>
  <dcterms:created xsi:type="dcterms:W3CDTF">2016-12-06T03:37:00Z</dcterms:created>
  <dcterms:modified xsi:type="dcterms:W3CDTF">2016-12-06T03:37:00Z</dcterms:modified>
</cp:coreProperties>
</file>