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91" w:rsidRPr="00755E45" w:rsidRDefault="00E80F91" w:rsidP="00E80F91">
      <w:pPr>
        <w:spacing w:after="200" w:line="276" w:lineRule="auto"/>
        <w:rPr>
          <w:rFonts w:ascii="Calibri" w:eastAsia="Calibri" w:hAnsi="Calibri" w:cs="Times New Roman"/>
          <w:lang w:val="en-US"/>
        </w:rPr>
      </w:pPr>
      <w:r>
        <w:rPr>
          <w:rFonts w:eastAsia="Calibri" w:cs="Times New Roman"/>
          <w:b/>
          <w:lang w:val="en-US"/>
        </w:rPr>
        <w:t xml:space="preserve">Supplemental </w:t>
      </w:r>
      <w:r w:rsidRPr="00755E45">
        <w:rPr>
          <w:rFonts w:eastAsia="Calibri" w:cs="Times New Roman"/>
          <w:b/>
          <w:lang w:val="en-US"/>
        </w:rPr>
        <w:t xml:space="preserve">Table </w:t>
      </w:r>
      <w:r>
        <w:rPr>
          <w:rFonts w:eastAsia="Calibri" w:cs="Times New Roman"/>
          <w:b/>
          <w:lang w:val="en-US"/>
        </w:rPr>
        <w:t>1</w:t>
      </w:r>
      <w:r w:rsidRPr="00755E45">
        <w:rPr>
          <w:rFonts w:eastAsia="Calibri" w:cs="Times New Roman"/>
          <w:b/>
          <w:lang w:val="en-US"/>
        </w:rPr>
        <w:t>.</w:t>
      </w:r>
      <w:r w:rsidRPr="00755E45">
        <w:rPr>
          <w:rFonts w:eastAsia="Calibri" w:cs="Times New Roman"/>
          <w:lang w:val="en-US"/>
        </w:rPr>
        <w:t xml:space="preserve"> Area Under the Receiver Operating Characteristics Curves for Transient </w:t>
      </w:r>
      <w:proofErr w:type="spellStart"/>
      <w:r w:rsidRPr="00755E45">
        <w:rPr>
          <w:rFonts w:eastAsia="Calibri" w:cs="Times New Roman"/>
          <w:lang w:val="en-US"/>
        </w:rPr>
        <w:t>Elastography</w:t>
      </w:r>
      <w:proofErr w:type="spellEnd"/>
      <w:r w:rsidRPr="00755E45">
        <w:rPr>
          <w:rFonts w:eastAsia="Calibri" w:cs="Times New Roman"/>
          <w:lang w:val="en-US"/>
        </w:rPr>
        <w:t xml:space="preserve"> and Noninvasive Markers for the Diagnosis of Advanced Fibrosis in Patients with Nonalcoholic Fatty Liver Disease</w:t>
      </w:r>
      <w:r>
        <w:rPr>
          <w:rFonts w:eastAsia="Calibri" w:cs="Times New Roman"/>
          <w:lang w:val="en-US"/>
        </w:rPr>
        <w:t xml:space="preserve"> Stratified According to</w:t>
      </w:r>
      <w:r w:rsidRPr="00755E45">
        <w:rPr>
          <w:rFonts w:eastAsia="Calibri" w:cs="Times New Roman"/>
          <w:lang w:val="en-US"/>
        </w:rPr>
        <w:t xml:space="preserve"> BMI and ALT levels.</w:t>
      </w:r>
    </w:p>
    <w:tbl>
      <w:tblPr>
        <w:tblW w:w="4599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7"/>
        <w:gridCol w:w="1912"/>
      </w:tblGrid>
      <w:tr w:rsidR="00E80F91" w:rsidRPr="00755E45" w:rsidTr="00261740">
        <w:trPr>
          <w:trHeight w:val="171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lang w:val="en-US"/>
              </w:rPr>
            </w:pPr>
            <w:r w:rsidRPr="00755E45">
              <w:rPr>
                <w:rFonts w:eastAsia="Calibri" w:cs="Calibri"/>
                <w:b/>
                <w:bCs/>
                <w:sz w:val="20"/>
                <w:lang w:val="en-US"/>
              </w:rPr>
              <w:t>Tools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755E45">
              <w:rPr>
                <w:rFonts w:eastAsia="Calibri" w:cs="Calibri"/>
                <w:b/>
                <w:bCs/>
                <w:sz w:val="20"/>
              </w:rPr>
              <w:t>ROC AUC (C.I.)</w:t>
            </w:r>
          </w:p>
        </w:tc>
      </w:tr>
      <w:tr w:rsidR="00E80F91" w:rsidRPr="00755E45" w:rsidTr="00261740">
        <w:trPr>
          <w:trHeight w:val="171"/>
        </w:trPr>
        <w:tc>
          <w:tcPr>
            <w:tcW w:w="4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</w:rPr>
            </w:pPr>
          </w:p>
        </w:tc>
      </w:tr>
      <w:tr w:rsidR="00E80F91" w:rsidRPr="00755E45" w:rsidTr="00261740">
        <w:trPr>
          <w:trHeight w:val="187"/>
        </w:trPr>
        <w:tc>
          <w:tcPr>
            <w:tcW w:w="4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</w:pPr>
            <w:r w:rsidRPr="00755E45">
              <w:rPr>
                <w:rFonts w:eastAsia="Calibri" w:cs="Calibri"/>
                <w:b/>
                <w:bCs/>
                <w:sz w:val="20"/>
              </w:rPr>
              <w:t>BMI&lt;30 &amp; ALT&lt;=100 (n=472</w:t>
            </w:r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 xml:space="preserve">; F3-F4 </w:t>
            </w:r>
            <w:proofErr w:type="spellStart"/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>fibrosis</w:t>
            </w:r>
            <w:proofErr w:type="spellEnd"/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 xml:space="preserve"> </w:t>
            </w:r>
            <w:r w:rsidR="00C00DB0">
              <w:rPr>
                <w:rFonts w:eastAsia="Calibri" w:cs="Calibri"/>
                <w:b/>
                <w:bCs/>
                <w:sz w:val="20"/>
                <w:highlight w:val="yellow"/>
              </w:rPr>
              <w:t>20.9</w:t>
            </w:r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>%)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Liver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Stiffness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Measurement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0.916 (0.887-0.941)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r w:rsidRPr="00755E45">
              <w:rPr>
                <w:rFonts w:eastAsia="Calibri" w:cs="Calibri"/>
                <w:b/>
                <w:bCs/>
                <w:sz w:val="20"/>
              </w:rPr>
              <w:t xml:space="preserve">FIB-4 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0.817 (0.766-0.864)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r w:rsidRPr="00755E45">
              <w:rPr>
                <w:rFonts w:eastAsia="Calibri" w:cs="Calibri"/>
                <w:b/>
                <w:bCs/>
                <w:sz w:val="20"/>
              </w:rPr>
              <w:t xml:space="preserve">NAFLD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Fibrosis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Score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0.783 (0.726-0.835)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E80F91" w:rsidRPr="00755E45" w:rsidTr="00261740">
        <w:trPr>
          <w:trHeight w:val="187"/>
        </w:trPr>
        <w:tc>
          <w:tcPr>
            <w:tcW w:w="4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C00DB0">
            <w:pPr>
              <w:spacing w:after="0" w:line="240" w:lineRule="auto"/>
              <w:jc w:val="center"/>
            </w:pPr>
            <w:r w:rsidRPr="00755E45">
              <w:rPr>
                <w:rFonts w:eastAsia="Calibri" w:cs="Calibri"/>
                <w:b/>
                <w:bCs/>
                <w:sz w:val="20"/>
              </w:rPr>
              <w:t>BMI&lt;30 &amp; ALT&gt;100 (n=119</w:t>
            </w:r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 xml:space="preserve">; F3-F4 </w:t>
            </w:r>
            <w:proofErr w:type="spellStart"/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>fibrosis</w:t>
            </w:r>
            <w:proofErr w:type="spellEnd"/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 xml:space="preserve"> </w:t>
            </w:r>
            <w:r w:rsidR="00C00DB0">
              <w:rPr>
                <w:rFonts w:eastAsia="Calibri" w:cs="Calibri"/>
                <w:b/>
                <w:bCs/>
                <w:sz w:val="20"/>
                <w:highlight w:val="yellow"/>
              </w:rPr>
              <w:t>27.7%</w:t>
            </w:r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>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Liver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Stiffness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Measurement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0.848 (0.775-0.917)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r w:rsidRPr="00755E45">
              <w:rPr>
                <w:rFonts w:eastAsia="Calibri" w:cs="Calibri"/>
                <w:b/>
                <w:bCs/>
                <w:sz w:val="20"/>
              </w:rPr>
              <w:t xml:space="preserve">FIB-4 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0.756 (0.646-0.85)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r w:rsidRPr="00755E45">
              <w:rPr>
                <w:rFonts w:eastAsia="Calibri" w:cs="Calibri"/>
                <w:b/>
                <w:bCs/>
                <w:sz w:val="20"/>
              </w:rPr>
              <w:t xml:space="preserve">NAFLD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Fibrosis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Score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0.75 (0.641-0.855)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E80F91" w:rsidRPr="00755E45" w:rsidTr="00261740">
        <w:trPr>
          <w:trHeight w:val="187"/>
        </w:trPr>
        <w:tc>
          <w:tcPr>
            <w:tcW w:w="4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856546">
            <w:pPr>
              <w:spacing w:after="0" w:line="240" w:lineRule="auto"/>
              <w:jc w:val="center"/>
            </w:pPr>
            <w:r w:rsidRPr="00755E45">
              <w:rPr>
                <w:rFonts w:eastAsia="Calibri" w:cs="Calibri"/>
                <w:b/>
                <w:bCs/>
                <w:sz w:val="20"/>
              </w:rPr>
              <w:t>BMI&gt;=30 &amp; ALT&lt;=100 (n=295</w:t>
            </w:r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 xml:space="preserve">; F3-F4 </w:t>
            </w:r>
            <w:proofErr w:type="spellStart"/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>fibrosis</w:t>
            </w:r>
            <w:proofErr w:type="spellEnd"/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 xml:space="preserve"> </w:t>
            </w:r>
            <w:r w:rsidR="00C00DB0">
              <w:rPr>
                <w:rFonts w:eastAsia="Calibri" w:cs="Calibri"/>
                <w:b/>
                <w:bCs/>
                <w:sz w:val="20"/>
                <w:highlight w:val="yellow"/>
              </w:rPr>
              <w:t>38.3</w:t>
            </w:r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>%)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Liver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Stiffness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Measurement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0.794 (0.739-0.843)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r w:rsidRPr="00755E45">
              <w:rPr>
                <w:rFonts w:eastAsia="Calibri" w:cs="Calibri"/>
                <w:b/>
                <w:bCs/>
                <w:sz w:val="20"/>
              </w:rPr>
              <w:t xml:space="preserve">FIB-4 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0.753 (0.694-0.807)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r w:rsidRPr="00755E45">
              <w:rPr>
                <w:rFonts w:eastAsia="Calibri" w:cs="Calibri"/>
                <w:b/>
                <w:bCs/>
                <w:sz w:val="20"/>
              </w:rPr>
              <w:t xml:space="preserve">NAFLD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Fibrosis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Score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0.712 (0.652-0.772)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E80F91" w:rsidRPr="00755E45" w:rsidTr="00261740">
        <w:trPr>
          <w:trHeight w:val="187"/>
        </w:trPr>
        <w:tc>
          <w:tcPr>
            <w:tcW w:w="45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C00DB0">
            <w:pPr>
              <w:spacing w:after="0" w:line="240" w:lineRule="auto"/>
              <w:jc w:val="center"/>
            </w:pPr>
            <w:r w:rsidRPr="00755E45">
              <w:rPr>
                <w:rFonts w:eastAsia="Calibri" w:cs="Calibri"/>
                <w:b/>
                <w:bCs/>
                <w:sz w:val="20"/>
              </w:rPr>
              <w:t xml:space="preserve">BMI&gt;=30 &amp; ALT&gt;100 </w:t>
            </w:r>
            <w:r w:rsidR="00856546">
              <w:rPr>
                <w:rFonts w:eastAsia="Calibri" w:cs="Calibri"/>
                <w:b/>
                <w:bCs/>
                <w:sz w:val="20"/>
              </w:rPr>
              <w:t>(n=82</w:t>
            </w:r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 xml:space="preserve">; F3-F4 </w:t>
            </w:r>
            <w:proofErr w:type="spellStart"/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>fibrosis</w:t>
            </w:r>
            <w:proofErr w:type="spellEnd"/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 xml:space="preserve"> </w:t>
            </w:r>
            <w:r w:rsidR="00C00DB0">
              <w:rPr>
                <w:rFonts w:eastAsia="Calibri" w:cs="Calibri"/>
                <w:b/>
                <w:bCs/>
                <w:sz w:val="20"/>
                <w:highlight w:val="yellow"/>
              </w:rPr>
              <w:t>37.8</w:t>
            </w:r>
            <w:r w:rsidR="00856546" w:rsidRPr="00856546">
              <w:rPr>
                <w:rFonts w:eastAsia="Calibri" w:cs="Calibri"/>
                <w:b/>
                <w:bCs/>
                <w:sz w:val="20"/>
                <w:highlight w:val="yellow"/>
              </w:rPr>
              <w:t>%)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Liver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Stiffness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Measurement</w:t>
            </w:r>
            <w:proofErr w:type="spellEnd"/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0.759 (0.639-0.86)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r w:rsidRPr="00755E45">
              <w:rPr>
                <w:rFonts w:eastAsia="Calibri" w:cs="Calibri"/>
                <w:b/>
                <w:bCs/>
                <w:sz w:val="20"/>
              </w:rPr>
              <w:t xml:space="preserve">FIB-4 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0.715 (0.598-0.822)</w:t>
            </w:r>
          </w:p>
        </w:tc>
      </w:tr>
      <w:tr w:rsidR="00E80F91" w:rsidRPr="00755E45" w:rsidTr="00261740">
        <w:trPr>
          <w:trHeight w:val="187"/>
        </w:trPr>
        <w:tc>
          <w:tcPr>
            <w:tcW w:w="2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</w:pPr>
            <w:r w:rsidRPr="00755E45">
              <w:rPr>
                <w:rFonts w:eastAsia="Calibri" w:cs="Calibri"/>
                <w:b/>
                <w:bCs/>
                <w:sz w:val="20"/>
              </w:rPr>
              <w:t xml:space="preserve">NAFLD </w:t>
            </w:r>
            <w:proofErr w:type="spellStart"/>
            <w:r w:rsidRPr="00755E45">
              <w:rPr>
                <w:rFonts w:eastAsia="Calibri" w:cs="Calibri"/>
                <w:b/>
                <w:bCs/>
                <w:sz w:val="20"/>
              </w:rPr>
              <w:t>Fibrosis</w:t>
            </w:r>
            <w:proofErr w:type="spellEnd"/>
            <w:r w:rsidRPr="00755E45">
              <w:rPr>
                <w:rFonts w:eastAsia="Calibri" w:cs="Calibri"/>
                <w:b/>
                <w:bCs/>
                <w:sz w:val="20"/>
              </w:rPr>
              <w:t xml:space="preserve"> Score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91" w:rsidRPr="00755E45" w:rsidRDefault="00E80F91" w:rsidP="00261740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755E45">
              <w:rPr>
                <w:rFonts w:eastAsia="Calibri" w:cs="Calibri"/>
                <w:bCs/>
                <w:sz w:val="20"/>
              </w:rPr>
              <w:t>0.741 (0.617-0.854)</w:t>
            </w:r>
          </w:p>
        </w:tc>
      </w:tr>
    </w:tbl>
    <w:p w:rsidR="00E80F91" w:rsidRPr="00755E45" w:rsidRDefault="00E80F91" w:rsidP="00E80F91">
      <w:pPr>
        <w:rPr>
          <w:b/>
        </w:rPr>
      </w:pPr>
    </w:p>
    <w:p w:rsidR="00E80F91" w:rsidRDefault="00E80F91" w:rsidP="00E80F91">
      <w:pPr>
        <w:rPr>
          <w:b/>
          <w:sz w:val="16"/>
        </w:rPr>
      </w:pPr>
    </w:p>
    <w:p w:rsidR="00E80F91" w:rsidRDefault="00E80F91" w:rsidP="00E80F91">
      <w:pPr>
        <w:rPr>
          <w:b/>
          <w:sz w:val="16"/>
        </w:rPr>
      </w:pPr>
    </w:p>
    <w:p w:rsidR="00E80F91" w:rsidRDefault="00E80F91" w:rsidP="00E80F91">
      <w:pPr>
        <w:rPr>
          <w:b/>
          <w:sz w:val="16"/>
        </w:rPr>
      </w:pPr>
    </w:p>
    <w:p w:rsidR="00E80F91" w:rsidRDefault="00E80F91" w:rsidP="00E80F91">
      <w:pPr>
        <w:rPr>
          <w:b/>
          <w:sz w:val="16"/>
        </w:rPr>
      </w:pPr>
    </w:p>
    <w:p w:rsidR="00E80F91" w:rsidRDefault="00E80F91" w:rsidP="00E80F91">
      <w:pPr>
        <w:rPr>
          <w:b/>
          <w:sz w:val="16"/>
        </w:rPr>
      </w:pPr>
    </w:p>
    <w:p w:rsidR="00E80F91" w:rsidRDefault="00E80F91" w:rsidP="00E80F91">
      <w:pPr>
        <w:rPr>
          <w:b/>
          <w:sz w:val="16"/>
        </w:rPr>
      </w:pPr>
    </w:p>
    <w:p w:rsidR="00E80F91" w:rsidRDefault="00E80F91" w:rsidP="00E80F91">
      <w:pPr>
        <w:rPr>
          <w:b/>
          <w:sz w:val="16"/>
        </w:rPr>
      </w:pPr>
    </w:p>
    <w:p w:rsidR="00E80F91" w:rsidRDefault="00E80F91" w:rsidP="00E80F91">
      <w:pPr>
        <w:rPr>
          <w:b/>
          <w:sz w:val="16"/>
        </w:rPr>
      </w:pPr>
    </w:p>
    <w:p w:rsidR="00E80F91" w:rsidRPr="003F69CC" w:rsidRDefault="00E80F91" w:rsidP="00E80F91">
      <w:pPr>
        <w:rPr>
          <w:sz w:val="16"/>
        </w:rPr>
      </w:pPr>
      <w:proofErr w:type="spellStart"/>
      <w:r w:rsidRPr="003F69CC">
        <w:rPr>
          <w:b/>
          <w:sz w:val="16"/>
        </w:rPr>
        <w:lastRenderedPageBreak/>
        <w:t>Supplemental</w:t>
      </w:r>
      <w:proofErr w:type="spellEnd"/>
      <w:r w:rsidRPr="003F69CC">
        <w:rPr>
          <w:b/>
          <w:sz w:val="16"/>
        </w:rPr>
        <w:t xml:space="preserve"> </w:t>
      </w:r>
      <w:proofErr w:type="spellStart"/>
      <w:r w:rsidRPr="003F69CC">
        <w:rPr>
          <w:b/>
          <w:sz w:val="16"/>
        </w:rPr>
        <w:t>Table</w:t>
      </w:r>
      <w:proofErr w:type="spellEnd"/>
      <w:r w:rsidRPr="003F69CC">
        <w:rPr>
          <w:b/>
          <w:sz w:val="16"/>
        </w:rPr>
        <w:t xml:space="preserve"> </w:t>
      </w:r>
      <w:r>
        <w:rPr>
          <w:b/>
          <w:sz w:val="16"/>
        </w:rPr>
        <w:t>2</w:t>
      </w:r>
      <w:r w:rsidRPr="003F69CC">
        <w:rPr>
          <w:b/>
          <w:sz w:val="16"/>
        </w:rPr>
        <w:t>.</w:t>
      </w:r>
      <w:r w:rsidRPr="003F69CC">
        <w:rPr>
          <w:sz w:val="16"/>
        </w:rPr>
        <w:t xml:space="preserve"> </w:t>
      </w:r>
      <w:proofErr w:type="spellStart"/>
      <w:r w:rsidRPr="003F69CC">
        <w:rPr>
          <w:sz w:val="16"/>
        </w:rPr>
        <w:t>Accuracy</w:t>
      </w:r>
      <w:proofErr w:type="spellEnd"/>
      <w:r w:rsidRPr="003F69CC">
        <w:rPr>
          <w:sz w:val="16"/>
        </w:rPr>
        <w:t xml:space="preserve"> of </w:t>
      </w:r>
      <w:proofErr w:type="spellStart"/>
      <w:r w:rsidRPr="003F69CC">
        <w:rPr>
          <w:sz w:val="16"/>
        </w:rPr>
        <w:t>Fibroscan</w:t>
      </w:r>
      <w:proofErr w:type="spellEnd"/>
      <w:r w:rsidRPr="003F69CC">
        <w:rPr>
          <w:sz w:val="16"/>
        </w:rPr>
        <w:t xml:space="preserve">, FIB-4 and NAFLD </w:t>
      </w:r>
      <w:proofErr w:type="spellStart"/>
      <w:r w:rsidRPr="003F69CC">
        <w:rPr>
          <w:sz w:val="16"/>
        </w:rPr>
        <w:t>Fibrosis</w:t>
      </w:r>
      <w:proofErr w:type="spellEnd"/>
      <w:r w:rsidRPr="003F69CC">
        <w:rPr>
          <w:sz w:val="16"/>
        </w:rPr>
        <w:t xml:space="preserve"> Score for the </w:t>
      </w:r>
      <w:proofErr w:type="spellStart"/>
      <w:r w:rsidRPr="003F69CC">
        <w:rPr>
          <w:sz w:val="16"/>
        </w:rPr>
        <w:t>Diagnosis</w:t>
      </w:r>
      <w:proofErr w:type="spellEnd"/>
      <w:r w:rsidRPr="003F69CC">
        <w:rPr>
          <w:sz w:val="16"/>
        </w:rPr>
        <w:t xml:space="preserve"> of Severe </w:t>
      </w:r>
      <w:proofErr w:type="spellStart"/>
      <w:r w:rsidRPr="003F69CC">
        <w:rPr>
          <w:sz w:val="16"/>
        </w:rPr>
        <w:t>Fibrosis</w:t>
      </w:r>
      <w:proofErr w:type="spellEnd"/>
      <w:r w:rsidRPr="003F69CC">
        <w:rPr>
          <w:sz w:val="16"/>
        </w:rPr>
        <w:t xml:space="preserve"> in </w:t>
      </w:r>
      <w:proofErr w:type="spellStart"/>
      <w:r w:rsidRPr="003F69CC">
        <w:rPr>
          <w:sz w:val="16"/>
        </w:rPr>
        <w:t>Patients</w:t>
      </w:r>
      <w:proofErr w:type="spellEnd"/>
      <w:r w:rsidRPr="003F69CC">
        <w:rPr>
          <w:sz w:val="16"/>
        </w:rPr>
        <w:t xml:space="preserve"> with </w:t>
      </w:r>
      <w:proofErr w:type="spellStart"/>
      <w:r w:rsidRPr="003F69CC">
        <w:rPr>
          <w:sz w:val="16"/>
        </w:rPr>
        <w:t>Nonalcoholic</w:t>
      </w:r>
      <w:proofErr w:type="spellEnd"/>
      <w:r w:rsidRPr="003F69CC">
        <w:rPr>
          <w:sz w:val="16"/>
        </w:rPr>
        <w:t xml:space="preserve"> </w:t>
      </w:r>
      <w:proofErr w:type="spellStart"/>
      <w:r w:rsidRPr="003F69CC">
        <w:rPr>
          <w:sz w:val="16"/>
        </w:rPr>
        <w:t>Fatty</w:t>
      </w:r>
      <w:proofErr w:type="spellEnd"/>
      <w:r w:rsidRPr="003F69CC">
        <w:rPr>
          <w:sz w:val="16"/>
        </w:rPr>
        <w:t xml:space="preserve"> </w:t>
      </w:r>
      <w:proofErr w:type="spellStart"/>
      <w:r w:rsidRPr="003F69CC">
        <w:rPr>
          <w:sz w:val="16"/>
        </w:rPr>
        <w:t>Liver</w:t>
      </w:r>
      <w:proofErr w:type="spellEnd"/>
      <w:r w:rsidRPr="003F69CC">
        <w:rPr>
          <w:sz w:val="16"/>
        </w:rPr>
        <w:t xml:space="preserve"> </w:t>
      </w:r>
      <w:proofErr w:type="spellStart"/>
      <w:r w:rsidRPr="003F69CC">
        <w:rPr>
          <w:sz w:val="16"/>
        </w:rPr>
        <w:t>Disease</w:t>
      </w:r>
      <w:proofErr w:type="spellEnd"/>
      <w:r w:rsidRPr="003F69CC">
        <w:rPr>
          <w:sz w:val="16"/>
        </w:rPr>
        <w:t xml:space="preserve"> </w:t>
      </w:r>
      <w:proofErr w:type="spellStart"/>
      <w:r w:rsidRPr="003F69CC">
        <w:rPr>
          <w:sz w:val="16"/>
        </w:rPr>
        <w:t>Stratified</w:t>
      </w:r>
      <w:proofErr w:type="spellEnd"/>
      <w:r w:rsidRPr="003F69CC">
        <w:rPr>
          <w:sz w:val="16"/>
        </w:rPr>
        <w:t xml:space="preserve"> </w:t>
      </w:r>
      <w:proofErr w:type="spellStart"/>
      <w:r w:rsidRPr="003F69CC">
        <w:rPr>
          <w:sz w:val="16"/>
        </w:rPr>
        <w:t>According</w:t>
      </w:r>
      <w:proofErr w:type="spellEnd"/>
      <w:r w:rsidRPr="003F69CC">
        <w:rPr>
          <w:sz w:val="16"/>
        </w:rPr>
        <w:t xml:space="preserve"> to BMI and ALT </w:t>
      </w:r>
      <w:proofErr w:type="spellStart"/>
      <w:r w:rsidRPr="003F69CC">
        <w:rPr>
          <w:sz w:val="16"/>
        </w:rPr>
        <w:t>Levels</w:t>
      </w:r>
      <w:proofErr w:type="spellEnd"/>
      <w:r w:rsidRPr="003F69CC">
        <w:rPr>
          <w:sz w:val="16"/>
        </w:rPr>
        <w:t>.</w:t>
      </w:r>
    </w:p>
    <w:tbl>
      <w:tblPr>
        <w:tblStyle w:val="Grigliatabella"/>
        <w:tblpPr w:leftFromText="141" w:rightFromText="141" w:vertAnchor="text" w:horzAnchor="margin" w:tblpXSpec="center" w:tblpY="-29"/>
        <w:tblW w:w="15921" w:type="dxa"/>
        <w:tblLook w:val="04A0" w:firstRow="1" w:lastRow="0" w:firstColumn="1" w:lastColumn="0" w:noHBand="0" w:noVBand="1"/>
      </w:tblPr>
      <w:tblGrid>
        <w:gridCol w:w="642"/>
        <w:gridCol w:w="750"/>
        <w:gridCol w:w="1329"/>
        <w:gridCol w:w="1410"/>
        <w:gridCol w:w="1329"/>
        <w:gridCol w:w="1329"/>
        <w:gridCol w:w="1248"/>
        <w:gridCol w:w="1172"/>
        <w:gridCol w:w="1276"/>
        <w:gridCol w:w="1276"/>
        <w:gridCol w:w="1417"/>
        <w:gridCol w:w="1276"/>
        <w:gridCol w:w="1467"/>
      </w:tblGrid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Tools</w:t>
            </w:r>
          </w:p>
        </w:tc>
        <w:tc>
          <w:tcPr>
            <w:tcW w:w="750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F69CC">
              <w:rPr>
                <w:rFonts w:cstheme="minorHAnsi"/>
                <w:b/>
                <w:sz w:val="16"/>
                <w:szCs w:val="16"/>
              </w:rPr>
              <w:t>Cut</w:t>
            </w:r>
            <w:proofErr w:type="spellEnd"/>
            <w:r w:rsidRPr="003F69CC">
              <w:rPr>
                <w:rFonts w:cstheme="minorHAnsi"/>
                <w:b/>
                <w:sz w:val="16"/>
                <w:szCs w:val="16"/>
              </w:rPr>
              <w:t>-off</w:t>
            </w:r>
          </w:p>
        </w:tc>
        <w:tc>
          <w:tcPr>
            <w:tcW w:w="1329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F69CC">
              <w:rPr>
                <w:rFonts w:cstheme="minorHAnsi"/>
                <w:b/>
                <w:sz w:val="16"/>
                <w:szCs w:val="16"/>
              </w:rPr>
              <w:t>Sensitivity</w:t>
            </w:r>
            <w:proofErr w:type="spellEnd"/>
            <w:r w:rsidRPr="003F69CC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410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F69CC">
              <w:rPr>
                <w:rFonts w:cstheme="minorHAnsi"/>
                <w:b/>
                <w:sz w:val="16"/>
                <w:szCs w:val="16"/>
              </w:rPr>
              <w:t>Specificity</w:t>
            </w:r>
            <w:proofErr w:type="spellEnd"/>
            <w:r w:rsidRPr="003F69CC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329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Positive</w:t>
            </w:r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predicted</w:t>
            </w:r>
            <w:proofErr w:type="spellEnd"/>
            <w:proofErr w:type="gramEnd"/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value</w:t>
            </w:r>
            <w:proofErr w:type="spellEnd"/>
            <w:proofErr w:type="gramEnd"/>
            <w:r w:rsidRPr="003F69CC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329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Negative</w:t>
            </w:r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predicted</w:t>
            </w:r>
            <w:proofErr w:type="spellEnd"/>
            <w:proofErr w:type="gramEnd"/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value</w:t>
            </w:r>
            <w:proofErr w:type="spellEnd"/>
            <w:proofErr w:type="gramEnd"/>
            <w:r w:rsidRPr="003F69CC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48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Positive</w:t>
            </w:r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F69CC">
              <w:rPr>
                <w:rFonts w:cstheme="minorHAnsi"/>
                <w:b/>
                <w:sz w:val="16"/>
                <w:szCs w:val="16"/>
              </w:rPr>
              <w:t>Likelihood</w:t>
            </w:r>
            <w:proofErr w:type="spellEnd"/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Ratio</w:t>
            </w:r>
          </w:p>
        </w:tc>
        <w:tc>
          <w:tcPr>
            <w:tcW w:w="1172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Negative</w:t>
            </w:r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likelihood</w:t>
            </w:r>
            <w:proofErr w:type="spellEnd"/>
            <w:proofErr w:type="gramEnd"/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ratio</w:t>
            </w:r>
            <w:proofErr w:type="gramEnd"/>
          </w:p>
        </w:tc>
        <w:tc>
          <w:tcPr>
            <w:tcW w:w="1276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F69CC">
              <w:rPr>
                <w:rFonts w:cstheme="minorHAnsi"/>
                <w:b/>
                <w:sz w:val="16"/>
                <w:szCs w:val="16"/>
              </w:rPr>
              <w:t>Uncertainty</w:t>
            </w:r>
            <w:proofErr w:type="spellEnd"/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area</w:t>
            </w:r>
            <w:proofErr w:type="gramEnd"/>
            <w:r w:rsidRPr="003F69CC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76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F69CC">
              <w:rPr>
                <w:rFonts w:cstheme="minorHAnsi"/>
                <w:b/>
                <w:sz w:val="16"/>
                <w:szCs w:val="16"/>
              </w:rPr>
              <w:t>Accuracy</w:t>
            </w:r>
            <w:proofErr w:type="spellEnd"/>
            <w:r w:rsidRPr="003F69CC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417" w:type="dxa"/>
            <w:noWrap/>
            <w:hideMark/>
          </w:tcPr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3F69CC">
              <w:rPr>
                <w:rFonts w:cstheme="minorHAnsi"/>
                <w:b/>
                <w:sz w:val="16"/>
                <w:szCs w:val="16"/>
              </w:rPr>
              <w:t>Wrong</w:t>
            </w:r>
            <w:proofErr w:type="spellEnd"/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classification</w:t>
            </w:r>
            <w:proofErr w:type="spellEnd"/>
            <w:proofErr w:type="gramEnd"/>
            <w:r w:rsidRPr="003F69CC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276" w:type="dxa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False</w:t>
            </w:r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positive</w:t>
            </w:r>
            <w:proofErr w:type="gramEnd"/>
            <w:r w:rsidRPr="003F69CC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467" w:type="dxa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False</w:t>
            </w:r>
          </w:p>
          <w:p w:rsidR="00E80F91" w:rsidRPr="003F69CC" w:rsidRDefault="00E80F91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3F69CC">
              <w:rPr>
                <w:rFonts w:cstheme="minorHAnsi"/>
                <w:b/>
                <w:sz w:val="16"/>
                <w:szCs w:val="16"/>
              </w:rPr>
              <w:t>negative</w:t>
            </w:r>
            <w:proofErr w:type="gramEnd"/>
            <w:r w:rsidRPr="003F69CC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</w:tr>
      <w:tr w:rsidR="00E80F91" w:rsidRPr="00F26CA2" w:rsidTr="00261740">
        <w:trPr>
          <w:trHeight w:val="290"/>
        </w:trPr>
        <w:tc>
          <w:tcPr>
            <w:tcW w:w="15921" w:type="dxa"/>
            <w:gridSpan w:val="13"/>
            <w:noWrap/>
            <w:hideMark/>
          </w:tcPr>
          <w:p w:rsidR="00E80F91" w:rsidRPr="003F69CC" w:rsidRDefault="00E80F91" w:rsidP="008565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BMI&lt;30 &amp; ALT&lt;=100 (n=472</w:t>
            </w:r>
            <w:r w:rsidR="00856546"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; F3-F4 </w:t>
            </w:r>
            <w:proofErr w:type="spellStart"/>
            <w:r w:rsidR="00856546" w:rsidRPr="00856546">
              <w:rPr>
                <w:rFonts w:cstheme="minorHAnsi"/>
                <w:b/>
                <w:sz w:val="16"/>
                <w:szCs w:val="16"/>
                <w:highlight w:val="yellow"/>
              </w:rPr>
              <w:t>fibrosis</w:t>
            </w:r>
            <w:proofErr w:type="spellEnd"/>
            <w:r w:rsidR="00856546"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C00DB0">
              <w:rPr>
                <w:rFonts w:cstheme="minorHAnsi"/>
                <w:b/>
                <w:sz w:val="16"/>
                <w:szCs w:val="16"/>
                <w:highlight w:val="yellow"/>
              </w:rPr>
              <w:t>20.9</w:t>
            </w:r>
            <w:r w:rsidR="00856546" w:rsidRPr="00856546">
              <w:rPr>
                <w:rFonts w:cstheme="minorHAnsi"/>
                <w:b/>
                <w:sz w:val="16"/>
                <w:szCs w:val="16"/>
                <w:highlight w:val="yellow"/>
              </w:rPr>
              <w:t>%)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LSM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9,6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70.7 (62.1-80.4)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90.6 (87.8-93.7)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66.7 (57.4-76.1)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92.1 (89.4-95.2)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7.5 (4.2-9.6)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0.3 (0.2- 0.4)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11 (8.1-13.8)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76.9 (73.1-80.9)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9.7 (6.8-12.3)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9.4 (6.3-12.2)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29.3 (19.6-37.9)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7,9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88.9 (83.1-95.5)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78.6 (74.5-83)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52.4 (44.5-59.8)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96.4 (94.4-98.6)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4.1 (3.1-4.9)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0.1 (0.1-0.2)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21.4 (17-25.5)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11.1 (4.5-16.9)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FIB-4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2,67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26.3 (16.7-34.8)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97.6 (96-99.3)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74.3 (60.1-90.2)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83.3 (79.8-86.9)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10.9 (5.8-27.7)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0.8 (0.7- 0.9)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25.8 (22-29.9)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66.5 (62.1-70.6)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7.6 (5.1-10)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2.4 (0.7-4)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73.7 (65.2-83.3)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1,3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72.7 (63.6-81.6)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77.2 (72.9-81.6)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45.9 (38.2-53.8)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91.4 (88.3-94.7)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3.2 (2.3- 3.8)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0.4 (0.2-0.5)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22.8 (18.4-27.1)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27.3 (18.4-36.4)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NFS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0,676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13.1 (5.7-19.7)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98.9 (98.1-100.1)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76.5 (58.2-99.6)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81.1 (77.3-84.8)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12.3 (4.5-51.6)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0.9 (0.8-1)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31.1 (26.7-35.4)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62.5 (58.1-67.2)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6.4 (4.2-8.5)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1.1 (0.3-2.2)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86.9 (80.3-94.3)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-1,455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73.7 (65.1-83.1)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75.6 (71.3-80.1)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44.5 (36.9-52)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91.6 (88.5-94.9)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 (2.3- 3.6)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0.4 (0.2-0.5)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24.4 (19.9-28.7)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26.3 (16.9-34.9)</w:t>
            </w:r>
          </w:p>
        </w:tc>
      </w:tr>
      <w:tr w:rsidR="00E80F91" w:rsidRPr="00F26CA2" w:rsidTr="00261740">
        <w:trPr>
          <w:trHeight w:val="290"/>
        </w:trPr>
        <w:tc>
          <w:tcPr>
            <w:tcW w:w="15921" w:type="dxa"/>
            <w:gridSpan w:val="13"/>
            <w:noWrap/>
            <w:hideMark/>
          </w:tcPr>
          <w:p w:rsidR="00E80F91" w:rsidRPr="003F69CC" w:rsidRDefault="00856546" w:rsidP="00261740">
            <w:pPr>
              <w:tabs>
                <w:tab w:val="left" w:pos="1310"/>
                <w:tab w:val="center" w:pos="720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  <w:t>BMI&lt;30 &amp; ALT&gt;100 (n=119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; F3-F4 </w:t>
            </w:r>
            <w:proofErr w:type="spellStart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fibrosis</w:t>
            </w:r>
            <w:proofErr w:type="spellEnd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C00DB0">
              <w:rPr>
                <w:rFonts w:cstheme="minorHAnsi"/>
                <w:b/>
                <w:sz w:val="16"/>
                <w:szCs w:val="16"/>
                <w:highlight w:val="yellow"/>
              </w:rPr>
              <w:t>27.7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%)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LSM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9,6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66.7 (50.5-83.3)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82.6 (75.1-91)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59.5 (43.9-76.1)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86.6 (79.5-93.9)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3.8 (0.6- 0.5)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0.4 (0.2-0.6)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10.1 (4.2-15.1)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69.7 (62.2-78.2)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18.5 (10.9-25.2)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17.4 (9-24.9)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33.3 (16.7-49.5)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7,9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78.8 (66.3-93.1)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70.9 (61.9-80.9)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51 (36.7-64.9)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89.7 (83.5-97.7)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2.7 (1.3-3.5)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0.3 (0.1-0.5)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29.1 (19.1-38.1)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21.2 (6.9-33.7)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FIB-4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2,67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27.3 (11.2-41.6)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96.5 (92.2- 100)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75 (50-100)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77.6 (70.2-85.6)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7.8 (2.5-29.2)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0.8 (0.6-0.9)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26.1 (17.6-33.6)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61.3 (52.9-70.6)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12.6 (6.7-17.6)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3.5 (0-7 .8)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72.7 (58.4-88.8)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1,3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63.6 (46.7-80.8)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74.4 (64.9-84.1)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48.8 (33.7-63.6)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84.2 (76.3-92.8)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2.5 (0.9-3.4)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0.5 (0.2-0.7)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25.6 (15.9-35.1)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36.4 (19.2-53.3)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NFS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0,676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 (0-0)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100 (100-100)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26CA2">
              <w:rPr>
                <w:rFonts w:cstheme="minorHAnsi"/>
                <w:sz w:val="16"/>
                <w:szCs w:val="16"/>
              </w:rPr>
              <w:t>Undefined</w:t>
            </w:r>
            <w:proofErr w:type="spellEnd"/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72.3 (64.7-80.7)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F26CA2">
              <w:rPr>
                <w:rFonts w:cstheme="minorHAnsi"/>
                <w:sz w:val="16"/>
                <w:szCs w:val="16"/>
              </w:rPr>
              <w:t>Undefined</w:t>
            </w:r>
            <w:proofErr w:type="spellEnd"/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 (1-1)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23.5 (16-31.1)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63.9 (55.5-73.1)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12.6 (6.7-18.5)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 (0-0)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100 (100-100)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-1,455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54.5 (38-70.9)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88.4 (82.2-96)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64.3 (47.3-82.1)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83.5 (76.2-91.5)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4.7 (2.5-10.7)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0.5 (0.3-0.7)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11.6 (4-17.8)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45.5 (29.1-62)</w:t>
            </w:r>
          </w:p>
        </w:tc>
      </w:tr>
      <w:tr w:rsidR="00E80F91" w:rsidRPr="00F26CA2" w:rsidTr="00261740">
        <w:trPr>
          <w:trHeight w:val="290"/>
        </w:trPr>
        <w:tc>
          <w:tcPr>
            <w:tcW w:w="15921" w:type="dxa"/>
            <w:gridSpan w:val="13"/>
            <w:noWrap/>
            <w:hideMark/>
          </w:tcPr>
          <w:p w:rsidR="00E80F91" w:rsidRPr="003F69CC" w:rsidRDefault="00856546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BMI&gt;=30 &amp; ALT&lt;=100 (n=295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; F3-F4 </w:t>
            </w:r>
            <w:proofErr w:type="spellStart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fibrosis</w:t>
            </w:r>
            <w:proofErr w:type="spellEnd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C00DB0">
              <w:rPr>
                <w:rFonts w:cstheme="minorHAnsi"/>
                <w:b/>
                <w:sz w:val="16"/>
                <w:szCs w:val="16"/>
                <w:highlight w:val="yellow"/>
              </w:rPr>
              <w:t>38.3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%)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LSM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9,6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76.1 (68.4-84.6)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68.1 (61.4-75.1)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59.7 (51.8-67.7)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82.1 (76.4-88.4)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2.4 (1.7-2.9)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0.4 (0.2-0.5)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17.3 (12.9-21.4)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58.6 (53.2-64.1)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23.4 (18.6-28.1)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31.9 (24.9-38.6)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23.9 (15.4-31.6)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7,9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90.3 (85.1-96)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47.8 (40.8-54.6)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51.8 (44.9-58.8)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88.8 (82.7-95.3)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1.7 (1.4-2)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0.2 (0.1-0.3)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52.2 (45.4-59.2)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9.7 (4-14.9)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FIB-4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2,67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20.4 (12.7-27.7)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95.6 (92.8-98.6)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74.2 (59.1-90)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65.9 (60.2-71.8)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4.6 (2.4-12.5)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0.8 (0.8-0.9)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29.5 (24.4-34.6)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54.6 (48.8-60.3)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15.9 (11.5-20)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4.4 (1.4-7.2)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79.6 (72.3-87.3)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1,3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65.5 (57-74.3)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75.8 (69.4-82.6)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62.7 (53.9-71.6)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78 (72-84.4)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2.7 (1.7-3.4)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0.5 (0.3-0.6)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24.2 (17.4-30.6)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34.5 (25.7-43)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NFS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0,676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26.5 (17.9-34.5)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90.7 (86.6-95.4)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63.8 (49.5-78.6)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66.5 (60.8-72.5)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2.8 (0.1-4)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0.8 (0.7-0.9)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46.1 (40.3-51.5)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40.3 (34.6-46.1)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13.6 (9.8-17.3)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9.3 (4.6-13.4)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73.5 (65.5-82.1)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-1,455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79.6 (72.3-87.3)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48.9 (41.7-56.2)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49.2 (41.9-56.8)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79.5 (71.9-86.9)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1.6 (1.3-1.8)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0.4 (0.2-0.6)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51.1 (43.8-58.3)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20.4 (12.7-27.7)</w:t>
            </w:r>
          </w:p>
        </w:tc>
      </w:tr>
      <w:tr w:rsidR="00E80F91" w:rsidRPr="00F26CA2" w:rsidTr="00261740">
        <w:trPr>
          <w:trHeight w:val="290"/>
        </w:trPr>
        <w:tc>
          <w:tcPr>
            <w:tcW w:w="15921" w:type="dxa"/>
            <w:gridSpan w:val="13"/>
            <w:noWrap/>
            <w:hideMark/>
          </w:tcPr>
          <w:p w:rsidR="00E80F91" w:rsidRPr="003F69CC" w:rsidRDefault="00856546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BMI&gt;=30 &amp; ALT&gt;100 (n=82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; F3-F4 </w:t>
            </w:r>
            <w:proofErr w:type="spellStart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fibrosis</w:t>
            </w:r>
            <w:proofErr w:type="spellEnd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C00DB0">
              <w:rPr>
                <w:rFonts w:cstheme="minorHAnsi"/>
                <w:b/>
                <w:sz w:val="16"/>
                <w:szCs w:val="16"/>
                <w:highlight w:val="yellow"/>
              </w:rPr>
              <w:t>37.8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%)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LSM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9,6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71 (56.2-88.6)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64.7 (51.9-78.4)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55 (40-70.5)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78.6 (66.9-92.1)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 (0.7-2.7)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0.5 (0.1-0.7)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24.4 (14.6-34.1)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50 (39-61)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25.6 (15.9-34.1)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35.3 (21.6-48.1)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29 (11.4-43.8)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7,9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90.3 (78.6-100)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37.3 (23.5-49.5)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46.7 (33.7-59.5)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86.4 (70.8-100)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1.4 (1- 1.8)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0.3 (0-0.6)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62.7 (50.5-76.5)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9.7 (0-21.4)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FIB-4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2,67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12.9 (3.2-26.1)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92.2 (84- 98.3)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50 (14.3-87.5)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63.5 (52.4-75)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1.7 (0.3-7.3)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 (0.8-1.1)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30.5 (20.7-40.2)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51.2 (40.2-62.2)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18.3 (9.8-25.6)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7.8 (1.7-16)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87.1 (73.9-96.8)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1,3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64.5 (47.8-82.6)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74.5 (63.3-86.7)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60.6 (44.7-78.4)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77.6 (66.2-89.2)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2.5 (0.4-3.5)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0.5 (0.2-0.7)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25.5 (13.3-36.7)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35.5 (17.4-52.2)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3F69CC" w:rsidRDefault="00E80F91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3F69CC">
              <w:rPr>
                <w:rFonts w:cstheme="minorHAnsi"/>
                <w:b/>
                <w:sz w:val="16"/>
                <w:szCs w:val="16"/>
              </w:rPr>
              <w:t>NFS</w:t>
            </w: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0,676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6.5 (0-16.7)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98 (93.5-100)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66.7 (0-100)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63.3 (52.8-74.6)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3.3 (0-8.2)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1 (0.9- 1.1)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45.1 (34.1-56.1)</w:t>
            </w:r>
          </w:p>
        </w:tc>
        <w:tc>
          <w:tcPr>
            <w:tcW w:w="1276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45.1 (34.1-56.1)</w:t>
            </w:r>
          </w:p>
        </w:tc>
        <w:tc>
          <w:tcPr>
            <w:tcW w:w="1417" w:type="dxa"/>
            <w:vMerge w:val="restart"/>
            <w:noWrap/>
            <w:hideMark/>
          </w:tcPr>
          <w:p w:rsidR="00E80F91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9.8 (2.4-15.9)</w:t>
            </w: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 (0-6.5)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93.5 (83.3-100)</w:t>
            </w:r>
          </w:p>
        </w:tc>
      </w:tr>
      <w:tr w:rsidR="00E80F91" w:rsidRPr="00F26CA2" w:rsidTr="00261740">
        <w:trPr>
          <w:trHeight w:val="290"/>
        </w:trPr>
        <w:tc>
          <w:tcPr>
            <w:tcW w:w="642" w:type="dxa"/>
            <w:noWrap/>
            <w:hideMark/>
          </w:tcPr>
          <w:p w:rsidR="00E80F91" w:rsidRPr="00F26CA2" w:rsidRDefault="00E80F91" w:rsidP="002617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-1,455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77.4 (63.7-93.3)</w:t>
            </w:r>
          </w:p>
        </w:tc>
        <w:tc>
          <w:tcPr>
            <w:tcW w:w="1410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68.6 (56.4-81.2)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60 (45-76.8)</w:t>
            </w:r>
          </w:p>
        </w:tc>
        <w:tc>
          <w:tcPr>
            <w:tcW w:w="1329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83.3 (72.9-94.9)</w:t>
            </w:r>
          </w:p>
        </w:tc>
        <w:tc>
          <w:tcPr>
            <w:tcW w:w="1248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2.5 (0.7-3.3)</w:t>
            </w:r>
          </w:p>
        </w:tc>
        <w:tc>
          <w:tcPr>
            <w:tcW w:w="1172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0.3 (0.1-0.5)</w:t>
            </w: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31.4 (18.8-43.6)</w:t>
            </w:r>
          </w:p>
        </w:tc>
        <w:tc>
          <w:tcPr>
            <w:tcW w:w="1467" w:type="dxa"/>
            <w:noWrap/>
            <w:hideMark/>
          </w:tcPr>
          <w:p w:rsidR="00E80F91" w:rsidRPr="00F26CA2" w:rsidRDefault="00E80F91" w:rsidP="002617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26CA2">
              <w:rPr>
                <w:rFonts w:cstheme="minorHAnsi"/>
                <w:sz w:val="16"/>
                <w:szCs w:val="16"/>
              </w:rPr>
              <w:t>22.6 (6.7-36.3)</w:t>
            </w:r>
          </w:p>
        </w:tc>
      </w:tr>
    </w:tbl>
    <w:p w:rsidR="00E80F91" w:rsidRDefault="00E80F91" w:rsidP="00E80F91">
      <w:pPr>
        <w:rPr>
          <w:b/>
          <w:sz w:val="14"/>
        </w:rPr>
      </w:pPr>
    </w:p>
    <w:p w:rsidR="00E80F91" w:rsidRPr="003F69CC" w:rsidRDefault="00E80F91" w:rsidP="00E80F91">
      <w:pPr>
        <w:rPr>
          <w:sz w:val="16"/>
        </w:rPr>
      </w:pPr>
      <w:proofErr w:type="spellStart"/>
      <w:r w:rsidRPr="003F69CC">
        <w:rPr>
          <w:b/>
          <w:sz w:val="16"/>
        </w:rPr>
        <w:lastRenderedPageBreak/>
        <w:t>Supplemental</w:t>
      </w:r>
      <w:proofErr w:type="spellEnd"/>
      <w:r w:rsidRPr="003F69CC">
        <w:rPr>
          <w:b/>
          <w:sz w:val="16"/>
        </w:rPr>
        <w:t xml:space="preserve"> </w:t>
      </w:r>
      <w:proofErr w:type="spellStart"/>
      <w:r w:rsidRPr="003F69CC">
        <w:rPr>
          <w:b/>
          <w:sz w:val="16"/>
        </w:rPr>
        <w:t>Table</w:t>
      </w:r>
      <w:proofErr w:type="spellEnd"/>
      <w:r w:rsidRPr="003F69CC">
        <w:rPr>
          <w:b/>
          <w:sz w:val="16"/>
        </w:rPr>
        <w:t xml:space="preserve"> </w:t>
      </w:r>
      <w:r>
        <w:rPr>
          <w:b/>
          <w:sz w:val="16"/>
        </w:rPr>
        <w:t>3</w:t>
      </w:r>
      <w:r w:rsidRPr="003F69CC">
        <w:rPr>
          <w:b/>
          <w:sz w:val="16"/>
        </w:rPr>
        <w:t>.</w:t>
      </w:r>
      <w:r w:rsidRPr="003F69CC">
        <w:rPr>
          <w:sz w:val="16"/>
        </w:rPr>
        <w:t xml:space="preserve"> </w:t>
      </w:r>
      <w:proofErr w:type="spellStart"/>
      <w:r w:rsidRPr="003F69CC">
        <w:rPr>
          <w:sz w:val="16"/>
        </w:rPr>
        <w:t>Accuracy</w:t>
      </w:r>
      <w:proofErr w:type="spellEnd"/>
      <w:r w:rsidRPr="003F69CC">
        <w:rPr>
          <w:sz w:val="16"/>
        </w:rPr>
        <w:t xml:space="preserve"> of </w:t>
      </w:r>
      <w:proofErr w:type="spellStart"/>
      <w:r w:rsidRPr="003F69CC">
        <w:rPr>
          <w:sz w:val="16"/>
        </w:rPr>
        <w:t>Fibroscan</w:t>
      </w:r>
      <w:proofErr w:type="spellEnd"/>
      <w:r>
        <w:rPr>
          <w:sz w:val="16"/>
        </w:rPr>
        <w:t xml:space="preserve"> by M and XL </w:t>
      </w:r>
      <w:proofErr w:type="spellStart"/>
      <w:r>
        <w:rPr>
          <w:sz w:val="16"/>
        </w:rPr>
        <w:t>Probes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According</w:t>
      </w:r>
      <w:proofErr w:type="spellEnd"/>
      <w:r>
        <w:rPr>
          <w:sz w:val="16"/>
        </w:rPr>
        <w:t xml:space="preserve"> to BMI</w:t>
      </w:r>
      <w:r w:rsidRPr="003F69CC">
        <w:rPr>
          <w:sz w:val="16"/>
        </w:rPr>
        <w:t>.</w:t>
      </w:r>
    </w:p>
    <w:tbl>
      <w:tblPr>
        <w:tblStyle w:val="Grigliatabella"/>
        <w:tblW w:w="15783" w:type="dxa"/>
        <w:tblInd w:w="-525" w:type="dxa"/>
        <w:tblLook w:val="04A0" w:firstRow="1" w:lastRow="0" w:firstColumn="1" w:lastColumn="0" w:noHBand="0" w:noVBand="1"/>
      </w:tblPr>
      <w:tblGrid>
        <w:gridCol w:w="1130"/>
        <w:gridCol w:w="691"/>
        <w:gridCol w:w="1289"/>
        <w:gridCol w:w="1289"/>
        <w:gridCol w:w="1289"/>
        <w:gridCol w:w="1289"/>
        <w:gridCol w:w="1091"/>
        <w:gridCol w:w="1076"/>
        <w:gridCol w:w="1360"/>
        <w:gridCol w:w="1289"/>
        <w:gridCol w:w="1453"/>
        <w:gridCol w:w="1293"/>
        <w:gridCol w:w="1244"/>
      </w:tblGrid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Tools</w:t>
            </w: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r w:rsidRPr="002B466D">
              <w:rPr>
                <w:b/>
                <w:sz w:val="14"/>
              </w:rPr>
              <w:t>Cut</w:t>
            </w:r>
            <w:proofErr w:type="spellEnd"/>
            <w:r w:rsidRPr="002B466D">
              <w:rPr>
                <w:b/>
                <w:sz w:val="14"/>
              </w:rPr>
              <w:t>-off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r w:rsidRPr="002B466D">
              <w:rPr>
                <w:b/>
                <w:sz w:val="14"/>
              </w:rPr>
              <w:t>Sensitivity</w:t>
            </w:r>
            <w:proofErr w:type="spellEnd"/>
            <w:r w:rsidRPr="002B466D">
              <w:rPr>
                <w:b/>
                <w:sz w:val="14"/>
              </w:rPr>
              <w:t xml:space="preserve"> (%)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r w:rsidRPr="002B466D">
              <w:rPr>
                <w:b/>
                <w:sz w:val="14"/>
              </w:rPr>
              <w:t>Specificity</w:t>
            </w:r>
            <w:proofErr w:type="spellEnd"/>
            <w:r w:rsidRPr="002B466D">
              <w:rPr>
                <w:b/>
                <w:sz w:val="14"/>
              </w:rPr>
              <w:t xml:space="preserve"> (%)</w:t>
            </w:r>
          </w:p>
        </w:tc>
        <w:tc>
          <w:tcPr>
            <w:tcW w:w="1289" w:type="dxa"/>
            <w:noWrap/>
            <w:hideMark/>
          </w:tcPr>
          <w:p w:rsidR="00E80F91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Positive</w:t>
            </w:r>
          </w:p>
          <w:p w:rsidR="00E80F91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proofErr w:type="gramStart"/>
            <w:r w:rsidRPr="002B466D">
              <w:rPr>
                <w:b/>
                <w:sz w:val="14"/>
              </w:rPr>
              <w:t>predicted</w:t>
            </w:r>
            <w:proofErr w:type="spellEnd"/>
            <w:proofErr w:type="gramEnd"/>
          </w:p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proofErr w:type="gramStart"/>
            <w:r w:rsidRPr="002B466D">
              <w:rPr>
                <w:b/>
                <w:sz w:val="14"/>
              </w:rPr>
              <w:t>value</w:t>
            </w:r>
            <w:proofErr w:type="spellEnd"/>
            <w:proofErr w:type="gramEnd"/>
            <w:r w:rsidRPr="002B466D">
              <w:rPr>
                <w:b/>
                <w:sz w:val="14"/>
              </w:rPr>
              <w:t xml:space="preserve"> (%)</w:t>
            </w:r>
          </w:p>
        </w:tc>
        <w:tc>
          <w:tcPr>
            <w:tcW w:w="1289" w:type="dxa"/>
            <w:noWrap/>
            <w:hideMark/>
          </w:tcPr>
          <w:p w:rsidR="00E80F91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Negative</w:t>
            </w:r>
          </w:p>
          <w:p w:rsidR="00E80F91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proofErr w:type="gramStart"/>
            <w:r w:rsidRPr="002B466D">
              <w:rPr>
                <w:b/>
                <w:sz w:val="14"/>
              </w:rPr>
              <w:t>predicted</w:t>
            </w:r>
            <w:proofErr w:type="spellEnd"/>
            <w:proofErr w:type="gramEnd"/>
          </w:p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proofErr w:type="gramStart"/>
            <w:r w:rsidRPr="002B466D">
              <w:rPr>
                <w:b/>
                <w:sz w:val="14"/>
              </w:rPr>
              <w:t>value</w:t>
            </w:r>
            <w:proofErr w:type="spellEnd"/>
            <w:proofErr w:type="gramEnd"/>
            <w:r w:rsidRPr="002B466D">
              <w:rPr>
                <w:b/>
                <w:sz w:val="14"/>
              </w:rPr>
              <w:t xml:space="preserve"> (%)</w:t>
            </w:r>
          </w:p>
        </w:tc>
        <w:tc>
          <w:tcPr>
            <w:tcW w:w="1091" w:type="dxa"/>
            <w:noWrap/>
            <w:hideMark/>
          </w:tcPr>
          <w:p w:rsidR="00E80F91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Positive</w:t>
            </w:r>
          </w:p>
          <w:p w:rsidR="00E80F91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proofErr w:type="gramStart"/>
            <w:r w:rsidRPr="002B466D">
              <w:rPr>
                <w:b/>
                <w:sz w:val="14"/>
              </w:rPr>
              <w:t>likelihood</w:t>
            </w:r>
            <w:proofErr w:type="spellEnd"/>
            <w:proofErr w:type="gramEnd"/>
          </w:p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gramStart"/>
            <w:r w:rsidRPr="002B466D">
              <w:rPr>
                <w:b/>
                <w:sz w:val="14"/>
              </w:rPr>
              <w:t>ratio</w:t>
            </w:r>
            <w:proofErr w:type="gramEnd"/>
          </w:p>
        </w:tc>
        <w:tc>
          <w:tcPr>
            <w:tcW w:w="1076" w:type="dxa"/>
            <w:noWrap/>
            <w:hideMark/>
          </w:tcPr>
          <w:p w:rsidR="00E80F91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Negative</w:t>
            </w:r>
          </w:p>
          <w:p w:rsidR="00E80F91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proofErr w:type="gramStart"/>
            <w:r w:rsidRPr="002B466D">
              <w:rPr>
                <w:b/>
                <w:sz w:val="14"/>
              </w:rPr>
              <w:t>likelihood</w:t>
            </w:r>
            <w:proofErr w:type="spellEnd"/>
            <w:proofErr w:type="gramEnd"/>
          </w:p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gramStart"/>
            <w:r w:rsidRPr="002B466D">
              <w:rPr>
                <w:b/>
                <w:sz w:val="14"/>
              </w:rPr>
              <w:t>ratio</w:t>
            </w:r>
            <w:proofErr w:type="gramEnd"/>
          </w:p>
        </w:tc>
        <w:tc>
          <w:tcPr>
            <w:tcW w:w="1360" w:type="dxa"/>
            <w:noWrap/>
            <w:hideMark/>
          </w:tcPr>
          <w:p w:rsidR="00E80F91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r w:rsidRPr="002B466D">
              <w:rPr>
                <w:b/>
                <w:sz w:val="14"/>
              </w:rPr>
              <w:t>Uncertainty</w:t>
            </w:r>
            <w:proofErr w:type="spellEnd"/>
          </w:p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gramStart"/>
            <w:r w:rsidRPr="002B466D">
              <w:rPr>
                <w:b/>
                <w:sz w:val="14"/>
              </w:rPr>
              <w:t>area</w:t>
            </w:r>
            <w:proofErr w:type="gramEnd"/>
            <w:r w:rsidRPr="002B466D">
              <w:rPr>
                <w:b/>
                <w:sz w:val="14"/>
              </w:rPr>
              <w:t xml:space="preserve"> (%)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r w:rsidRPr="002B466D">
              <w:rPr>
                <w:b/>
                <w:sz w:val="14"/>
              </w:rPr>
              <w:t>Accuracy</w:t>
            </w:r>
            <w:proofErr w:type="spellEnd"/>
            <w:r w:rsidRPr="002B466D">
              <w:rPr>
                <w:b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 w:rsidRPr="002B466D">
              <w:rPr>
                <w:b/>
                <w:sz w:val="14"/>
              </w:rPr>
              <w:t>%)</w:t>
            </w: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proofErr w:type="spellStart"/>
            <w:r w:rsidRPr="002B466D">
              <w:rPr>
                <w:b/>
                <w:sz w:val="14"/>
              </w:rPr>
              <w:t>Wrong</w:t>
            </w:r>
            <w:proofErr w:type="spellEnd"/>
            <w:r w:rsidRPr="002B466D">
              <w:rPr>
                <w:b/>
                <w:sz w:val="14"/>
              </w:rPr>
              <w:t xml:space="preserve"> </w:t>
            </w:r>
            <w:proofErr w:type="spellStart"/>
            <w:r w:rsidRPr="002B466D">
              <w:rPr>
                <w:b/>
                <w:sz w:val="14"/>
              </w:rPr>
              <w:t>classification</w:t>
            </w:r>
            <w:proofErr w:type="spellEnd"/>
            <w:r w:rsidRPr="002B466D">
              <w:rPr>
                <w:b/>
                <w:sz w:val="14"/>
              </w:rPr>
              <w:t xml:space="preserve"> (%)</w:t>
            </w: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False positive (%)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False negative (%)</w:t>
            </w:r>
          </w:p>
        </w:tc>
      </w:tr>
      <w:tr w:rsidR="00E80F91" w:rsidRPr="002B466D" w:rsidTr="00261740">
        <w:trPr>
          <w:trHeight w:val="290"/>
        </w:trPr>
        <w:tc>
          <w:tcPr>
            <w:tcW w:w="15783" w:type="dxa"/>
            <w:gridSpan w:val="13"/>
            <w:noWrap/>
            <w:hideMark/>
          </w:tcPr>
          <w:p w:rsidR="00E80F91" w:rsidRPr="002B466D" w:rsidRDefault="00856546" w:rsidP="00261740">
            <w:pPr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Entire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cohort</w:t>
            </w:r>
            <w:proofErr w:type="spellEnd"/>
            <w:r>
              <w:rPr>
                <w:b/>
                <w:sz w:val="14"/>
              </w:rPr>
              <w:t xml:space="preserve"> (n=244</w:t>
            </w:r>
            <w:r w:rsidRPr="00856546">
              <w:rPr>
                <w:b/>
                <w:sz w:val="14"/>
                <w:highlight w:val="yellow"/>
              </w:rPr>
              <w:t xml:space="preserve">; F3-F4 </w:t>
            </w:r>
            <w:proofErr w:type="spellStart"/>
            <w:r w:rsidRPr="00856546">
              <w:rPr>
                <w:b/>
                <w:sz w:val="14"/>
                <w:highlight w:val="yellow"/>
              </w:rPr>
              <w:t>fibrosis</w:t>
            </w:r>
            <w:proofErr w:type="spellEnd"/>
            <w:r w:rsidRPr="00856546">
              <w:rPr>
                <w:b/>
                <w:sz w:val="14"/>
                <w:highlight w:val="yellow"/>
              </w:rPr>
              <w:t xml:space="preserve"> </w:t>
            </w:r>
            <w:r w:rsidR="00261740">
              <w:rPr>
                <w:b/>
                <w:sz w:val="14"/>
                <w:highlight w:val="yellow"/>
              </w:rPr>
              <w:t>40.1</w:t>
            </w:r>
            <w:r w:rsidRPr="00856546">
              <w:rPr>
                <w:b/>
                <w:sz w:val="14"/>
                <w:highlight w:val="yellow"/>
              </w:rPr>
              <w:t>%)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LSM XL probe</w:t>
            </w: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9,3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58.2 (48.3 – 67.8)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86.3 (81 – 91.8)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74 (64.7 – 84.8)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75.4 (69 – 82.1)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4.2 (1.6 – 5.6)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0.5 (0.4 – 0.6)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34.8 (28.7 – 40.6)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53.3 (47.1 – 59.8)</w:t>
            </w: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11.5 (7.4 – 15.2)</w:t>
            </w: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13.7 (8.2 – 19)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41.8 (32.2 – 51.7)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5,7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91.8 (86.6 – 97.5)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50 (42.1 – 58.2)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55.2 (47.5 – 62.7)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90.1 (83.9 – 97.1)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1.8 (1.5 – 2.1)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0.2 (0.0 – 0.3)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50 (41.8 – 57.9)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8.2 (2.5 – 13.4)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LSM M probe</w:t>
            </w: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9,6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78.6 (70.6 – 86.8)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71.9 (65.2 – 79.7)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65.3 (57.1 – 74.1)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83.3 (76.9 – 89.6)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2.8 (1.8 – 3.5)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0.3 (0.2 – 0.4)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14.8 (10.2 – 19.3)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63.1 (57.4 – 69.3)</w:t>
            </w: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20.5 (15.2 – 25.4)</w:t>
            </w: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28.1 (20.3 – 34.8)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21.4 (13.2 – 29.4)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7,9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90.8 (85.5 – 96.8)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52.7 (44.4 – 61)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56.3 (48.2 – 64.3)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89.5 (83.4 – 96.5)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1.9 (1.5 – 2.2)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0.2 (0.1 – 0.3)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47.3 (39 – 55.6)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9.2 (3.2 – 14.5)</w:t>
            </w:r>
          </w:p>
        </w:tc>
      </w:tr>
      <w:tr w:rsidR="00E80F91" w:rsidRPr="002B466D" w:rsidTr="00261740">
        <w:trPr>
          <w:trHeight w:val="290"/>
        </w:trPr>
        <w:tc>
          <w:tcPr>
            <w:tcW w:w="15783" w:type="dxa"/>
            <w:gridSpan w:val="13"/>
            <w:noWrap/>
            <w:hideMark/>
          </w:tcPr>
          <w:p w:rsidR="00E80F91" w:rsidRPr="002B466D" w:rsidRDefault="00856546" w:rsidP="0026174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BMI&lt;30 (n=120</w:t>
            </w:r>
            <w:r w:rsidRPr="00856546">
              <w:rPr>
                <w:b/>
                <w:sz w:val="14"/>
                <w:highlight w:val="yellow"/>
              </w:rPr>
              <w:t xml:space="preserve">; F3-F4 </w:t>
            </w:r>
            <w:proofErr w:type="spellStart"/>
            <w:r w:rsidRPr="00856546">
              <w:rPr>
                <w:b/>
                <w:sz w:val="14"/>
                <w:highlight w:val="yellow"/>
              </w:rPr>
              <w:t>fibrosis</w:t>
            </w:r>
            <w:proofErr w:type="spellEnd"/>
            <w:r w:rsidRPr="00856546">
              <w:rPr>
                <w:b/>
                <w:sz w:val="14"/>
                <w:highlight w:val="yellow"/>
              </w:rPr>
              <w:t xml:space="preserve"> </w:t>
            </w:r>
            <w:r w:rsidR="00261740">
              <w:rPr>
                <w:b/>
                <w:sz w:val="14"/>
                <w:highlight w:val="yellow"/>
              </w:rPr>
              <w:t>36.6</w:t>
            </w:r>
            <w:r w:rsidRPr="00856546">
              <w:rPr>
                <w:b/>
                <w:sz w:val="14"/>
                <w:highlight w:val="yellow"/>
              </w:rPr>
              <w:t>%)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LSM XL probe</w:t>
            </w: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9,3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56.8 (41.9 – 72.1)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90.8 (84.4 – 97.7)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78.1 (63.9 – 92.9)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78.4 (70.2 – 87.3)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6.2 (3.3 – 18.7)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0.5 (0.3 – 0.6)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27.5 (19.2 – 35.8)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63.3 (55 – 72.5)</w:t>
            </w: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9.1 (3.3 – 14.2)</w:t>
            </w: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9.2 (2.3 – 15.6)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43.2 (27.9 – 58.1)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5,7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90.9 (83.8 – 100)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67.1 (57.1 – 77.6)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61.5 (49.6 – 73.1)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92.7 (87 – 100)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2.8 (1.5 – 3.5)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0.1 (0.0 – 0.3)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32.9 (22.4 – 42.9)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9.1 (2 – 19.1)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LSM M probe</w:t>
            </w: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9,6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79.5 (68.4 – 92.4)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86.8 (79.8 – 95.1)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77.8 (65.8 – 90.6)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88 (81.1 – 95.7)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 (3.6 – 13.5)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0.2 (0.1 – 0.4)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11.7 (5 – 17.5)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73.3 (65 – 81.7)</w:t>
            </w: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11.7 (5.8 – 16.7)</w:t>
            </w: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13.2 (4.9 – 20.2)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20.5 (7.6 – 31.6)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7,9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90.9 (83.8 – 100)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69.7 (59.7 – 80.3)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63.5 (52 – 75.5)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93 (87.6 – 100)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3 (1.4 – 3.8)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0.1 (0.0 – 0.3)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30.3 (19.7 – 40.3)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9.1 (2 – 18.6)</w:t>
            </w:r>
          </w:p>
        </w:tc>
      </w:tr>
      <w:tr w:rsidR="00E80F91" w:rsidRPr="002B466D" w:rsidTr="00261740">
        <w:trPr>
          <w:trHeight w:val="290"/>
        </w:trPr>
        <w:tc>
          <w:tcPr>
            <w:tcW w:w="15783" w:type="dxa"/>
            <w:gridSpan w:val="13"/>
            <w:noWrap/>
            <w:hideMark/>
          </w:tcPr>
          <w:p w:rsidR="00E80F91" w:rsidRPr="002B466D" w:rsidRDefault="00E80F91" w:rsidP="00856546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BMI&gt;=30 (n=124</w:t>
            </w:r>
            <w:r w:rsidR="00856546" w:rsidRPr="00856546">
              <w:rPr>
                <w:b/>
                <w:sz w:val="14"/>
                <w:highlight w:val="yellow"/>
              </w:rPr>
              <w:t xml:space="preserve">; F3-F4 </w:t>
            </w:r>
            <w:proofErr w:type="spellStart"/>
            <w:r w:rsidR="00856546" w:rsidRPr="00856546">
              <w:rPr>
                <w:b/>
                <w:sz w:val="14"/>
                <w:highlight w:val="yellow"/>
              </w:rPr>
              <w:t>fibrosis</w:t>
            </w:r>
            <w:proofErr w:type="spellEnd"/>
            <w:r w:rsidR="00856546" w:rsidRPr="00856546">
              <w:rPr>
                <w:b/>
                <w:sz w:val="14"/>
                <w:highlight w:val="yellow"/>
              </w:rPr>
              <w:t xml:space="preserve"> </w:t>
            </w:r>
            <w:r w:rsidR="00261740">
              <w:rPr>
                <w:b/>
                <w:sz w:val="14"/>
                <w:highlight w:val="yellow"/>
              </w:rPr>
              <w:t>43.5</w:t>
            </w:r>
            <w:r w:rsidR="00856546" w:rsidRPr="00856546">
              <w:rPr>
                <w:b/>
                <w:sz w:val="14"/>
                <w:highlight w:val="yellow"/>
              </w:rPr>
              <w:t>%)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LSM XL probe</w:t>
            </w: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9,3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59.3 (45.4 – 72.5)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81.4 (72.5 – 90.8)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71.1 (58.2 – 84.7)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72.2 (62 – 82.6)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3.2 (0.1 – 4.4)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0.5 (0.3 – 0.7)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41.9 (33.9 – 50.8)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43.5 (34.7 – 52.4)</w:t>
            </w: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13.7 (7.3 – 19.4)</w:t>
            </w: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18.6 (9.2 – 27.5)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40.7 (27.5 – 54.6)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5,7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92.6 (86.9 – 100)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31.4 (20.8 – 42.3)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51 (41.3 – 61.6)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84.6 (72.7 – 99.2)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1.4 (1.1 – 1.6)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0.2 (0.0 – 0.5)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68.6 (57.7 – 79.2)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7.4 (1.7 – 15.1)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LSM M probe</w:t>
            </w: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9,6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77.8 (67.2 – 89.5)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55.7 (44.3 – 67.3)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57.5 (45.8 – 69.2)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76.4 (64.9 – 88.8)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1.8 (1.1 – 2.2)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0.4 (0.1 – 0.6)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17.7 (10.5 – 24.2)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53.2 (44.4 – 62.1)</w:t>
            </w: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29 (21 – 37.1)</w:t>
            </w: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44.3 (32.7 – 55.7)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22.2 (10.5 – 32.8)</w:t>
            </w:r>
          </w:p>
        </w:tc>
      </w:tr>
      <w:tr w:rsidR="00E80F91" w:rsidRPr="002B466D" w:rsidTr="00261740">
        <w:trPr>
          <w:trHeight w:val="290"/>
        </w:trPr>
        <w:tc>
          <w:tcPr>
            <w:tcW w:w="1130" w:type="dxa"/>
            <w:noWrap/>
            <w:hideMark/>
          </w:tcPr>
          <w:p w:rsidR="00E80F91" w:rsidRPr="002B466D" w:rsidRDefault="00E80F91" w:rsidP="00261740">
            <w:pPr>
              <w:rPr>
                <w:b/>
                <w:sz w:val="14"/>
              </w:rPr>
            </w:pPr>
          </w:p>
        </w:tc>
        <w:tc>
          <w:tcPr>
            <w:tcW w:w="6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b/>
                <w:sz w:val="14"/>
              </w:rPr>
            </w:pPr>
            <w:r w:rsidRPr="002B466D">
              <w:rPr>
                <w:b/>
                <w:sz w:val="14"/>
              </w:rPr>
              <w:t>7,9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90.7 (83.6 – 98.8)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34.3 (23.1 – 45.4)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51.6 (41.5 – 61.7)</w:t>
            </w: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82.8 (69.9 – 97.7)</w:t>
            </w:r>
          </w:p>
        </w:tc>
        <w:tc>
          <w:tcPr>
            <w:tcW w:w="1091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1.4 (1.1 – 1.6)</w:t>
            </w:r>
          </w:p>
        </w:tc>
        <w:tc>
          <w:tcPr>
            <w:tcW w:w="1076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0.3 (0.1 – 0.6)</w:t>
            </w:r>
          </w:p>
        </w:tc>
        <w:tc>
          <w:tcPr>
            <w:tcW w:w="1360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89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45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</w:p>
        </w:tc>
        <w:tc>
          <w:tcPr>
            <w:tcW w:w="1293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65.7 (54.6 – 76.9)</w:t>
            </w:r>
          </w:p>
        </w:tc>
        <w:tc>
          <w:tcPr>
            <w:tcW w:w="1244" w:type="dxa"/>
            <w:noWrap/>
            <w:hideMark/>
          </w:tcPr>
          <w:p w:rsidR="00E80F91" w:rsidRPr="002B466D" w:rsidRDefault="00E80F91" w:rsidP="00261740">
            <w:pPr>
              <w:jc w:val="center"/>
              <w:rPr>
                <w:sz w:val="14"/>
              </w:rPr>
            </w:pPr>
            <w:r w:rsidRPr="002B466D">
              <w:rPr>
                <w:sz w:val="14"/>
              </w:rPr>
              <w:t>9.3 (1.2 – 16.4)</w:t>
            </w:r>
          </w:p>
        </w:tc>
      </w:tr>
    </w:tbl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Default="00E80F91" w:rsidP="00E80F91">
      <w:pPr>
        <w:rPr>
          <w:b/>
          <w:sz w:val="14"/>
        </w:rPr>
      </w:pPr>
    </w:p>
    <w:p w:rsidR="00E80F91" w:rsidRPr="00755E45" w:rsidRDefault="00E80F91" w:rsidP="00E80F91">
      <w:pPr>
        <w:rPr>
          <w:sz w:val="14"/>
        </w:rPr>
      </w:pPr>
      <w:proofErr w:type="spellStart"/>
      <w:r>
        <w:rPr>
          <w:b/>
          <w:sz w:val="14"/>
        </w:rPr>
        <w:lastRenderedPageBreak/>
        <w:t>Supplemental</w:t>
      </w:r>
      <w:proofErr w:type="spellEnd"/>
      <w:r>
        <w:rPr>
          <w:b/>
          <w:sz w:val="14"/>
        </w:rPr>
        <w:t xml:space="preserve"> </w:t>
      </w:r>
      <w:proofErr w:type="spellStart"/>
      <w:r>
        <w:rPr>
          <w:b/>
          <w:sz w:val="14"/>
        </w:rPr>
        <w:t>Table</w:t>
      </w:r>
      <w:proofErr w:type="spellEnd"/>
      <w:r>
        <w:rPr>
          <w:b/>
          <w:sz w:val="14"/>
        </w:rPr>
        <w:t xml:space="preserve"> 4</w:t>
      </w:r>
      <w:r w:rsidRPr="00755E45">
        <w:rPr>
          <w:b/>
          <w:sz w:val="14"/>
        </w:rPr>
        <w:t xml:space="preserve">. </w:t>
      </w:r>
      <w:proofErr w:type="spellStart"/>
      <w:r w:rsidRPr="00755E45">
        <w:rPr>
          <w:sz w:val="14"/>
        </w:rPr>
        <w:t>Accuracy</w:t>
      </w:r>
      <w:proofErr w:type="spellEnd"/>
      <w:r w:rsidRPr="00755E45">
        <w:rPr>
          <w:sz w:val="14"/>
        </w:rPr>
        <w:t xml:space="preserve"> of Serial Combination of FIB-4 and NAFLD </w:t>
      </w:r>
      <w:proofErr w:type="spellStart"/>
      <w:r w:rsidRPr="00755E45">
        <w:rPr>
          <w:sz w:val="14"/>
        </w:rPr>
        <w:t>Fibrosis</w:t>
      </w:r>
      <w:proofErr w:type="spellEnd"/>
      <w:r w:rsidRPr="00755E45">
        <w:rPr>
          <w:sz w:val="14"/>
        </w:rPr>
        <w:t xml:space="preserve"> Score with </w:t>
      </w:r>
      <w:proofErr w:type="spellStart"/>
      <w:r w:rsidRPr="00755E45">
        <w:rPr>
          <w:sz w:val="14"/>
        </w:rPr>
        <w:t>Fibroscan</w:t>
      </w:r>
      <w:proofErr w:type="spellEnd"/>
      <w:r w:rsidRPr="00755E45">
        <w:rPr>
          <w:sz w:val="14"/>
        </w:rPr>
        <w:t xml:space="preserve">, for the </w:t>
      </w:r>
      <w:proofErr w:type="spellStart"/>
      <w:r w:rsidRPr="00755E45">
        <w:rPr>
          <w:sz w:val="14"/>
        </w:rPr>
        <w:t>Diagnosis</w:t>
      </w:r>
      <w:proofErr w:type="spellEnd"/>
      <w:r w:rsidRPr="00755E45">
        <w:rPr>
          <w:sz w:val="14"/>
        </w:rPr>
        <w:t xml:space="preserve"> of Severe </w:t>
      </w:r>
      <w:proofErr w:type="spellStart"/>
      <w:r w:rsidRPr="00755E45">
        <w:rPr>
          <w:sz w:val="14"/>
        </w:rPr>
        <w:t>Fibrosis</w:t>
      </w:r>
      <w:proofErr w:type="spellEnd"/>
      <w:r w:rsidRPr="00755E45">
        <w:rPr>
          <w:sz w:val="14"/>
        </w:rPr>
        <w:t xml:space="preserve"> in </w:t>
      </w:r>
      <w:proofErr w:type="spellStart"/>
      <w:r w:rsidRPr="00755E45">
        <w:rPr>
          <w:sz w:val="14"/>
        </w:rPr>
        <w:t>Patients</w:t>
      </w:r>
      <w:proofErr w:type="spellEnd"/>
      <w:r w:rsidRPr="00755E45">
        <w:rPr>
          <w:sz w:val="14"/>
        </w:rPr>
        <w:t xml:space="preserve"> with </w:t>
      </w:r>
      <w:proofErr w:type="spellStart"/>
      <w:r w:rsidRPr="00755E45">
        <w:rPr>
          <w:sz w:val="14"/>
        </w:rPr>
        <w:t>Nonalcoholic</w:t>
      </w:r>
      <w:proofErr w:type="spellEnd"/>
      <w:r w:rsidRPr="00755E45">
        <w:rPr>
          <w:sz w:val="14"/>
        </w:rPr>
        <w:t xml:space="preserve"> </w:t>
      </w:r>
      <w:proofErr w:type="spellStart"/>
      <w:r w:rsidRPr="00755E45">
        <w:rPr>
          <w:sz w:val="14"/>
        </w:rPr>
        <w:t>Fatty</w:t>
      </w:r>
      <w:proofErr w:type="spellEnd"/>
      <w:r w:rsidRPr="00755E45">
        <w:rPr>
          <w:sz w:val="14"/>
        </w:rPr>
        <w:t xml:space="preserve"> </w:t>
      </w:r>
      <w:proofErr w:type="spellStart"/>
      <w:r w:rsidRPr="00755E45">
        <w:rPr>
          <w:sz w:val="14"/>
        </w:rPr>
        <w:t>Liver</w:t>
      </w:r>
      <w:proofErr w:type="spellEnd"/>
      <w:r w:rsidRPr="00755E45">
        <w:rPr>
          <w:sz w:val="14"/>
        </w:rPr>
        <w:t xml:space="preserve"> </w:t>
      </w:r>
      <w:proofErr w:type="spellStart"/>
      <w:r w:rsidRPr="00755E45">
        <w:rPr>
          <w:sz w:val="14"/>
        </w:rPr>
        <w:t>Disease</w:t>
      </w:r>
      <w:proofErr w:type="spellEnd"/>
      <w:r w:rsidRPr="00755E45">
        <w:rPr>
          <w:sz w:val="14"/>
        </w:rPr>
        <w:t xml:space="preserve"> </w:t>
      </w:r>
      <w:proofErr w:type="spellStart"/>
      <w:r w:rsidRPr="00755E45">
        <w:rPr>
          <w:sz w:val="14"/>
        </w:rPr>
        <w:t>Stratified</w:t>
      </w:r>
      <w:proofErr w:type="spellEnd"/>
      <w:r w:rsidRPr="00755E45">
        <w:rPr>
          <w:sz w:val="14"/>
        </w:rPr>
        <w:t xml:space="preserve"> </w:t>
      </w:r>
      <w:proofErr w:type="spellStart"/>
      <w:r w:rsidRPr="00755E45">
        <w:rPr>
          <w:sz w:val="14"/>
        </w:rPr>
        <w:t>According</w:t>
      </w:r>
      <w:proofErr w:type="spellEnd"/>
      <w:r w:rsidRPr="00755E45">
        <w:rPr>
          <w:sz w:val="14"/>
        </w:rPr>
        <w:t xml:space="preserve"> to BMI and ALT </w:t>
      </w:r>
      <w:proofErr w:type="spellStart"/>
      <w:r w:rsidRPr="00755E45">
        <w:rPr>
          <w:sz w:val="14"/>
        </w:rPr>
        <w:t>Values</w:t>
      </w:r>
      <w:proofErr w:type="spellEnd"/>
      <w:r w:rsidRPr="00755E45">
        <w:rPr>
          <w:sz w:val="1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4"/>
        <w:gridCol w:w="1666"/>
        <w:gridCol w:w="1603"/>
        <w:gridCol w:w="1889"/>
        <w:gridCol w:w="1522"/>
        <w:gridCol w:w="1603"/>
        <w:gridCol w:w="1603"/>
        <w:gridCol w:w="1603"/>
      </w:tblGrid>
      <w:tr w:rsidR="00261740" w:rsidRPr="00755E45" w:rsidTr="00261740">
        <w:trPr>
          <w:trHeight w:val="290"/>
        </w:trPr>
        <w:tc>
          <w:tcPr>
            <w:tcW w:w="2434" w:type="dxa"/>
            <w:noWrap/>
            <w:hideMark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Tools</w:t>
            </w:r>
          </w:p>
        </w:tc>
        <w:tc>
          <w:tcPr>
            <w:tcW w:w="1666" w:type="dxa"/>
            <w:noWrap/>
            <w:hideMark/>
          </w:tcPr>
          <w:p w:rsidR="00261740" w:rsidRPr="00755E45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55E45">
              <w:rPr>
                <w:rFonts w:cstheme="minorHAnsi"/>
                <w:b/>
                <w:sz w:val="16"/>
                <w:szCs w:val="16"/>
              </w:rPr>
              <w:t>Uncertainty</w:t>
            </w:r>
            <w:proofErr w:type="spellEnd"/>
            <w:r w:rsidRPr="00755E45">
              <w:rPr>
                <w:rFonts w:cstheme="minorHAnsi"/>
                <w:b/>
                <w:sz w:val="16"/>
                <w:szCs w:val="16"/>
              </w:rPr>
              <w:t xml:space="preserve"> area (%)</w:t>
            </w:r>
          </w:p>
        </w:tc>
        <w:tc>
          <w:tcPr>
            <w:tcW w:w="1603" w:type="dxa"/>
            <w:noWrap/>
            <w:hideMark/>
          </w:tcPr>
          <w:p w:rsidR="00261740" w:rsidRPr="00755E45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55E45">
              <w:rPr>
                <w:rFonts w:cstheme="minorHAnsi"/>
                <w:b/>
                <w:sz w:val="16"/>
                <w:szCs w:val="16"/>
              </w:rPr>
              <w:t>Accuracy</w:t>
            </w:r>
            <w:proofErr w:type="spellEnd"/>
            <w:r w:rsidRPr="00755E45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889" w:type="dxa"/>
            <w:noWrap/>
            <w:hideMark/>
          </w:tcPr>
          <w:p w:rsidR="00261740" w:rsidRPr="00755E45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755E45">
              <w:rPr>
                <w:rFonts w:cstheme="minorHAnsi"/>
                <w:b/>
                <w:sz w:val="16"/>
                <w:szCs w:val="16"/>
              </w:rPr>
              <w:t>Wrong</w:t>
            </w:r>
            <w:proofErr w:type="spellEnd"/>
            <w:r w:rsidRPr="00755E45">
              <w:rPr>
                <w:rFonts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55E45">
              <w:rPr>
                <w:rFonts w:cstheme="minorHAnsi"/>
                <w:b/>
                <w:sz w:val="16"/>
                <w:szCs w:val="16"/>
              </w:rPr>
              <w:t>classification</w:t>
            </w:r>
            <w:proofErr w:type="spellEnd"/>
            <w:r w:rsidRPr="00755E45">
              <w:rPr>
                <w:rFonts w:cstheme="minorHAnsi"/>
                <w:b/>
                <w:sz w:val="16"/>
                <w:szCs w:val="16"/>
              </w:rPr>
              <w:t xml:space="preserve"> (%)</w:t>
            </w:r>
          </w:p>
        </w:tc>
        <w:tc>
          <w:tcPr>
            <w:tcW w:w="1522" w:type="dxa"/>
            <w:noWrap/>
            <w:hideMark/>
          </w:tcPr>
          <w:p w:rsidR="00261740" w:rsidRPr="00755E45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False positive (%)</w:t>
            </w:r>
          </w:p>
        </w:tc>
        <w:tc>
          <w:tcPr>
            <w:tcW w:w="1603" w:type="dxa"/>
            <w:noWrap/>
            <w:hideMark/>
          </w:tcPr>
          <w:p w:rsidR="00261740" w:rsidRPr="00755E45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False negative (%)</w:t>
            </w:r>
          </w:p>
        </w:tc>
        <w:tc>
          <w:tcPr>
            <w:tcW w:w="1603" w:type="dxa"/>
          </w:tcPr>
          <w:p w:rsidR="00261740" w:rsidRPr="00261740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>
              <w:rPr>
                <w:rFonts w:cstheme="minorHAnsi"/>
                <w:b/>
                <w:sz w:val="16"/>
                <w:szCs w:val="16"/>
                <w:highlight w:val="yellow"/>
              </w:rPr>
              <w:t>Nega</w:t>
            </w:r>
            <w:r w:rsidRPr="00261740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tive </w:t>
            </w:r>
            <w:proofErr w:type="spellStart"/>
            <w:r w:rsidRPr="00261740">
              <w:rPr>
                <w:rFonts w:cstheme="minorHAnsi"/>
                <w:b/>
                <w:sz w:val="16"/>
                <w:szCs w:val="16"/>
                <w:highlight w:val="yellow"/>
              </w:rPr>
              <w:t>Predictive</w:t>
            </w:r>
            <w:proofErr w:type="spellEnd"/>
            <w:r w:rsidRPr="00261740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Value (%)</w:t>
            </w:r>
          </w:p>
        </w:tc>
        <w:tc>
          <w:tcPr>
            <w:tcW w:w="1603" w:type="dxa"/>
          </w:tcPr>
          <w:p w:rsidR="00261740" w:rsidRPr="00261740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>
              <w:rPr>
                <w:rFonts w:cstheme="minorHAnsi"/>
                <w:b/>
                <w:sz w:val="16"/>
                <w:szCs w:val="16"/>
                <w:highlight w:val="yellow"/>
              </w:rPr>
              <w:t>Posi</w:t>
            </w:r>
            <w:r w:rsidRPr="00261740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tive </w:t>
            </w:r>
            <w:proofErr w:type="spellStart"/>
            <w:r w:rsidRPr="00261740">
              <w:rPr>
                <w:rFonts w:cstheme="minorHAnsi"/>
                <w:b/>
                <w:sz w:val="16"/>
                <w:szCs w:val="16"/>
                <w:highlight w:val="yellow"/>
              </w:rPr>
              <w:t>Predictive</w:t>
            </w:r>
            <w:proofErr w:type="spellEnd"/>
            <w:r w:rsidRPr="00261740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Value (%)</w:t>
            </w:r>
          </w:p>
        </w:tc>
      </w:tr>
      <w:tr w:rsidR="00261740" w:rsidRPr="00755E45" w:rsidTr="00261740">
        <w:trPr>
          <w:trHeight w:val="290"/>
        </w:trPr>
        <w:tc>
          <w:tcPr>
            <w:tcW w:w="10717" w:type="dxa"/>
            <w:gridSpan w:val="6"/>
            <w:noWrap/>
            <w:hideMark/>
          </w:tcPr>
          <w:p w:rsidR="00261740" w:rsidRPr="00755E45" w:rsidRDefault="00261740" w:rsidP="004578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BMI&lt;30 &amp; ALT&lt;=100 (n=472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; F3-F4 </w:t>
            </w:r>
            <w:proofErr w:type="spellStart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fibrosis</w:t>
            </w:r>
            <w:proofErr w:type="spellEnd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45781C">
              <w:rPr>
                <w:rFonts w:cstheme="minorHAnsi"/>
                <w:b/>
                <w:sz w:val="16"/>
                <w:szCs w:val="16"/>
                <w:highlight w:val="yellow"/>
              </w:rPr>
              <w:t>20.9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%)</w:t>
            </w:r>
          </w:p>
        </w:tc>
        <w:tc>
          <w:tcPr>
            <w:tcW w:w="1603" w:type="dxa"/>
          </w:tcPr>
          <w:p w:rsidR="00261740" w:rsidRPr="00755E45" w:rsidRDefault="00261740" w:rsidP="008565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Pr="00755E45" w:rsidRDefault="00261740" w:rsidP="008565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5781C" w:rsidRPr="00755E45" w:rsidTr="0045781C">
        <w:trPr>
          <w:trHeight w:val="290"/>
        </w:trPr>
        <w:tc>
          <w:tcPr>
            <w:tcW w:w="2434" w:type="dxa"/>
            <w:noWrap/>
            <w:hideMark/>
          </w:tcPr>
          <w:p w:rsidR="0045781C" w:rsidRPr="00755E45" w:rsidRDefault="0045781C" w:rsidP="0045781C">
            <w:pPr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NFS→LSM in NFS [-1.455; 0.676]</w:t>
            </w:r>
          </w:p>
        </w:tc>
        <w:tc>
          <w:tcPr>
            <w:tcW w:w="1666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5.93 (3.81; 7.84)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83.26 (79.87; 86.86)</w:t>
            </w:r>
          </w:p>
        </w:tc>
        <w:tc>
          <w:tcPr>
            <w:tcW w:w="1889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10.81 (7.84; 13.56)</w:t>
            </w:r>
          </w:p>
        </w:tc>
        <w:tc>
          <w:tcPr>
            <w:tcW w:w="1522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6.36 (4.03; 8.47)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4.45 (2.33; 6.14)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781C" w:rsidRPr="0045781C" w:rsidRDefault="0045781C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12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91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84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9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78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81C" w:rsidRPr="0045781C" w:rsidRDefault="00610722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65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.5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55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 – 7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5.35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</w:tr>
      <w:tr w:rsidR="0045781C" w:rsidRPr="00755E45" w:rsidTr="00261740">
        <w:trPr>
          <w:trHeight w:val="290"/>
        </w:trPr>
        <w:tc>
          <w:tcPr>
            <w:tcW w:w="2434" w:type="dxa"/>
            <w:noWrap/>
            <w:hideMark/>
          </w:tcPr>
          <w:p w:rsidR="0045781C" w:rsidRPr="00755E45" w:rsidRDefault="0045781C" w:rsidP="0045781C">
            <w:pPr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FIB4→LSM in FIB4 [</w:t>
            </w:r>
            <w:proofErr w:type="gramStart"/>
            <w:r w:rsidRPr="00755E45">
              <w:rPr>
                <w:rFonts w:cstheme="minorHAnsi"/>
                <w:b/>
                <w:sz w:val="16"/>
                <w:szCs w:val="16"/>
              </w:rPr>
              <w:t>1.30;2.67</w:t>
            </w:r>
            <w:proofErr w:type="gramEnd"/>
            <w:r w:rsidRPr="00755E45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666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5.51 (3.39; 7.42)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84.11 (80.72; 87.29)</w:t>
            </w:r>
          </w:p>
        </w:tc>
        <w:tc>
          <w:tcPr>
            <w:tcW w:w="1889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10.38 (7.42; 13.14)</w:t>
            </w:r>
          </w:p>
        </w:tc>
        <w:tc>
          <w:tcPr>
            <w:tcW w:w="1522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6.14 (3.81; 8.26)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4.24 (2.33; 5.93)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781C" w:rsidRPr="0045781C" w:rsidRDefault="00610722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94.41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92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17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9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84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81C" w:rsidRPr="0045781C" w:rsidRDefault="00610722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67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.0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(5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.9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77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.1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</w:tr>
      <w:tr w:rsidR="00261740" w:rsidRPr="00755E45" w:rsidTr="00261740">
        <w:trPr>
          <w:trHeight w:val="290"/>
        </w:trPr>
        <w:tc>
          <w:tcPr>
            <w:tcW w:w="10717" w:type="dxa"/>
            <w:gridSpan w:val="6"/>
            <w:noWrap/>
            <w:hideMark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61740" w:rsidRPr="00755E45" w:rsidTr="00261740">
        <w:trPr>
          <w:trHeight w:val="290"/>
        </w:trPr>
        <w:tc>
          <w:tcPr>
            <w:tcW w:w="10717" w:type="dxa"/>
            <w:gridSpan w:val="6"/>
            <w:noWrap/>
            <w:hideMark/>
          </w:tcPr>
          <w:p w:rsidR="00261740" w:rsidRPr="00755E45" w:rsidRDefault="00261740" w:rsidP="0045781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BMI&lt;30 &amp; ALT&gt;100 (n=119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; F3-F4 </w:t>
            </w:r>
            <w:proofErr w:type="spellStart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fibrosis</w:t>
            </w:r>
            <w:proofErr w:type="spellEnd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45781C">
              <w:rPr>
                <w:rFonts w:cstheme="minorHAnsi"/>
                <w:b/>
                <w:sz w:val="16"/>
                <w:szCs w:val="16"/>
                <w:highlight w:val="yellow"/>
              </w:rPr>
              <w:t>27.7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%)</w:t>
            </w:r>
          </w:p>
        </w:tc>
        <w:tc>
          <w:tcPr>
            <w:tcW w:w="1603" w:type="dxa"/>
          </w:tcPr>
          <w:p w:rsidR="00261740" w:rsidRPr="00755E45" w:rsidRDefault="00261740" w:rsidP="008565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Pr="00755E45" w:rsidRDefault="00261740" w:rsidP="0085654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5781C" w:rsidRPr="00755E45" w:rsidTr="0045781C">
        <w:trPr>
          <w:trHeight w:val="290"/>
        </w:trPr>
        <w:tc>
          <w:tcPr>
            <w:tcW w:w="2434" w:type="dxa"/>
            <w:noWrap/>
            <w:hideMark/>
          </w:tcPr>
          <w:p w:rsidR="0045781C" w:rsidRPr="00755E45" w:rsidRDefault="0045781C" w:rsidP="0045781C">
            <w:pPr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NFS→LSM in NFS [-1.455; 0.676]</w:t>
            </w:r>
          </w:p>
        </w:tc>
        <w:tc>
          <w:tcPr>
            <w:tcW w:w="1666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4.2 (0; 7.56)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78.99 (72.27; 86.55)</w:t>
            </w:r>
          </w:p>
        </w:tc>
        <w:tc>
          <w:tcPr>
            <w:tcW w:w="1889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16.81 (10.08; 23.53)</w:t>
            </w:r>
          </w:p>
        </w:tc>
        <w:tc>
          <w:tcPr>
            <w:tcW w:w="1522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15.13 (8.4; 21.01)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1.68 (0; 3.36)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781C" w:rsidRPr="0045781C" w:rsidRDefault="0045781C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 (9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18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100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81C" w:rsidRPr="0045781C" w:rsidRDefault="00610722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41.94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(2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50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5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.5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</w:tr>
      <w:tr w:rsidR="0045781C" w:rsidRPr="00755E45" w:rsidTr="00261740">
        <w:trPr>
          <w:trHeight w:val="290"/>
        </w:trPr>
        <w:tc>
          <w:tcPr>
            <w:tcW w:w="2434" w:type="dxa"/>
            <w:noWrap/>
            <w:hideMark/>
          </w:tcPr>
          <w:p w:rsidR="0045781C" w:rsidRPr="00755E45" w:rsidRDefault="0045781C" w:rsidP="0045781C">
            <w:pPr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FIB4→LSM in FIB4 [</w:t>
            </w:r>
            <w:proofErr w:type="gramStart"/>
            <w:r w:rsidRPr="00755E45">
              <w:rPr>
                <w:rFonts w:cstheme="minorHAnsi"/>
                <w:b/>
                <w:sz w:val="16"/>
                <w:szCs w:val="16"/>
              </w:rPr>
              <w:t>1.30;2.67</w:t>
            </w:r>
            <w:proofErr w:type="gramEnd"/>
            <w:r w:rsidRPr="00755E45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666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4.2 (0.84; 7.56)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73.11 (65.55; 81.51)</w:t>
            </w:r>
          </w:p>
        </w:tc>
        <w:tc>
          <w:tcPr>
            <w:tcW w:w="1889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22.69 (15.13; 30.25)</w:t>
            </w:r>
          </w:p>
        </w:tc>
        <w:tc>
          <w:tcPr>
            <w:tcW w:w="1522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14.29 (7.56; 20.17)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8.4 (3.36; 13.45)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781C" w:rsidRPr="0045781C" w:rsidRDefault="0045781C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80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81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17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9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81C" w:rsidRPr="0045781C" w:rsidRDefault="0045781C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88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(28.3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6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18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</w:tr>
      <w:tr w:rsidR="00261740" w:rsidRPr="00755E45" w:rsidTr="00261740">
        <w:trPr>
          <w:trHeight w:val="290"/>
        </w:trPr>
        <w:tc>
          <w:tcPr>
            <w:tcW w:w="10717" w:type="dxa"/>
            <w:gridSpan w:val="6"/>
            <w:noWrap/>
            <w:hideMark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61740" w:rsidRPr="00755E45" w:rsidTr="00261740">
        <w:trPr>
          <w:trHeight w:val="290"/>
        </w:trPr>
        <w:tc>
          <w:tcPr>
            <w:tcW w:w="10717" w:type="dxa"/>
            <w:gridSpan w:val="6"/>
            <w:noWrap/>
            <w:hideMark/>
          </w:tcPr>
          <w:p w:rsidR="00261740" w:rsidRPr="00755E45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 xml:space="preserve">BMI&gt;=30 &amp; ALT&lt;=100 </w:t>
            </w:r>
            <w:r>
              <w:rPr>
                <w:rFonts w:cstheme="minorHAnsi"/>
                <w:b/>
                <w:sz w:val="16"/>
                <w:szCs w:val="16"/>
              </w:rPr>
              <w:t>(n=295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; F3-F4 </w:t>
            </w:r>
            <w:proofErr w:type="spellStart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fibrosis</w:t>
            </w:r>
            <w:proofErr w:type="spellEnd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45781C">
              <w:rPr>
                <w:rFonts w:cstheme="minorHAnsi"/>
                <w:b/>
                <w:sz w:val="16"/>
                <w:szCs w:val="16"/>
                <w:highlight w:val="yellow"/>
              </w:rPr>
              <w:t>38.3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%)</w:t>
            </w:r>
          </w:p>
        </w:tc>
        <w:tc>
          <w:tcPr>
            <w:tcW w:w="1603" w:type="dxa"/>
          </w:tcPr>
          <w:p w:rsidR="00261740" w:rsidRPr="00755E45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Pr="00755E45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5781C" w:rsidRPr="00755E45" w:rsidTr="0045781C">
        <w:trPr>
          <w:trHeight w:val="290"/>
        </w:trPr>
        <w:tc>
          <w:tcPr>
            <w:tcW w:w="2434" w:type="dxa"/>
            <w:noWrap/>
            <w:hideMark/>
          </w:tcPr>
          <w:p w:rsidR="0045781C" w:rsidRPr="00755E45" w:rsidRDefault="0045781C" w:rsidP="0045781C">
            <w:pPr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NFS→LSM in NFS [-1.455; 0.676]</w:t>
            </w:r>
          </w:p>
        </w:tc>
        <w:tc>
          <w:tcPr>
            <w:tcW w:w="1666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9.49 (6.1; 12.88)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66.78 (61.36; 71.86)</w:t>
            </w:r>
          </w:p>
        </w:tc>
        <w:tc>
          <w:tcPr>
            <w:tcW w:w="1889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23.73 (18.98; 28.47)</w:t>
            </w:r>
          </w:p>
        </w:tc>
        <w:tc>
          <w:tcPr>
            <w:tcW w:w="1522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9.49 (6.1; 12.54)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14.24 (10.17; 17.97)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781C" w:rsidRPr="0045781C" w:rsidRDefault="0045781C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.3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(6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04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80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.9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81C" w:rsidRPr="0045781C" w:rsidRDefault="00610722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72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82 (64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50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81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41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</w:tr>
      <w:tr w:rsidR="0045781C" w:rsidRPr="00755E45" w:rsidTr="00261740">
        <w:trPr>
          <w:trHeight w:val="290"/>
        </w:trPr>
        <w:tc>
          <w:tcPr>
            <w:tcW w:w="2434" w:type="dxa"/>
            <w:noWrap/>
            <w:hideMark/>
          </w:tcPr>
          <w:p w:rsidR="0045781C" w:rsidRPr="00755E45" w:rsidRDefault="0045781C" w:rsidP="0045781C">
            <w:pPr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FIB4→LSM in FIB4 [</w:t>
            </w:r>
            <w:proofErr w:type="gramStart"/>
            <w:r w:rsidRPr="00755E45">
              <w:rPr>
                <w:rFonts w:cstheme="minorHAnsi"/>
                <w:b/>
                <w:sz w:val="16"/>
                <w:szCs w:val="16"/>
              </w:rPr>
              <w:t>1.30;2.67</w:t>
            </w:r>
            <w:proofErr w:type="gramEnd"/>
            <w:r w:rsidRPr="00755E45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666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7.46 (4.41; 10.17)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72.2 (67.12; 77.29)</w:t>
            </w:r>
          </w:p>
        </w:tc>
        <w:tc>
          <w:tcPr>
            <w:tcW w:w="1889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20.34 (15.59; 24.75)</w:t>
            </w:r>
          </w:p>
        </w:tc>
        <w:tc>
          <w:tcPr>
            <w:tcW w:w="1522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13.9 (9.83; 17.63)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6.44 (3.39; 9.15)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781C" w:rsidRPr="0045781C" w:rsidRDefault="0045781C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76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84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22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93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.5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81C" w:rsidRPr="0045781C" w:rsidRDefault="00610722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60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.5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51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15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6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64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</w:tr>
      <w:tr w:rsidR="00261740" w:rsidRPr="00755E45" w:rsidTr="00261740">
        <w:trPr>
          <w:trHeight w:val="290"/>
        </w:trPr>
        <w:tc>
          <w:tcPr>
            <w:tcW w:w="10717" w:type="dxa"/>
            <w:gridSpan w:val="6"/>
            <w:noWrap/>
            <w:hideMark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Pr="00755E45" w:rsidRDefault="00261740" w:rsidP="00261740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61740" w:rsidRPr="00755E45" w:rsidTr="00261740">
        <w:trPr>
          <w:trHeight w:val="290"/>
        </w:trPr>
        <w:tc>
          <w:tcPr>
            <w:tcW w:w="10717" w:type="dxa"/>
            <w:gridSpan w:val="6"/>
            <w:noWrap/>
            <w:hideMark/>
          </w:tcPr>
          <w:p w:rsidR="00261740" w:rsidRPr="00755E45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BMI&gt;=30 &amp; ALT&gt;100 (n=82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; F3-F4 </w:t>
            </w:r>
            <w:proofErr w:type="spellStart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fibrosis</w:t>
            </w:r>
            <w:proofErr w:type="spellEnd"/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="0045781C">
              <w:rPr>
                <w:rFonts w:cstheme="minorHAnsi"/>
                <w:b/>
                <w:sz w:val="16"/>
                <w:szCs w:val="16"/>
                <w:highlight w:val="yellow"/>
              </w:rPr>
              <w:t>37.8</w:t>
            </w:r>
            <w:r w:rsidRPr="00856546">
              <w:rPr>
                <w:rFonts w:cstheme="minorHAnsi"/>
                <w:b/>
                <w:sz w:val="16"/>
                <w:szCs w:val="16"/>
                <w:highlight w:val="yellow"/>
              </w:rPr>
              <w:t>%)</w:t>
            </w:r>
          </w:p>
        </w:tc>
        <w:tc>
          <w:tcPr>
            <w:tcW w:w="1603" w:type="dxa"/>
          </w:tcPr>
          <w:p w:rsidR="00261740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603" w:type="dxa"/>
          </w:tcPr>
          <w:p w:rsidR="00261740" w:rsidRDefault="00261740" w:rsidP="002617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5781C" w:rsidRPr="00755E45" w:rsidTr="0045781C">
        <w:trPr>
          <w:trHeight w:val="290"/>
        </w:trPr>
        <w:tc>
          <w:tcPr>
            <w:tcW w:w="2434" w:type="dxa"/>
            <w:noWrap/>
            <w:hideMark/>
          </w:tcPr>
          <w:p w:rsidR="0045781C" w:rsidRPr="00755E45" w:rsidRDefault="0045781C" w:rsidP="0045781C">
            <w:pPr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NFS→LSM in NFS [-1.455; 0.676]</w:t>
            </w:r>
          </w:p>
        </w:tc>
        <w:tc>
          <w:tcPr>
            <w:tcW w:w="1666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10.98 (3.66; 17.07)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68.29 (58.54; 78.05)</w:t>
            </w:r>
          </w:p>
        </w:tc>
        <w:tc>
          <w:tcPr>
            <w:tcW w:w="1889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20.73 (12.2; 29.27)</w:t>
            </w:r>
          </w:p>
        </w:tc>
        <w:tc>
          <w:tcPr>
            <w:tcW w:w="1522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10.98 (3.66; 17.07)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9.76 (2.44; 15.85)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781C" w:rsidRPr="0045781C" w:rsidRDefault="00610722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82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61 (72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53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94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76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81C" w:rsidRPr="0045781C" w:rsidRDefault="00610722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66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.6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(4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34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83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3)</w:t>
            </w:r>
          </w:p>
        </w:tc>
      </w:tr>
      <w:tr w:rsidR="0045781C" w:rsidRPr="00755E45" w:rsidTr="00261740">
        <w:trPr>
          <w:trHeight w:val="290"/>
        </w:trPr>
        <w:tc>
          <w:tcPr>
            <w:tcW w:w="2434" w:type="dxa"/>
            <w:noWrap/>
            <w:hideMark/>
          </w:tcPr>
          <w:p w:rsidR="0045781C" w:rsidRPr="00755E45" w:rsidRDefault="0045781C" w:rsidP="0045781C">
            <w:pPr>
              <w:rPr>
                <w:rFonts w:cstheme="minorHAnsi"/>
                <w:b/>
                <w:sz w:val="16"/>
                <w:szCs w:val="16"/>
              </w:rPr>
            </w:pPr>
            <w:r w:rsidRPr="00755E45">
              <w:rPr>
                <w:rFonts w:cstheme="minorHAnsi"/>
                <w:b/>
                <w:sz w:val="16"/>
                <w:szCs w:val="16"/>
              </w:rPr>
              <w:t>FIB4→LSM in FIB4 [</w:t>
            </w:r>
            <w:proofErr w:type="gramStart"/>
            <w:r w:rsidRPr="00755E45">
              <w:rPr>
                <w:rFonts w:cstheme="minorHAnsi"/>
                <w:b/>
                <w:sz w:val="16"/>
                <w:szCs w:val="16"/>
              </w:rPr>
              <w:t>1.30;2.67</w:t>
            </w:r>
            <w:proofErr w:type="gramEnd"/>
            <w:r w:rsidRPr="00755E45">
              <w:rPr>
                <w:rFonts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666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4.88 (0; 8.54)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68.29 (58.54; 78.05)</w:t>
            </w:r>
          </w:p>
        </w:tc>
        <w:tc>
          <w:tcPr>
            <w:tcW w:w="1889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26.83 (17.07; 36.59)</w:t>
            </w:r>
          </w:p>
        </w:tc>
        <w:tc>
          <w:tcPr>
            <w:tcW w:w="1522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14.63 (7.32; 21.95)</w:t>
            </w:r>
          </w:p>
        </w:tc>
        <w:tc>
          <w:tcPr>
            <w:tcW w:w="1603" w:type="dxa"/>
            <w:noWrap/>
            <w:hideMark/>
          </w:tcPr>
          <w:p w:rsidR="0045781C" w:rsidRPr="00755E45" w:rsidRDefault="0045781C" w:rsidP="0045781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55E45">
              <w:rPr>
                <w:rFonts w:cstheme="minorHAnsi"/>
                <w:sz w:val="16"/>
                <w:szCs w:val="16"/>
              </w:rPr>
              <w:t>12.2 (4.88; 18.29)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781C" w:rsidRPr="0045781C" w:rsidRDefault="00610722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80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00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(6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9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.2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6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9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2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00</w:t>
            </w:r>
            <w:r w:rsidR="0045781C"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781C" w:rsidRPr="0045781C" w:rsidRDefault="0045781C" w:rsidP="00610722">
            <w:pPr>
              <w:pStyle w:val="Contenutotabella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5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.1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(3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8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42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– 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76</w:t>
            </w:r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  <w:r w:rsidR="00610722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05</w:t>
            </w:r>
            <w:bookmarkStart w:id="0" w:name="_GoBack"/>
            <w:bookmarkEnd w:id="0"/>
            <w:r w:rsidRPr="004578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)</w:t>
            </w:r>
          </w:p>
        </w:tc>
      </w:tr>
    </w:tbl>
    <w:p w:rsidR="00E80F91" w:rsidRPr="00755E45" w:rsidRDefault="00E80F91" w:rsidP="00E80F91">
      <w:pPr>
        <w:rPr>
          <w:sz w:val="24"/>
        </w:rPr>
      </w:pPr>
    </w:p>
    <w:p w:rsidR="00E80F91" w:rsidRPr="00755E45" w:rsidRDefault="00E80F91" w:rsidP="00E80F91">
      <w:pPr>
        <w:rPr>
          <w:sz w:val="24"/>
        </w:rPr>
      </w:pPr>
    </w:p>
    <w:p w:rsidR="00E80F91" w:rsidRDefault="00E80F91" w:rsidP="00E80F91"/>
    <w:p w:rsidR="00482481" w:rsidRDefault="00482481"/>
    <w:sectPr w:rsidR="00482481" w:rsidSect="0026174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91"/>
    <w:rsid w:val="00261740"/>
    <w:rsid w:val="0045781C"/>
    <w:rsid w:val="00482481"/>
    <w:rsid w:val="004D3162"/>
    <w:rsid w:val="00610722"/>
    <w:rsid w:val="006E40D7"/>
    <w:rsid w:val="007F762E"/>
    <w:rsid w:val="00856546"/>
    <w:rsid w:val="00C00DB0"/>
    <w:rsid w:val="00E8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CD16-5546-42D7-B903-3EF0A4F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0F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qFormat/>
    <w:rsid w:val="00261740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 ProBook 440</dc:creator>
  <cp:keywords/>
  <dc:description/>
  <cp:lastModifiedBy>PHP ProBook 440</cp:lastModifiedBy>
  <cp:revision>7</cp:revision>
  <dcterms:created xsi:type="dcterms:W3CDTF">2018-07-29T13:33:00Z</dcterms:created>
  <dcterms:modified xsi:type="dcterms:W3CDTF">2018-10-31T19:04:00Z</dcterms:modified>
</cp:coreProperties>
</file>