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FCAA5" w14:textId="77777777" w:rsidR="000B17FD" w:rsidRDefault="003B24E9" w:rsidP="003B24E9">
      <w:pPr>
        <w:pStyle w:val="MSSections"/>
      </w:pPr>
      <w:r>
        <w:t>TITLE</w:t>
      </w:r>
      <w:r w:rsidR="00975139">
        <w:t xml:space="preserve"> PAGE</w:t>
      </w:r>
    </w:p>
    <w:p w14:paraId="40CDCE38" w14:textId="77777777" w:rsidR="00975139" w:rsidRPr="00975139" w:rsidRDefault="00B632AC" w:rsidP="00B632AC">
      <w:pPr>
        <w:jc w:val="center"/>
        <w:rPr>
          <w:b/>
        </w:rPr>
      </w:pPr>
      <w:r w:rsidRPr="005B2DD4">
        <w:rPr>
          <w:b/>
          <w:sz w:val="28"/>
          <w:szCs w:val="28"/>
        </w:rPr>
        <w:t>Effi</w:t>
      </w:r>
      <w:r>
        <w:rPr>
          <w:b/>
          <w:sz w:val="28"/>
          <w:szCs w:val="28"/>
        </w:rPr>
        <w:t xml:space="preserve">cacy and Safety of </w:t>
      </w:r>
      <w:proofErr w:type="spellStart"/>
      <w:r>
        <w:rPr>
          <w:b/>
          <w:sz w:val="28"/>
          <w:szCs w:val="28"/>
        </w:rPr>
        <w:t>Eluxadoline</w:t>
      </w:r>
      <w:proofErr w:type="spellEnd"/>
      <w:r>
        <w:rPr>
          <w:b/>
          <w:sz w:val="28"/>
          <w:szCs w:val="28"/>
        </w:rPr>
        <w:t xml:space="preserve"> in Patients with IBS-D w</w:t>
      </w:r>
      <w:r w:rsidRPr="005B2DD4">
        <w:rPr>
          <w:b/>
          <w:sz w:val="28"/>
          <w:szCs w:val="28"/>
        </w:rPr>
        <w:t xml:space="preserve">ho Report Inadequate Symptom Control with </w:t>
      </w:r>
      <w:proofErr w:type="spellStart"/>
      <w:r w:rsidRPr="005B2DD4">
        <w:rPr>
          <w:b/>
          <w:sz w:val="28"/>
          <w:szCs w:val="28"/>
        </w:rPr>
        <w:t>Loperamide</w:t>
      </w:r>
      <w:proofErr w:type="spellEnd"/>
      <w:r w:rsidRPr="005B2DD4">
        <w:rPr>
          <w:b/>
          <w:sz w:val="28"/>
          <w:szCs w:val="28"/>
        </w:rPr>
        <w:t>: RELIEF Phase 4 Study</w:t>
      </w:r>
    </w:p>
    <w:p w14:paraId="326D0F9D" w14:textId="77777777" w:rsidR="000B17FD" w:rsidRDefault="000B17FD" w:rsidP="000B17FD">
      <w:pPr>
        <w:spacing w:line="480" w:lineRule="auto"/>
      </w:pPr>
      <w:r>
        <w:t>----------------</w:t>
      </w:r>
      <w:r w:rsidR="00FF314B">
        <w:t>----------------------------------------------------------------------------------------------------</w:t>
      </w:r>
      <w:r>
        <w:t>-----------</w:t>
      </w:r>
    </w:p>
    <w:p w14:paraId="1CFCC8A3" w14:textId="40CB4AD7" w:rsidR="00174F6C" w:rsidRPr="00517D99" w:rsidRDefault="00174F6C" w:rsidP="00174F6C">
      <w:pPr>
        <w:spacing w:line="480" w:lineRule="auto"/>
        <w:jc w:val="center"/>
        <w:rPr>
          <w:b/>
        </w:rPr>
      </w:pPr>
      <w:r w:rsidRPr="00D278DF">
        <w:rPr>
          <w:b/>
        </w:rPr>
        <w:t>Darren M. Brenner,</w:t>
      </w:r>
      <w:r w:rsidR="005F2993" w:rsidRPr="00D278DF">
        <w:rPr>
          <w:b/>
        </w:rPr>
        <w:t xml:space="preserve"> MD</w:t>
      </w:r>
      <w:r w:rsidRPr="00D278DF">
        <w:rPr>
          <w:b/>
          <w:vertAlign w:val="superscript"/>
        </w:rPr>
        <w:t>1</w:t>
      </w:r>
      <w:r w:rsidR="00517D99" w:rsidRPr="00D278DF">
        <w:rPr>
          <w:b/>
        </w:rPr>
        <w:t xml:space="preserve">, </w:t>
      </w:r>
      <w:r w:rsidRPr="00D278DF">
        <w:rPr>
          <w:b/>
        </w:rPr>
        <w:t xml:space="preserve">Gregory S. </w:t>
      </w:r>
      <w:proofErr w:type="spellStart"/>
      <w:r w:rsidRPr="00D278DF">
        <w:rPr>
          <w:b/>
        </w:rPr>
        <w:t>Sayuk</w:t>
      </w:r>
      <w:proofErr w:type="spellEnd"/>
      <w:r w:rsidRPr="00D278DF">
        <w:rPr>
          <w:b/>
        </w:rPr>
        <w:t>,</w:t>
      </w:r>
      <w:r w:rsidR="005F2993" w:rsidRPr="00D278DF">
        <w:rPr>
          <w:b/>
        </w:rPr>
        <w:t xml:space="preserve"> MD</w:t>
      </w:r>
      <w:r w:rsidRPr="00D278DF">
        <w:rPr>
          <w:b/>
          <w:vertAlign w:val="superscript"/>
        </w:rPr>
        <w:t>2</w:t>
      </w:r>
      <w:r w:rsidR="00517D99" w:rsidRPr="00D278DF">
        <w:rPr>
          <w:b/>
        </w:rPr>
        <w:t xml:space="preserve">, </w:t>
      </w:r>
      <w:r w:rsidRPr="00D278DF">
        <w:rPr>
          <w:b/>
        </w:rPr>
        <w:t xml:space="preserve">Catherine </w:t>
      </w:r>
      <w:r w:rsidR="000C27DA" w:rsidRPr="00D278DF">
        <w:rPr>
          <w:b/>
        </w:rPr>
        <w:t xml:space="preserve">R. </w:t>
      </w:r>
      <w:proofErr w:type="spellStart"/>
      <w:r w:rsidRPr="00D278DF">
        <w:rPr>
          <w:b/>
        </w:rPr>
        <w:t>Gutman</w:t>
      </w:r>
      <w:proofErr w:type="spellEnd"/>
      <w:r w:rsidRPr="00D278DF">
        <w:rPr>
          <w:b/>
        </w:rPr>
        <w:t>,</w:t>
      </w:r>
      <w:r w:rsidR="005F2993" w:rsidRPr="00D278DF">
        <w:rPr>
          <w:b/>
        </w:rPr>
        <w:t xml:space="preserve"> PhD</w:t>
      </w:r>
      <w:r w:rsidRPr="00D278DF">
        <w:rPr>
          <w:b/>
          <w:vertAlign w:val="superscript"/>
        </w:rPr>
        <w:t>3</w:t>
      </w:r>
      <w:r w:rsidR="00517D99" w:rsidRPr="00D278DF">
        <w:rPr>
          <w:b/>
        </w:rPr>
        <w:t xml:space="preserve">, </w:t>
      </w:r>
      <w:r w:rsidRPr="00D278DF">
        <w:rPr>
          <w:b/>
        </w:rPr>
        <w:t>Esther Jo,</w:t>
      </w:r>
      <w:r w:rsidR="005F2993" w:rsidRPr="00D278DF">
        <w:rPr>
          <w:b/>
        </w:rPr>
        <w:t xml:space="preserve"> MPH</w:t>
      </w:r>
      <w:r w:rsidRPr="00D278DF">
        <w:rPr>
          <w:b/>
          <w:vertAlign w:val="superscript"/>
        </w:rPr>
        <w:t>4</w:t>
      </w:r>
      <w:r w:rsidR="00517D99" w:rsidRPr="00D278DF">
        <w:rPr>
          <w:b/>
        </w:rPr>
        <w:t xml:space="preserve">, </w:t>
      </w:r>
      <w:r w:rsidRPr="00D278DF">
        <w:rPr>
          <w:b/>
        </w:rPr>
        <w:t>Steven</w:t>
      </w:r>
      <w:r w:rsidR="000C27DA" w:rsidRPr="00D278DF">
        <w:rPr>
          <w:b/>
        </w:rPr>
        <w:t xml:space="preserve"> J.R.</w:t>
      </w:r>
      <w:r w:rsidRPr="00D278DF">
        <w:rPr>
          <w:b/>
        </w:rPr>
        <w:t xml:space="preserve"> </w:t>
      </w:r>
      <w:proofErr w:type="spellStart"/>
      <w:r w:rsidRPr="00D278DF">
        <w:rPr>
          <w:b/>
        </w:rPr>
        <w:t>Elmes</w:t>
      </w:r>
      <w:proofErr w:type="spellEnd"/>
      <w:r w:rsidRPr="00D278DF">
        <w:rPr>
          <w:b/>
        </w:rPr>
        <w:t>,</w:t>
      </w:r>
      <w:r w:rsidR="005F2993" w:rsidRPr="00D278DF">
        <w:rPr>
          <w:b/>
        </w:rPr>
        <w:t xml:space="preserve"> Ph</w:t>
      </w:r>
      <w:r w:rsidR="00517D99" w:rsidRPr="00D278DF">
        <w:rPr>
          <w:b/>
        </w:rPr>
        <w:t>D</w:t>
      </w:r>
      <w:r w:rsidRPr="00D278DF">
        <w:rPr>
          <w:b/>
          <w:vertAlign w:val="superscript"/>
        </w:rPr>
        <w:t>3</w:t>
      </w:r>
      <w:r w:rsidR="00517D99" w:rsidRPr="00D278DF">
        <w:rPr>
          <w:b/>
        </w:rPr>
        <w:t xml:space="preserve">, </w:t>
      </w:r>
      <w:r w:rsidRPr="00D278DF">
        <w:rPr>
          <w:b/>
        </w:rPr>
        <w:t>Louis W.C. Liu,</w:t>
      </w:r>
      <w:r w:rsidR="00517D99" w:rsidRPr="00D278DF">
        <w:rPr>
          <w:b/>
        </w:rPr>
        <w:t xml:space="preserve"> MD, PhD</w:t>
      </w:r>
      <w:r w:rsidRPr="00D278DF">
        <w:rPr>
          <w:b/>
          <w:vertAlign w:val="superscript"/>
        </w:rPr>
        <w:t>5</w:t>
      </w:r>
      <w:r w:rsidR="00517D99" w:rsidRPr="00D278DF">
        <w:rPr>
          <w:b/>
        </w:rPr>
        <w:t xml:space="preserve">, </w:t>
      </w:r>
      <w:r w:rsidRPr="00D278DF">
        <w:rPr>
          <w:b/>
        </w:rPr>
        <w:t>Brooks D. Cash</w:t>
      </w:r>
      <w:r w:rsidR="005F2993" w:rsidRPr="00D278DF">
        <w:rPr>
          <w:b/>
        </w:rPr>
        <w:t>, MD</w:t>
      </w:r>
      <w:r w:rsidRPr="00D278DF">
        <w:rPr>
          <w:b/>
          <w:vertAlign w:val="superscript"/>
        </w:rPr>
        <w:t>6</w:t>
      </w:r>
    </w:p>
    <w:p w14:paraId="28A9DD73" w14:textId="77777777" w:rsidR="00174F6C" w:rsidRDefault="00174F6C" w:rsidP="000C27DA">
      <w:pPr>
        <w:spacing w:line="480" w:lineRule="auto"/>
        <w:rPr>
          <w:rFonts w:cs="Arial"/>
          <w:i/>
        </w:rPr>
      </w:pPr>
      <w:r w:rsidRPr="00E10165">
        <w:rPr>
          <w:rFonts w:cs="Arial"/>
          <w:i/>
          <w:vertAlign w:val="superscript"/>
        </w:rPr>
        <w:t>1</w:t>
      </w:r>
      <w:r w:rsidRPr="00571634">
        <w:rPr>
          <w:rFonts w:cs="Arial"/>
          <w:i/>
        </w:rPr>
        <w:t xml:space="preserve">Feinberg School of Medicine, Northwestern </w:t>
      </w:r>
      <w:r>
        <w:rPr>
          <w:rFonts w:cs="Arial"/>
          <w:i/>
        </w:rPr>
        <w:t>University, Chicago</w:t>
      </w:r>
      <w:r w:rsidR="000D5CC9">
        <w:rPr>
          <w:rFonts w:cs="Arial"/>
          <w:i/>
        </w:rPr>
        <w:t>,</w:t>
      </w:r>
      <w:r>
        <w:rPr>
          <w:rFonts w:cs="Arial"/>
          <w:i/>
        </w:rPr>
        <w:t xml:space="preserve"> IL, USA</w:t>
      </w:r>
    </w:p>
    <w:p w14:paraId="17A13C27" w14:textId="77777777" w:rsidR="00174F6C" w:rsidRDefault="00174F6C" w:rsidP="000C27DA">
      <w:pPr>
        <w:spacing w:line="480" w:lineRule="auto"/>
        <w:rPr>
          <w:rFonts w:cs="Arial"/>
          <w:i/>
        </w:rPr>
      </w:pPr>
      <w:r w:rsidRPr="00E10826">
        <w:rPr>
          <w:rFonts w:cs="Arial"/>
          <w:i/>
          <w:vertAlign w:val="superscript"/>
        </w:rPr>
        <w:t>2</w:t>
      </w:r>
      <w:r>
        <w:rPr>
          <w:rFonts w:cs="Arial"/>
          <w:i/>
        </w:rPr>
        <w:t>Washington University School of Medicine, St. Louis, MO, USA and the St. Louis VA Medical Center, St Louis, MO</w:t>
      </w:r>
      <w:r w:rsidR="000D5CC9">
        <w:rPr>
          <w:rFonts w:cs="Arial"/>
          <w:i/>
        </w:rPr>
        <w:t>,</w:t>
      </w:r>
      <w:r>
        <w:rPr>
          <w:rFonts w:cs="Arial"/>
          <w:i/>
        </w:rPr>
        <w:t xml:space="preserve"> USA </w:t>
      </w:r>
    </w:p>
    <w:p w14:paraId="1F8D6090" w14:textId="77777777" w:rsidR="00174F6C" w:rsidRDefault="00174F6C" w:rsidP="000C27DA">
      <w:pPr>
        <w:spacing w:line="480" w:lineRule="auto"/>
        <w:rPr>
          <w:rFonts w:cs="Arial"/>
          <w:i/>
        </w:rPr>
      </w:pPr>
      <w:r>
        <w:rPr>
          <w:rFonts w:cs="Arial"/>
          <w:i/>
          <w:vertAlign w:val="superscript"/>
        </w:rPr>
        <w:t>3</w:t>
      </w:r>
      <w:r>
        <w:rPr>
          <w:rFonts w:cs="Arial"/>
          <w:i/>
        </w:rPr>
        <w:t>Allergan plc, Madison, NJ, USA</w:t>
      </w:r>
    </w:p>
    <w:p w14:paraId="0DBE373A" w14:textId="77777777" w:rsidR="00174F6C" w:rsidRDefault="00174F6C" w:rsidP="000C27DA">
      <w:pPr>
        <w:spacing w:line="480" w:lineRule="auto"/>
        <w:rPr>
          <w:rFonts w:cs="Arial"/>
          <w:i/>
        </w:rPr>
      </w:pPr>
      <w:r>
        <w:rPr>
          <w:rFonts w:cs="Arial"/>
          <w:i/>
          <w:vertAlign w:val="superscript"/>
        </w:rPr>
        <w:t>4</w:t>
      </w:r>
      <w:r>
        <w:rPr>
          <w:rFonts w:cs="Arial"/>
          <w:i/>
        </w:rPr>
        <w:t>Allergan plc, Irvine, CA, USA</w:t>
      </w:r>
    </w:p>
    <w:p w14:paraId="5559676A" w14:textId="77777777" w:rsidR="00174F6C" w:rsidRDefault="00174F6C" w:rsidP="000C27DA">
      <w:pPr>
        <w:spacing w:line="480" w:lineRule="auto"/>
        <w:rPr>
          <w:rFonts w:cs="Arial"/>
          <w:i/>
        </w:rPr>
      </w:pPr>
      <w:r w:rsidRPr="00E10826">
        <w:rPr>
          <w:rFonts w:cs="Arial"/>
          <w:i/>
          <w:vertAlign w:val="superscript"/>
        </w:rPr>
        <w:t>5</w:t>
      </w:r>
      <w:r>
        <w:rPr>
          <w:rFonts w:cs="Arial"/>
          <w:i/>
        </w:rPr>
        <w:t xml:space="preserve">Toronto Western Hospital, University Health Network, Department of Medicine, University of Toronto, Toronto, ON, </w:t>
      </w:r>
      <w:r w:rsidRPr="00517D99">
        <w:rPr>
          <w:rFonts w:cs="Arial"/>
          <w:i/>
        </w:rPr>
        <w:t>Canada</w:t>
      </w:r>
    </w:p>
    <w:p w14:paraId="61E121F3" w14:textId="77777777" w:rsidR="00174F6C" w:rsidRDefault="00174F6C" w:rsidP="000C27DA">
      <w:pPr>
        <w:spacing w:line="480" w:lineRule="auto"/>
        <w:rPr>
          <w:rFonts w:cs="Arial"/>
          <w:i/>
        </w:rPr>
      </w:pPr>
      <w:r w:rsidRPr="00E10826">
        <w:rPr>
          <w:rFonts w:cs="Arial"/>
          <w:i/>
          <w:vertAlign w:val="superscript"/>
        </w:rPr>
        <w:t>6</w:t>
      </w:r>
      <w:r w:rsidR="00C22377" w:rsidRPr="00C22377">
        <w:rPr>
          <w:rFonts w:cs="Arial"/>
          <w:i/>
        </w:rPr>
        <w:t xml:space="preserve">McGovern Medical School, </w:t>
      </w:r>
      <w:r w:rsidR="00C22377">
        <w:rPr>
          <w:rFonts w:cs="Arial"/>
          <w:i/>
        </w:rPr>
        <w:t xml:space="preserve">University of Texas </w:t>
      </w:r>
      <w:r w:rsidR="00C22377" w:rsidRPr="00D278DF">
        <w:rPr>
          <w:rFonts w:cs="Arial"/>
          <w:i/>
        </w:rPr>
        <w:t>Health Science Center</w:t>
      </w:r>
      <w:r w:rsidR="00C22377">
        <w:rPr>
          <w:rFonts w:cs="Arial"/>
          <w:i/>
        </w:rPr>
        <w:t xml:space="preserve"> at</w:t>
      </w:r>
      <w:r>
        <w:rPr>
          <w:rFonts w:cs="Arial"/>
          <w:i/>
        </w:rPr>
        <w:t xml:space="preserve"> Houston, Houston, TX, USA</w:t>
      </w:r>
    </w:p>
    <w:p w14:paraId="14E05C51" w14:textId="77777777" w:rsidR="00174F6C" w:rsidRDefault="00174F6C" w:rsidP="000C27DA">
      <w:pPr>
        <w:spacing w:line="480" w:lineRule="auto"/>
      </w:pPr>
      <w:r w:rsidRPr="008B6A28">
        <w:rPr>
          <w:b/>
        </w:rPr>
        <w:t>Corresponding Author</w:t>
      </w:r>
      <w:r w:rsidRPr="000C27DA">
        <w:rPr>
          <w:b/>
        </w:rPr>
        <w:t>:</w:t>
      </w:r>
    </w:p>
    <w:p w14:paraId="7E425E9F" w14:textId="77777777" w:rsidR="00174F6C" w:rsidRDefault="00174F6C" w:rsidP="000C27DA">
      <w:pPr>
        <w:spacing w:line="480" w:lineRule="auto"/>
      </w:pPr>
      <w:r w:rsidRPr="00520E05">
        <w:t>Darren M</w:t>
      </w:r>
      <w:r>
        <w:t>.</w:t>
      </w:r>
      <w:r w:rsidRPr="00520E05">
        <w:t xml:space="preserve"> Brenner, MD</w:t>
      </w:r>
      <w:r w:rsidR="000C27DA">
        <w:br/>
      </w:r>
      <w:r>
        <w:t>Northwestern University—Feinberg School of Medicine</w:t>
      </w:r>
      <w:r w:rsidR="000C27DA">
        <w:br/>
      </w:r>
      <w:r w:rsidRPr="00520E05">
        <w:t>NMH/</w:t>
      </w:r>
      <w:proofErr w:type="spellStart"/>
      <w:r w:rsidRPr="00520E05">
        <w:t>Arkes</w:t>
      </w:r>
      <w:proofErr w:type="spellEnd"/>
      <w:r w:rsidRPr="00520E05">
        <w:t xml:space="preserve"> Family Pavilion, Suite 1400</w:t>
      </w:r>
      <w:r w:rsidR="000C27DA">
        <w:br/>
      </w:r>
      <w:r w:rsidRPr="00520E05">
        <w:lastRenderedPageBreak/>
        <w:t>676 N Saint Clair</w:t>
      </w:r>
      <w:r w:rsidR="000C27DA">
        <w:br/>
      </w:r>
      <w:r w:rsidRPr="00520E05">
        <w:t>Chicago, IL 60611</w:t>
      </w:r>
      <w:r w:rsidR="000C27DA">
        <w:br/>
      </w:r>
      <w:r w:rsidRPr="00520E05">
        <w:t>Phone: 312-695-5620</w:t>
      </w:r>
      <w:r w:rsidR="000C27DA">
        <w:br/>
      </w:r>
      <w:r>
        <w:t xml:space="preserve">Email: </w:t>
      </w:r>
      <w:hyperlink r:id="rId9" w:history="1">
        <w:r w:rsidRPr="00D916E5">
          <w:rPr>
            <w:rStyle w:val="Hyperlink"/>
          </w:rPr>
          <w:t>darren-brenner@northwestern.edu</w:t>
        </w:r>
      </w:hyperlink>
      <w:r>
        <w:t xml:space="preserve"> </w:t>
      </w:r>
    </w:p>
    <w:p w14:paraId="5334F9BD" w14:textId="77777777" w:rsidR="00174F6C" w:rsidRDefault="00174F6C" w:rsidP="00174F6C">
      <w:pPr>
        <w:spacing w:line="480" w:lineRule="auto"/>
      </w:pPr>
      <w:r w:rsidRPr="00376A93">
        <w:rPr>
          <w:b/>
        </w:rPr>
        <w:t>Running Title</w:t>
      </w:r>
      <w:r w:rsidRPr="000C27DA">
        <w:rPr>
          <w:b/>
        </w:rPr>
        <w:t>:</w:t>
      </w:r>
      <w:r>
        <w:t xml:space="preserve"> </w:t>
      </w:r>
      <w:bookmarkStart w:id="0" w:name="_Hlk532289748"/>
      <w:bookmarkStart w:id="1" w:name="_Hlk516146782"/>
      <w:proofErr w:type="spellStart"/>
      <w:r>
        <w:t>Eluxadoline</w:t>
      </w:r>
      <w:proofErr w:type="spellEnd"/>
      <w:r>
        <w:t xml:space="preserve"> for IBS-D – RELIEF Study</w:t>
      </w:r>
      <w:bookmarkEnd w:id="0"/>
    </w:p>
    <w:bookmarkEnd w:id="1"/>
    <w:p w14:paraId="325DAACB" w14:textId="77777777" w:rsidR="000B17FD" w:rsidRDefault="00174F6C" w:rsidP="000B17FD">
      <w:pPr>
        <w:spacing w:line="480" w:lineRule="auto"/>
      </w:pPr>
      <w:r w:rsidRPr="001F72B2">
        <w:rPr>
          <w:b/>
        </w:rPr>
        <w:t>Keywords</w:t>
      </w:r>
      <w:r w:rsidRPr="000C27DA">
        <w:rPr>
          <w:b/>
        </w:rPr>
        <w:t>:</w:t>
      </w:r>
      <w:r>
        <w:t xml:space="preserve"> Irritable bowel syndrome with diarrhea, IBS-D, </w:t>
      </w:r>
      <w:proofErr w:type="spellStart"/>
      <w:r>
        <w:t>eluxadoline</w:t>
      </w:r>
      <w:proofErr w:type="spellEnd"/>
      <w:r>
        <w:t xml:space="preserve">, </w:t>
      </w:r>
      <w:proofErr w:type="spellStart"/>
      <w:r>
        <w:t>loperamide</w:t>
      </w:r>
      <w:proofErr w:type="spellEnd"/>
    </w:p>
    <w:p w14:paraId="4E6DED23" w14:textId="77777777" w:rsidR="000B17FD" w:rsidRDefault="000B17FD">
      <w:r>
        <w:br w:type="page"/>
      </w:r>
    </w:p>
    <w:p w14:paraId="6A2F24D0" w14:textId="77777777" w:rsidR="00413472" w:rsidRPr="001F72B2" w:rsidRDefault="00413472" w:rsidP="00413472">
      <w:pPr>
        <w:pStyle w:val="MSSections"/>
      </w:pPr>
      <w:r>
        <w:lastRenderedPageBreak/>
        <w:t xml:space="preserve">SUPPLEMENTARY </w:t>
      </w:r>
      <w:r w:rsidRPr="001F72B2">
        <w:t>TABLES</w:t>
      </w:r>
    </w:p>
    <w:p w14:paraId="2DA43C3F" w14:textId="77777777" w:rsidR="00413472" w:rsidRDefault="00413472" w:rsidP="00413472">
      <w:pPr>
        <w:spacing w:line="480" w:lineRule="auto"/>
      </w:pPr>
      <w:r>
        <w:rPr>
          <w:b/>
        </w:rPr>
        <w:t xml:space="preserve">Supplementary </w:t>
      </w:r>
      <w:r w:rsidRPr="0056557B">
        <w:rPr>
          <w:b/>
        </w:rPr>
        <w:t xml:space="preserve">Table </w:t>
      </w:r>
      <w:r>
        <w:rPr>
          <w:b/>
        </w:rPr>
        <w:t>1</w:t>
      </w:r>
      <w:r w:rsidRPr="00490EC8">
        <w:rPr>
          <w:b/>
        </w:rPr>
        <w:t>.</w:t>
      </w:r>
      <w:r>
        <w:t xml:space="preserve"> Prior medication for IBS-D management</w:t>
      </w:r>
    </w:p>
    <w:tbl>
      <w:tblPr>
        <w:tblStyle w:val="TableGrid"/>
        <w:tblW w:w="8370" w:type="dxa"/>
        <w:jc w:val="center"/>
        <w:tblBorders>
          <w:left w:val="none" w:sz="0" w:space="0" w:color="auto"/>
          <w:right w:val="none" w:sz="0" w:space="0" w:color="auto"/>
        </w:tblBorders>
        <w:tblLook w:val="0420" w:firstRow="1" w:lastRow="0" w:firstColumn="0" w:lastColumn="0" w:noHBand="0" w:noVBand="1"/>
      </w:tblPr>
      <w:tblGrid>
        <w:gridCol w:w="4820"/>
        <w:gridCol w:w="1750"/>
        <w:gridCol w:w="1800"/>
      </w:tblGrid>
      <w:tr w:rsidR="00413472" w:rsidRPr="007302A7" w14:paraId="14807816" w14:textId="77777777" w:rsidTr="000F0CFB">
        <w:trPr>
          <w:trHeight w:val="881"/>
          <w:jc w:val="center"/>
        </w:trPr>
        <w:tc>
          <w:tcPr>
            <w:tcW w:w="4820" w:type="dxa"/>
            <w:vAlign w:val="center"/>
            <w:hideMark/>
          </w:tcPr>
          <w:p w14:paraId="10A7F9F5" w14:textId="77777777" w:rsidR="00413472" w:rsidRPr="007302A7" w:rsidRDefault="00413472" w:rsidP="000F0CFB">
            <w:pPr>
              <w:jc w:val="center"/>
              <w:rPr>
                <w:rFonts w:eastAsia="Times New Roman" w:cs="Arial"/>
                <w:sz w:val="20"/>
                <w:szCs w:val="36"/>
              </w:rPr>
            </w:pPr>
          </w:p>
        </w:tc>
        <w:tc>
          <w:tcPr>
            <w:tcW w:w="1750" w:type="dxa"/>
            <w:vAlign w:val="center"/>
            <w:hideMark/>
          </w:tcPr>
          <w:p w14:paraId="172CE0E8" w14:textId="77777777" w:rsidR="00413472" w:rsidRPr="007302A7" w:rsidRDefault="00413472" w:rsidP="000F0CFB">
            <w:pPr>
              <w:jc w:val="center"/>
              <w:rPr>
                <w:rFonts w:eastAsia="Times New Roman" w:cs="Arial"/>
                <w:sz w:val="20"/>
                <w:szCs w:val="36"/>
              </w:rPr>
            </w:pPr>
            <w:r w:rsidRPr="007302A7">
              <w:rPr>
                <w:rFonts w:eastAsia="Times New Roman" w:cs="Arial"/>
                <w:b/>
                <w:bCs/>
                <w:color w:val="000000" w:themeColor="text1"/>
                <w:kern w:val="24"/>
                <w:sz w:val="20"/>
                <w:szCs w:val="24"/>
                <w:lang w:val="en-GB"/>
              </w:rPr>
              <w:t>Placebo</w:t>
            </w:r>
          </w:p>
          <w:p w14:paraId="2FBCE0E6" w14:textId="77777777" w:rsidR="00413472" w:rsidRPr="007302A7" w:rsidRDefault="00413472" w:rsidP="000F0CFB">
            <w:pPr>
              <w:jc w:val="center"/>
              <w:rPr>
                <w:rFonts w:eastAsia="Times New Roman" w:cs="Arial"/>
                <w:sz w:val="20"/>
                <w:szCs w:val="36"/>
              </w:rPr>
            </w:pPr>
            <w:r w:rsidRPr="007302A7">
              <w:rPr>
                <w:rFonts w:eastAsia="Times New Roman" w:cs="Arial"/>
                <w:b/>
                <w:bCs/>
                <w:color w:val="000000" w:themeColor="text1"/>
                <w:kern w:val="24"/>
                <w:sz w:val="20"/>
                <w:szCs w:val="24"/>
                <w:lang w:val="en-GB"/>
              </w:rPr>
              <w:t>(N=174)</w:t>
            </w:r>
          </w:p>
          <w:p w14:paraId="7C0CAF5E" w14:textId="77777777" w:rsidR="00413472" w:rsidRPr="007302A7" w:rsidRDefault="00413472" w:rsidP="000F0CFB">
            <w:pPr>
              <w:jc w:val="center"/>
              <w:rPr>
                <w:rFonts w:eastAsia="Times New Roman" w:cs="Arial"/>
                <w:sz w:val="20"/>
                <w:szCs w:val="36"/>
              </w:rPr>
            </w:pPr>
            <w:r w:rsidRPr="007302A7">
              <w:rPr>
                <w:rFonts w:eastAsia="Times New Roman" w:cs="Arial"/>
                <w:color w:val="000000" w:themeColor="text1"/>
                <w:kern w:val="24"/>
                <w:sz w:val="20"/>
                <w:szCs w:val="24"/>
                <w:lang w:val="en-GB"/>
              </w:rPr>
              <w:t>n (%)</w:t>
            </w:r>
          </w:p>
        </w:tc>
        <w:tc>
          <w:tcPr>
            <w:tcW w:w="1800" w:type="dxa"/>
            <w:vAlign w:val="center"/>
            <w:hideMark/>
          </w:tcPr>
          <w:p w14:paraId="0DB0A4DC" w14:textId="77777777" w:rsidR="00413472" w:rsidRPr="007302A7" w:rsidRDefault="00413472" w:rsidP="000F0CFB">
            <w:pPr>
              <w:jc w:val="center"/>
              <w:rPr>
                <w:rFonts w:eastAsia="Times New Roman" w:cs="Arial"/>
                <w:sz w:val="20"/>
                <w:szCs w:val="36"/>
              </w:rPr>
            </w:pPr>
            <w:proofErr w:type="spellStart"/>
            <w:r w:rsidRPr="007302A7">
              <w:rPr>
                <w:rFonts w:eastAsia="Times New Roman" w:cs="Arial"/>
                <w:b/>
                <w:bCs/>
                <w:color w:val="000000" w:themeColor="text1"/>
                <w:kern w:val="24"/>
                <w:sz w:val="20"/>
                <w:szCs w:val="24"/>
                <w:lang w:val="en-GB"/>
              </w:rPr>
              <w:t>Eluxadoline</w:t>
            </w:r>
            <w:proofErr w:type="spellEnd"/>
          </w:p>
          <w:p w14:paraId="4CB13B34" w14:textId="77777777" w:rsidR="00413472" w:rsidRPr="007302A7" w:rsidRDefault="00413472" w:rsidP="000F0CFB">
            <w:pPr>
              <w:jc w:val="center"/>
              <w:rPr>
                <w:rFonts w:eastAsia="Times New Roman" w:cs="Arial"/>
                <w:sz w:val="20"/>
                <w:szCs w:val="36"/>
              </w:rPr>
            </w:pPr>
            <w:r w:rsidRPr="007302A7">
              <w:rPr>
                <w:rFonts w:eastAsia="Times New Roman" w:cs="Arial"/>
                <w:b/>
                <w:bCs/>
                <w:color w:val="000000" w:themeColor="text1"/>
                <w:kern w:val="24"/>
                <w:sz w:val="20"/>
                <w:szCs w:val="24"/>
                <w:lang w:val="en-GB"/>
              </w:rPr>
              <w:t>(N=172)</w:t>
            </w:r>
          </w:p>
          <w:p w14:paraId="463904F8" w14:textId="77777777" w:rsidR="00413472" w:rsidRPr="007302A7" w:rsidRDefault="00413472" w:rsidP="000F0CFB">
            <w:pPr>
              <w:jc w:val="center"/>
              <w:rPr>
                <w:rFonts w:eastAsia="Times New Roman" w:cs="Arial"/>
                <w:sz w:val="20"/>
                <w:szCs w:val="36"/>
              </w:rPr>
            </w:pPr>
            <w:r w:rsidRPr="007302A7">
              <w:rPr>
                <w:rFonts w:eastAsia="Times New Roman" w:cs="Arial"/>
                <w:color w:val="000000" w:themeColor="text1"/>
                <w:kern w:val="24"/>
                <w:sz w:val="20"/>
                <w:szCs w:val="24"/>
                <w:lang w:val="en-GB"/>
              </w:rPr>
              <w:t>n (%)</w:t>
            </w:r>
          </w:p>
        </w:tc>
      </w:tr>
      <w:tr w:rsidR="00413472" w:rsidRPr="007302A7" w14:paraId="7819108E" w14:textId="77777777" w:rsidTr="000F0CFB">
        <w:trPr>
          <w:trHeight w:val="432"/>
          <w:jc w:val="center"/>
        </w:trPr>
        <w:tc>
          <w:tcPr>
            <w:tcW w:w="4820" w:type="dxa"/>
            <w:vAlign w:val="center"/>
            <w:hideMark/>
          </w:tcPr>
          <w:p w14:paraId="1F8B9D3D" w14:textId="77777777" w:rsidR="00413472" w:rsidRPr="007302A7" w:rsidRDefault="00413472" w:rsidP="000F0CFB">
            <w:pPr>
              <w:rPr>
                <w:rFonts w:eastAsia="Times New Roman" w:cs="Arial"/>
                <w:sz w:val="20"/>
                <w:szCs w:val="36"/>
              </w:rPr>
            </w:pPr>
            <w:proofErr w:type="spellStart"/>
            <w:r w:rsidRPr="007302A7">
              <w:rPr>
                <w:rFonts w:eastAsia="Times New Roman" w:cs="Arial"/>
                <w:color w:val="000000" w:themeColor="text1"/>
                <w:kern w:val="24"/>
                <w:sz w:val="20"/>
              </w:rPr>
              <w:t>Loperamide</w:t>
            </w:r>
            <w:proofErr w:type="spellEnd"/>
            <w:r>
              <w:rPr>
                <w:rFonts w:eastAsia="Times New Roman" w:cs="Arial"/>
                <w:color w:val="000000" w:themeColor="text1"/>
                <w:kern w:val="24"/>
                <w:sz w:val="20"/>
              </w:rPr>
              <w:t>*</w:t>
            </w:r>
          </w:p>
        </w:tc>
        <w:tc>
          <w:tcPr>
            <w:tcW w:w="1750" w:type="dxa"/>
            <w:vAlign w:val="center"/>
            <w:hideMark/>
          </w:tcPr>
          <w:p w14:paraId="4A1BFE4F" w14:textId="77777777" w:rsidR="00413472" w:rsidRPr="007302A7" w:rsidRDefault="00413472" w:rsidP="000F0CFB">
            <w:pPr>
              <w:jc w:val="center"/>
              <w:rPr>
                <w:rFonts w:eastAsia="Times New Roman" w:cs="Arial"/>
                <w:sz w:val="20"/>
                <w:szCs w:val="36"/>
              </w:rPr>
            </w:pPr>
            <w:r w:rsidRPr="007302A7">
              <w:rPr>
                <w:rFonts w:eastAsia="Times New Roman" w:cs="Arial"/>
                <w:color w:val="000000" w:themeColor="text1"/>
                <w:kern w:val="24"/>
                <w:sz w:val="20"/>
              </w:rPr>
              <w:t>172 (98.9)</w:t>
            </w:r>
          </w:p>
        </w:tc>
        <w:tc>
          <w:tcPr>
            <w:tcW w:w="1800" w:type="dxa"/>
            <w:vAlign w:val="center"/>
            <w:hideMark/>
          </w:tcPr>
          <w:p w14:paraId="2EF7EBAD" w14:textId="77777777" w:rsidR="00413472" w:rsidRPr="007302A7" w:rsidRDefault="00413472" w:rsidP="000F0CFB">
            <w:pPr>
              <w:jc w:val="center"/>
              <w:rPr>
                <w:rFonts w:eastAsia="Times New Roman" w:cs="Arial"/>
                <w:sz w:val="20"/>
                <w:szCs w:val="36"/>
              </w:rPr>
            </w:pPr>
            <w:r w:rsidRPr="007302A7">
              <w:rPr>
                <w:rFonts w:eastAsia="Times New Roman" w:cs="Arial"/>
                <w:color w:val="000000" w:themeColor="text1"/>
                <w:kern w:val="24"/>
                <w:sz w:val="20"/>
              </w:rPr>
              <w:t>170 (98.8)</w:t>
            </w:r>
          </w:p>
        </w:tc>
      </w:tr>
      <w:tr w:rsidR="00413472" w:rsidRPr="007302A7" w14:paraId="0BDB8534" w14:textId="77777777" w:rsidTr="000F0CFB">
        <w:trPr>
          <w:trHeight w:val="432"/>
          <w:jc w:val="center"/>
        </w:trPr>
        <w:tc>
          <w:tcPr>
            <w:tcW w:w="4820" w:type="dxa"/>
            <w:vAlign w:val="center"/>
            <w:hideMark/>
          </w:tcPr>
          <w:p w14:paraId="749D0714" w14:textId="77777777" w:rsidR="00413472" w:rsidRPr="007302A7" w:rsidRDefault="00413472" w:rsidP="000F0CFB">
            <w:pPr>
              <w:rPr>
                <w:rFonts w:eastAsia="Times New Roman" w:cs="Arial"/>
                <w:sz w:val="20"/>
                <w:szCs w:val="36"/>
              </w:rPr>
            </w:pPr>
            <w:proofErr w:type="spellStart"/>
            <w:r w:rsidRPr="007302A7">
              <w:rPr>
                <w:rFonts w:eastAsia="Times New Roman" w:cs="Arial"/>
                <w:color w:val="000000" w:themeColor="text1"/>
                <w:kern w:val="24"/>
                <w:sz w:val="20"/>
              </w:rPr>
              <w:t>Antidiarrheals</w:t>
            </w:r>
            <w:proofErr w:type="spellEnd"/>
            <w:r w:rsidRPr="007302A7">
              <w:rPr>
                <w:rFonts w:eastAsia="Times New Roman" w:cs="Arial"/>
                <w:color w:val="000000" w:themeColor="text1"/>
                <w:kern w:val="24"/>
                <w:sz w:val="20"/>
              </w:rPr>
              <w:t xml:space="preserve"> (other than </w:t>
            </w:r>
            <w:proofErr w:type="spellStart"/>
            <w:r w:rsidRPr="007302A7">
              <w:rPr>
                <w:rFonts w:eastAsia="Times New Roman" w:cs="Arial"/>
                <w:color w:val="000000" w:themeColor="text1"/>
                <w:kern w:val="24"/>
                <w:sz w:val="20"/>
              </w:rPr>
              <w:t>loperamide</w:t>
            </w:r>
            <w:proofErr w:type="spellEnd"/>
            <w:r w:rsidRPr="007302A7">
              <w:rPr>
                <w:rFonts w:eastAsia="Times New Roman" w:cs="Arial"/>
                <w:color w:val="000000" w:themeColor="text1"/>
                <w:kern w:val="24"/>
                <w:sz w:val="20"/>
              </w:rPr>
              <w:t>)</w:t>
            </w:r>
          </w:p>
        </w:tc>
        <w:tc>
          <w:tcPr>
            <w:tcW w:w="1750" w:type="dxa"/>
            <w:vAlign w:val="center"/>
            <w:hideMark/>
          </w:tcPr>
          <w:p w14:paraId="47256EE5" w14:textId="77777777" w:rsidR="00413472" w:rsidRPr="007302A7" w:rsidRDefault="00413472" w:rsidP="000F0CFB">
            <w:pPr>
              <w:jc w:val="center"/>
              <w:rPr>
                <w:rFonts w:eastAsia="Times New Roman" w:cs="Arial"/>
                <w:sz w:val="20"/>
                <w:szCs w:val="36"/>
              </w:rPr>
            </w:pPr>
            <w:r w:rsidRPr="007302A7">
              <w:rPr>
                <w:rFonts w:eastAsia="Times New Roman" w:cs="Arial"/>
                <w:color w:val="000000" w:themeColor="text1"/>
                <w:kern w:val="24"/>
                <w:sz w:val="20"/>
              </w:rPr>
              <w:t>27 (15.5)</w:t>
            </w:r>
          </w:p>
        </w:tc>
        <w:tc>
          <w:tcPr>
            <w:tcW w:w="1800" w:type="dxa"/>
            <w:vAlign w:val="center"/>
            <w:hideMark/>
          </w:tcPr>
          <w:p w14:paraId="021C1EF0" w14:textId="77777777" w:rsidR="00413472" w:rsidRPr="007302A7" w:rsidRDefault="00413472" w:rsidP="000F0CFB">
            <w:pPr>
              <w:jc w:val="center"/>
              <w:rPr>
                <w:rFonts w:eastAsia="Times New Roman" w:cs="Arial"/>
                <w:sz w:val="20"/>
                <w:szCs w:val="36"/>
              </w:rPr>
            </w:pPr>
            <w:r w:rsidRPr="007302A7">
              <w:rPr>
                <w:rFonts w:eastAsia="Times New Roman" w:cs="Arial"/>
                <w:color w:val="000000" w:themeColor="text1"/>
                <w:kern w:val="24"/>
                <w:sz w:val="20"/>
              </w:rPr>
              <w:t>23 (13.4)</w:t>
            </w:r>
          </w:p>
        </w:tc>
      </w:tr>
      <w:tr w:rsidR="00413472" w:rsidRPr="007302A7" w14:paraId="3A931326" w14:textId="77777777" w:rsidTr="000F0CFB">
        <w:trPr>
          <w:trHeight w:val="432"/>
          <w:jc w:val="center"/>
        </w:trPr>
        <w:tc>
          <w:tcPr>
            <w:tcW w:w="4820" w:type="dxa"/>
            <w:vAlign w:val="center"/>
            <w:hideMark/>
          </w:tcPr>
          <w:p w14:paraId="7F91CF37" w14:textId="77777777" w:rsidR="00413472" w:rsidRPr="007302A7" w:rsidRDefault="00413472" w:rsidP="000F0CFB">
            <w:pPr>
              <w:rPr>
                <w:rFonts w:eastAsia="Times New Roman" w:cs="Arial"/>
                <w:sz w:val="20"/>
                <w:szCs w:val="36"/>
              </w:rPr>
            </w:pPr>
            <w:r w:rsidRPr="007302A7">
              <w:rPr>
                <w:rFonts w:eastAsia="Times New Roman" w:cs="Arial"/>
                <w:color w:val="000000" w:themeColor="text1"/>
                <w:kern w:val="24"/>
                <w:sz w:val="20"/>
              </w:rPr>
              <w:t>Antidepressants</w:t>
            </w:r>
          </w:p>
        </w:tc>
        <w:tc>
          <w:tcPr>
            <w:tcW w:w="1750" w:type="dxa"/>
            <w:vAlign w:val="center"/>
            <w:hideMark/>
          </w:tcPr>
          <w:p w14:paraId="17C77213" w14:textId="77777777" w:rsidR="00413472" w:rsidRPr="007302A7" w:rsidRDefault="00413472" w:rsidP="000F0CFB">
            <w:pPr>
              <w:jc w:val="center"/>
              <w:rPr>
                <w:rFonts w:eastAsia="Times New Roman" w:cs="Arial"/>
                <w:sz w:val="20"/>
                <w:szCs w:val="36"/>
              </w:rPr>
            </w:pPr>
            <w:r w:rsidRPr="007302A7">
              <w:rPr>
                <w:rFonts w:eastAsia="Times New Roman" w:cs="Arial"/>
                <w:color w:val="000000" w:themeColor="text1"/>
                <w:kern w:val="24"/>
                <w:sz w:val="20"/>
              </w:rPr>
              <w:t>15 (8.6)</w:t>
            </w:r>
          </w:p>
        </w:tc>
        <w:tc>
          <w:tcPr>
            <w:tcW w:w="1800" w:type="dxa"/>
            <w:vAlign w:val="center"/>
            <w:hideMark/>
          </w:tcPr>
          <w:p w14:paraId="59700C42" w14:textId="77777777" w:rsidR="00413472" w:rsidRPr="007302A7" w:rsidRDefault="00413472" w:rsidP="000F0CFB">
            <w:pPr>
              <w:jc w:val="center"/>
              <w:rPr>
                <w:rFonts w:eastAsia="Times New Roman" w:cs="Arial"/>
                <w:sz w:val="20"/>
                <w:szCs w:val="36"/>
              </w:rPr>
            </w:pPr>
            <w:r w:rsidRPr="007302A7">
              <w:rPr>
                <w:rFonts w:eastAsia="Times New Roman" w:cs="Arial"/>
                <w:color w:val="000000" w:themeColor="text1"/>
                <w:kern w:val="24"/>
                <w:sz w:val="20"/>
              </w:rPr>
              <w:t>14 (8.1)</w:t>
            </w:r>
          </w:p>
        </w:tc>
      </w:tr>
      <w:tr w:rsidR="00413472" w:rsidRPr="007302A7" w14:paraId="0E849990" w14:textId="77777777" w:rsidTr="000F0CFB">
        <w:trPr>
          <w:trHeight w:val="432"/>
          <w:jc w:val="center"/>
        </w:trPr>
        <w:tc>
          <w:tcPr>
            <w:tcW w:w="4820" w:type="dxa"/>
            <w:tcBorders>
              <w:bottom w:val="single" w:sz="4" w:space="0" w:color="auto"/>
            </w:tcBorders>
            <w:vAlign w:val="center"/>
            <w:hideMark/>
          </w:tcPr>
          <w:p w14:paraId="3752641C" w14:textId="77777777" w:rsidR="00413472" w:rsidRPr="007302A7" w:rsidRDefault="00413472" w:rsidP="000F0CFB">
            <w:pPr>
              <w:rPr>
                <w:rFonts w:eastAsia="Times New Roman" w:cs="Arial"/>
                <w:sz w:val="20"/>
                <w:szCs w:val="36"/>
              </w:rPr>
            </w:pPr>
            <w:r w:rsidRPr="007302A7">
              <w:rPr>
                <w:rFonts w:eastAsia="Times New Roman" w:cs="Arial"/>
                <w:color w:val="000000" w:themeColor="text1"/>
                <w:kern w:val="24"/>
                <w:sz w:val="20"/>
              </w:rPr>
              <w:t>Anticholinergics/Antispasmodics</w:t>
            </w:r>
          </w:p>
        </w:tc>
        <w:tc>
          <w:tcPr>
            <w:tcW w:w="1750" w:type="dxa"/>
            <w:tcBorders>
              <w:bottom w:val="single" w:sz="4" w:space="0" w:color="auto"/>
            </w:tcBorders>
            <w:vAlign w:val="center"/>
            <w:hideMark/>
          </w:tcPr>
          <w:p w14:paraId="6ED74EB3" w14:textId="77777777" w:rsidR="00413472" w:rsidRPr="007302A7" w:rsidRDefault="00413472" w:rsidP="000F0CFB">
            <w:pPr>
              <w:jc w:val="center"/>
              <w:rPr>
                <w:rFonts w:eastAsia="Times New Roman" w:cs="Arial"/>
                <w:sz w:val="20"/>
                <w:szCs w:val="36"/>
              </w:rPr>
            </w:pPr>
            <w:r w:rsidRPr="007302A7">
              <w:rPr>
                <w:rFonts w:eastAsia="Times New Roman" w:cs="Arial"/>
                <w:color w:val="000000" w:themeColor="text1"/>
                <w:kern w:val="24"/>
                <w:sz w:val="20"/>
              </w:rPr>
              <w:t>15 (8.6)</w:t>
            </w:r>
          </w:p>
        </w:tc>
        <w:tc>
          <w:tcPr>
            <w:tcW w:w="1800" w:type="dxa"/>
            <w:tcBorders>
              <w:bottom w:val="single" w:sz="4" w:space="0" w:color="auto"/>
            </w:tcBorders>
            <w:vAlign w:val="center"/>
            <w:hideMark/>
          </w:tcPr>
          <w:p w14:paraId="54F322A3" w14:textId="77777777" w:rsidR="00413472" w:rsidRPr="007302A7" w:rsidRDefault="00413472" w:rsidP="000F0CFB">
            <w:pPr>
              <w:jc w:val="center"/>
              <w:rPr>
                <w:rFonts w:eastAsia="Times New Roman" w:cs="Arial"/>
                <w:sz w:val="20"/>
                <w:szCs w:val="36"/>
              </w:rPr>
            </w:pPr>
            <w:r w:rsidRPr="007302A7">
              <w:rPr>
                <w:rFonts w:eastAsia="Times New Roman" w:cs="Arial"/>
                <w:color w:val="000000" w:themeColor="text1"/>
                <w:kern w:val="24"/>
                <w:sz w:val="20"/>
              </w:rPr>
              <w:t>10 (5.8)</w:t>
            </w:r>
          </w:p>
        </w:tc>
      </w:tr>
      <w:tr w:rsidR="00413472" w:rsidRPr="007302A7" w14:paraId="71FD4B52" w14:textId="77777777" w:rsidTr="000F0CFB">
        <w:trPr>
          <w:trHeight w:val="432"/>
          <w:jc w:val="center"/>
        </w:trPr>
        <w:tc>
          <w:tcPr>
            <w:tcW w:w="4820" w:type="dxa"/>
            <w:tcBorders>
              <w:bottom w:val="nil"/>
            </w:tcBorders>
            <w:vAlign w:val="center"/>
            <w:hideMark/>
          </w:tcPr>
          <w:p w14:paraId="1003F4B2" w14:textId="77777777" w:rsidR="00413472" w:rsidRPr="007302A7" w:rsidRDefault="00413472" w:rsidP="000F0CFB">
            <w:pPr>
              <w:rPr>
                <w:rFonts w:eastAsia="Times New Roman" w:cs="Arial"/>
                <w:sz w:val="20"/>
                <w:szCs w:val="36"/>
              </w:rPr>
            </w:pPr>
            <w:r w:rsidRPr="007302A7">
              <w:rPr>
                <w:rFonts w:eastAsia="Times New Roman" w:cs="Arial"/>
                <w:color w:val="000000" w:themeColor="text1"/>
                <w:kern w:val="24"/>
                <w:sz w:val="20"/>
              </w:rPr>
              <w:t xml:space="preserve">Patients who have tried at least one additional </w:t>
            </w:r>
          </w:p>
          <w:p w14:paraId="02CEF9CE" w14:textId="77777777" w:rsidR="00413472" w:rsidRPr="007302A7" w:rsidRDefault="00413472" w:rsidP="000F0CFB">
            <w:pPr>
              <w:rPr>
                <w:rFonts w:eastAsia="Times New Roman" w:cs="Arial"/>
                <w:sz w:val="20"/>
                <w:szCs w:val="36"/>
              </w:rPr>
            </w:pPr>
            <w:r w:rsidRPr="007302A7">
              <w:rPr>
                <w:rFonts w:eastAsia="Times New Roman" w:cs="Arial"/>
                <w:color w:val="000000" w:themeColor="text1"/>
                <w:kern w:val="24"/>
                <w:sz w:val="20"/>
              </w:rPr>
              <w:t>management method in the past 12 months</w:t>
            </w:r>
          </w:p>
        </w:tc>
        <w:tc>
          <w:tcPr>
            <w:tcW w:w="1750" w:type="dxa"/>
            <w:tcBorders>
              <w:bottom w:val="nil"/>
            </w:tcBorders>
            <w:vAlign w:val="center"/>
            <w:hideMark/>
          </w:tcPr>
          <w:p w14:paraId="5951FC99" w14:textId="77777777" w:rsidR="00413472" w:rsidRPr="007302A7" w:rsidRDefault="00413472" w:rsidP="000F0CFB">
            <w:pPr>
              <w:jc w:val="center"/>
              <w:rPr>
                <w:rFonts w:eastAsia="Times New Roman" w:cs="Arial"/>
                <w:sz w:val="20"/>
                <w:szCs w:val="36"/>
              </w:rPr>
            </w:pPr>
            <w:r w:rsidRPr="007302A7">
              <w:rPr>
                <w:rFonts w:eastAsia="Times New Roman" w:cs="Arial"/>
                <w:color w:val="000000" w:themeColor="text1"/>
                <w:kern w:val="24"/>
                <w:sz w:val="20"/>
              </w:rPr>
              <w:t>108 (62.1)</w:t>
            </w:r>
          </w:p>
        </w:tc>
        <w:tc>
          <w:tcPr>
            <w:tcW w:w="1800" w:type="dxa"/>
            <w:tcBorders>
              <w:bottom w:val="nil"/>
            </w:tcBorders>
            <w:vAlign w:val="center"/>
            <w:hideMark/>
          </w:tcPr>
          <w:p w14:paraId="39544C3B" w14:textId="77777777" w:rsidR="00413472" w:rsidRPr="007302A7" w:rsidRDefault="00413472" w:rsidP="000F0CFB">
            <w:pPr>
              <w:jc w:val="center"/>
              <w:rPr>
                <w:rFonts w:eastAsia="Times New Roman" w:cs="Arial"/>
                <w:sz w:val="20"/>
                <w:szCs w:val="36"/>
              </w:rPr>
            </w:pPr>
            <w:r w:rsidRPr="007302A7">
              <w:rPr>
                <w:rFonts w:eastAsia="Times New Roman" w:cs="Arial"/>
                <w:color w:val="000000" w:themeColor="text1"/>
                <w:kern w:val="24"/>
                <w:sz w:val="20"/>
              </w:rPr>
              <w:t>103 (59.9)</w:t>
            </w:r>
          </w:p>
        </w:tc>
      </w:tr>
      <w:tr w:rsidR="00413472" w:rsidRPr="007302A7" w14:paraId="49A1AF41" w14:textId="77777777" w:rsidTr="000F0CFB">
        <w:trPr>
          <w:trHeight w:val="432"/>
          <w:jc w:val="center"/>
        </w:trPr>
        <w:tc>
          <w:tcPr>
            <w:tcW w:w="4820" w:type="dxa"/>
            <w:tcBorders>
              <w:top w:val="nil"/>
              <w:bottom w:val="nil"/>
            </w:tcBorders>
            <w:vAlign w:val="center"/>
            <w:hideMark/>
          </w:tcPr>
          <w:p w14:paraId="1D3F8B77" w14:textId="77777777" w:rsidR="00413472" w:rsidRPr="007302A7" w:rsidRDefault="00413472" w:rsidP="000F0CFB">
            <w:pPr>
              <w:ind w:left="432"/>
              <w:rPr>
                <w:rFonts w:eastAsia="Times New Roman" w:cs="Arial"/>
                <w:sz w:val="20"/>
                <w:szCs w:val="36"/>
              </w:rPr>
            </w:pPr>
            <w:r w:rsidRPr="007302A7">
              <w:rPr>
                <w:rFonts w:eastAsia="Times New Roman" w:cs="Arial"/>
                <w:color w:val="000000" w:themeColor="text1"/>
                <w:kern w:val="24"/>
                <w:sz w:val="20"/>
              </w:rPr>
              <w:t>Dietary changes</w:t>
            </w:r>
          </w:p>
        </w:tc>
        <w:tc>
          <w:tcPr>
            <w:tcW w:w="1750" w:type="dxa"/>
            <w:tcBorders>
              <w:top w:val="nil"/>
              <w:bottom w:val="nil"/>
            </w:tcBorders>
            <w:vAlign w:val="center"/>
            <w:hideMark/>
          </w:tcPr>
          <w:p w14:paraId="29D625AE" w14:textId="77777777" w:rsidR="00413472" w:rsidRPr="007302A7" w:rsidRDefault="00413472" w:rsidP="000F0CFB">
            <w:pPr>
              <w:jc w:val="center"/>
              <w:rPr>
                <w:rFonts w:eastAsia="Times New Roman" w:cs="Arial"/>
                <w:sz w:val="20"/>
                <w:szCs w:val="36"/>
              </w:rPr>
            </w:pPr>
            <w:r w:rsidRPr="007302A7">
              <w:rPr>
                <w:rFonts w:eastAsia="Times New Roman" w:cs="Arial"/>
                <w:color w:val="000000" w:themeColor="text1"/>
                <w:kern w:val="24"/>
                <w:sz w:val="20"/>
              </w:rPr>
              <w:t>71 (40.8)</w:t>
            </w:r>
          </w:p>
        </w:tc>
        <w:tc>
          <w:tcPr>
            <w:tcW w:w="1800" w:type="dxa"/>
            <w:tcBorders>
              <w:top w:val="nil"/>
              <w:bottom w:val="nil"/>
            </w:tcBorders>
            <w:vAlign w:val="center"/>
            <w:hideMark/>
          </w:tcPr>
          <w:p w14:paraId="177048B3" w14:textId="77777777" w:rsidR="00413472" w:rsidRPr="007302A7" w:rsidRDefault="00413472" w:rsidP="000F0CFB">
            <w:pPr>
              <w:jc w:val="center"/>
              <w:rPr>
                <w:rFonts w:eastAsia="Times New Roman" w:cs="Arial"/>
                <w:sz w:val="20"/>
                <w:szCs w:val="36"/>
              </w:rPr>
            </w:pPr>
            <w:r w:rsidRPr="007302A7">
              <w:rPr>
                <w:rFonts w:eastAsia="Times New Roman" w:cs="Arial"/>
                <w:color w:val="000000" w:themeColor="text1"/>
                <w:kern w:val="24"/>
                <w:sz w:val="20"/>
              </w:rPr>
              <w:t>66 (38.4)</w:t>
            </w:r>
          </w:p>
        </w:tc>
      </w:tr>
      <w:tr w:rsidR="00413472" w:rsidRPr="007302A7" w14:paraId="357216B5" w14:textId="77777777" w:rsidTr="000F0CFB">
        <w:trPr>
          <w:trHeight w:val="432"/>
          <w:jc w:val="center"/>
        </w:trPr>
        <w:tc>
          <w:tcPr>
            <w:tcW w:w="4820" w:type="dxa"/>
            <w:tcBorders>
              <w:top w:val="nil"/>
              <w:bottom w:val="nil"/>
            </w:tcBorders>
            <w:vAlign w:val="center"/>
            <w:hideMark/>
          </w:tcPr>
          <w:p w14:paraId="5ACD1B3E" w14:textId="77777777" w:rsidR="00413472" w:rsidRPr="007302A7" w:rsidRDefault="00413472" w:rsidP="000F0CFB">
            <w:pPr>
              <w:ind w:left="432"/>
              <w:rPr>
                <w:rFonts w:eastAsia="Times New Roman" w:cs="Arial"/>
                <w:sz w:val="20"/>
                <w:szCs w:val="36"/>
              </w:rPr>
            </w:pPr>
            <w:r w:rsidRPr="007302A7">
              <w:rPr>
                <w:rFonts w:eastAsia="Times New Roman" w:cs="Arial"/>
                <w:color w:val="000000" w:themeColor="text1"/>
                <w:kern w:val="24"/>
                <w:sz w:val="20"/>
              </w:rPr>
              <w:t>Probiotics</w:t>
            </w:r>
          </w:p>
        </w:tc>
        <w:tc>
          <w:tcPr>
            <w:tcW w:w="1750" w:type="dxa"/>
            <w:tcBorders>
              <w:top w:val="nil"/>
              <w:bottom w:val="nil"/>
            </w:tcBorders>
            <w:vAlign w:val="center"/>
            <w:hideMark/>
          </w:tcPr>
          <w:p w14:paraId="099AF012" w14:textId="77777777" w:rsidR="00413472" w:rsidRPr="007302A7" w:rsidRDefault="00413472" w:rsidP="000F0CFB">
            <w:pPr>
              <w:jc w:val="center"/>
              <w:rPr>
                <w:rFonts w:eastAsia="Times New Roman" w:cs="Arial"/>
                <w:sz w:val="20"/>
                <w:szCs w:val="36"/>
              </w:rPr>
            </w:pPr>
            <w:r w:rsidRPr="007302A7">
              <w:rPr>
                <w:rFonts w:eastAsia="Times New Roman" w:cs="Arial"/>
                <w:color w:val="000000" w:themeColor="text1"/>
                <w:kern w:val="24"/>
                <w:sz w:val="20"/>
              </w:rPr>
              <w:t>48 (27.6)</w:t>
            </w:r>
          </w:p>
        </w:tc>
        <w:tc>
          <w:tcPr>
            <w:tcW w:w="1800" w:type="dxa"/>
            <w:tcBorders>
              <w:top w:val="nil"/>
              <w:bottom w:val="nil"/>
            </w:tcBorders>
            <w:vAlign w:val="center"/>
            <w:hideMark/>
          </w:tcPr>
          <w:p w14:paraId="17F88E26" w14:textId="77777777" w:rsidR="00413472" w:rsidRPr="007302A7" w:rsidRDefault="00413472" w:rsidP="000F0CFB">
            <w:pPr>
              <w:jc w:val="center"/>
              <w:rPr>
                <w:rFonts w:eastAsia="Times New Roman" w:cs="Arial"/>
                <w:sz w:val="20"/>
                <w:szCs w:val="36"/>
              </w:rPr>
            </w:pPr>
            <w:r w:rsidRPr="007302A7">
              <w:rPr>
                <w:rFonts w:eastAsia="Times New Roman" w:cs="Arial"/>
                <w:color w:val="000000" w:themeColor="text1"/>
                <w:kern w:val="24"/>
                <w:sz w:val="20"/>
              </w:rPr>
              <w:t>42 (24.4)</w:t>
            </w:r>
          </w:p>
        </w:tc>
      </w:tr>
      <w:tr w:rsidR="00413472" w:rsidRPr="007302A7" w14:paraId="6573357A" w14:textId="77777777" w:rsidTr="000F0CFB">
        <w:trPr>
          <w:trHeight w:val="432"/>
          <w:jc w:val="center"/>
        </w:trPr>
        <w:tc>
          <w:tcPr>
            <w:tcW w:w="4820" w:type="dxa"/>
            <w:tcBorders>
              <w:top w:val="nil"/>
              <w:bottom w:val="nil"/>
            </w:tcBorders>
            <w:vAlign w:val="center"/>
            <w:hideMark/>
          </w:tcPr>
          <w:p w14:paraId="74DDDB7E" w14:textId="77777777" w:rsidR="00413472" w:rsidRPr="007302A7" w:rsidRDefault="00413472" w:rsidP="000F0CFB">
            <w:pPr>
              <w:ind w:left="432"/>
              <w:rPr>
                <w:rFonts w:eastAsia="Times New Roman" w:cs="Arial"/>
                <w:sz w:val="20"/>
                <w:szCs w:val="36"/>
              </w:rPr>
            </w:pPr>
            <w:r w:rsidRPr="007302A7">
              <w:rPr>
                <w:rFonts w:eastAsia="Times New Roman" w:cs="Arial"/>
                <w:color w:val="000000" w:themeColor="text1"/>
                <w:kern w:val="24"/>
                <w:sz w:val="20"/>
              </w:rPr>
              <w:t>Exercise</w:t>
            </w:r>
          </w:p>
        </w:tc>
        <w:tc>
          <w:tcPr>
            <w:tcW w:w="1750" w:type="dxa"/>
            <w:tcBorders>
              <w:top w:val="nil"/>
              <w:bottom w:val="nil"/>
            </w:tcBorders>
            <w:vAlign w:val="center"/>
            <w:hideMark/>
          </w:tcPr>
          <w:p w14:paraId="7E3A6462" w14:textId="77777777" w:rsidR="00413472" w:rsidRPr="007302A7" w:rsidRDefault="00413472" w:rsidP="000F0CFB">
            <w:pPr>
              <w:jc w:val="center"/>
              <w:rPr>
                <w:rFonts w:eastAsia="Times New Roman" w:cs="Arial"/>
                <w:sz w:val="20"/>
                <w:szCs w:val="36"/>
              </w:rPr>
            </w:pPr>
            <w:r w:rsidRPr="007302A7">
              <w:rPr>
                <w:rFonts w:eastAsia="Times New Roman" w:cs="Arial"/>
                <w:color w:val="000000" w:themeColor="text1"/>
                <w:kern w:val="24"/>
                <w:sz w:val="20"/>
              </w:rPr>
              <w:t>48 (27.6)</w:t>
            </w:r>
          </w:p>
        </w:tc>
        <w:tc>
          <w:tcPr>
            <w:tcW w:w="1800" w:type="dxa"/>
            <w:tcBorders>
              <w:top w:val="nil"/>
              <w:bottom w:val="nil"/>
            </w:tcBorders>
            <w:vAlign w:val="center"/>
            <w:hideMark/>
          </w:tcPr>
          <w:p w14:paraId="212A0E4C" w14:textId="77777777" w:rsidR="00413472" w:rsidRPr="007302A7" w:rsidRDefault="00413472" w:rsidP="000F0CFB">
            <w:pPr>
              <w:jc w:val="center"/>
              <w:rPr>
                <w:rFonts w:eastAsia="Times New Roman" w:cs="Arial"/>
                <w:sz w:val="20"/>
                <w:szCs w:val="36"/>
              </w:rPr>
            </w:pPr>
            <w:r w:rsidRPr="007302A7">
              <w:rPr>
                <w:rFonts w:eastAsia="Times New Roman" w:cs="Arial"/>
                <w:color w:val="000000" w:themeColor="text1"/>
                <w:kern w:val="24"/>
                <w:sz w:val="20"/>
              </w:rPr>
              <w:t>49 (28.5)</w:t>
            </w:r>
          </w:p>
        </w:tc>
      </w:tr>
      <w:tr w:rsidR="00413472" w:rsidRPr="007302A7" w14:paraId="6E9E30FC" w14:textId="77777777" w:rsidTr="000F0CFB">
        <w:trPr>
          <w:trHeight w:val="432"/>
          <w:jc w:val="center"/>
        </w:trPr>
        <w:tc>
          <w:tcPr>
            <w:tcW w:w="4820" w:type="dxa"/>
            <w:tcBorders>
              <w:top w:val="nil"/>
              <w:bottom w:val="nil"/>
            </w:tcBorders>
            <w:vAlign w:val="center"/>
            <w:hideMark/>
          </w:tcPr>
          <w:p w14:paraId="0FD7682F" w14:textId="77777777" w:rsidR="00413472" w:rsidRPr="007302A7" w:rsidRDefault="00413472" w:rsidP="000F0CFB">
            <w:pPr>
              <w:ind w:left="432"/>
              <w:rPr>
                <w:rFonts w:eastAsia="Times New Roman" w:cs="Arial"/>
                <w:sz w:val="20"/>
                <w:szCs w:val="36"/>
              </w:rPr>
            </w:pPr>
            <w:r w:rsidRPr="007302A7">
              <w:rPr>
                <w:rFonts w:eastAsia="Times New Roman" w:cs="Arial"/>
                <w:color w:val="000000" w:themeColor="text1"/>
                <w:kern w:val="24"/>
                <w:sz w:val="20"/>
              </w:rPr>
              <w:t>Stress reduction techniques</w:t>
            </w:r>
          </w:p>
        </w:tc>
        <w:tc>
          <w:tcPr>
            <w:tcW w:w="1750" w:type="dxa"/>
            <w:tcBorders>
              <w:top w:val="nil"/>
              <w:bottom w:val="nil"/>
            </w:tcBorders>
            <w:vAlign w:val="center"/>
            <w:hideMark/>
          </w:tcPr>
          <w:p w14:paraId="55C484E7" w14:textId="77777777" w:rsidR="00413472" w:rsidRPr="007302A7" w:rsidRDefault="00413472" w:rsidP="000F0CFB">
            <w:pPr>
              <w:jc w:val="center"/>
              <w:rPr>
                <w:rFonts w:eastAsia="Times New Roman" w:cs="Arial"/>
                <w:sz w:val="20"/>
                <w:szCs w:val="36"/>
              </w:rPr>
            </w:pPr>
            <w:r w:rsidRPr="007302A7">
              <w:rPr>
                <w:rFonts w:eastAsia="Times New Roman" w:cs="Arial"/>
                <w:color w:val="000000" w:themeColor="text1"/>
                <w:kern w:val="24"/>
                <w:sz w:val="20"/>
              </w:rPr>
              <w:t>29 (16.7)</w:t>
            </w:r>
          </w:p>
        </w:tc>
        <w:tc>
          <w:tcPr>
            <w:tcW w:w="1800" w:type="dxa"/>
            <w:tcBorders>
              <w:top w:val="nil"/>
              <w:bottom w:val="nil"/>
            </w:tcBorders>
            <w:vAlign w:val="center"/>
            <w:hideMark/>
          </w:tcPr>
          <w:p w14:paraId="6F2B63BD" w14:textId="77777777" w:rsidR="00413472" w:rsidRPr="007302A7" w:rsidRDefault="00413472" w:rsidP="000F0CFB">
            <w:pPr>
              <w:jc w:val="center"/>
              <w:rPr>
                <w:rFonts w:eastAsia="Times New Roman" w:cs="Arial"/>
                <w:sz w:val="20"/>
                <w:szCs w:val="36"/>
              </w:rPr>
            </w:pPr>
            <w:r w:rsidRPr="007302A7">
              <w:rPr>
                <w:rFonts w:eastAsia="Times New Roman" w:cs="Arial"/>
                <w:color w:val="000000" w:themeColor="text1"/>
                <w:kern w:val="24"/>
                <w:sz w:val="20"/>
              </w:rPr>
              <w:t>22 (12.8)</w:t>
            </w:r>
          </w:p>
        </w:tc>
      </w:tr>
      <w:tr w:rsidR="00413472" w:rsidRPr="007302A7" w14:paraId="5A61F2DC" w14:textId="77777777" w:rsidTr="000F0CFB">
        <w:trPr>
          <w:trHeight w:val="432"/>
          <w:jc w:val="center"/>
        </w:trPr>
        <w:tc>
          <w:tcPr>
            <w:tcW w:w="4820" w:type="dxa"/>
            <w:tcBorders>
              <w:top w:val="nil"/>
              <w:bottom w:val="nil"/>
            </w:tcBorders>
            <w:vAlign w:val="center"/>
            <w:hideMark/>
          </w:tcPr>
          <w:p w14:paraId="45CA1FF8" w14:textId="77777777" w:rsidR="00413472" w:rsidRPr="007302A7" w:rsidRDefault="00413472" w:rsidP="000F0CFB">
            <w:pPr>
              <w:ind w:left="432"/>
              <w:rPr>
                <w:rFonts w:eastAsia="Times New Roman" w:cs="Arial"/>
                <w:sz w:val="20"/>
                <w:szCs w:val="36"/>
              </w:rPr>
            </w:pPr>
            <w:r>
              <w:rPr>
                <w:rFonts w:eastAsia="Times New Roman" w:cs="Arial"/>
                <w:color w:val="000000" w:themeColor="text1"/>
                <w:kern w:val="24"/>
                <w:sz w:val="20"/>
              </w:rPr>
              <w:t>Generic (sustained release peppermint oil)</w:t>
            </w:r>
          </w:p>
        </w:tc>
        <w:tc>
          <w:tcPr>
            <w:tcW w:w="1750" w:type="dxa"/>
            <w:tcBorders>
              <w:top w:val="nil"/>
              <w:bottom w:val="nil"/>
            </w:tcBorders>
            <w:vAlign w:val="center"/>
            <w:hideMark/>
          </w:tcPr>
          <w:p w14:paraId="763940A3" w14:textId="77777777" w:rsidR="00413472" w:rsidRPr="007302A7" w:rsidRDefault="00413472" w:rsidP="000F0CFB">
            <w:pPr>
              <w:jc w:val="center"/>
              <w:rPr>
                <w:rFonts w:eastAsia="Times New Roman" w:cs="Arial"/>
                <w:sz w:val="20"/>
                <w:szCs w:val="36"/>
              </w:rPr>
            </w:pPr>
            <w:r w:rsidRPr="007302A7">
              <w:rPr>
                <w:rFonts w:eastAsia="Times New Roman" w:cs="Arial"/>
                <w:color w:val="000000" w:themeColor="text1"/>
                <w:kern w:val="24"/>
                <w:sz w:val="20"/>
              </w:rPr>
              <w:t>3 (1.7)</w:t>
            </w:r>
          </w:p>
        </w:tc>
        <w:tc>
          <w:tcPr>
            <w:tcW w:w="1800" w:type="dxa"/>
            <w:tcBorders>
              <w:top w:val="nil"/>
              <w:bottom w:val="nil"/>
            </w:tcBorders>
            <w:vAlign w:val="center"/>
            <w:hideMark/>
          </w:tcPr>
          <w:p w14:paraId="0D719B5D" w14:textId="77777777" w:rsidR="00413472" w:rsidRPr="007302A7" w:rsidRDefault="00413472" w:rsidP="000F0CFB">
            <w:pPr>
              <w:jc w:val="center"/>
              <w:rPr>
                <w:rFonts w:eastAsia="Times New Roman" w:cs="Arial"/>
                <w:sz w:val="20"/>
                <w:szCs w:val="36"/>
              </w:rPr>
            </w:pPr>
            <w:r w:rsidRPr="007302A7">
              <w:rPr>
                <w:rFonts w:eastAsia="Times New Roman" w:cs="Arial"/>
                <w:color w:val="000000" w:themeColor="text1"/>
                <w:kern w:val="24"/>
                <w:sz w:val="20"/>
              </w:rPr>
              <w:t>3 (1.7)</w:t>
            </w:r>
          </w:p>
        </w:tc>
      </w:tr>
      <w:tr w:rsidR="00413472" w:rsidRPr="007302A7" w14:paraId="39ADA738" w14:textId="77777777" w:rsidTr="000F0CFB">
        <w:trPr>
          <w:trHeight w:val="432"/>
          <w:jc w:val="center"/>
        </w:trPr>
        <w:tc>
          <w:tcPr>
            <w:tcW w:w="4820" w:type="dxa"/>
            <w:tcBorders>
              <w:top w:val="nil"/>
              <w:bottom w:val="nil"/>
            </w:tcBorders>
            <w:vAlign w:val="center"/>
            <w:hideMark/>
          </w:tcPr>
          <w:p w14:paraId="7AAEC4F9" w14:textId="77777777" w:rsidR="00413472" w:rsidRPr="007302A7" w:rsidRDefault="00413472" w:rsidP="000F0CFB">
            <w:pPr>
              <w:ind w:left="432"/>
              <w:rPr>
                <w:rFonts w:eastAsia="Times New Roman" w:cs="Arial"/>
                <w:sz w:val="20"/>
                <w:szCs w:val="36"/>
              </w:rPr>
            </w:pPr>
            <w:r w:rsidRPr="007302A7">
              <w:rPr>
                <w:rFonts w:eastAsia="Times New Roman" w:cs="Arial"/>
                <w:color w:val="000000" w:themeColor="text1"/>
                <w:kern w:val="24"/>
                <w:sz w:val="20"/>
              </w:rPr>
              <w:t>Acupuncture</w:t>
            </w:r>
          </w:p>
        </w:tc>
        <w:tc>
          <w:tcPr>
            <w:tcW w:w="1750" w:type="dxa"/>
            <w:tcBorders>
              <w:top w:val="nil"/>
              <w:bottom w:val="nil"/>
            </w:tcBorders>
            <w:vAlign w:val="center"/>
            <w:hideMark/>
          </w:tcPr>
          <w:p w14:paraId="1DC7899B" w14:textId="77777777" w:rsidR="00413472" w:rsidRPr="007302A7" w:rsidRDefault="00413472" w:rsidP="000F0CFB">
            <w:pPr>
              <w:jc w:val="center"/>
              <w:rPr>
                <w:rFonts w:eastAsia="Times New Roman" w:cs="Arial"/>
                <w:sz w:val="20"/>
                <w:szCs w:val="36"/>
              </w:rPr>
            </w:pPr>
            <w:r w:rsidRPr="007302A7">
              <w:rPr>
                <w:rFonts w:eastAsia="Times New Roman" w:cs="Arial"/>
                <w:color w:val="000000" w:themeColor="text1"/>
                <w:kern w:val="24"/>
                <w:sz w:val="20"/>
              </w:rPr>
              <w:t>2 (1.1)</w:t>
            </w:r>
          </w:p>
        </w:tc>
        <w:tc>
          <w:tcPr>
            <w:tcW w:w="1800" w:type="dxa"/>
            <w:tcBorders>
              <w:top w:val="nil"/>
              <w:bottom w:val="nil"/>
            </w:tcBorders>
            <w:vAlign w:val="center"/>
            <w:hideMark/>
          </w:tcPr>
          <w:p w14:paraId="0AF6D09C" w14:textId="77777777" w:rsidR="00413472" w:rsidRPr="007302A7" w:rsidRDefault="00413472" w:rsidP="000F0CFB">
            <w:pPr>
              <w:jc w:val="center"/>
              <w:rPr>
                <w:rFonts w:eastAsia="Times New Roman" w:cs="Arial"/>
                <w:sz w:val="20"/>
                <w:szCs w:val="36"/>
              </w:rPr>
            </w:pPr>
            <w:r w:rsidRPr="007302A7">
              <w:rPr>
                <w:rFonts w:eastAsia="Times New Roman" w:cs="Arial"/>
                <w:color w:val="000000" w:themeColor="text1"/>
                <w:kern w:val="24"/>
                <w:sz w:val="20"/>
              </w:rPr>
              <w:t>2 (1.2)</w:t>
            </w:r>
          </w:p>
        </w:tc>
      </w:tr>
      <w:tr w:rsidR="00413472" w:rsidRPr="007302A7" w14:paraId="4BA519DA" w14:textId="77777777" w:rsidTr="000F0CFB">
        <w:trPr>
          <w:trHeight w:val="432"/>
          <w:jc w:val="center"/>
        </w:trPr>
        <w:tc>
          <w:tcPr>
            <w:tcW w:w="4820" w:type="dxa"/>
            <w:tcBorders>
              <w:top w:val="nil"/>
              <w:bottom w:val="nil"/>
            </w:tcBorders>
            <w:vAlign w:val="center"/>
            <w:hideMark/>
          </w:tcPr>
          <w:p w14:paraId="55F4F22C" w14:textId="77777777" w:rsidR="00413472" w:rsidRPr="007302A7" w:rsidRDefault="00413472" w:rsidP="000F0CFB">
            <w:pPr>
              <w:ind w:left="432"/>
              <w:rPr>
                <w:rFonts w:eastAsia="Times New Roman" w:cs="Arial"/>
                <w:sz w:val="20"/>
                <w:szCs w:val="36"/>
              </w:rPr>
            </w:pPr>
            <w:r>
              <w:rPr>
                <w:rFonts w:eastAsia="Times New Roman" w:cs="Arial"/>
                <w:color w:val="000000" w:themeColor="text1"/>
                <w:kern w:val="24"/>
                <w:sz w:val="20"/>
              </w:rPr>
              <w:t>Gut-</w:t>
            </w:r>
            <w:r w:rsidRPr="007302A7">
              <w:rPr>
                <w:rFonts w:eastAsia="Times New Roman" w:cs="Arial"/>
                <w:color w:val="000000" w:themeColor="text1"/>
                <w:kern w:val="24"/>
                <w:sz w:val="20"/>
              </w:rPr>
              <w:t>directed cognitive behavioral therapy</w:t>
            </w:r>
          </w:p>
        </w:tc>
        <w:tc>
          <w:tcPr>
            <w:tcW w:w="1750" w:type="dxa"/>
            <w:tcBorders>
              <w:top w:val="nil"/>
              <w:bottom w:val="nil"/>
            </w:tcBorders>
            <w:vAlign w:val="center"/>
            <w:hideMark/>
          </w:tcPr>
          <w:p w14:paraId="30FB723A" w14:textId="77777777" w:rsidR="00413472" w:rsidRPr="007302A7" w:rsidRDefault="00413472" w:rsidP="000F0CFB">
            <w:pPr>
              <w:jc w:val="center"/>
              <w:rPr>
                <w:rFonts w:eastAsia="Times New Roman" w:cs="Arial"/>
                <w:sz w:val="20"/>
                <w:szCs w:val="36"/>
              </w:rPr>
            </w:pPr>
            <w:r w:rsidRPr="007302A7">
              <w:rPr>
                <w:rFonts w:eastAsia="Times New Roman" w:cs="Arial"/>
                <w:color w:val="000000" w:themeColor="text1"/>
                <w:kern w:val="24"/>
                <w:sz w:val="20"/>
              </w:rPr>
              <w:t>1 (0.6)</w:t>
            </w:r>
          </w:p>
        </w:tc>
        <w:tc>
          <w:tcPr>
            <w:tcW w:w="1800" w:type="dxa"/>
            <w:tcBorders>
              <w:top w:val="nil"/>
              <w:bottom w:val="nil"/>
            </w:tcBorders>
            <w:vAlign w:val="center"/>
            <w:hideMark/>
          </w:tcPr>
          <w:p w14:paraId="3959F8A8" w14:textId="77777777" w:rsidR="00413472" w:rsidRPr="007302A7" w:rsidRDefault="00413472" w:rsidP="000F0CFB">
            <w:pPr>
              <w:jc w:val="center"/>
              <w:rPr>
                <w:rFonts w:eastAsia="Times New Roman" w:cs="Arial"/>
                <w:sz w:val="20"/>
                <w:szCs w:val="36"/>
              </w:rPr>
            </w:pPr>
            <w:r w:rsidRPr="007302A7">
              <w:rPr>
                <w:rFonts w:eastAsia="Times New Roman" w:cs="Arial"/>
                <w:color w:val="000000" w:themeColor="text1"/>
                <w:kern w:val="24"/>
                <w:sz w:val="20"/>
              </w:rPr>
              <w:t>0</w:t>
            </w:r>
          </w:p>
        </w:tc>
      </w:tr>
      <w:tr w:rsidR="00413472" w:rsidRPr="007302A7" w14:paraId="48D5DE09" w14:textId="77777777" w:rsidTr="000F0CFB">
        <w:trPr>
          <w:trHeight w:val="432"/>
          <w:jc w:val="center"/>
        </w:trPr>
        <w:tc>
          <w:tcPr>
            <w:tcW w:w="4820" w:type="dxa"/>
            <w:tcBorders>
              <w:top w:val="nil"/>
              <w:bottom w:val="nil"/>
            </w:tcBorders>
            <w:vAlign w:val="center"/>
            <w:hideMark/>
          </w:tcPr>
          <w:p w14:paraId="17DD8B5A" w14:textId="77777777" w:rsidR="00413472" w:rsidRPr="007302A7" w:rsidRDefault="00413472" w:rsidP="000F0CFB">
            <w:pPr>
              <w:ind w:left="432"/>
              <w:rPr>
                <w:rFonts w:eastAsia="Times New Roman" w:cs="Arial"/>
                <w:sz w:val="20"/>
                <w:szCs w:val="36"/>
              </w:rPr>
            </w:pPr>
            <w:r w:rsidRPr="007302A7">
              <w:rPr>
                <w:rFonts w:eastAsia="Times New Roman" w:cs="Arial"/>
                <w:color w:val="000000" w:themeColor="text1"/>
                <w:kern w:val="24"/>
                <w:sz w:val="20"/>
              </w:rPr>
              <w:t>Other</w:t>
            </w:r>
          </w:p>
        </w:tc>
        <w:tc>
          <w:tcPr>
            <w:tcW w:w="1750" w:type="dxa"/>
            <w:tcBorders>
              <w:top w:val="nil"/>
              <w:bottom w:val="nil"/>
            </w:tcBorders>
            <w:vAlign w:val="center"/>
            <w:hideMark/>
          </w:tcPr>
          <w:p w14:paraId="2937B64A" w14:textId="77777777" w:rsidR="00413472" w:rsidRPr="007302A7" w:rsidRDefault="00413472" w:rsidP="000F0CFB">
            <w:pPr>
              <w:jc w:val="center"/>
              <w:rPr>
                <w:rFonts w:eastAsia="Times New Roman" w:cs="Arial"/>
                <w:sz w:val="20"/>
                <w:szCs w:val="36"/>
              </w:rPr>
            </w:pPr>
            <w:r w:rsidRPr="007302A7">
              <w:rPr>
                <w:rFonts w:eastAsia="Times New Roman" w:cs="Arial"/>
                <w:color w:val="000000" w:themeColor="text1"/>
                <w:kern w:val="24"/>
                <w:sz w:val="20"/>
              </w:rPr>
              <w:t>1 (0.6)</w:t>
            </w:r>
          </w:p>
        </w:tc>
        <w:tc>
          <w:tcPr>
            <w:tcW w:w="1800" w:type="dxa"/>
            <w:tcBorders>
              <w:top w:val="nil"/>
              <w:bottom w:val="nil"/>
            </w:tcBorders>
            <w:vAlign w:val="center"/>
            <w:hideMark/>
          </w:tcPr>
          <w:p w14:paraId="5959105E" w14:textId="77777777" w:rsidR="00413472" w:rsidRPr="007302A7" w:rsidRDefault="00413472" w:rsidP="000F0CFB">
            <w:pPr>
              <w:jc w:val="center"/>
              <w:rPr>
                <w:rFonts w:eastAsia="Times New Roman" w:cs="Arial"/>
                <w:sz w:val="20"/>
                <w:szCs w:val="36"/>
              </w:rPr>
            </w:pPr>
            <w:r w:rsidRPr="007302A7">
              <w:rPr>
                <w:rFonts w:eastAsia="Times New Roman" w:cs="Arial"/>
                <w:color w:val="000000" w:themeColor="text1"/>
                <w:kern w:val="24"/>
                <w:sz w:val="20"/>
              </w:rPr>
              <w:t>5 (2.9)</w:t>
            </w:r>
          </w:p>
        </w:tc>
      </w:tr>
      <w:tr w:rsidR="00413472" w:rsidRPr="007302A7" w14:paraId="2F263238" w14:textId="77777777" w:rsidTr="000F0CFB">
        <w:trPr>
          <w:trHeight w:val="432"/>
          <w:jc w:val="center"/>
        </w:trPr>
        <w:tc>
          <w:tcPr>
            <w:tcW w:w="4820" w:type="dxa"/>
            <w:tcBorders>
              <w:top w:val="nil"/>
            </w:tcBorders>
            <w:vAlign w:val="center"/>
            <w:hideMark/>
          </w:tcPr>
          <w:p w14:paraId="4FB3CAB9" w14:textId="77777777" w:rsidR="00413472" w:rsidRPr="007302A7" w:rsidRDefault="00413472" w:rsidP="000F0CFB">
            <w:pPr>
              <w:ind w:left="432"/>
              <w:rPr>
                <w:rFonts w:eastAsia="Times New Roman" w:cs="Arial"/>
                <w:sz w:val="20"/>
                <w:szCs w:val="36"/>
              </w:rPr>
            </w:pPr>
            <w:r w:rsidRPr="007302A7">
              <w:rPr>
                <w:rFonts w:eastAsia="Times New Roman" w:cs="Arial"/>
                <w:color w:val="000000" w:themeColor="text1"/>
                <w:kern w:val="24"/>
                <w:sz w:val="20"/>
              </w:rPr>
              <w:t>None</w:t>
            </w:r>
          </w:p>
        </w:tc>
        <w:tc>
          <w:tcPr>
            <w:tcW w:w="1750" w:type="dxa"/>
            <w:tcBorders>
              <w:top w:val="nil"/>
            </w:tcBorders>
            <w:vAlign w:val="center"/>
            <w:hideMark/>
          </w:tcPr>
          <w:p w14:paraId="3F74F1AD" w14:textId="77777777" w:rsidR="00413472" w:rsidRPr="007302A7" w:rsidRDefault="00413472" w:rsidP="000F0CFB">
            <w:pPr>
              <w:jc w:val="center"/>
              <w:rPr>
                <w:rFonts w:eastAsia="Times New Roman" w:cs="Arial"/>
                <w:sz w:val="20"/>
                <w:szCs w:val="36"/>
              </w:rPr>
            </w:pPr>
            <w:r w:rsidRPr="007302A7">
              <w:rPr>
                <w:rFonts w:eastAsia="Times New Roman" w:cs="Arial"/>
                <w:color w:val="000000" w:themeColor="text1"/>
                <w:kern w:val="24"/>
                <w:sz w:val="20"/>
              </w:rPr>
              <w:t>66 (37.9)</w:t>
            </w:r>
          </w:p>
        </w:tc>
        <w:tc>
          <w:tcPr>
            <w:tcW w:w="1800" w:type="dxa"/>
            <w:tcBorders>
              <w:top w:val="nil"/>
            </w:tcBorders>
            <w:vAlign w:val="center"/>
            <w:hideMark/>
          </w:tcPr>
          <w:p w14:paraId="046844DB" w14:textId="77777777" w:rsidR="00413472" w:rsidRPr="007302A7" w:rsidRDefault="00413472" w:rsidP="000F0CFB">
            <w:pPr>
              <w:jc w:val="center"/>
              <w:rPr>
                <w:rFonts w:eastAsia="Times New Roman" w:cs="Arial"/>
                <w:sz w:val="20"/>
                <w:szCs w:val="36"/>
              </w:rPr>
            </w:pPr>
            <w:r w:rsidRPr="007302A7">
              <w:rPr>
                <w:rFonts w:eastAsia="Times New Roman" w:cs="Arial"/>
                <w:color w:val="000000" w:themeColor="text1"/>
                <w:kern w:val="24"/>
                <w:sz w:val="20"/>
              </w:rPr>
              <w:t>69 (40.1)</w:t>
            </w:r>
          </w:p>
        </w:tc>
      </w:tr>
    </w:tbl>
    <w:p w14:paraId="67614BB5" w14:textId="77777777" w:rsidR="00413472" w:rsidRPr="005C760C" w:rsidRDefault="00413472" w:rsidP="00413472">
      <w:pPr>
        <w:spacing w:before="240" w:line="480" w:lineRule="auto"/>
        <w:rPr>
          <w:sz w:val="20"/>
        </w:rPr>
      </w:pPr>
      <w:r w:rsidRPr="005C760C">
        <w:rPr>
          <w:sz w:val="20"/>
        </w:rPr>
        <w:t>Proportions based on number of patients who respond “Yes” on the questionnaire.</w:t>
      </w:r>
      <w:r w:rsidRPr="005C760C">
        <w:rPr>
          <w:sz w:val="24"/>
        </w:rPr>
        <w:t xml:space="preserve"> </w:t>
      </w:r>
      <w:r w:rsidRPr="005C760C">
        <w:rPr>
          <w:i/>
          <w:sz w:val="20"/>
        </w:rPr>
        <w:t>P</w:t>
      </w:r>
      <w:r w:rsidRPr="005C760C">
        <w:rPr>
          <w:sz w:val="20"/>
        </w:rPr>
        <w:t>-values were not significant (</w:t>
      </w:r>
      <w:r w:rsidRPr="005C760C">
        <w:rPr>
          <w:i/>
          <w:sz w:val="20"/>
        </w:rPr>
        <w:t>p</w:t>
      </w:r>
      <w:r w:rsidRPr="005C760C">
        <w:rPr>
          <w:sz w:val="20"/>
        </w:rPr>
        <w:t xml:space="preserve">&gt;0.05) for each parameter; </w:t>
      </w:r>
      <w:r w:rsidRPr="005C760C">
        <w:rPr>
          <w:i/>
          <w:sz w:val="20"/>
        </w:rPr>
        <w:t>p</w:t>
      </w:r>
      <w:r w:rsidRPr="005C760C">
        <w:rPr>
          <w:sz w:val="20"/>
        </w:rPr>
        <w:t>-values for continuous variables were based on Fisher’s Exact test or Chi-square test.</w:t>
      </w:r>
    </w:p>
    <w:p w14:paraId="1AA255E4" w14:textId="77777777" w:rsidR="00413472" w:rsidRPr="005C760C" w:rsidRDefault="00413472" w:rsidP="00413472">
      <w:pPr>
        <w:spacing w:line="480" w:lineRule="auto"/>
        <w:rPr>
          <w:sz w:val="24"/>
        </w:rPr>
      </w:pPr>
      <w:bookmarkStart w:id="2" w:name="_Hlk523244875"/>
      <w:r w:rsidRPr="005C760C">
        <w:rPr>
          <w:sz w:val="20"/>
        </w:rPr>
        <w:t xml:space="preserve">*A database entry error resulted in the erroneous notation that 2 patients in each group did not take </w:t>
      </w:r>
      <w:proofErr w:type="spellStart"/>
      <w:r w:rsidRPr="005C760C">
        <w:rPr>
          <w:sz w:val="20"/>
        </w:rPr>
        <w:t>loperamide</w:t>
      </w:r>
      <w:proofErr w:type="spellEnd"/>
      <w:r w:rsidRPr="005C760C">
        <w:rPr>
          <w:sz w:val="20"/>
        </w:rPr>
        <w:t xml:space="preserve"> prior to study enrollment. The affected sites were queried, and study questionnaires confirmed that all 4 patients took </w:t>
      </w:r>
      <w:proofErr w:type="spellStart"/>
      <w:r w:rsidRPr="005C760C">
        <w:rPr>
          <w:sz w:val="20"/>
        </w:rPr>
        <w:t>loperamide</w:t>
      </w:r>
      <w:proofErr w:type="spellEnd"/>
      <w:r w:rsidRPr="005C760C">
        <w:rPr>
          <w:sz w:val="20"/>
        </w:rPr>
        <w:t xml:space="preserve"> in the preceding 12 months as required by the inclusion criteria; however, the error was left as recorded since correction of this discrepancy would have required retroactive correction of source data</w:t>
      </w:r>
      <w:bookmarkEnd w:id="2"/>
      <w:r w:rsidR="000C27DA" w:rsidRPr="005C760C">
        <w:rPr>
          <w:sz w:val="20"/>
        </w:rPr>
        <w:t>.</w:t>
      </w:r>
    </w:p>
    <w:p w14:paraId="2C77A87A" w14:textId="77777777" w:rsidR="00CC17E8" w:rsidRDefault="00413472" w:rsidP="00413472">
      <w:pPr>
        <w:sectPr w:rsidR="00CC17E8">
          <w:headerReference w:type="default" r:id="rId10"/>
          <w:footerReference w:type="default" r:id="rId11"/>
          <w:pgSz w:w="12240" w:h="15840"/>
          <w:pgMar w:top="1440" w:right="1440" w:bottom="1440" w:left="1440" w:header="720" w:footer="720" w:gutter="0"/>
          <w:cols w:space="720"/>
          <w:docGrid w:linePitch="360"/>
        </w:sectPr>
      </w:pPr>
      <w:r>
        <w:lastRenderedPageBreak/>
        <w:br w:type="page"/>
      </w:r>
    </w:p>
    <w:p w14:paraId="05871C74" w14:textId="77777777" w:rsidR="00CC17E8" w:rsidRPr="00D278DF" w:rsidRDefault="00CC17E8" w:rsidP="00413472">
      <w:pPr>
        <w:spacing w:line="480" w:lineRule="auto"/>
      </w:pPr>
      <w:r w:rsidRPr="00D278DF">
        <w:rPr>
          <w:b/>
        </w:rPr>
        <w:lastRenderedPageBreak/>
        <w:t>Supplementary Table 2</w:t>
      </w:r>
      <w:r w:rsidR="00490EC8" w:rsidRPr="00D278DF">
        <w:rPr>
          <w:b/>
        </w:rPr>
        <w:t>.</w:t>
      </w:r>
      <w:r w:rsidRPr="00D278DF">
        <w:rPr>
          <w:b/>
        </w:rPr>
        <w:t xml:space="preserve"> </w:t>
      </w:r>
      <w:r w:rsidRPr="00D278DF">
        <w:t xml:space="preserve">Summary of </w:t>
      </w:r>
      <w:r w:rsidR="00C64CE3" w:rsidRPr="00D278DF">
        <w:t xml:space="preserve">key </w:t>
      </w:r>
      <w:r w:rsidRPr="00D278DF">
        <w:t>primary and secondary endpoints</w:t>
      </w:r>
    </w:p>
    <w:tbl>
      <w:tblPr>
        <w:tblStyle w:val="TableGrid"/>
        <w:tblW w:w="14090" w:type="dxa"/>
        <w:tblLook w:val="04A0" w:firstRow="1" w:lastRow="0" w:firstColumn="1" w:lastColumn="0" w:noHBand="0" w:noVBand="1"/>
      </w:tblPr>
      <w:tblGrid>
        <w:gridCol w:w="1974"/>
        <w:gridCol w:w="1275"/>
        <w:gridCol w:w="1566"/>
        <w:gridCol w:w="1417"/>
        <w:gridCol w:w="1853"/>
        <w:gridCol w:w="1244"/>
        <w:gridCol w:w="1584"/>
        <w:gridCol w:w="1587"/>
        <w:gridCol w:w="1590"/>
      </w:tblGrid>
      <w:tr w:rsidR="00C97C79" w:rsidRPr="00D278DF" w14:paraId="1FBF1A10" w14:textId="77777777" w:rsidTr="00472B7B">
        <w:trPr>
          <w:trHeight w:val="57"/>
        </w:trPr>
        <w:tc>
          <w:tcPr>
            <w:tcW w:w="1974" w:type="dxa"/>
          </w:tcPr>
          <w:p w14:paraId="2B5B303C" w14:textId="77777777" w:rsidR="00C64CE3" w:rsidRPr="00D278DF" w:rsidRDefault="00C64CE3" w:rsidP="00C64CE3">
            <w:pPr>
              <w:spacing w:after="240"/>
              <w:rPr>
                <w:rFonts w:cs="Arial"/>
                <w:bCs/>
                <w:sz w:val="20"/>
                <w:szCs w:val="20"/>
              </w:rPr>
            </w:pPr>
          </w:p>
        </w:tc>
        <w:tc>
          <w:tcPr>
            <w:tcW w:w="2841" w:type="dxa"/>
            <w:gridSpan w:val="2"/>
          </w:tcPr>
          <w:p w14:paraId="64563A12" w14:textId="77777777" w:rsidR="00C64CE3" w:rsidRPr="00D278DF" w:rsidRDefault="00C64CE3" w:rsidP="00C64CE3">
            <w:pPr>
              <w:spacing w:after="240"/>
              <w:jc w:val="center"/>
              <w:rPr>
                <w:rFonts w:cs="Arial"/>
                <w:b/>
                <w:bCs/>
                <w:sz w:val="20"/>
                <w:szCs w:val="20"/>
              </w:rPr>
            </w:pPr>
            <w:r w:rsidRPr="00D278DF">
              <w:rPr>
                <w:rFonts w:cs="Arial"/>
                <w:b/>
                <w:bCs/>
                <w:sz w:val="20"/>
                <w:szCs w:val="20"/>
              </w:rPr>
              <w:t xml:space="preserve">Proportion of composite responders (WAP score improvement by </w:t>
            </w:r>
            <w:r w:rsidR="002F5E6A" w:rsidRPr="00D278DF">
              <w:rPr>
                <w:rFonts w:cs="Arial"/>
                <w:b/>
                <w:bCs/>
                <w:sz w:val="20"/>
                <w:szCs w:val="20"/>
              </w:rPr>
              <w:t>≥</w:t>
            </w:r>
            <w:r w:rsidRPr="00D278DF">
              <w:rPr>
                <w:rFonts w:cs="Arial"/>
                <w:b/>
                <w:bCs/>
                <w:sz w:val="20"/>
                <w:szCs w:val="20"/>
              </w:rPr>
              <w:t>40%)</w:t>
            </w:r>
            <w:r w:rsidR="00E47372" w:rsidRPr="00D278DF">
              <w:rPr>
                <w:rFonts w:cs="Arial"/>
                <w:b/>
                <w:bCs/>
                <w:sz w:val="20"/>
                <w:szCs w:val="20"/>
                <w:vertAlign w:val="superscript"/>
              </w:rPr>
              <w:t>a</w:t>
            </w:r>
          </w:p>
        </w:tc>
        <w:tc>
          <w:tcPr>
            <w:tcW w:w="3270" w:type="dxa"/>
            <w:gridSpan w:val="2"/>
          </w:tcPr>
          <w:p w14:paraId="5AFEC14B" w14:textId="77777777" w:rsidR="00C64CE3" w:rsidRPr="00D278DF" w:rsidRDefault="00C64CE3" w:rsidP="00C64CE3">
            <w:pPr>
              <w:spacing w:after="240"/>
              <w:jc w:val="center"/>
              <w:rPr>
                <w:rFonts w:cs="Arial"/>
                <w:b/>
                <w:bCs/>
                <w:sz w:val="20"/>
                <w:szCs w:val="20"/>
              </w:rPr>
            </w:pPr>
            <w:r w:rsidRPr="00D278DF">
              <w:rPr>
                <w:rFonts w:cs="Arial"/>
                <w:b/>
                <w:bCs/>
                <w:sz w:val="20"/>
                <w:szCs w:val="20"/>
              </w:rPr>
              <w:t>Proportion of composite responders (WAP score improvement by ≥30%)</w:t>
            </w:r>
            <w:r w:rsidR="00E47372" w:rsidRPr="00D278DF">
              <w:rPr>
                <w:rFonts w:cs="Arial"/>
                <w:b/>
                <w:bCs/>
                <w:sz w:val="20"/>
                <w:szCs w:val="20"/>
                <w:vertAlign w:val="superscript"/>
              </w:rPr>
              <w:t>b</w:t>
            </w:r>
            <w:r w:rsidRPr="00D278DF">
              <w:rPr>
                <w:rFonts w:cs="Arial"/>
                <w:b/>
                <w:bCs/>
                <w:sz w:val="20"/>
                <w:szCs w:val="20"/>
              </w:rPr>
              <w:t xml:space="preserve"> </w:t>
            </w:r>
          </w:p>
        </w:tc>
        <w:tc>
          <w:tcPr>
            <w:tcW w:w="2828" w:type="dxa"/>
            <w:gridSpan w:val="2"/>
          </w:tcPr>
          <w:p w14:paraId="7A4A44A4" w14:textId="77777777" w:rsidR="00C64CE3" w:rsidRPr="00D278DF" w:rsidRDefault="00C64CE3" w:rsidP="00C64CE3">
            <w:pPr>
              <w:spacing w:after="240"/>
              <w:jc w:val="center"/>
              <w:rPr>
                <w:rFonts w:cs="Arial"/>
                <w:b/>
                <w:bCs/>
                <w:sz w:val="20"/>
                <w:szCs w:val="20"/>
              </w:rPr>
            </w:pPr>
            <w:r w:rsidRPr="00D278DF">
              <w:rPr>
                <w:rFonts w:cs="Arial"/>
                <w:b/>
                <w:bCs/>
                <w:sz w:val="20"/>
                <w:szCs w:val="20"/>
              </w:rPr>
              <w:t xml:space="preserve">Proportion of monthly pain responders (WAP score improvement by </w:t>
            </w:r>
            <w:r w:rsidR="002F5E6A" w:rsidRPr="00D278DF">
              <w:rPr>
                <w:rFonts w:cs="Arial"/>
                <w:b/>
                <w:bCs/>
                <w:sz w:val="20"/>
                <w:szCs w:val="20"/>
              </w:rPr>
              <w:t>≥</w:t>
            </w:r>
            <w:r w:rsidRPr="00D278DF">
              <w:rPr>
                <w:rFonts w:cs="Arial"/>
                <w:b/>
                <w:bCs/>
                <w:sz w:val="20"/>
                <w:szCs w:val="20"/>
              </w:rPr>
              <w:t>40%)</w:t>
            </w:r>
          </w:p>
        </w:tc>
        <w:tc>
          <w:tcPr>
            <w:tcW w:w="3177" w:type="dxa"/>
            <w:gridSpan w:val="2"/>
          </w:tcPr>
          <w:p w14:paraId="0E384516" w14:textId="77777777" w:rsidR="00C64CE3" w:rsidRPr="00D278DF" w:rsidRDefault="00C64CE3" w:rsidP="00C64CE3">
            <w:pPr>
              <w:spacing w:after="240"/>
              <w:jc w:val="center"/>
              <w:rPr>
                <w:rFonts w:cs="Arial"/>
                <w:b/>
                <w:bCs/>
                <w:sz w:val="20"/>
                <w:szCs w:val="20"/>
              </w:rPr>
            </w:pPr>
            <w:r w:rsidRPr="00D278DF">
              <w:rPr>
                <w:rFonts w:cs="Arial"/>
                <w:b/>
                <w:bCs/>
                <w:sz w:val="20"/>
                <w:szCs w:val="20"/>
              </w:rPr>
              <w:t>Proportion of monthly stool consistency responders</w:t>
            </w:r>
          </w:p>
        </w:tc>
      </w:tr>
      <w:tr w:rsidR="00C97C79" w:rsidRPr="00D278DF" w14:paraId="37C8E146" w14:textId="77777777" w:rsidTr="00472B7B">
        <w:tc>
          <w:tcPr>
            <w:tcW w:w="1974" w:type="dxa"/>
          </w:tcPr>
          <w:p w14:paraId="01578CB7" w14:textId="77777777" w:rsidR="00DB0088" w:rsidRPr="00D278DF" w:rsidRDefault="00DB0088" w:rsidP="00612FFB">
            <w:pPr>
              <w:spacing w:after="240"/>
              <w:rPr>
                <w:rFonts w:cs="Arial"/>
                <w:bCs/>
                <w:sz w:val="20"/>
                <w:szCs w:val="20"/>
              </w:rPr>
            </w:pPr>
          </w:p>
        </w:tc>
        <w:tc>
          <w:tcPr>
            <w:tcW w:w="1275" w:type="dxa"/>
          </w:tcPr>
          <w:p w14:paraId="16BE051A" w14:textId="77777777" w:rsidR="00DB0088" w:rsidRPr="00D278DF" w:rsidRDefault="00DB0088" w:rsidP="00612FFB">
            <w:pPr>
              <w:spacing w:after="240"/>
              <w:jc w:val="center"/>
              <w:rPr>
                <w:rFonts w:cs="Arial"/>
                <w:b/>
                <w:bCs/>
                <w:sz w:val="20"/>
                <w:szCs w:val="20"/>
              </w:rPr>
            </w:pPr>
            <w:r w:rsidRPr="00D278DF">
              <w:rPr>
                <w:rFonts w:cs="Arial"/>
                <w:b/>
                <w:bCs/>
                <w:sz w:val="20"/>
                <w:szCs w:val="20"/>
              </w:rPr>
              <w:t>Placebo</w:t>
            </w:r>
            <w:r w:rsidRPr="00D278DF">
              <w:rPr>
                <w:rFonts w:cs="Arial"/>
                <w:b/>
                <w:bCs/>
                <w:sz w:val="20"/>
                <w:szCs w:val="20"/>
              </w:rPr>
              <w:br/>
              <w:t>N=174</w:t>
            </w:r>
          </w:p>
        </w:tc>
        <w:tc>
          <w:tcPr>
            <w:tcW w:w="1566" w:type="dxa"/>
          </w:tcPr>
          <w:p w14:paraId="12D667E7" w14:textId="77777777" w:rsidR="00DB0088" w:rsidRPr="00D278DF" w:rsidRDefault="00DB0088" w:rsidP="00612FFB">
            <w:pPr>
              <w:spacing w:after="240"/>
              <w:jc w:val="center"/>
              <w:rPr>
                <w:rFonts w:cs="Arial"/>
                <w:b/>
                <w:bCs/>
                <w:sz w:val="20"/>
                <w:szCs w:val="20"/>
              </w:rPr>
            </w:pPr>
            <w:proofErr w:type="spellStart"/>
            <w:r w:rsidRPr="00D278DF">
              <w:rPr>
                <w:rFonts w:cs="Arial"/>
                <w:b/>
                <w:bCs/>
                <w:sz w:val="20"/>
                <w:szCs w:val="20"/>
              </w:rPr>
              <w:t>Eluxadoline</w:t>
            </w:r>
            <w:proofErr w:type="spellEnd"/>
            <w:r w:rsidRPr="00D278DF">
              <w:rPr>
                <w:rFonts w:cs="Arial"/>
                <w:b/>
                <w:bCs/>
                <w:sz w:val="20"/>
                <w:szCs w:val="20"/>
              </w:rPr>
              <w:br/>
              <w:t>N=172</w:t>
            </w:r>
          </w:p>
        </w:tc>
        <w:tc>
          <w:tcPr>
            <w:tcW w:w="1417" w:type="dxa"/>
          </w:tcPr>
          <w:p w14:paraId="465CC366" w14:textId="77777777" w:rsidR="00DB0088" w:rsidRPr="00D278DF" w:rsidRDefault="00DB0088" w:rsidP="00612FFB">
            <w:pPr>
              <w:spacing w:after="240"/>
              <w:jc w:val="center"/>
              <w:rPr>
                <w:rFonts w:cs="Arial"/>
                <w:b/>
                <w:bCs/>
                <w:sz w:val="20"/>
                <w:szCs w:val="20"/>
              </w:rPr>
            </w:pPr>
            <w:r w:rsidRPr="00D278DF">
              <w:rPr>
                <w:rFonts w:cs="Arial"/>
                <w:b/>
                <w:bCs/>
                <w:sz w:val="20"/>
                <w:szCs w:val="20"/>
              </w:rPr>
              <w:t>Placebo</w:t>
            </w:r>
            <w:r w:rsidRPr="00D278DF">
              <w:rPr>
                <w:rFonts w:cs="Arial"/>
                <w:b/>
                <w:bCs/>
                <w:sz w:val="20"/>
                <w:szCs w:val="20"/>
              </w:rPr>
              <w:br/>
              <w:t>N=174</w:t>
            </w:r>
          </w:p>
        </w:tc>
        <w:tc>
          <w:tcPr>
            <w:tcW w:w="1853" w:type="dxa"/>
          </w:tcPr>
          <w:p w14:paraId="6FC10445" w14:textId="77777777" w:rsidR="00DB0088" w:rsidRPr="00D278DF" w:rsidRDefault="00DB0088" w:rsidP="00612FFB">
            <w:pPr>
              <w:spacing w:after="240"/>
              <w:jc w:val="center"/>
              <w:rPr>
                <w:rFonts w:cs="Arial"/>
                <w:b/>
                <w:bCs/>
                <w:sz w:val="20"/>
                <w:szCs w:val="20"/>
              </w:rPr>
            </w:pPr>
            <w:proofErr w:type="spellStart"/>
            <w:r w:rsidRPr="00D278DF">
              <w:rPr>
                <w:rFonts w:cs="Arial"/>
                <w:b/>
                <w:bCs/>
                <w:sz w:val="20"/>
                <w:szCs w:val="20"/>
              </w:rPr>
              <w:t>Eluxadoline</w:t>
            </w:r>
            <w:proofErr w:type="spellEnd"/>
            <w:r w:rsidRPr="00D278DF">
              <w:rPr>
                <w:rFonts w:cs="Arial"/>
                <w:b/>
                <w:bCs/>
                <w:sz w:val="20"/>
                <w:szCs w:val="20"/>
              </w:rPr>
              <w:br/>
              <w:t>N=172</w:t>
            </w:r>
          </w:p>
        </w:tc>
        <w:tc>
          <w:tcPr>
            <w:tcW w:w="1244" w:type="dxa"/>
          </w:tcPr>
          <w:p w14:paraId="5ACDB5EA" w14:textId="77777777" w:rsidR="00DB0088" w:rsidRPr="00D278DF" w:rsidRDefault="00DB0088" w:rsidP="00612FFB">
            <w:pPr>
              <w:spacing w:after="240"/>
              <w:jc w:val="center"/>
              <w:rPr>
                <w:rFonts w:cs="Arial"/>
                <w:b/>
                <w:bCs/>
                <w:sz w:val="20"/>
                <w:szCs w:val="20"/>
              </w:rPr>
            </w:pPr>
            <w:r w:rsidRPr="00D278DF">
              <w:rPr>
                <w:rFonts w:cs="Arial"/>
                <w:b/>
                <w:bCs/>
                <w:sz w:val="20"/>
                <w:szCs w:val="20"/>
              </w:rPr>
              <w:t>Placebo</w:t>
            </w:r>
            <w:r w:rsidRPr="00D278DF">
              <w:rPr>
                <w:rFonts w:cs="Arial"/>
                <w:b/>
                <w:bCs/>
                <w:sz w:val="20"/>
                <w:szCs w:val="20"/>
              </w:rPr>
              <w:br/>
              <w:t>N=174</w:t>
            </w:r>
          </w:p>
        </w:tc>
        <w:tc>
          <w:tcPr>
            <w:tcW w:w="1584" w:type="dxa"/>
          </w:tcPr>
          <w:p w14:paraId="20C8ACC0" w14:textId="77777777" w:rsidR="00DB0088" w:rsidRPr="00D278DF" w:rsidRDefault="00DB0088" w:rsidP="00612FFB">
            <w:pPr>
              <w:spacing w:after="240"/>
              <w:jc w:val="center"/>
              <w:rPr>
                <w:rFonts w:cs="Arial"/>
                <w:b/>
                <w:bCs/>
                <w:sz w:val="20"/>
                <w:szCs w:val="20"/>
              </w:rPr>
            </w:pPr>
            <w:proofErr w:type="spellStart"/>
            <w:r w:rsidRPr="00D278DF">
              <w:rPr>
                <w:rFonts w:cs="Arial"/>
                <w:b/>
                <w:bCs/>
                <w:sz w:val="20"/>
                <w:szCs w:val="20"/>
              </w:rPr>
              <w:t>Eluxadoline</w:t>
            </w:r>
            <w:proofErr w:type="spellEnd"/>
            <w:r w:rsidRPr="00D278DF">
              <w:rPr>
                <w:rFonts w:cs="Arial"/>
                <w:b/>
                <w:bCs/>
                <w:sz w:val="20"/>
                <w:szCs w:val="20"/>
              </w:rPr>
              <w:br/>
              <w:t>N=172</w:t>
            </w:r>
          </w:p>
        </w:tc>
        <w:tc>
          <w:tcPr>
            <w:tcW w:w="1587" w:type="dxa"/>
          </w:tcPr>
          <w:p w14:paraId="4D97F3F4" w14:textId="77777777" w:rsidR="00DB0088" w:rsidRPr="00D278DF" w:rsidRDefault="00DB0088" w:rsidP="00612FFB">
            <w:pPr>
              <w:spacing w:after="240"/>
              <w:jc w:val="center"/>
              <w:rPr>
                <w:rFonts w:cs="Arial"/>
                <w:b/>
                <w:bCs/>
                <w:sz w:val="20"/>
                <w:szCs w:val="20"/>
              </w:rPr>
            </w:pPr>
            <w:r w:rsidRPr="00D278DF">
              <w:rPr>
                <w:rFonts w:cs="Arial"/>
                <w:b/>
                <w:bCs/>
                <w:sz w:val="20"/>
                <w:szCs w:val="20"/>
              </w:rPr>
              <w:t>Placebo</w:t>
            </w:r>
            <w:r w:rsidRPr="00D278DF">
              <w:rPr>
                <w:rFonts w:cs="Arial"/>
                <w:b/>
                <w:bCs/>
                <w:sz w:val="20"/>
                <w:szCs w:val="20"/>
              </w:rPr>
              <w:br/>
              <w:t>N=174</w:t>
            </w:r>
          </w:p>
        </w:tc>
        <w:tc>
          <w:tcPr>
            <w:tcW w:w="1590" w:type="dxa"/>
          </w:tcPr>
          <w:p w14:paraId="5976A5F1" w14:textId="77777777" w:rsidR="00DB0088" w:rsidRPr="00D278DF" w:rsidRDefault="00DB0088" w:rsidP="00612FFB">
            <w:pPr>
              <w:spacing w:after="240"/>
              <w:jc w:val="center"/>
              <w:rPr>
                <w:rFonts w:cs="Arial"/>
                <w:b/>
                <w:bCs/>
                <w:sz w:val="20"/>
                <w:szCs w:val="20"/>
              </w:rPr>
            </w:pPr>
            <w:proofErr w:type="spellStart"/>
            <w:r w:rsidRPr="00D278DF">
              <w:rPr>
                <w:rFonts w:cs="Arial"/>
                <w:b/>
                <w:bCs/>
                <w:sz w:val="20"/>
                <w:szCs w:val="20"/>
              </w:rPr>
              <w:t>Eluxadoline</w:t>
            </w:r>
            <w:proofErr w:type="spellEnd"/>
            <w:r w:rsidRPr="00D278DF">
              <w:rPr>
                <w:rFonts w:cs="Arial"/>
                <w:b/>
                <w:bCs/>
                <w:sz w:val="20"/>
                <w:szCs w:val="20"/>
              </w:rPr>
              <w:br/>
              <w:t>N=172</w:t>
            </w:r>
          </w:p>
        </w:tc>
      </w:tr>
      <w:tr w:rsidR="00C97C79" w:rsidRPr="00D278DF" w14:paraId="5DF38044" w14:textId="77777777" w:rsidTr="00472B7B">
        <w:tc>
          <w:tcPr>
            <w:tcW w:w="1974" w:type="dxa"/>
          </w:tcPr>
          <w:p w14:paraId="3077024A" w14:textId="77777777" w:rsidR="00DB0088" w:rsidRPr="00D278DF" w:rsidRDefault="00DB0088" w:rsidP="00612FFB">
            <w:pPr>
              <w:spacing w:after="240"/>
              <w:rPr>
                <w:rFonts w:cs="Arial"/>
                <w:bCs/>
                <w:sz w:val="20"/>
                <w:szCs w:val="20"/>
              </w:rPr>
            </w:pPr>
            <w:r w:rsidRPr="00D278DF">
              <w:rPr>
                <w:rFonts w:cs="Arial"/>
                <w:bCs/>
                <w:sz w:val="20"/>
                <w:szCs w:val="20"/>
              </w:rPr>
              <w:t>Weeks 1-12</w:t>
            </w:r>
            <w:r w:rsidR="00C64CE3" w:rsidRPr="00D278DF">
              <w:rPr>
                <w:rFonts w:cs="Arial"/>
                <w:bCs/>
                <w:sz w:val="20"/>
                <w:szCs w:val="20"/>
              </w:rPr>
              <w:t>, n</w:t>
            </w:r>
            <w:r w:rsidR="00472B7B" w:rsidRPr="00D278DF">
              <w:rPr>
                <w:rFonts w:cs="Arial"/>
                <w:bCs/>
                <w:sz w:val="20"/>
                <w:szCs w:val="20"/>
              </w:rPr>
              <w:t xml:space="preserve"> </w:t>
            </w:r>
            <w:r w:rsidR="00C64CE3" w:rsidRPr="00D278DF">
              <w:rPr>
                <w:rFonts w:cs="Arial"/>
                <w:bCs/>
                <w:sz w:val="20"/>
                <w:szCs w:val="20"/>
              </w:rPr>
              <w:t>(%)</w:t>
            </w:r>
          </w:p>
        </w:tc>
        <w:tc>
          <w:tcPr>
            <w:tcW w:w="1275" w:type="dxa"/>
          </w:tcPr>
          <w:p w14:paraId="609F8BC6" w14:textId="77777777" w:rsidR="00DB0088" w:rsidRPr="00D278DF" w:rsidRDefault="00DB0088" w:rsidP="00612FFB">
            <w:pPr>
              <w:spacing w:after="240"/>
              <w:jc w:val="center"/>
              <w:rPr>
                <w:rFonts w:cs="Arial"/>
                <w:bCs/>
                <w:sz w:val="20"/>
                <w:szCs w:val="20"/>
              </w:rPr>
            </w:pPr>
            <w:r w:rsidRPr="00D278DF">
              <w:rPr>
                <w:rFonts w:cs="Arial"/>
                <w:bCs/>
                <w:sz w:val="20"/>
                <w:szCs w:val="20"/>
              </w:rPr>
              <w:t>18 (10.3)</w:t>
            </w:r>
          </w:p>
        </w:tc>
        <w:tc>
          <w:tcPr>
            <w:tcW w:w="1566" w:type="dxa"/>
          </w:tcPr>
          <w:p w14:paraId="63C2224A" w14:textId="77777777" w:rsidR="00DB0088" w:rsidRPr="00D278DF" w:rsidRDefault="00DB0088" w:rsidP="00612FFB">
            <w:pPr>
              <w:spacing w:after="240"/>
              <w:jc w:val="center"/>
              <w:rPr>
                <w:rFonts w:cs="Arial"/>
                <w:bCs/>
                <w:sz w:val="20"/>
                <w:szCs w:val="20"/>
              </w:rPr>
            </w:pPr>
            <w:r w:rsidRPr="00D278DF">
              <w:rPr>
                <w:rFonts w:cs="Arial"/>
                <w:bCs/>
                <w:sz w:val="20"/>
                <w:szCs w:val="20"/>
              </w:rPr>
              <w:t>39 (22.7)**</w:t>
            </w:r>
          </w:p>
        </w:tc>
        <w:tc>
          <w:tcPr>
            <w:tcW w:w="1417" w:type="dxa"/>
          </w:tcPr>
          <w:p w14:paraId="29AA5849" w14:textId="77777777" w:rsidR="00DB0088" w:rsidRPr="00D278DF" w:rsidRDefault="00DB0088" w:rsidP="00612FFB">
            <w:pPr>
              <w:spacing w:after="240"/>
              <w:jc w:val="center"/>
              <w:rPr>
                <w:rFonts w:cs="Arial"/>
                <w:bCs/>
                <w:sz w:val="20"/>
                <w:szCs w:val="20"/>
              </w:rPr>
            </w:pPr>
            <w:r w:rsidRPr="00D278DF">
              <w:rPr>
                <w:rFonts w:cs="Arial"/>
                <w:bCs/>
                <w:sz w:val="20"/>
                <w:szCs w:val="20"/>
              </w:rPr>
              <w:t>24 (13.8)</w:t>
            </w:r>
          </w:p>
        </w:tc>
        <w:tc>
          <w:tcPr>
            <w:tcW w:w="1853" w:type="dxa"/>
          </w:tcPr>
          <w:p w14:paraId="0709B57A" w14:textId="77777777" w:rsidR="00DB0088" w:rsidRPr="00D278DF" w:rsidRDefault="00DB0088" w:rsidP="00612FFB">
            <w:pPr>
              <w:spacing w:after="240"/>
              <w:jc w:val="center"/>
              <w:rPr>
                <w:rFonts w:cs="Arial"/>
                <w:bCs/>
                <w:sz w:val="20"/>
                <w:szCs w:val="20"/>
              </w:rPr>
            </w:pPr>
            <w:r w:rsidRPr="00D278DF">
              <w:rPr>
                <w:rFonts w:cs="Arial"/>
                <w:bCs/>
                <w:sz w:val="20"/>
                <w:szCs w:val="20"/>
              </w:rPr>
              <w:t>45 (26.2)**</w:t>
            </w:r>
          </w:p>
        </w:tc>
        <w:tc>
          <w:tcPr>
            <w:tcW w:w="1244" w:type="dxa"/>
          </w:tcPr>
          <w:p w14:paraId="1A83AB57" w14:textId="77777777" w:rsidR="00DB0088" w:rsidRPr="00D278DF" w:rsidRDefault="00DB0088" w:rsidP="00612FFB">
            <w:pPr>
              <w:spacing w:after="240"/>
              <w:jc w:val="center"/>
              <w:rPr>
                <w:rFonts w:cs="Arial"/>
                <w:bCs/>
                <w:sz w:val="20"/>
                <w:szCs w:val="20"/>
              </w:rPr>
            </w:pPr>
            <w:r w:rsidRPr="00D278DF">
              <w:rPr>
                <w:rFonts w:cs="Arial"/>
                <w:bCs/>
                <w:sz w:val="20"/>
                <w:szCs w:val="20"/>
              </w:rPr>
              <w:t>54 (31.0)</w:t>
            </w:r>
          </w:p>
        </w:tc>
        <w:tc>
          <w:tcPr>
            <w:tcW w:w="1584" w:type="dxa"/>
          </w:tcPr>
          <w:p w14:paraId="4850EDEA" w14:textId="77777777" w:rsidR="00DB0088" w:rsidRPr="00D278DF" w:rsidRDefault="00DB0088" w:rsidP="00612FFB">
            <w:pPr>
              <w:spacing w:after="240"/>
              <w:jc w:val="center"/>
              <w:rPr>
                <w:rFonts w:cs="Arial"/>
                <w:bCs/>
                <w:sz w:val="20"/>
                <w:szCs w:val="20"/>
              </w:rPr>
            </w:pPr>
            <w:r w:rsidRPr="00D278DF">
              <w:rPr>
                <w:rFonts w:cs="Arial"/>
                <w:bCs/>
                <w:sz w:val="20"/>
                <w:szCs w:val="20"/>
              </w:rPr>
              <w:t>75 (43.6)*</w:t>
            </w:r>
          </w:p>
        </w:tc>
        <w:tc>
          <w:tcPr>
            <w:tcW w:w="1587" w:type="dxa"/>
          </w:tcPr>
          <w:p w14:paraId="63C40485" w14:textId="77777777" w:rsidR="00DB0088" w:rsidRPr="00D278DF" w:rsidRDefault="00DB0088" w:rsidP="00612FFB">
            <w:pPr>
              <w:spacing w:after="240"/>
              <w:jc w:val="center"/>
              <w:rPr>
                <w:rFonts w:cs="Arial"/>
                <w:bCs/>
                <w:sz w:val="20"/>
                <w:szCs w:val="20"/>
              </w:rPr>
            </w:pPr>
            <w:r w:rsidRPr="00D278DF">
              <w:rPr>
                <w:rFonts w:cs="Arial"/>
                <w:bCs/>
                <w:sz w:val="20"/>
                <w:szCs w:val="20"/>
              </w:rPr>
              <w:t>29 (16.7)</w:t>
            </w:r>
          </w:p>
        </w:tc>
        <w:tc>
          <w:tcPr>
            <w:tcW w:w="1590" w:type="dxa"/>
          </w:tcPr>
          <w:p w14:paraId="71EE4C56" w14:textId="77777777" w:rsidR="00DB0088" w:rsidRPr="00D278DF" w:rsidRDefault="00DB0088" w:rsidP="00612FFB">
            <w:pPr>
              <w:spacing w:after="240"/>
              <w:jc w:val="center"/>
              <w:rPr>
                <w:rFonts w:cs="Arial"/>
                <w:bCs/>
                <w:sz w:val="20"/>
                <w:szCs w:val="20"/>
              </w:rPr>
            </w:pPr>
            <w:r w:rsidRPr="00D278DF">
              <w:rPr>
                <w:rFonts w:cs="Arial"/>
                <w:bCs/>
                <w:sz w:val="20"/>
                <w:szCs w:val="20"/>
              </w:rPr>
              <w:t>48 (27.9)*</w:t>
            </w:r>
          </w:p>
        </w:tc>
      </w:tr>
      <w:tr w:rsidR="00C97C79" w:rsidRPr="00D278DF" w14:paraId="232CF2C5" w14:textId="77777777" w:rsidTr="00472B7B">
        <w:tc>
          <w:tcPr>
            <w:tcW w:w="1974" w:type="dxa"/>
          </w:tcPr>
          <w:p w14:paraId="618CA8D0" w14:textId="77777777" w:rsidR="00DB0088" w:rsidRPr="00D278DF" w:rsidRDefault="00DB0088" w:rsidP="00612FFB">
            <w:pPr>
              <w:spacing w:after="240"/>
              <w:rPr>
                <w:rFonts w:cs="Arial"/>
                <w:bCs/>
                <w:sz w:val="20"/>
                <w:szCs w:val="20"/>
              </w:rPr>
            </w:pPr>
            <w:r w:rsidRPr="00D278DF">
              <w:rPr>
                <w:rFonts w:cs="Arial"/>
                <w:bCs/>
                <w:sz w:val="20"/>
                <w:szCs w:val="20"/>
              </w:rPr>
              <w:t>Weeks 1-4</w:t>
            </w:r>
            <w:r w:rsidR="00C64CE3" w:rsidRPr="00D278DF">
              <w:rPr>
                <w:rFonts w:cs="Arial"/>
                <w:bCs/>
                <w:sz w:val="20"/>
                <w:szCs w:val="20"/>
              </w:rPr>
              <w:t>, n</w:t>
            </w:r>
            <w:r w:rsidR="00472B7B" w:rsidRPr="00D278DF">
              <w:rPr>
                <w:rFonts w:cs="Arial"/>
                <w:bCs/>
                <w:sz w:val="20"/>
                <w:szCs w:val="20"/>
              </w:rPr>
              <w:t xml:space="preserve"> </w:t>
            </w:r>
            <w:r w:rsidR="00C64CE3" w:rsidRPr="00D278DF">
              <w:rPr>
                <w:rFonts w:cs="Arial"/>
                <w:bCs/>
                <w:sz w:val="20"/>
                <w:szCs w:val="20"/>
              </w:rPr>
              <w:t>(%)</w:t>
            </w:r>
          </w:p>
        </w:tc>
        <w:tc>
          <w:tcPr>
            <w:tcW w:w="1275" w:type="dxa"/>
          </w:tcPr>
          <w:p w14:paraId="6C3513EB" w14:textId="77777777" w:rsidR="00DB0088" w:rsidRPr="00D278DF" w:rsidRDefault="00DB0088" w:rsidP="00612FFB">
            <w:pPr>
              <w:spacing w:after="240"/>
              <w:jc w:val="center"/>
              <w:rPr>
                <w:rFonts w:cs="Arial"/>
                <w:bCs/>
                <w:sz w:val="20"/>
                <w:szCs w:val="20"/>
              </w:rPr>
            </w:pPr>
            <w:r w:rsidRPr="00D278DF">
              <w:rPr>
                <w:rFonts w:cs="Arial"/>
                <w:bCs/>
                <w:sz w:val="20"/>
                <w:szCs w:val="20"/>
              </w:rPr>
              <w:t>12 (6.9)</w:t>
            </w:r>
          </w:p>
        </w:tc>
        <w:tc>
          <w:tcPr>
            <w:tcW w:w="1566" w:type="dxa"/>
          </w:tcPr>
          <w:p w14:paraId="4B4A0ED7" w14:textId="77777777" w:rsidR="00DB0088" w:rsidRPr="00D278DF" w:rsidRDefault="00DB0088" w:rsidP="00612FFB">
            <w:pPr>
              <w:spacing w:after="240"/>
              <w:jc w:val="center"/>
              <w:rPr>
                <w:rFonts w:cs="Arial"/>
                <w:bCs/>
                <w:sz w:val="20"/>
                <w:szCs w:val="20"/>
              </w:rPr>
            </w:pPr>
            <w:r w:rsidRPr="00D278DF">
              <w:rPr>
                <w:rFonts w:cs="Arial"/>
                <w:bCs/>
                <w:sz w:val="20"/>
                <w:szCs w:val="20"/>
              </w:rPr>
              <w:t>24 (14.0)*</w:t>
            </w:r>
          </w:p>
        </w:tc>
        <w:tc>
          <w:tcPr>
            <w:tcW w:w="1417" w:type="dxa"/>
          </w:tcPr>
          <w:p w14:paraId="73281A4E" w14:textId="77777777" w:rsidR="00DB0088" w:rsidRPr="00D278DF" w:rsidRDefault="00DB0088" w:rsidP="00612FFB">
            <w:pPr>
              <w:spacing w:after="240"/>
              <w:jc w:val="center"/>
              <w:rPr>
                <w:rFonts w:cs="Arial"/>
                <w:bCs/>
                <w:sz w:val="20"/>
                <w:szCs w:val="20"/>
              </w:rPr>
            </w:pPr>
            <w:r w:rsidRPr="00D278DF">
              <w:rPr>
                <w:rFonts w:cs="Arial"/>
                <w:bCs/>
                <w:sz w:val="20"/>
                <w:szCs w:val="20"/>
              </w:rPr>
              <w:t>15 (8.6)</w:t>
            </w:r>
          </w:p>
        </w:tc>
        <w:tc>
          <w:tcPr>
            <w:tcW w:w="1853" w:type="dxa"/>
          </w:tcPr>
          <w:p w14:paraId="6486181F" w14:textId="77777777" w:rsidR="00DB0088" w:rsidRPr="00D278DF" w:rsidRDefault="00DB0088" w:rsidP="00612FFB">
            <w:pPr>
              <w:spacing w:after="240"/>
              <w:jc w:val="center"/>
              <w:rPr>
                <w:rFonts w:cs="Arial"/>
                <w:bCs/>
                <w:sz w:val="20"/>
                <w:szCs w:val="20"/>
              </w:rPr>
            </w:pPr>
            <w:r w:rsidRPr="00D278DF">
              <w:rPr>
                <w:rFonts w:cs="Arial"/>
                <w:bCs/>
                <w:sz w:val="20"/>
                <w:szCs w:val="20"/>
              </w:rPr>
              <w:t>33 (19.2)**</w:t>
            </w:r>
          </w:p>
        </w:tc>
        <w:tc>
          <w:tcPr>
            <w:tcW w:w="1244" w:type="dxa"/>
          </w:tcPr>
          <w:p w14:paraId="07584BC9" w14:textId="77777777" w:rsidR="00DB0088" w:rsidRPr="00D278DF" w:rsidRDefault="00DB0088" w:rsidP="00612FFB">
            <w:pPr>
              <w:spacing w:after="240"/>
              <w:jc w:val="center"/>
              <w:rPr>
                <w:rFonts w:cs="Arial"/>
                <w:bCs/>
                <w:sz w:val="20"/>
                <w:szCs w:val="20"/>
              </w:rPr>
            </w:pPr>
            <w:r w:rsidRPr="00D278DF">
              <w:rPr>
                <w:rFonts w:cs="Arial"/>
                <w:bCs/>
                <w:sz w:val="20"/>
                <w:szCs w:val="20"/>
              </w:rPr>
              <w:t>45 (25.9)</w:t>
            </w:r>
          </w:p>
        </w:tc>
        <w:tc>
          <w:tcPr>
            <w:tcW w:w="1584" w:type="dxa"/>
          </w:tcPr>
          <w:p w14:paraId="61600E6C" w14:textId="77777777" w:rsidR="00DB0088" w:rsidRPr="00D278DF" w:rsidRDefault="00DB0088" w:rsidP="00612FFB">
            <w:pPr>
              <w:spacing w:after="240"/>
              <w:jc w:val="center"/>
              <w:rPr>
                <w:rFonts w:cs="Arial"/>
                <w:bCs/>
                <w:sz w:val="20"/>
                <w:szCs w:val="20"/>
              </w:rPr>
            </w:pPr>
            <w:r w:rsidRPr="00D278DF">
              <w:rPr>
                <w:rFonts w:cs="Arial"/>
                <w:bCs/>
                <w:sz w:val="20"/>
                <w:szCs w:val="20"/>
              </w:rPr>
              <w:t>52 (30.2)</w:t>
            </w:r>
          </w:p>
        </w:tc>
        <w:tc>
          <w:tcPr>
            <w:tcW w:w="1587" w:type="dxa"/>
          </w:tcPr>
          <w:p w14:paraId="3D162C1D" w14:textId="77777777" w:rsidR="00DB0088" w:rsidRPr="00D278DF" w:rsidRDefault="00DB0088" w:rsidP="00612FFB">
            <w:pPr>
              <w:spacing w:after="240"/>
              <w:jc w:val="center"/>
              <w:rPr>
                <w:rFonts w:cs="Arial"/>
                <w:bCs/>
                <w:sz w:val="20"/>
                <w:szCs w:val="20"/>
              </w:rPr>
            </w:pPr>
            <w:r w:rsidRPr="00D278DF">
              <w:rPr>
                <w:rFonts w:cs="Arial"/>
                <w:bCs/>
                <w:sz w:val="20"/>
                <w:szCs w:val="20"/>
              </w:rPr>
              <w:t>22 (12.6)</w:t>
            </w:r>
          </w:p>
        </w:tc>
        <w:tc>
          <w:tcPr>
            <w:tcW w:w="1590" w:type="dxa"/>
          </w:tcPr>
          <w:p w14:paraId="16A71713" w14:textId="77777777" w:rsidR="00DB0088" w:rsidRPr="00D278DF" w:rsidRDefault="00DB0088" w:rsidP="00612FFB">
            <w:pPr>
              <w:spacing w:after="240"/>
              <w:jc w:val="center"/>
              <w:rPr>
                <w:rFonts w:cs="Arial"/>
                <w:bCs/>
                <w:sz w:val="20"/>
                <w:szCs w:val="20"/>
              </w:rPr>
            </w:pPr>
            <w:r w:rsidRPr="00D278DF">
              <w:rPr>
                <w:rFonts w:cs="Arial"/>
                <w:bCs/>
                <w:sz w:val="20"/>
                <w:szCs w:val="20"/>
              </w:rPr>
              <w:t>42 (24.4)**</w:t>
            </w:r>
          </w:p>
        </w:tc>
      </w:tr>
      <w:tr w:rsidR="00C97C79" w:rsidRPr="00D278DF" w14:paraId="68C41D8E" w14:textId="77777777" w:rsidTr="00472B7B">
        <w:tc>
          <w:tcPr>
            <w:tcW w:w="1974" w:type="dxa"/>
          </w:tcPr>
          <w:p w14:paraId="0E6A3242" w14:textId="77777777" w:rsidR="00DB0088" w:rsidRPr="00D278DF" w:rsidRDefault="00DB0088" w:rsidP="00612FFB">
            <w:pPr>
              <w:spacing w:after="240"/>
              <w:rPr>
                <w:rFonts w:cs="Arial"/>
                <w:bCs/>
                <w:sz w:val="20"/>
                <w:szCs w:val="20"/>
              </w:rPr>
            </w:pPr>
            <w:r w:rsidRPr="00D278DF">
              <w:rPr>
                <w:rFonts w:cs="Arial"/>
                <w:bCs/>
                <w:sz w:val="20"/>
                <w:szCs w:val="20"/>
              </w:rPr>
              <w:t>Weeks 5-8</w:t>
            </w:r>
            <w:r w:rsidR="00C64CE3" w:rsidRPr="00D278DF">
              <w:rPr>
                <w:rFonts w:cs="Arial"/>
                <w:bCs/>
                <w:sz w:val="20"/>
                <w:szCs w:val="20"/>
              </w:rPr>
              <w:t>, n</w:t>
            </w:r>
            <w:r w:rsidR="00472B7B" w:rsidRPr="00D278DF">
              <w:rPr>
                <w:rFonts w:cs="Arial"/>
                <w:bCs/>
                <w:sz w:val="20"/>
                <w:szCs w:val="20"/>
              </w:rPr>
              <w:t xml:space="preserve"> </w:t>
            </w:r>
            <w:r w:rsidR="00C64CE3" w:rsidRPr="00D278DF">
              <w:rPr>
                <w:rFonts w:cs="Arial"/>
                <w:bCs/>
                <w:sz w:val="20"/>
                <w:szCs w:val="20"/>
              </w:rPr>
              <w:t>(%)</w:t>
            </w:r>
          </w:p>
        </w:tc>
        <w:tc>
          <w:tcPr>
            <w:tcW w:w="1275" w:type="dxa"/>
          </w:tcPr>
          <w:p w14:paraId="1B16B46B" w14:textId="77777777" w:rsidR="00DB0088" w:rsidRPr="00D278DF" w:rsidRDefault="00DB0088" w:rsidP="00612FFB">
            <w:pPr>
              <w:spacing w:after="240"/>
              <w:jc w:val="center"/>
              <w:rPr>
                <w:rFonts w:cs="Arial"/>
                <w:bCs/>
                <w:sz w:val="20"/>
                <w:szCs w:val="20"/>
              </w:rPr>
            </w:pPr>
            <w:r w:rsidRPr="00D278DF">
              <w:rPr>
                <w:rFonts w:cs="Arial"/>
                <w:bCs/>
                <w:sz w:val="20"/>
                <w:szCs w:val="20"/>
              </w:rPr>
              <w:t>26 (14.9)</w:t>
            </w:r>
          </w:p>
        </w:tc>
        <w:tc>
          <w:tcPr>
            <w:tcW w:w="1566" w:type="dxa"/>
          </w:tcPr>
          <w:p w14:paraId="51142750" w14:textId="77777777" w:rsidR="00DB0088" w:rsidRPr="00D278DF" w:rsidRDefault="00DB0088" w:rsidP="00612FFB">
            <w:pPr>
              <w:spacing w:after="240"/>
              <w:jc w:val="center"/>
              <w:rPr>
                <w:rFonts w:cs="Arial"/>
                <w:bCs/>
                <w:sz w:val="20"/>
                <w:szCs w:val="20"/>
              </w:rPr>
            </w:pPr>
            <w:r w:rsidRPr="00D278DF">
              <w:rPr>
                <w:rFonts w:cs="Arial"/>
                <w:bCs/>
                <w:sz w:val="20"/>
                <w:szCs w:val="20"/>
              </w:rPr>
              <w:t>46 (26.7)**</w:t>
            </w:r>
          </w:p>
        </w:tc>
        <w:tc>
          <w:tcPr>
            <w:tcW w:w="1417" w:type="dxa"/>
          </w:tcPr>
          <w:p w14:paraId="0D351BFB" w14:textId="77777777" w:rsidR="00DB0088" w:rsidRPr="00D278DF" w:rsidRDefault="00DB0088" w:rsidP="00612FFB">
            <w:pPr>
              <w:spacing w:after="240"/>
              <w:jc w:val="center"/>
              <w:rPr>
                <w:rFonts w:cs="Arial"/>
                <w:bCs/>
                <w:sz w:val="20"/>
                <w:szCs w:val="20"/>
              </w:rPr>
            </w:pPr>
            <w:r w:rsidRPr="00D278DF">
              <w:rPr>
                <w:rFonts w:cs="Arial"/>
                <w:bCs/>
                <w:sz w:val="20"/>
                <w:szCs w:val="20"/>
              </w:rPr>
              <w:t>32 (18.4)</w:t>
            </w:r>
          </w:p>
        </w:tc>
        <w:tc>
          <w:tcPr>
            <w:tcW w:w="1853" w:type="dxa"/>
          </w:tcPr>
          <w:p w14:paraId="497F1F96" w14:textId="77777777" w:rsidR="00DB0088" w:rsidRPr="00D278DF" w:rsidRDefault="00DB0088" w:rsidP="00612FFB">
            <w:pPr>
              <w:spacing w:after="240"/>
              <w:jc w:val="center"/>
              <w:rPr>
                <w:rFonts w:cs="Arial"/>
                <w:bCs/>
                <w:sz w:val="20"/>
                <w:szCs w:val="20"/>
              </w:rPr>
            </w:pPr>
            <w:r w:rsidRPr="00D278DF">
              <w:rPr>
                <w:rFonts w:cs="Arial"/>
                <w:bCs/>
                <w:sz w:val="20"/>
                <w:szCs w:val="20"/>
              </w:rPr>
              <w:t>51 (29.7)*</w:t>
            </w:r>
          </w:p>
        </w:tc>
        <w:tc>
          <w:tcPr>
            <w:tcW w:w="1244" w:type="dxa"/>
          </w:tcPr>
          <w:p w14:paraId="2CEB8832" w14:textId="77777777" w:rsidR="00DB0088" w:rsidRPr="00D278DF" w:rsidRDefault="00DB0088" w:rsidP="00612FFB">
            <w:pPr>
              <w:spacing w:after="240"/>
              <w:jc w:val="center"/>
              <w:rPr>
                <w:rFonts w:cs="Arial"/>
                <w:bCs/>
                <w:sz w:val="20"/>
                <w:szCs w:val="20"/>
              </w:rPr>
            </w:pPr>
            <w:r w:rsidRPr="00D278DF">
              <w:rPr>
                <w:rFonts w:cs="Arial"/>
                <w:bCs/>
                <w:sz w:val="20"/>
                <w:szCs w:val="20"/>
              </w:rPr>
              <w:t>55 (31.6)</w:t>
            </w:r>
          </w:p>
        </w:tc>
        <w:tc>
          <w:tcPr>
            <w:tcW w:w="1584" w:type="dxa"/>
          </w:tcPr>
          <w:p w14:paraId="62D4C3AC" w14:textId="77777777" w:rsidR="00DB0088" w:rsidRPr="00D278DF" w:rsidRDefault="00DB0088" w:rsidP="00612FFB">
            <w:pPr>
              <w:spacing w:after="240"/>
              <w:jc w:val="center"/>
              <w:rPr>
                <w:rFonts w:cs="Arial"/>
                <w:bCs/>
                <w:sz w:val="20"/>
                <w:szCs w:val="20"/>
              </w:rPr>
            </w:pPr>
            <w:r w:rsidRPr="00D278DF">
              <w:rPr>
                <w:rFonts w:cs="Arial"/>
                <w:bCs/>
                <w:sz w:val="20"/>
                <w:szCs w:val="20"/>
              </w:rPr>
              <w:t>79 (45.9)**</w:t>
            </w:r>
          </w:p>
        </w:tc>
        <w:tc>
          <w:tcPr>
            <w:tcW w:w="1587" w:type="dxa"/>
          </w:tcPr>
          <w:p w14:paraId="176391B3" w14:textId="77777777" w:rsidR="00DB0088" w:rsidRPr="00D278DF" w:rsidRDefault="00DB0088" w:rsidP="00612FFB">
            <w:pPr>
              <w:spacing w:after="240"/>
              <w:jc w:val="center"/>
              <w:rPr>
                <w:rFonts w:cs="Arial"/>
                <w:bCs/>
                <w:sz w:val="20"/>
                <w:szCs w:val="20"/>
              </w:rPr>
            </w:pPr>
            <w:r w:rsidRPr="00D278DF">
              <w:rPr>
                <w:rFonts w:cs="Arial"/>
                <w:bCs/>
                <w:sz w:val="20"/>
                <w:szCs w:val="20"/>
              </w:rPr>
              <w:t>35 (20.1)</w:t>
            </w:r>
          </w:p>
        </w:tc>
        <w:tc>
          <w:tcPr>
            <w:tcW w:w="1590" w:type="dxa"/>
          </w:tcPr>
          <w:p w14:paraId="61D94F4D" w14:textId="77777777" w:rsidR="00DB0088" w:rsidRPr="00D278DF" w:rsidRDefault="00DB0088" w:rsidP="00612FFB">
            <w:pPr>
              <w:spacing w:after="240"/>
              <w:jc w:val="center"/>
              <w:rPr>
                <w:rFonts w:cs="Arial"/>
                <w:bCs/>
                <w:sz w:val="20"/>
                <w:szCs w:val="20"/>
              </w:rPr>
            </w:pPr>
            <w:r w:rsidRPr="00D278DF">
              <w:rPr>
                <w:rFonts w:cs="Arial"/>
                <w:bCs/>
                <w:sz w:val="20"/>
                <w:szCs w:val="20"/>
              </w:rPr>
              <w:t>53 (30.8)*</w:t>
            </w:r>
          </w:p>
        </w:tc>
      </w:tr>
      <w:tr w:rsidR="00C97C79" w:rsidRPr="00D278DF" w14:paraId="7A4560B3" w14:textId="77777777" w:rsidTr="00472B7B">
        <w:trPr>
          <w:trHeight w:val="96"/>
        </w:trPr>
        <w:tc>
          <w:tcPr>
            <w:tcW w:w="1974" w:type="dxa"/>
          </w:tcPr>
          <w:p w14:paraId="46AEAF98" w14:textId="77777777" w:rsidR="00DB0088" w:rsidRPr="00D278DF" w:rsidRDefault="00DB0088" w:rsidP="00612FFB">
            <w:pPr>
              <w:spacing w:after="240"/>
              <w:rPr>
                <w:rFonts w:cs="Arial"/>
                <w:bCs/>
                <w:sz w:val="20"/>
                <w:szCs w:val="20"/>
              </w:rPr>
            </w:pPr>
            <w:r w:rsidRPr="00D278DF">
              <w:rPr>
                <w:rFonts w:cs="Arial"/>
                <w:bCs/>
                <w:sz w:val="20"/>
                <w:szCs w:val="20"/>
              </w:rPr>
              <w:t>Weeks 9-12</w:t>
            </w:r>
            <w:r w:rsidR="00C64CE3" w:rsidRPr="00D278DF">
              <w:rPr>
                <w:rFonts w:cs="Arial"/>
                <w:bCs/>
                <w:sz w:val="20"/>
                <w:szCs w:val="20"/>
              </w:rPr>
              <w:t>, n</w:t>
            </w:r>
            <w:r w:rsidR="00472B7B" w:rsidRPr="00D278DF">
              <w:rPr>
                <w:rFonts w:cs="Arial"/>
                <w:bCs/>
                <w:sz w:val="20"/>
                <w:szCs w:val="20"/>
              </w:rPr>
              <w:t xml:space="preserve"> </w:t>
            </w:r>
            <w:r w:rsidR="00C64CE3" w:rsidRPr="00D278DF">
              <w:rPr>
                <w:rFonts w:cs="Arial"/>
                <w:bCs/>
                <w:sz w:val="20"/>
                <w:szCs w:val="20"/>
              </w:rPr>
              <w:t>(%)</w:t>
            </w:r>
          </w:p>
        </w:tc>
        <w:tc>
          <w:tcPr>
            <w:tcW w:w="1275" w:type="dxa"/>
          </w:tcPr>
          <w:p w14:paraId="36934059" w14:textId="77777777" w:rsidR="00DB0088" w:rsidRPr="00D278DF" w:rsidRDefault="00DB0088" w:rsidP="00612FFB">
            <w:pPr>
              <w:spacing w:after="240"/>
              <w:jc w:val="center"/>
              <w:rPr>
                <w:rFonts w:cs="Arial"/>
                <w:bCs/>
                <w:sz w:val="20"/>
                <w:szCs w:val="20"/>
              </w:rPr>
            </w:pPr>
            <w:r w:rsidRPr="00D278DF">
              <w:rPr>
                <w:rFonts w:cs="Arial"/>
                <w:bCs/>
                <w:sz w:val="20"/>
                <w:szCs w:val="20"/>
              </w:rPr>
              <w:t>29 (16.7)</w:t>
            </w:r>
          </w:p>
        </w:tc>
        <w:tc>
          <w:tcPr>
            <w:tcW w:w="1566" w:type="dxa"/>
          </w:tcPr>
          <w:p w14:paraId="4A185FE9" w14:textId="77777777" w:rsidR="00DB0088" w:rsidRPr="00D278DF" w:rsidRDefault="00DB0088" w:rsidP="00612FFB">
            <w:pPr>
              <w:spacing w:after="240"/>
              <w:jc w:val="center"/>
              <w:rPr>
                <w:rFonts w:cs="Arial"/>
                <w:bCs/>
                <w:sz w:val="20"/>
                <w:szCs w:val="20"/>
              </w:rPr>
            </w:pPr>
            <w:r w:rsidRPr="00D278DF">
              <w:rPr>
                <w:rFonts w:cs="Arial"/>
                <w:bCs/>
                <w:sz w:val="20"/>
                <w:szCs w:val="20"/>
              </w:rPr>
              <w:t>53 (30.8)**</w:t>
            </w:r>
          </w:p>
        </w:tc>
        <w:tc>
          <w:tcPr>
            <w:tcW w:w="1417" w:type="dxa"/>
          </w:tcPr>
          <w:p w14:paraId="242455B9" w14:textId="77777777" w:rsidR="00DB0088" w:rsidRPr="00D278DF" w:rsidRDefault="00DB0088" w:rsidP="00612FFB">
            <w:pPr>
              <w:spacing w:after="240"/>
              <w:jc w:val="center"/>
              <w:rPr>
                <w:rFonts w:cs="Arial"/>
                <w:bCs/>
                <w:sz w:val="20"/>
                <w:szCs w:val="20"/>
              </w:rPr>
            </w:pPr>
            <w:r w:rsidRPr="00D278DF">
              <w:rPr>
                <w:rFonts w:cs="Arial"/>
                <w:bCs/>
                <w:sz w:val="20"/>
                <w:szCs w:val="20"/>
              </w:rPr>
              <w:t>35 (20.1)</w:t>
            </w:r>
          </w:p>
        </w:tc>
        <w:tc>
          <w:tcPr>
            <w:tcW w:w="1853" w:type="dxa"/>
          </w:tcPr>
          <w:p w14:paraId="20F95926" w14:textId="77777777" w:rsidR="00DB0088" w:rsidRPr="00D278DF" w:rsidRDefault="00DB0088" w:rsidP="00612FFB">
            <w:pPr>
              <w:spacing w:after="240"/>
              <w:jc w:val="center"/>
              <w:rPr>
                <w:rFonts w:cs="Arial"/>
                <w:bCs/>
                <w:sz w:val="20"/>
                <w:szCs w:val="20"/>
              </w:rPr>
            </w:pPr>
            <w:r w:rsidRPr="00D278DF">
              <w:rPr>
                <w:rFonts w:cs="Arial"/>
                <w:bCs/>
                <w:sz w:val="20"/>
                <w:szCs w:val="20"/>
              </w:rPr>
              <w:t>54 (31.4)*</w:t>
            </w:r>
          </w:p>
        </w:tc>
        <w:tc>
          <w:tcPr>
            <w:tcW w:w="1244" w:type="dxa"/>
          </w:tcPr>
          <w:p w14:paraId="18DDD076" w14:textId="77777777" w:rsidR="00DB0088" w:rsidRPr="00D278DF" w:rsidRDefault="00DB0088" w:rsidP="00612FFB">
            <w:pPr>
              <w:spacing w:after="240"/>
              <w:jc w:val="center"/>
              <w:rPr>
                <w:rFonts w:cs="Arial"/>
                <w:bCs/>
                <w:sz w:val="20"/>
                <w:szCs w:val="20"/>
              </w:rPr>
            </w:pPr>
            <w:r w:rsidRPr="00D278DF">
              <w:rPr>
                <w:rFonts w:cs="Arial"/>
                <w:bCs/>
                <w:sz w:val="20"/>
                <w:szCs w:val="20"/>
              </w:rPr>
              <w:t>61 (35.1)</w:t>
            </w:r>
          </w:p>
        </w:tc>
        <w:tc>
          <w:tcPr>
            <w:tcW w:w="1584" w:type="dxa"/>
          </w:tcPr>
          <w:p w14:paraId="1093078D" w14:textId="77777777" w:rsidR="00DB0088" w:rsidRPr="00D278DF" w:rsidRDefault="00DB0088" w:rsidP="00612FFB">
            <w:pPr>
              <w:spacing w:after="240"/>
              <w:jc w:val="center"/>
              <w:rPr>
                <w:rFonts w:cs="Arial"/>
                <w:bCs/>
                <w:sz w:val="20"/>
                <w:szCs w:val="20"/>
              </w:rPr>
            </w:pPr>
            <w:r w:rsidRPr="00D278DF">
              <w:rPr>
                <w:rFonts w:cs="Arial"/>
                <w:bCs/>
                <w:sz w:val="20"/>
                <w:szCs w:val="20"/>
              </w:rPr>
              <w:t>77 (44.8)</w:t>
            </w:r>
          </w:p>
        </w:tc>
        <w:tc>
          <w:tcPr>
            <w:tcW w:w="1587" w:type="dxa"/>
          </w:tcPr>
          <w:p w14:paraId="7395670A" w14:textId="77777777" w:rsidR="00DB0088" w:rsidRPr="00D278DF" w:rsidRDefault="00DB0088" w:rsidP="00612FFB">
            <w:pPr>
              <w:spacing w:after="240"/>
              <w:jc w:val="center"/>
              <w:rPr>
                <w:rFonts w:cs="Arial"/>
                <w:bCs/>
                <w:sz w:val="20"/>
                <w:szCs w:val="20"/>
              </w:rPr>
            </w:pPr>
            <w:r w:rsidRPr="00D278DF">
              <w:rPr>
                <w:rFonts w:cs="Arial"/>
                <w:bCs/>
                <w:sz w:val="20"/>
                <w:szCs w:val="20"/>
              </w:rPr>
              <w:t>44 (25.3)</w:t>
            </w:r>
          </w:p>
        </w:tc>
        <w:tc>
          <w:tcPr>
            <w:tcW w:w="1590" w:type="dxa"/>
          </w:tcPr>
          <w:p w14:paraId="459EDB06" w14:textId="77777777" w:rsidR="00DB0088" w:rsidRPr="00D278DF" w:rsidRDefault="00DB0088" w:rsidP="00612FFB">
            <w:pPr>
              <w:spacing w:after="240"/>
              <w:jc w:val="center"/>
              <w:rPr>
                <w:rFonts w:cs="Arial"/>
                <w:bCs/>
                <w:sz w:val="20"/>
                <w:szCs w:val="20"/>
              </w:rPr>
            </w:pPr>
            <w:r w:rsidRPr="00D278DF">
              <w:rPr>
                <w:rFonts w:cs="Arial"/>
                <w:bCs/>
                <w:sz w:val="20"/>
                <w:szCs w:val="20"/>
              </w:rPr>
              <w:t>51 (29.7)</w:t>
            </w:r>
          </w:p>
        </w:tc>
      </w:tr>
    </w:tbl>
    <w:p w14:paraId="529BA5F7" w14:textId="77777777" w:rsidR="00CC17E8" w:rsidRPr="00D278DF" w:rsidRDefault="00CC17E8" w:rsidP="00014635">
      <w:pPr>
        <w:spacing w:before="240" w:line="480" w:lineRule="auto"/>
        <w:rPr>
          <w:rFonts w:cs="Arial"/>
          <w:bCs/>
          <w:sz w:val="20"/>
          <w:szCs w:val="18"/>
        </w:rPr>
      </w:pPr>
      <w:r w:rsidRPr="00D278DF">
        <w:rPr>
          <w:rFonts w:cs="Arial"/>
          <w:bCs/>
          <w:sz w:val="20"/>
          <w:szCs w:val="18"/>
        </w:rPr>
        <w:t>*</w:t>
      </w:r>
      <w:r w:rsidRPr="00D278DF">
        <w:rPr>
          <w:rFonts w:cs="Arial"/>
          <w:bCs/>
          <w:i/>
          <w:sz w:val="20"/>
          <w:szCs w:val="18"/>
        </w:rPr>
        <w:t>p</w:t>
      </w:r>
      <w:r w:rsidRPr="00D278DF">
        <w:rPr>
          <w:rFonts w:cs="Arial"/>
          <w:bCs/>
          <w:sz w:val="20"/>
          <w:szCs w:val="18"/>
        </w:rPr>
        <w:t>&lt;0.05</w:t>
      </w:r>
      <w:r w:rsidR="00014635" w:rsidRPr="00D278DF">
        <w:rPr>
          <w:rFonts w:cs="Arial"/>
          <w:bCs/>
          <w:sz w:val="20"/>
          <w:szCs w:val="18"/>
        </w:rPr>
        <w:t>;</w:t>
      </w:r>
      <w:r w:rsidRPr="00D278DF">
        <w:rPr>
          <w:rFonts w:cs="Arial"/>
          <w:bCs/>
          <w:sz w:val="20"/>
          <w:szCs w:val="18"/>
        </w:rPr>
        <w:t xml:space="preserve"> **</w:t>
      </w:r>
      <w:r w:rsidRPr="00D278DF">
        <w:rPr>
          <w:rFonts w:cs="Arial"/>
          <w:bCs/>
          <w:i/>
          <w:sz w:val="20"/>
          <w:szCs w:val="18"/>
        </w:rPr>
        <w:t>p</w:t>
      </w:r>
      <w:r w:rsidRPr="00D278DF">
        <w:rPr>
          <w:rFonts w:cs="Arial"/>
          <w:bCs/>
          <w:sz w:val="20"/>
          <w:szCs w:val="18"/>
        </w:rPr>
        <w:t>&lt;0.01 compared to placebo</w:t>
      </w:r>
      <w:r w:rsidR="00014635" w:rsidRPr="00D278DF">
        <w:rPr>
          <w:rFonts w:cs="Arial"/>
          <w:bCs/>
          <w:sz w:val="20"/>
          <w:szCs w:val="18"/>
        </w:rPr>
        <w:t>.</w:t>
      </w:r>
    </w:p>
    <w:p w14:paraId="383AE726" w14:textId="77777777" w:rsidR="00C64CE3" w:rsidRPr="00D278DF" w:rsidRDefault="00C64CE3" w:rsidP="00C64CE3">
      <w:pPr>
        <w:spacing w:line="480" w:lineRule="auto"/>
        <w:rPr>
          <w:rFonts w:cs="Arial"/>
          <w:bCs/>
          <w:sz w:val="20"/>
          <w:szCs w:val="18"/>
        </w:rPr>
      </w:pPr>
      <w:proofErr w:type="spellStart"/>
      <w:r w:rsidRPr="00D278DF">
        <w:rPr>
          <w:rFonts w:cs="Arial"/>
          <w:bCs/>
          <w:sz w:val="20"/>
          <w:szCs w:val="18"/>
          <w:vertAlign w:val="superscript"/>
        </w:rPr>
        <w:t>a</w:t>
      </w:r>
      <w:r w:rsidRPr="00D278DF">
        <w:rPr>
          <w:rFonts w:cs="Arial"/>
          <w:bCs/>
          <w:sz w:val="20"/>
          <w:szCs w:val="18"/>
        </w:rPr>
        <w:t>Primary</w:t>
      </w:r>
      <w:proofErr w:type="spellEnd"/>
      <w:r w:rsidRPr="00D278DF">
        <w:rPr>
          <w:rFonts w:cs="Arial"/>
          <w:bCs/>
          <w:sz w:val="20"/>
          <w:szCs w:val="18"/>
        </w:rPr>
        <w:t xml:space="preserve"> endpoint: patients who met the daily composite response criteria (daily ≥40% improvement in WAP in the preceding 24 hours and daily stool consistency response [BSS score &lt;5 or absence of bowel movement accompanied by ≥40% improvement in WAP]) for at least 50% of days with diary entry during the interval of Week</w:t>
      </w:r>
      <w:r w:rsidR="004F39DB" w:rsidRPr="00D278DF">
        <w:rPr>
          <w:rFonts w:cs="Arial"/>
          <w:bCs/>
          <w:sz w:val="20"/>
          <w:szCs w:val="18"/>
        </w:rPr>
        <w:t>s</w:t>
      </w:r>
      <w:r w:rsidRPr="00D278DF">
        <w:rPr>
          <w:rFonts w:cs="Arial"/>
          <w:bCs/>
          <w:sz w:val="20"/>
          <w:szCs w:val="18"/>
        </w:rPr>
        <w:t xml:space="preserve"> 1-12. Any patient with fewer than 60 days of diary entries was considered a non-responder</w:t>
      </w:r>
      <w:r w:rsidR="004F39DB" w:rsidRPr="00D278DF">
        <w:rPr>
          <w:rFonts w:cs="Arial"/>
          <w:bCs/>
          <w:sz w:val="20"/>
          <w:szCs w:val="18"/>
        </w:rPr>
        <w:t>.</w:t>
      </w:r>
    </w:p>
    <w:p w14:paraId="46C25E4B" w14:textId="77777777" w:rsidR="004F39DB" w:rsidRPr="005C760C" w:rsidRDefault="00C64CE3" w:rsidP="00026D19">
      <w:pPr>
        <w:spacing w:line="480" w:lineRule="auto"/>
        <w:rPr>
          <w:rFonts w:cs="Arial"/>
          <w:bCs/>
          <w:color w:val="FF0000"/>
          <w:sz w:val="20"/>
          <w:szCs w:val="18"/>
        </w:rPr>
        <w:sectPr w:rsidR="004F39DB" w:rsidRPr="005C760C" w:rsidSect="00CC17E8">
          <w:pgSz w:w="15840" w:h="12240" w:orient="landscape"/>
          <w:pgMar w:top="1440" w:right="1440" w:bottom="1440" w:left="1440" w:header="720" w:footer="720" w:gutter="0"/>
          <w:cols w:space="720"/>
          <w:docGrid w:linePitch="360"/>
        </w:sectPr>
      </w:pPr>
      <w:proofErr w:type="spellStart"/>
      <w:r w:rsidRPr="00D278DF">
        <w:rPr>
          <w:rFonts w:cs="Arial"/>
          <w:bCs/>
          <w:sz w:val="20"/>
          <w:szCs w:val="18"/>
          <w:vertAlign w:val="superscript"/>
        </w:rPr>
        <w:t>b</w:t>
      </w:r>
      <w:r w:rsidRPr="00D278DF">
        <w:rPr>
          <w:rFonts w:cs="Arial"/>
          <w:bCs/>
          <w:sz w:val="20"/>
          <w:szCs w:val="18"/>
        </w:rPr>
        <w:t>FDA</w:t>
      </w:r>
      <w:proofErr w:type="spellEnd"/>
      <w:r w:rsidRPr="00D278DF">
        <w:rPr>
          <w:rFonts w:cs="Arial"/>
          <w:bCs/>
          <w:sz w:val="20"/>
          <w:szCs w:val="18"/>
        </w:rPr>
        <w:t>-specified endpoint (post-hoc analysis): patients who met the daily composite response criteria (daily ≥30% improvement in WAP and daily stool consistency response [BSS score &lt;5 or absence of a bowel movement if accompanied by ≥30% improvement in WAP])</w:t>
      </w:r>
      <w:r w:rsidR="004F39DB" w:rsidRPr="00D278DF">
        <w:rPr>
          <w:rFonts w:cs="Arial"/>
          <w:bCs/>
          <w:sz w:val="20"/>
          <w:szCs w:val="18"/>
        </w:rPr>
        <w:t>.</w:t>
      </w:r>
      <w:r w:rsidR="00026D19" w:rsidRPr="00D278DF">
        <w:rPr>
          <w:rFonts w:cs="Arial"/>
          <w:bCs/>
          <w:sz w:val="20"/>
          <w:szCs w:val="18"/>
        </w:rPr>
        <w:t xml:space="preserve"> </w:t>
      </w:r>
      <w:r w:rsidR="004F39DB" w:rsidRPr="00D278DF">
        <w:rPr>
          <w:rFonts w:cs="Arial"/>
          <w:bCs/>
          <w:sz w:val="20"/>
          <w:szCs w:val="18"/>
        </w:rPr>
        <w:t>BSS, Bristol Stool Scale; WAP, worst abdominal pain.</w:t>
      </w:r>
    </w:p>
    <w:p w14:paraId="29A833A5" w14:textId="682DB662" w:rsidR="00413472" w:rsidRPr="00BC4FE7" w:rsidRDefault="00413472" w:rsidP="00413472">
      <w:pPr>
        <w:spacing w:line="480" w:lineRule="auto"/>
      </w:pPr>
      <w:r w:rsidRPr="00BC4FE7">
        <w:rPr>
          <w:b/>
        </w:rPr>
        <w:t xml:space="preserve">Supplementary </w:t>
      </w:r>
      <w:r w:rsidRPr="00D278DF">
        <w:rPr>
          <w:b/>
        </w:rPr>
        <w:t>Table</w:t>
      </w:r>
      <w:r w:rsidR="00CC17E8" w:rsidRPr="00D278DF">
        <w:rPr>
          <w:b/>
        </w:rPr>
        <w:t xml:space="preserve"> 3</w:t>
      </w:r>
      <w:r w:rsidR="00490EC8" w:rsidRPr="00D278DF">
        <w:rPr>
          <w:b/>
        </w:rPr>
        <w:t>.</w:t>
      </w:r>
      <w:r w:rsidRPr="00BC4FE7">
        <w:t xml:space="preserve"> Summary of treatment-emergent serious adverse events</w:t>
      </w:r>
    </w:p>
    <w:tbl>
      <w:tblPr>
        <w:tblW w:w="7470" w:type="dxa"/>
        <w:jc w:val="center"/>
        <w:tblCellMar>
          <w:left w:w="0" w:type="dxa"/>
          <w:right w:w="0" w:type="dxa"/>
        </w:tblCellMar>
        <w:tblLook w:val="0420" w:firstRow="1" w:lastRow="0" w:firstColumn="0" w:lastColumn="0" w:noHBand="0" w:noVBand="1"/>
      </w:tblPr>
      <w:tblGrid>
        <w:gridCol w:w="4332"/>
        <w:gridCol w:w="1608"/>
        <w:gridCol w:w="1530"/>
      </w:tblGrid>
      <w:tr w:rsidR="00413472" w:rsidRPr="00BC4FE7" w14:paraId="4DD80751" w14:textId="77777777" w:rsidTr="000F0CFB">
        <w:trPr>
          <w:trHeight w:val="432"/>
          <w:jc w:val="center"/>
        </w:trPr>
        <w:tc>
          <w:tcPr>
            <w:tcW w:w="4332"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4D216F6" w14:textId="77777777" w:rsidR="00413472" w:rsidRPr="00BC4FE7" w:rsidRDefault="00413472" w:rsidP="000F0CFB">
            <w:pPr>
              <w:spacing w:after="0" w:line="240" w:lineRule="auto"/>
              <w:rPr>
                <w:rFonts w:eastAsia="Times New Roman" w:cs="Arial"/>
                <w:sz w:val="20"/>
                <w:szCs w:val="24"/>
              </w:rPr>
            </w:pP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15" w:type="dxa"/>
              <w:left w:w="1" w:type="dxa"/>
              <w:bottom w:w="0" w:type="dxa"/>
              <w:right w:w="1" w:type="dxa"/>
            </w:tcMar>
            <w:vAlign w:val="center"/>
            <w:hideMark/>
          </w:tcPr>
          <w:p w14:paraId="7AC7A2EC" w14:textId="77777777" w:rsidR="00413472" w:rsidRPr="00BC4FE7" w:rsidRDefault="00413472" w:rsidP="000F0CFB">
            <w:pPr>
              <w:spacing w:before="1" w:after="1" w:line="256" w:lineRule="auto"/>
              <w:jc w:val="center"/>
              <w:rPr>
                <w:rFonts w:eastAsia="Times New Roman" w:cs="Arial"/>
                <w:sz w:val="20"/>
                <w:szCs w:val="36"/>
              </w:rPr>
            </w:pPr>
            <w:r w:rsidRPr="00BC4FE7">
              <w:rPr>
                <w:rFonts w:eastAsia="Times New Roman" w:cs="Arial"/>
                <w:b/>
                <w:bCs/>
                <w:color w:val="000000" w:themeColor="text1"/>
                <w:kern w:val="24"/>
                <w:sz w:val="20"/>
                <w:szCs w:val="24"/>
              </w:rPr>
              <w:t>Placebo</w:t>
            </w:r>
            <w:r w:rsidRPr="00BC4FE7">
              <w:rPr>
                <w:rFonts w:eastAsia="Times New Roman" w:cs="Arial"/>
                <w:b/>
                <w:bCs/>
                <w:color w:val="000000" w:themeColor="text1"/>
                <w:kern w:val="24"/>
                <w:sz w:val="20"/>
                <w:szCs w:val="24"/>
              </w:rPr>
              <w:br/>
              <w:t>(N=173)</w:t>
            </w:r>
            <w:r w:rsidRPr="00BC4FE7">
              <w:rPr>
                <w:rFonts w:eastAsia="Times New Roman" w:cs="Arial"/>
                <w:b/>
                <w:bCs/>
                <w:color w:val="000000" w:themeColor="text1"/>
                <w:kern w:val="24"/>
                <w:sz w:val="20"/>
                <w:szCs w:val="24"/>
              </w:rPr>
              <w:br/>
            </w:r>
            <w:r w:rsidRPr="00BC4FE7">
              <w:rPr>
                <w:rFonts w:eastAsia="Times New Roman" w:cs="Arial"/>
                <w:bCs/>
                <w:color w:val="000000" w:themeColor="text1"/>
                <w:kern w:val="24"/>
                <w:sz w:val="20"/>
                <w:szCs w:val="24"/>
              </w:rPr>
              <w:t>n (%)</w:t>
            </w:r>
          </w:p>
        </w:tc>
        <w:tc>
          <w:tcPr>
            <w:tcW w:w="1530" w:type="dxa"/>
            <w:tcBorders>
              <w:top w:val="single" w:sz="8" w:space="0" w:color="000000"/>
              <w:left w:val="single" w:sz="8" w:space="0" w:color="000000"/>
              <w:bottom w:val="single" w:sz="8" w:space="0" w:color="000000"/>
              <w:right w:val="nil"/>
            </w:tcBorders>
            <w:shd w:val="clear" w:color="auto" w:fill="auto"/>
            <w:tcMar>
              <w:top w:w="15" w:type="dxa"/>
              <w:left w:w="1" w:type="dxa"/>
              <w:bottom w:w="0" w:type="dxa"/>
              <w:right w:w="1" w:type="dxa"/>
            </w:tcMar>
            <w:vAlign w:val="center"/>
            <w:hideMark/>
          </w:tcPr>
          <w:p w14:paraId="57C2237B" w14:textId="77777777" w:rsidR="00413472" w:rsidRPr="00BC4FE7" w:rsidRDefault="00413472" w:rsidP="000F0CFB">
            <w:pPr>
              <w:spacing w:before="1" w:after="1" w:line="256" w:lineRule="auto"/>
              <w:jc w:val="center"/>
              <w:rPr>
                <w:rFonts w:eastAsia="Times New Roman" w:cs="Arial"/>
                <w:sz w:val="20"/>
                <w:szCs w:val="36"/>
              </w:rPr>
            </w:pPr>
            <w:proofErr w:type="spellStart"/>
            <w:r w:rsidRPr="00BC4FE7">
              <w:rPr>
                <w:rFonts w:eastAsia="Times New Roman" w:cs="Arial"/>
                <w:b/>
                <w:bCs/>
                <w:color w:val="000000" w:themeColor="text1"/>
                <w:kern w:val="24"/>
                <w:sz w:val="20"/>
                <w:szCs w:val="24"/>
              </w:rPr>
              <w:t>Eluxadoline</w:t>
            </w:r>
            <w:proofErr w:type="spellEnd"/>
            <w:r w:rsidRPr="00BC4FE7">
              <w:rPr>
                <w:rFonts w:eastAsia="Times New Roman" w:cs="Arial"/>
                <w:b/>
                <w:bCs/>
                <w:color w:val="000000" w:themeColor="text1"/>
                <w:kern w:val="24"/>
                <w:sz w:val="20"/>
                <w:szCs w:val="24"/>
              </w:rPr>
              <w:br/>
              <w:t>(N=171)</w:t>
            </w:r>
            <w:r w:rsidRPr="00BC4FE7">
              <w:rPr>
                <w:rFonts w:eastAsia="Times New Roman" w:cs="Arial"/>
                <w:b/>
                <w:bCs/>
                <w:color w:val="000000" w:themeColor="text1"/>
                <w:kern w:val="24"/>
                <w:sz w:val="20"/>
                <w:szCs w:val="24"/>
              </w:rPr>
              <w:br/>
            </w:r>
            <w:r w:rsidRPr="00BC4FE7">
              <w:rPr>
                <w:rFonts w:eastAsia="Times New Roman" w:cs="Arial"/>
                <w:bCs/>
                <w:color w:val="000000" w:themeColor="text1"/>
                <w:kern w:val="24"/>
                <w:sz w:val="20"/>
                <w:szCs w:val="24"/>
              </w:rPr>
              <w:t>n (%)</w:t>
            </w:r>
          </w:p>
        </w:tc>
      </w:tr>
      <w:tr w:rsidR="00413472" w:rsidRPr="00174F6C" w14:paraId="0A95336C" w14:textId="77777777" w:rsidTr="000F0CFB">
        <w:trPr>
          <w:trHeight w:val="432"/>
          <w:jc w:val="center"/>
        </w:trPr>
        <w:tc>
          <w:tcPr>
            <w:tcW w:w="4332" w:type="dxa"/>
            <w:tcBorders>
              <w:top w:val="single" w:sz="8" w:space="0" w:color="000000"/>
              <w:left w:val="nil"/>
              <w:bottom w:val="single" w:sz="8" w:space="0" w:color="000000"/>
              <w:right w:val="single" w:sz="8" w:space="0" w:color="000000"/>
            </w:tcBorders>
            <w:shd w:val="clear" w:color="auto" w:fill="auto"/>
            <w:tcMar>
              <w:top w:w="15" w:type="dxa"/>
              <w:left w:w="1" w:type="dxa"/>
              <w:bottom w:w="0" w:type="dxa"/>
              <w:right w:w="1" w:type="dxa"/>
            </w:tcMar>
            <w:vAlign w:val="center"/>
            <w:hideMark/>
          </w:tcPr>
          <w:p w14:paraId="739D7BE6" w14:textId="77777777" w:rsidR="00413472" w:rsidRPr="00BC4FE7" w:rsidRDefault="00413472" w:rsidP="000F0CFB">
            <w:pPr>
              <w:spacing w:before="1" w:after="1" w:line="256" w:lineRule="auto"/>
              <w:ind w:left="144"/>
              <w:rPr>
                <w:rFonts w:eastAsia="Times New Roman" w:cs="Arial"/>
                <w:sz w:val="20"/>
                <w:szCs w:val="36"/>
              </w:rPr>
            </w:pPr>
            <w:r w:rsidRPr="00BC4FE7">
              <w:rPr>
                <w:rFonts w:eastAsia="Times New Roman" w:cs="Arial"/>
                <w:color w:val="000000" w:themeColor="dark1"/>
                <w:kern w:val="24"/>
                <w:sz w:val="20"/>
                <w:szCs w:val="24"/>
              </w:rPr>
              <w:t>Patients with at least one serious TEAE</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15" w:type="dxa"/>
              <w:left w:w="1" w:type="dxa"/>
              <w:bottom w:w="0" w:type="dxa"/>
              <w:right w:w="1" w:type="dxa"/>
            </w:tcMar>
            <w:vAlign w:val="center"/>
            <w:hideMark/>
          </w:tcPr>
          <w:p w14:paraId="7BA71FB6" w14:textId="77777777" w:rsidR="00413472" w:rsidRPr="00BC4FE7" w:rsidRDefault="00413472" w:rsidP="000F0CFB">
            <w:pPr>
              <w:spacing w:before="1" w:after="1" w:line="256" w:lineRule="auto"/>
              <w:jc w:val="center"/>
              <w:rPr>
                <w:rFonts w:eastAsia="Times New Roman" w:cs="Arial"/>
                <w:sz w:val="20"/>
                <w:szCs w:val="36"/>
              </w:rPr>
            </w:pPr>
            <w:r w:rsidRPr="00BC4FE7">
              <w:rPr>
                <w:rFonts w:eastAsia="Times New Roman" w:cs="Arial"/>
                <w:color w:val="000000" w:themeColor="dark1"/>
                <w:kern w:val="24"/>
                <w:sz w:val="20"/>
                <w:szCs w:val="24"/>
              </w:rPr>
              <w:t>3 (1.7)</w:t>
            </w:r>
          </w:p>
        </w:tc>
        <w:tc>
          <w:tcPr>
            <w:tcW w:w="1530" w:type="dxa"/>
            <w:tcBorders>
              <w:top w:val="single" w:sz="8" w:space="0" w:color="000000"/>
              <w:left w:val="single" w:sz="8" w:space="0" w:color="000000"/>
              <w:bottom w:val="single" w:sz="8" w:space="0" w:color="000000"/>
              <w:right w:val="nil"/>
            </w:tcBorders>
            <w:shd w:val="clear" w:color="auto" w:fill="auto"/>
            <w:tcMar>
              <w:top w:w="15" w:type="dxa"/>
              <w:left w:w="1" w:type="dxa"/>
              <w:bottom w:w="0" w:type="dxa"/>
              <w:right w:w="1" w:type="dxa"/>
            </w:tcMar>
            <w:vAlign w:val="center"/>
            <w:hideMark/>
          </w:tcPr>
          <w:p w14:paraId="55787E61" w14:textId="77777777" w:rsidR="00413472" w:rsidRPr="00174F6C" w:rsidRDefault="00413472" w:rsidP="000F0CFB">
            <w:pPr>
              <w:spacing w:before="1" w:after="1" w:line="256" w:lineRule="auto"/>
              <w:jc w:val="center"/>
              <w:rPr>
                <w:rFonts w:eastAsia="Times New Roman" w:cs="Arial"/>
                <w:sz w:val="20"/>
                <w:szCs w:val="36"/>
              </w:rPr>
            </w:pPr>
            <w:r w:rsidRPr="00BC4FE7">
              <w:rPr>
                <w:rFonts w:eastAsia="Times New Roman" w:cs="Arial"/>
                <w:color w:val="000000" w:themeColor="dark1"/>
                <w:kern w:val="24"/>
                <w:sz w:val="20"/>
                <w:szCs w:val="24"/>
              </w:rPr>
              <w:t>1 (0.6)</w:t>
            </w:r>
          </w:p>
        </w:tc>
      </w:tr>
      <w:tr w:rsidR="00413472" w:rsidRPr="00174F6C" w14:paraId="66D5FCF2" w14:textId="77777777" w:rsidTr="000F0CFB">
        <w:trPr>
          <w:trHeight w:val="432"/>
          <w:jc w:val="center"/>
        </w:trPr>
        <w:tc>
          <w:tcPr>
            <w:tcW w:w="4332" w:type="dxa"/>
            <w:tcBorders>
              <w:top w:val="single" w:sz="8" w:space="0" w:color="000000"/>
              <w:left w:val="nil"/>
              <w:right w:val="single" w:sz="8" w:space="0" w:color="000000"/>
            </w:tcBorders>
            <w:shd w:val="clear" w:color="auto" w:fill="auto"/>
            <w:tcMar>
              <w:top w:w="15" w:type="dxa"/>
              <w:left w:w="1" w:type="dxa"/>
              <w:bottom w:w="0" w:type="dxa"/>
              <w:right w:w="1" w:type="dxa"/>
            </w:tcMar>
            <w:vAlign w:val="center"/>
            <w:hideMark/>
          </w:tcPr>
          <w:p w14:paraId="18E26418" w14:textId="77777777" w:rsidR="00413472" w:rsidRPr="00174F6C" w:rsidRDefault="00413472" w:rsidP="000F0CFB">
            <w:pPr>
              <w:spacing w:before="1" w:after="1" w:line="256" w:lineRule="auto"/>
              <w:ind w:left="144"/>
              <w:rPr>
                <w:rFonts w:eastAsia="Times New Roman" w:cs="Arial"/>
                <w:sz w:val="20"/>
                <w:szCs w:val="36"/>
              </w:rPr>
            </w:pPr>
            <w:r w:rsidRPr="00174F6C">
              <w:rPr>
                <w:rFonts w:eastAsia="Times New Roman" w:cs="Arial"/>
                <w:bCs/>
                <w:color w:val="000000" w:themeColor="text1"/>
                <w:kern w:val="24"/>
                <w:sz w:val="20"/>
                <w:szCs w:val="24"/>
              </w:rPr>
              <w:t>Cardiac disorders</w:t>
            </w:r>
          </w:p>
        </w:tc>
        <w:tc>
          <w:tcPr>
            <w:tcW w:w="1608" w:type="dxa"/>
            <w:tcBorders>
              <w:top w:val="single" w:sz="8" w:space="0" w:color="000000"/>
              <w:left w:val="single" w:sz="8" w:space="0" w:color="000000"/>
              <w:right w:val="single" w:sz="8" w:space="0" w:color="000000"/>
            </w:tcBorders>
            <w:shd w:val="clear" w:color="auto" w:fill="auto"/>
            <w:tcMar>
              <w:top w:w="15" w:type="dxa"/>
              <w:left w:w="1" w:type="dxa"/>
              <w:bottom w:w="0" w:type="dxa"/>
              <w:right w:w="1" w:type="dxa"/>
            </w:tcMar>
            <w:vAlign w:val="center"/>
            <w:hideMark/>
          </w:tcPr>
          <w:p w14:paraId="4026A67D" w14:textId="77777777" w:rsidR="00413472" w:rsidRPr="00174F6C" w:rsidRDefault="00413472" w:rsidP="000F0CFB">
            <w:pPr>
              <w:spacing w:before="1" w:after="1" w:line="256" w:lineRule="auto"/>
              <w:jc w:val="center"/>
              <w:rPr>
                <w:rFonts w:eastAsia="Times New Roman" w:cs="Arial"/>
                <w:sz w:val="20"/>
                <w:szCs w:val="36"/>
              </w:rPr>
            </w:pPr>
            <w:r w:rsidRPr="00174F6C">
              <w:rPr>
                <w:color w:val="000000" w:themeColor="text1"/>
                <w:kern w:val="24"/>
                <w:sz w:val="20"/>
              </w:rPr>
              <w:t>1 (</w:t>
            </w:r>
            <w:r w:rsidRPr="00174F6C">
              <w:rPr>
                <w:rFonts w:eastAsia="Times New Roman" w:cs="Arial"/>
                <w:bCs/>
                <w:color w:val="000000" w:themeColor="text1"/>
                <w:kern w:val="24"/>
                <w:sz w:val="20"/>
                <w:szCs w:val="24"/>
              </w:rPr>
              <w:t>0.6)</w:t>
            </w:r>
          </w:p>
        </w:tc>
        <w:tc>
          <w:tcPr>
            <w:tcW w:w="1530" w:type="dxa"/>
            <w:tcBorders>
              <w:top w:val="single" w:sz="8" w:space="0" w:color="000000"/>
              <w:left w:val="single" w:sz="8" w:space="0" w:color="000000"/>
              <w:right w:val="nil"/>
            </w:tcBorders>
            <w:shd w:val="clear" w:color="auto" w:fill="auto"/>
            <w:tcMar>
              <w:top w:w="15" w:type="dxa"/>
              <w:left w:w="1" w:type="dxa"/>
              <w:bottom w:w="0" w:type="dxa"/>
              <w:right w:w="1" w:type="dxa"/>
            </w:tcMar>
            <w:vAlign w:val="center"/>
            <w:hideMark/>
          </w:tcPr>
          <w:p w14:paraId="25CDE4F9" w14:textId="77777777" w:rsidR="00413472" w:rsidRPr="00174F6C" w:rsidRDefault="00413472" w:rsidP="000F0CFB">
            <w:pPr>
              <w:spacing w:before="1" w:after="1" w:line="256" w:lineRule="auto"/>
              <w:jc w:val="center"/>
              <w:rPr>
                <w:rFonts w:eastAsia="Times New Roman" w:cs="Arial"/>
                <w:sz w:val="20"/>
                <w:szCs w:val="36"/>
              </w:rPr>
            </w:pPr>
            <w:r w:rsidRPr="00174F6C">
              <w:rPr>
                <w:rFonts w:eastAsia="Times New Roman" w:cs="Arial"/>
                <w:bCs/>
                <w:color w:val="000000" w:themeColor="text1"/>
                <w:kern w:val="24"/>
                <w:sz w:val="20"/>
                <w:szCs w:val="24"/>
              </w:rPr>
              <w:t>0</w:t>
            </w:r>
          </w:p>
        </w:tc>
      </w:tr>
      <w:tr w:rsidR="00413472" w:rsidRPr="00174F6C" w14:paraId="468A5A1A" w14:textId="77777777" w:rsidTr="000F0CFB">
        <w:trPr>
          <w:trHeight w:val="432"/>
          <w:jc w:val="center"/>
        </w:trPr>
        <w:tc>
          <w:tcPr>
            <w:tcW w:w="4332" w:type="dxa"/>
            <w:tcBorders>
              <w:left w:val="nil"/>
              <w:bottom w:val="single" w:sz="8" w:space="0" w:color="000000"/>
              <w:right w:val="single" w:sz="8" w:space="0" w:color="000000"/>
            </w:tcBorders>
            <w:shd w:val="clear" w:color="auto" w:fill="auto"/>
            <w:tcMar>
              <w:top w:w="15" w:type="dxa"/>
              <w:left w:w="1" w:type="dxa"/>
              <w:bottom w:w="0" w:type="dxa"/>
              <w:right w:w="1" w:type="dxa"/>
            </w:tcMar>
            <w:vAlign w:val="center"/>
            <w:hideMark/>
          </w:tcPr>
          <w:p w14:paraId="3A55BD9C" w14:textId="77777777" w:rsidR="00413472" w:rsidRPr="00174F6C" w:rsidRDefault="00413472" w:rsidP="000F0CFB">
            <w:pPr>
              <w:spacing w:before="1" w:after="1" w:line="256" w:lineRule="auto"/>
              <w:ind w:left="432"/>
              <w:rPr>
                <w:rFonts w:eastAsia="Times New Roman" w:cs="Arial"/>
                <w:sz w:val="20"/>
                <w:szCs w:val="36"/>
              </w:rPr>
            </w:pPr>
            <w:r w:rsidRPr="00174F6C">
              <w:rPr>
                <w:rFonts w:eastAsia="Times New Roman" w:cs="Arial"/>
                <w:color w:val="000000" w:themeColor="text1"/>
                <w:kern w:val="24"/>
                <w:sz w:val="20"/>
                <w:szCs w:val="24"/>
              </w:rPr>
              <w:t>Cardiac failure, congestive</w:t>
            </w:r>
          </w:p>
        </w:tc>
        <w:tc>
          <w:tcPr>
            <w:tcW w:w="1608" w:type="dxa"/>
            <w:tcBorders>
              <w:left w:val="single" w:sz="8" w:space="0" w:color="000000"/>
              <w:bottom w:val="single" w:sz="8" w:space="0" w:color="000000"/>
              <w:right w:val="single" w:sz="8" w:space="0" w:color="000000"/>
            </w:tcBorders>
            <w:shd w:val="clear" w:color="auto" w:fill="auto"/>
            <w:tcMar>
              <w:top w:w="15" w:type="dxa"/>
              <w:left w:w="1" w:type="dxa"/>
              <w:bottom w:w="0" w:type="dxa"/>
              <w:right w:w="1" w:type="dxa"/>
            </w:tcMar>
            <w:vAlign w:val="center"/>
            <w:hideMark/>
          </w:tcPr>
          <w:p w14:paraId="0657E085" w14:textId="77777777" w:rsidR="00413472" w:rsidRPr="00174F6C" w:rsidRDefault="00413472" w:rsidP="000F0CFB">
            <w:pPr>
              <w:spacing w:before="1" w:after="1" w:line="256" w:lineRule="auto"/>
              <w:jc w:val="center"/>
              <w:rPr>
                <w:rFonts w:eastAsia="Times New Roman" w:cs="Arial"/>
                <w:sz w:val="20"/>
                <w:szCs w:val="36"/>
              </w:rPr>
            </w:pPr>
            <w:r w:rsidRPr="00174F6C">
              <w:rPr>
                <w:rFonts w:eastAsia="Times New Roman" w:cs="Arial"/>
                <w:color w:val="000000" w:themeColor="text1"/>
                <w:kern w:val="24"/>
                <w:sz w:val="20"/>
                <w:szCs w:val="24"/>
              </w:rPr>
              <w:t>1 (0.6)</w:t>
            </w:r>
          </w:p>
        </w:tc>
        <w:tc>
          <w:tcPr>
            <w:tcW w:w="1530" w:type="dxa"/>
            <w:tcBorders>
              <w:left w:val="single" w:sz="8" w:space="0" w:color="000000"/>
              <w:bottom w:val="single" w:sz="8" w:space="0" w:color="000000"/>
              <w:right w:val="nil"/>
            </w:tcBorders>
            <w:shd w:val="clear" w:color="auto" w:fill="auto"/>
            <w:tcMar>
              <w:top w:w="15" w:type="dxa"/>
              <w:left w:w="1" w:type="dxa"/>
              <w:bottom w:w="0" w:type="dxa"/>
              <w:right w:w="1" w:type="dxa"/>
            </w:tcMar>
            <w:vAlign w:val="center"/>
            <w:hideMark/>
          </w:tcPr>
          <w:p w14:paraId="744CEF6F" w14:textId="77777777" w:rsidR="00413472" w:rsidRPr="00174F6C" w:rsidRDefault="00413472" w:rsidP="000F0CFB">
            <w:pPr>
              <w:spacing w:before="1" w:after="1" w:line="256" w:lineRule="auto"/>
              <w:jc w:val="center"/>
              <w:rPr>
                <w:rFonts w:eastAsia="Times New Roman" w:cs="Arial"/>
                <w:sz w:val="20"/>
                <w:szCs w:val="36"/>
              </w:rPr>
            </w:pPr>
            <w:r w:rsidRPr="00174F6C">
              <w:rPr>
                <w:rFonts w:eastAsia="Times New Roman" w:cs="Arial"/>
                <w:color w:val="000000" w:themeColor="text1"/>
                <w:kern w:val="24"/>
                <w:sz w:val="20"/>
                <w:szCs w:val="24"/>
              </w:rPr>
              <w:t>0</w:t>
            </w:r>
          </w:p>
        </w:tc>
      </w:tr>
      <w:tr w:rsidR="00413472" w:rsidRPr="00174F6C" w14:paraId="125FFA11" w14:textId="77777777" w:rsidTr="000F0CFB">
        <w:trPr>
          <w:trHeight w:val="432"/>
          <w:jc w:val="center"/>
        </w:trPr>
        <w:tc>
          <w:tcPr>
            <w:tcW w:w="4332" w:type="dxa"/>
            <w:tcBorders>
              <w:top w:val="single" w:sz="8" w:space="0" w:color="000000"/>
              <w:left w:val="nil"/>
              <w:right w:val="single" w:sz="8" w:space="0" w:color="000000"/>
            </w:tcBorders>
            <w:shd w:val="clear" w:color="auto" w:fill="auto"/>
            <w:tcMar>
              <w:top w:w="15" w:type="dxa"/>
              <w:left w:w="1" w:type="dxa"/>
              <w:bottom w:w="0" w:type="dxa"/>
              <w:right w:w="1" w:type="dxa"/>
            </w:tcMar>
            <w:vAlign w:val="center"/>
            <w:hideMark/>
          </w:tcPr>
          <w:p w14:paraId="44AF7D1F" w14:textId="77777777" w:rsidR="00413472" w:rsidRPr="00174F6C" w:rsidRDefault="00413472" w:rsidP="000F0CFB">
            <w:pPr>
              <w:spacing w:before="1" w:after="1" w:line="256" w:lineRule="auto"/>
              <w:ind w:left="144"/>
              <w:rPr>
                <w:rFonts w:eastAsia="Times New Roman" w:cs="Arial"/>
                <w:sz w:val="20"/>
                <w:szCs w:val="36"/>
              </w:rPr>
            </w:pPr>
            <w:r w:rsidRPr="00174F6C">
              <w:rPr>
                <w:rFonts w:eastAsia="Times New Roman" w:cs="Arial"/>
                <w:bCs/>
                <w:color w:val="000000" w:themeColor="text1"/>
                <w:kern w:val="24"/>
                <w:sz w:val="20"/>
                <w:szCs w:val="24"/>
              </w:rPr>
              <w:t>Gastrointestinal disorders</w:t>
            </w:r>
          </w:p>
        </w:tc>
        <w:tc>
          <w:tcPr>
            <w:tcW w:w="1608" w:type="dxa"/>
            <w:tcBorders>
              <w:top w:val="single" w:sz="8" w:space="0" w:color="000000"/>
              <w:left w:val="single" w:sz="8" w:space="0" w:color="000000"/>
              <w:right w:val="single" w:sz="8" w:space="0" w:color="000000"/>
            </w:tcBorders>
            <w:shd w:val="clear" w:color="auto" w:fill="auto"/>
            <w:tcMar>
              <w:top w:w="15" w:type="dxa"/>
              <w:left w:w="1" w:type="dxa"/>
              <w:bottom w:w="0" w:type="dxa"/>
              <w:right w:w="1" w:type="dxa"/>
            </w:tcMar>
            <w:vAlign w:val="center"/>
            <w:hideMark/>
          </w:tcPr>
          <w:p w14:paraId="1B5FFAC3" w14:textId="77777777" w:rsidR="00413472" w:rsidRPr="00174F6C" w:rsidRDefault="00413472" w:rsidP="000F0CFB">
            <w:pPr>
              <w:spacing w:before="1" w:after="1" w:line="256" w:lineRule="auto"/>
              <w:jc w:val="center"/>
              <w:rPr>
                <w:rFonts w:eastAsia="Times New Roman" w:cs="Arial"/>
                <w:sz w:val="20"/>
                <w:szCs w:val="36"/>
              </w:rPr>
            </w:pPr>
            <w:r w:rsidRPr="00174F6C">
              <w:rPr>
                <w:rFonts w:eastAsia="Times New Roman" w:cs="Arial"/>
                <w:bCs/>
                <w:color w:val="000000" w:themeColor="text1"/>
                <w:kern w:val="24"/>
                <w:sz w:val="20"/>
                <w:szCs w:val="24"/>
              </w:rPr>
              <w:t>0</w:t>
            </w:r>
          </w:p>
        </w:tc>
        <w:tc>
          <w:tcPr>
            <w:tcW w:w="1530" w:type="dxa"/>
            <w:tcBorders>
              <w:top w:val="single" w:sz="8" w:space="0" w:color="000000"/>
              <w:left w:val="single" w:sz="8" w:space="0" w:color="000000"/>
              <w:right w:val="nil"/>
            </w:tcBorders>
            <w:shd w:val="clear" w:color="auto" w:fill="auto"/>
            <w:tcMar>
              <w:top w:w="15" w:type="dxa"/>
              <w:left w:w="1" w:type="dxa"/>
              <w:bottom w:w="0" w:type="dxa"/>
              <w:right w:w="1" w:type="dxa"/>
            </w:tcMar>
            <w:vAlign w:val="center"/>
            <w:hideMark/>
          </w:tcPr>
          <w:p w14:paraId="4C23BEEA" w14:textId="77777777" w:rsidR="00413472" w:rsidRPr="00174F6C" w:rsidRDefault="00413472" w:rsidP="000F0CFB">
            <w:pPr>
              <w:spacing w:before="1" w:after="1" w:line="256" w:lineRule="auto"/>
              <w:jc w:val="center"/>
              <w:rPr>
                <w:rFonts w:eastAsia="Times New Roman" w:cs="Arial"/>
                <w:sz w:val="20"/>
                <w:szCs w:val="36"/>
              </w:rPr>
            </w:pPr>
            <w:r w:rsidRPr="00174F6C">
              <w:rPr>
                <w:rFonts w:eastAsia="Times New Roman" w:cs="Arial"/>
                <w:bCs/>
                <w:color w:val="000000" w:themeColor="text1"/>
                <w:kern w:val="24"/>
                <w:sz w:val="20"/>
                <w:szCs w:val="24"/>
              </w:rPr>
              <w:t>1 (0.6)</w:t>
            </w:r>
          </w:p>
        </w:tc>
      </w:tr>
      <w:tr w:rsidR="00413472" w:rsidRPr="00174F6C" w14:paraId="4976B93F" w14:textId="77777777" w:rsidTr="000F0CFB">
        <w:trPr>
          <w:trHeight w:val="432"/>
          <w:jc w:val="center"/>
        </w:trPr>
        <w:tc>
          <w:tcPr>
            <w:tcW w:w="4332" w:type="dxa"/>
            <w:tcBorders>
              <w:left w:val="nil"/>
              <w:bottom w:val="single" w:sz="8" w:space="0" w:color="000000"/>
              <w:right w:val="single" w:sz="8" w:space="0" w:color="000000"/>
            </w:tcBorders>
            <w:shd w:val="clear" w:color="auto" w:fill="auto"/>
            <w:tcMar>
              <w:top w:w="15" w:type="dxa"/>
              <w:left w:w="1" w:type="dxa"/>
              <w:bottom w:w="0" w:type="dxa"/>
              <w:right w:w="1" w:type="dxa"/>
            </w:tcMar>
            <w:vAlign w:val="center"/>
            <w:hideMark/>
          </w:tcPr>
          <w:p w14:paraId="0709169A" w14:textId="77777777" w:rsidR="00413472" w:rsidRPr="00174F6C" w:rsidRDefault="00413472" w:rsidP="000F0CFB">
            <w:pPr>
              <w:spacing w:before="1" w:after="1" w:line="256" w:lineRule="auto"/>
              <w:ind w:left="432"/>
              <w:rPr>
                <w:rFonts w:eastAsia="Times New Roman" w:cs="Arial"/>
                <w:sz w:val="20"/>
                <w:szCs w:val="36"/>
              </w:rPr>
            </w:pPr>
            <w:r w:rsidRPr="00174F6C">
              <w:rPr>
                <w:rFonts w:eastAsia="Times New Roman" w:cs="Arial"/>
                <w:color w:val="000000" w:themeColor="text1"/>
                <w:kern w:val="24"/>
                <w:sz w:val="20"/>
                <w:szCs w:val="24"/>
              </w:rPr>
              <w:t>Pancreatic mass</w:t>
            </w:r>
          </w:p>
        </w:tc>
        <w:tc>
          <w:tcPr>
            <w:tcW w:w="1608" w:type="dxa"/>
            <w:tcBorders>
              <w:left w:val="single" w:sz="8" w:space="0" w:color="000000"/>
              <w:bottom w:val="single" w:sz="8" w:space="0" w:color="000000"/>
              <w:right w:val="single" w:sz="8" w:space="0" w:color="000000"/>
            </w:tcBorders>
            <w:shd w:val="clear" w:color="auto" w:fill="auto"/>
            <w:tcMar>
              <w:top w:w="15" w:type="dxa"/>
              <w:left w:w="1" w:type="dxa"/>
              <w:bottom w:w="0" w:type="dxa"/>
              <w:right w:w="1" w:type="dxa"/>
            </w:tcMar>
            <w:vAlign w:val="center"/>
            <w:hideMark/>
          </w:tcPr>
          <w:p w14:paraId="02B4BCCF" w14:textId="77777777" w:rsidR="00413472" w:rsidRPr="00174F6C" w:rsidRDefault="00413472" w:rsidP="000F0CFB">
            <w:pPr>
              <w:spacing w:before="1" w:after="1" w:line="256" w:lineRule="auto"/>
              <w:jc w:val="center"/>
              <w:rPr>
                <w:rFonts w:eastAsia="Times New Roman" w:cs="Arial"/>
                <w:sz w:val="20"/>
                <w:szCs w:val="36"/>
              </w:rPr>
            </w:pPr>
            <w:r w:rsidRPr="00174F6C">
              <w:rPr>
                <w:rFonts w:eastAsia="Times New Roman" w:cs="Arial"/>
                <w:color w:val="000000" w:themeColor="text1"/>
                <w:kern w:val="24"/>
                <w:sz w:val="20"/>
                <w:szCs w:val="24"/>
              </w:rPr>
              <w:t>0</w:t>
            </w:r>
          </w:p>
        </w:tc>
        <w:tc>
          <w:tcPr>
            <w:tcW w:w="1530" w:type="dxa"/>
            <w:tcBorders>
              <w:left w:val="single" w:sz="8" w:space="0" w:color="000000"/>
              <w:bottom w:val="single" w:sz="8" w:space="0" w:color="000000"/>
              <w:right w:val="nil"/>
            </w:tcBorders>
            <w:shd w:val="clear" w:color="auto" w:fill="auto"/>
            <w:tcMar>
              <w:top w:w="15" w:type="dxa"/>
              <w:left w:w="1" w:type="dxa"/>
              <w:bottom w:w="0" w:type="dxa"/>
              <w:right w:w="1" w:type="dxa"/>
            </w:tcMar>
            <w:vAlign w:val="center"/>
            <w:hideMark/>
          </w:tcPr>
          <w:p w14:paraId="6ABC00C7" w14:textId="77777777" w:rsidR="00413472" w:rsidRPr="00174F6C" w:rsidRDefault="00413472" w:rsidP="000F0CFB">
            <w:pPr>
              <w:spacing w:before="1" w:after="1" w:line="256" w:lineRule="auto"/>
              <w:jc w:val="center"/>
              <w:rPr>
                <w:rFonts w:eastAsia="Times New Roman" w:cs="Arial"/>
                <w:sz w:val="20"/>
                <w:szCs w:val="36"/>
              </w:rPr>
            </w:pPr>
            <w:r w:rsidRPr="00174F6C">
              <w:rPr>
                <w:rFonts w:eastAsia="Times New Roman" w:cs="Arial"/>
                <w:color w:val="000000" w:themeColor="text1"/>
                <w:kern w:val="24"/>
                <w:sz w:val="20"/>
                <w:szCs w:val="24"/>
              </w:rPr>
              <w:t>1 (0.6)</w:t>
            </w:r>
          </w:p>
        </w:tc>
      </w:tr>
      <w:tr w:rsidR="00413472" w:rsidRPr="00174F6C" w14:paraId="1B2FEC48" w14:textId="77777777" w:rsidTr="000F0CFB">
        <w:trPr>
          <w:trHeight w:val="432"/>
          <w:jc w:val="center"/>
        </w:trPr>
        <w:tc>
          <w:tcPr>
            <w:tcW w:w="4332" w:type="dxa"/>
            <w:tcBorders>
              <w:top w:val="single" w:sz="8" w:space="0" w:color="000000"/>
              <w:left w:val="nil"/>
              <w:right w:val="single" w:sz="8" w:space="0" w:color="000000"/>
            </w:tcBorders>
            <w:shd w:val="clear" w:color="auto" w:fill="auto"/>
            <w:tcMar>
              <w:top w:w="15" w:type="dxa"/>
              <w:left w:w="1" w:type="dxa"/>
              <w:bottom w:w="0" w:type="dxa"/>
              <w:right w:w="1" w:type="dxa"/>
            </w:tcMar>
            <w:vAlign w:val="center"/>
            <w:hideMark/>
          </w:tcPr>
          <w:p w14:paraId="6AAD8664" w14:textId="77777777" w:rsidR="00413472" w:rsidRPr="00174F6C" w:rsidRDefault="00413472" w:rsidP="000F0CFB">
            <w:pPr>
              <w:spacing w:before="1" w:after="1" w:line="256" w:lineRule="auto"/>
              <w:ind w:left="144"/>
              <w:rPr>
                <w:rFonts w:eastAsia="Times New Roman" w:cs="Arial"/>
                <w:sz w:val="20"/>
                <w:szCs w:val="36"/>
              </w:rPr>
            </w:pPr>
            <w:r w:rsidRPr="00174F6C">
              <w:rPr>
                <w:rFonts w:eastAsia="Times New Roman" w:cs="Arial"/>
                <w:bCs/>
                <w:color w:val="000000" w:themeColor="text1"/>
                <w:kern w:val="24"/>
                <w:sz w:val="20"/>
                <w:szCs w:val="24"/>
              </w:rPr>
              <w:t>Infections and infestations</w:t>
            </w:r>
          </w:p>
        </w:tc>
        <w:tc>
          <w:tcPr>
            <w:tcW w:w="1608" w:type="dxa"/>
            <w:tcBorders>
              <w:top w:val="single" w:sz="8" w:space="0" w:color="000000"/>
              <w:left w:val="single" w:sz="8" w:space="0" w:color="000000"/>
              <w:right w:val="single" w:sz="8" w:space="0" w:color="000000"/>
            </w:tcBorders>
            <w:shd w:val="clear" w:color="auto" w:fill="auto"/>
            <w:tcMar>
              <w:top w:w="15" w:type="dxa"/>
              <w:left w:w="1" w:type="dxa"/>
              <w:bottom w:w="0" w:type="dxa"/>
              <w:right w:w="1" w:type="dxa"/>
            </w:tcMar>
            <w:vAlign w:val="center"/>
            <w:hideMark/>
          </w:tcPr>
          <w:p w14:paraId="1E09A8BC" w14:textId="77777777" w:rsidR="00413472" w:rsidRPr="00174F6C" w:rsidRDefault="00413472" w:rsidP="000F0CFB">
            <w:pPr>
              <w:spacing w:before="1" w:after="1" w:line="256" w:lineRule="auto"/>
              <w:jc w:val="center"/>
              <w:rPr>
                <w:rFonts w:eastAsia="Times New Roman" w:cs="Arial"/>
                <w:sz w:val="20"/>
                <w:szCs w:val="36"/>
              </w:rPr>
            </w:pPr>
            <w:r w:rsidRPr="00174F6C">
              <w:rPr>
                <w:color w:val="000000" w:themeColor="text1"/>
                <w:kern w:val="24"/>
                <w:sz w:val="20"/>
              </w:rPr>
              <w:t>2 (</w:t>
            </w:r>
            <w:r w:rsidRPr="00174F6C">
              <w:rPr>
                <w:rFonts w:eastAsia="Times New Roman" w:cs="Arial"/>
                <w:bCs/>
                <w:color w:val="000000" w:themeColor="text1"/>
                <w:kern w:val="24"/>
                <w:sz w:val="20"/>
                <w:szCs w:val="24"/>
              </w:rPr>
              <w:t>1.2)</w:t>
            </w:r>
          </w:p>
        </w:tc>
        <w:tc>
          <w:tcPr>
            <w:tcW w:w="1530" w:type="dxa"/>
            <w:tcBorders>
              <w:top w:val="single" w:sz="8" w:space="0" w:color="000000"/>
              <w:left w:val="single" w:sz="8" w:space="0" w:color="000000"/>
              <w:right w:val="nil"/>
            </w:tcBorders>
            <w:shd w:val="clear" w:color="auto" w:fill="auto"/>
            <w:tcMar>
              <w:top w:w="15" w:type="dxa"/>
              <w:left w:w="1" w:type="dxa"/>
              <w:bottom w:w="0" w:type="dxa"/>
              <w:right w:w="1" w:type="dxa"/>
            </w:tcMar>
            <w:vAlign w:val="center"/>
            <w:hideMark/>
          </w:tcPr>
          <w:p w14:paraId="739AF82E" w14:textId="77777777" w:rsidR="00413472" w:rsidRPr="00174F6C" w:rsidRDefault="00413472" w:rsidP="000F0CFB">
            <w:pPr>
              <w:spacing w:before="1" w:after="1" w:line="256" w:lineRule="auto"/>
              <w:jc w:val="center"/>
              <w:rPr>
                <w:rFonts w:eastAsia="Times New Roman" w:cs="Arial"/>
                <w:sz w:val="20"/>
                <w:szCs w:val="36"/>
              </w:rPr>
            </w:pPr>
            <w:r w:rsidRPr="00174F6C">
              <w:rPr>
                <w:rFonts w:eastAsia="Times New Roman" w:cs="Arial"/>
                <w:bCs/>
                <w:color w:val="000000" w:themeColor="text1"/>
                <w:kern w:val="24"/>
                <w:sz w:val="20"/>
                <w:szCs w:val="24"/>
              </w:rPr>
              <w:t>0</w:t>
            </w:r>
          </w:p>
        </w:tc>
      </w:tr>
      <w:tr w:rsidR="00413472" w:rsidRPr="00174F6C" w14:paraId="67557C05" w14:textId="77777777" w:rsidTr="000F0CFB">
        <w:trPr>
          <w:trHeight w:val="432"/>
          <w:jc w:val="center"/>
        </w:trPr>
        <w:tc>
          <w:tcPr>
            <w:tcW w:w="4332" w:type="dxa"/>
            <w:tcBorders>
              <w:left w:val="nil"/>
              <w:right w:val="single" w:sz="8" w:space="0" w:color="000000"/>
            </w:tcBorders>
            <w:shd w:val="clear" w:color="auto" w:fill="auto"/>
            <w:tcMar>
              <w:top w:w="15" w:type="dxa"/>
              <w:left w:w="1" w:type="dxa"/>
              <w:bottom w:w="0" w:type="dxa"/>
              <w:right w:w="1" w:type="dxa"/>
            </w:tcMar>
            <w:vAlign w:val="center"/>
            <w:hideMark/>
          </w:tcPr>
          <w:p w14:paraId="18884B78" w14:textId="77777777" w:rsidR="00413472" w:rsidRPr="00174F6C" w:rsidRDefault="00413472" w:rsidP="000F0CFB">
            <w:pPr>
              <w:spacing w:before="1" w:after="1" w:line="256" w:lineRule="auto"/>
              <w:ind w:left="432"/>
              <w:rPr>
                <w:rFonts w:eastAsia="Times New Roman" w:cs="Arial"/>
                <w:sz w:val="20"/>
                <w:szCs w:val="36"/>
              </w:rPr>
            </w:pPr>
            <w:r w:rsidRPr="00174F6C">
              <w:rPr>
                <w:rFonts w:eastAsia="Times New Roman" w:cs="Arial"/>
                <w:color w:val="000000" w:themeColor="text1"/>
                <w:kern w:val="24"/>
                <w:sz w:val="20"/>
                <w:szCs w:val="24"/>
              </w:rPr>
              <w:t>Cellulitis</w:t>
            </w:r>
          </w:p>
        </w:tc>
        <w:tc>
          <w:tcPr>
            <w:tcW w:w="1608" w:type="dxa"/>
            <w:tcBorders>
              <w:left w:val="single" w:sz="8" w:space="0" w:color="000000"/>
              <w:right w:val="single" w:sz="8" w:space="0" w:color="000000"/>
            </w:tcBorders>
            <w:shd w:val="clear" w:color="auto" w:fill="auto"/>
            <w:tcMar>
              <w:top w:w="15" w:type="dxa"/>
              <w:left w:w="1" w:type="dxa"/>
              <w:bottom w:w="0" w:type="dxa"/>
              <w:right w:w="1" w:type="dxa"/>
            </w:tcMar>
            <w:vAlign w:val="center"/>
            <w:hideMark/>
          </w:tcPr>
          <w:p w14:paraId="3FC3EEBF" w14:textId="77777777" w:rsidR="00413472" w:rsidRPr="00174F6C" w:rsidRDefault="00413472" w:rsidP="000F0CFB">
            <w:pPr>
              <w:spacing w:before="1" w:after="1" w:line="256" w:lineRule="auto"/>
              <w:jc w:val="center"/>
              <w:rPr>
                <w:rFonts w:eastAsia="Times New Roman" w:cs="Arial"/>
                <w:sz w:val="20"/>
                <w:szCs w:val="36"/>
              </w:rPr>
            </w:pPr>
            <w:r w:rsidRPr="00174F6C">
              <w:rPr>
                <w:rFonts w:eastAsia="Times New Roman" w:cs="Arial"/>
                <w:color w:val="000000" w:themeColor="text1"/>
                <w:kern w:val="24"/>
                <w:sz w:val="20"/>
                <w:szCs w:val="24"/>
              </w:rPr>
              <w:t>1 (0.6)</w:t>
            </w:r>
          </w:p>
        </w:tc>
        <w:tc>
          <w:tcPr>
            <w:tcW w:w="1530" w:type="dxa"/>
            <w:tcBorders>
              <w:left w:val="single" w:sz="8" w:space="0" w:color="000000"/>
              <w:right w:val="nil"/>
            </w:tcBorders>
            <w:shd w:val="clear" w:color="auto" w:fill="auto"/>
            <w:tcMar>
              <w:top w:w="15" w:type="dxa"/>
              <w:left w:w="1" w:type="dxa"/>
              <w:bottom w:w="0" w:type="dxa"/>
              <w:right w:w="1" w:type="dxa"/>
            </w:tcMar>
            <w:vAlign w:val="center"/>
            <w:hideMark/>
          </w:tcPr>
          <w:p w14:paraId="5AAAD90C" w14:textId="77777777" w:rsidR="00413472" w:rsidRPr="00174F6C" w:rsidRDefault="00413472" w:rsidP="000F0CFB">
            <w:pPr>
              <w:spacing w:before="1" w:after="1" w:line="256" w:lineRule="auto"/>
              <w:jc w:val="center"/>
              <w:rPr>
                <w:rFonts w:eastAsia="Times New Roman" w:cs="Arial"/>
                <w:sz w:val="20"/>
                <w:szCs w:val="36"/>
              </w:rPr>
            </w:pPr>
            <w:r w:rsidRPr="00174F6C">
              <w:rPr>
                <w:rFonts w:eastAsia="Times New Roman" w:cs="Arial"/>
                <w:color w:val="000000" w:themeColor="text1"/>
                <w:kern w:val="24"/>
                <w:sz w:val="20"/>
                <w:szCs w:val="24"/>
              </w:rPr>
              <w:t>0</w:t>
            </w:r>
          </w:p>
        </w:tc>
      </w:tr>
      <w:tr w:rsidR="00413472" w:rsidRPr="00174F6C" w14:paraId="7278A964" w14:textId="77777777" w:rsidTr="000F0CFB">
        <w:trPr>
          <w:trHeight w:val="432"/>
          <w:jc w:val="center"/>
        </w:trPr>
        <w:tc>
          <w:tcPr>
            <w:tcW w:w="4332" w:type="dxa"/>
            <w:tcBorders>
              <w:left w:val="nil"/>
              <w:bottom w:val="single" w:sz="8" w:space="0" w:color="000000"/>
              <w:right w:val="single" w:sz="8" w:space="0" w:color="000000"/>
            </w:tcBorders>
            <w:shd w:val="clear" w:color="auto" w:fill="auto"/>
            <w:tcMar>
              <w:top w:w="15" w:type="dxa"/>
              <w:left w:w="1" w:type="dxa"/>
              <w:bottom w:w="0" w:type="dxa"/>
              <w:right w:w="1" w:type="dxa"/>
            </w:tcMar>
            <w:vAlign w:val="center"/>
            <w:hideMark/>
          </w:tcPr>
          <w:p w14:paraId="5583C3C7" w14:textId="77777777" w:rsidR="00413472" w:rsidRPr="00174F6C" w:rsidRDefault="00413472" w:rsidP="000F0CFB">
            <w:pPr>
              <w:spacing w:before="1" w:after="1" w:line="256" w:lineRule="auto"/>
              <w:ind w:left="432"/>
              <w:rPr>
                <w:rFonts w:eastAsia="Times New Roman" w:cs="Arial"/>
                <w:sz w:val="20"/>
                <w:szCs w:val="36"/>
              </w:rPr>
            </w:pPr>
            <w:r w:rsidRPr="00174F6C">
              <w:rPr>
                <w:rFonts w:eastAsia="Times New Roman" w:cs="Arial"/>
                <w:color w:val="000000" w:themeColor="text1"/>
                <w:kern w:val="24"/>
                <w:sz w:val="20"/>
                <w:szCs w:val="24"/>
              </w:rPr>
              <w:t>Pneumonia</w:t>
            </w:r>
          </w:p>
        </w:tc>
        <w:tc>
          <w:tcPr>
            <w:tcW w:w="1608" w:type="dxa"/>
            <w:tcBorders>
              <w:left w:val="single" w:sz="8" w:space="0" w:color="000000"/>
              <w:bottom w:val="single" w:sz="8" w:space="0" w:color="000000"/>
              <w:right w:val="single" w:sz="8" w:space="0" w:color="000000"/>
            </w:tcBorders>
            <w:shd w:val="clear" w:color="auto" w:fill="auto"/>
            <w:tcMar>
              <w:top w:w="15" w:type="dxa"/>
              <w:left w:w="1" w:type="dxa"/>
              <w:bottom w:w="0" w:type="dxa"/>
              <w:right w:w="1" w:type="dxa"/>
            </w:tcMar>
            <w:vAlign w:val="center"/>
            <w:hideMark/>
          </w:tcPr>
          <w:p w14:paraId="3AFA7BB7" w14:textId="77777777" w:rsidR="00413472" w:rsidRPr="00174F6C" w:rsidRDefault="00413472" w:rsidP="000F0CFB">
            <w:pPr>
              <w:spacing w:before="1" w:after="1" w:line="256" w:lineRule="auto"/>
              <w:jc w:val="center"/>
              <w:rPr>
                <w:rFonts w:eastAsia="Times New Roman" w:cs="Arial"/>
                <w:sz w:val="20"/>
                <w:szCs w:val="36"/>
              </w:rPr>
            </w:pPr>
            <w:r w:rsidRPr="00174F6C">
              <w:rPr>
                <w:rFonts w:eastAsia="Times New Roman" w:cs="Arial"/>
                <w:color w:val="000000" w:themeColor="text1"/>
                <w:kern w:val="24"/>
                <w:sz w:val="20"/>
                <w:szCs w:val="24"/>
              </w:rPr>
              <w:t>1 (0.6)</w:t>
            </w:r>
          </w:p>
        </w:tc>
        <w:tc>
          <w:tcPr>
            <w:tcW w:w="1530" w:type="dxa"/>
            <w:tcBorders>
              <w:left w:val="single" w:sz="8" w:space="0" w:color="000000"/>
              <w:bottom w:val="single" w:sz="8" w:space="0" w:color="000000"/>
              <w:right w:val="nil"/>
            </w:tcBorders>
            <w:shd w:val="clear" w:color="auto" w:fill="auto"/>
            <w:tcMar>
              <w:top w:w="15" w:type="dxa"/>
              <w:left w:w="1" w:type="dxa"/>
              <w:bottom w:w="0" w:type="dxa"/>
              <w:right w:w="1" w:type="dxa"/>
            </w:tcMar>
            <w:vAlign w:val="center"/>
            <w:hideMark/>
          </w:tcPr>
          <w:p w14:paraId="3668EDD4" w14:textId="77777777" w:rsidR="00413472" w:rsidRPr="00174F6C" w:rsidRDefault="00413472" w:rsidP="000F0CFB">
            <w:pPr>
              <w:spacing w:before="1" w:after="1" w:line="256" w:lineRule="auto"/>
              <w:jc w:val="center"/>
              <w:rPr>
                <w:rFonts w:eastAsia="Times New Roman" w:cs="Arial"/>
                <w:sz w:val="20"/>
                <w:szCs w:val="36"/>
              </w:rPr>
            </w:pPr>
            <w:r w:rsidRPr="00174F6C">
              <w:rPr>
                <w:rFonts w:eastAsia="Times New Roman" w:cs="Arial"/>
                <w:color w:val="000000" w:themeColor="text1"/>
                <w:kern w:val="24"/>
                <w:sz w:val="20"/>
                <w:szCs w:val="24"/>
              </w:rPr>
              <w:t>0</w:t>
            </w:r>
          </w:p>
        </w:tc>
      </w:tr>
      <w:tr w:rsidR="00413472" w:rsidRPr="00174F6C" w14:paraId="06BF912B" w14:textId="77777777" w:rsidTr="000F0CFB">
        <w:trPr>
          <w:trHeight w:val="432"/>
          <w:jc w:val="center"/>
        </w:trPr>
        <w:tc>
          <w:tcPr>
            <w:tcW w:w="4332" w:type="dxa"/>
            <w:tcBorders>
              <w:top w:val="single" w:sz="8" w:space="0" w:color="000000"/>
              <w:left w:val="nil"/>
              <w:right w:val="single" w:sz="8" w:space="0" w:color="000000"/>
            </w:tcBorders>
            <w:shd w:val="clear" w:color="auto" w:fill="auto"/>
            <w:tcMar>
              <w:top w:w="15" w:type="dxa"/>
              <w:left w:w="1" w:type="dxa"/>
              <w:bottom w:w="0" w:type="dxa"/>
              <w:right w:w="1" w:type="dxa"/>
            </w:tcMar>
            <w:vAlign w:val="center"/>
            <w:hideMark/>
          </w:tcPr>
          <w:p w14:paraId="1A075731" w14:textId="77777777" w:rsidR="00413472" w:rsidRPr="00174F6C" w:rsidRDefault="00413472" w:rsidP="000F0CFB">
            <w:pPr>
              <w:spacing w:before="1" w:after="1" w:line="256" w:lineRule="auto"/>
              <w:ind w:left="144"/>
              <w:rPr>
                <w:sz w:val="20"/>
              </w:rPr>
            </w:pPr>
            <w:r w:rsidRPr="00174F6C">
              <w:rPr>
                <w:color w:val="000000" w:themeColor="text1"/>
                <w:kern w:val="24"/>
                <w:sz w:val="20"/>
              </w:rPr>
              <w:t>Neoplasms benign, malignant and unspecified (including cysts and polyps)</w:t>
            </w:r>
          </w:p>
        </w:tc>
        <w:tc>
          <w:tcPr>
            <w:tcW w:w="1608" w:type="dxa"/>
            <w:tcBorders>
              <w:top w:val="single" w:sz="8" w:space="0" w:color="000000"/>
              <w:left w:val="single" w:sz="8" w:space="0" w:color="000000"/>
              <w:right w:val="single" w:sz="8" w:space="0" w:color="000000"/>
            </w:tcBorders>
            <w:shd w:val="clear" w:color="auto" w:fill="auto"/>
            <w:tcMar>
              <w:top w:w="15" w:type="dxa"/>
              <w:left w:w="1" w:type="dxa"/>
              <w:bottom w:w="0" w:type="dxa"/>
              <w:right w:w="1" w:type="dxa"/>
            </w:tcMar>
            <w:vAlign w:val="center"/>
            <w:hideMark/>
          </w:tcPr>
          <w:p w14:paraId="26A8C200" w14:textId="77777777" w:rsidR="00413472" w:rsidRPr="00174F6C" w:rsidRDefault="00413472" w:rsidP="000F0CFB">
            <w:pPr>
              <w:spacing w:before="1" w:after="1" w:line="256" w:lineRule="auto"/>
              <w:jc w:val="center"/>
              <w:rPr>
                <w:sz w:val="20"/>
              </w:rPr>
            </w:pPr>
            <w:r w:rsidRPr="00174F6C">
              <w:rPr>
                <w:color w:val="000000" w:themeColor="text1"/>
                <w:kern w:val="24"/>
                <w:sz w:val="20"/>
              </w:rPr>
              <w:t>1 (0.6)</w:t>
            </w:r>
          </w:p>
        </w:tc>
        <w:tc>
          <w:tcPr>
            <w:tcW w:w="1530" w:type="dxa"/>
            <w:tcBorders>
              <w:top w:val="single" w:sz="8" w:space="0" w:color="000000"/>
              <w:left w:val="single" w:sz="8" w:space="0" w:color="000000"/>
              <w:right w:val="nil"/>
            </w:tcBorders>
            <w:shd w:val="clear" w:color="auto" w:fill="auto"/>
            <w:tcMar>
              <w:top w:w="15" w:type="dxa"/>
              <w:left w:w="1" w:type="dxa"/>
              <w:bottom w:w="0" w:type="dxa"/>
              <w:right w:w="1" w:type="dxa"/>
            </w:tcMar>
            <w:vAlign w:val="center"/>
            <w:hideMark/>
          </w:tcPr>
          <w:p w14:paraId="3327539E" w14:textId="77777777" w:rsidR="00413472" w:rsidRPr="00174F6C" w:rsidRDefault="00413472" w:rsidP="000F0CFB">
            <w:pPr>
              <w:spacing w:before="1" w:after="1" w:line="256" w:lineRule="auto"/>
              <w:jc w:val="center"/>
              <w:rPr>
                <w:rFonts w:eastAsia="Times New Roman" w:cs="Arial"/>
                <w:sz w:val="20"/>
                <w:szCs w:val="36"/>
              </w:rPr>
            </w:pPr>
            <w:r w:rsidRPr="00174F6C">
              <w:rPr>
                <w:rFonts w:eastAsia="Times New Roman" w:cs="Arial"/>
                <w:bCs/>
                <w:color w:val="000000" w:themeColor="text1"/>
                <w:kern w:val="24"/>
                <w:sz w:val="20"/>
                <w:szCs w:val="24"/>
              </w:rPr>
              <w:t>0</w:t>
            </w:r>
          </w:p>
        </w:tc>
      </w:tr>
      <w:tr w:rsidR="00413472" w:rsidRPr="00174F6C" w14:paraId="54488E33" w14:textId="77777777" w:rsidTr="000F0CFB">
        <w:trPr>
          <w:trHeight w:val="432"/>
          <w:jc w:val="center"/>
        </w:trPr>
        <w:tc>
          <w:tcPr>
            <w:tcW w:w="4332" w:type="dxa"/>
            <w:tcBorders>
              <w:left w:val="nil"/>
              <w:bottom w:val="single" w:sz="8" w:space="0" w:color="000000"/>
              <w:right w:val="single" w:sz="8" w:space="0" w:color="000000"/>
            </w:tcBorders>
            <w:shd w:val="clear" w:color="auto" w:fill="auto"/>
            <w:tcMar>
              <w:top w:w="15" w:type="dxa"/>
              <w:left w:w="1" w:type="dxa"/>
              <w:bottom w:w="0" w:type="dxa"/>
              <w:right w:w="1" w:type="dxa"/>
            </w:tcMar>
            <w:vAlign w:val="center"/>
            <w:hideMark/>
          </w:tcPr>
          <w:p w14:paraId="7E30DE02" w14:textId="77777777" w:rsidR="00413472" w:rsidRPr="00174F6C" w:rsidRDefault="00413472" w:rsidP="000F0CFB">
            <w:pPr>
              <w:spacing w:before="1" w:after="1" w:line="256" w:lineRule="auto"/>
              <w:ind w:left="432"/>
              <w:rPr>
                <w:sz w:val="20"/>
              </w:rPr>
            </w:pPr>
            <w:r w:rsidRPr="00174F6C">
              <w:rPr>
                <w:color w:val="000000" w:themeColor="text1"/>
                <w:kern w:val="24"/>
                <w:sz w:val="20"/>
              </w:rPr>
              <w:t>Uterine leiomyoma</w:t>
            </w:r>
          </w:p>
        </w:tc>
        <w:tc>
          <w:tcPr>
            <w:tcW w:w="1608" w:type="dxa"/>
            <w:tcBorders>
              <w:left w:val="single" w:sz="8" w:space="0" w:color="000000"/>
              <w:bottom w:val="single" w:sz="8" w:space="0" w:color="000000"/>
              <w:right w:val="single" w:sz="8" w:space="0" w:color="000000"/>
            </w:tcBorders>
            <w:shd w:val="clear" w:color="auto" w:fill="auto"/>
            <w:tcMar>
              <w:top w:w="15" w:type="dxa"/>
              <w:left w:w="1" w:type="dxa"/>
              <w:bottom w:w="0" w:type="dxa"/>
              <w:right w:w="1" w:type="dxa"/>
            </w:tcMar>
            <w:vAlign w:val="center"/>
            <w:hideMark/>
          </w:tcPr>
          <w:p w14:paraId="33C1E631" w14:textId="77777777" w:rsidR="00413472" w:rsidRPr="00174F6C" w:rsidRDefault="00413472" w:rsidP="000F0CFB">
            <w:pPr>
              <w:spacing w:before="1" w:after="1" w:line="256" w:lineRule="auto"/>
              <w:jc w:val="center"/>
              <w:rPr>
                <w:sz w:val="20"/>
              </w:rPr>
            </w:pPr>
            <w:r w:rsidRPr="00174F6C">
              <w:rPr>
                <w:color w:val="000000" w:themeColor="text1"/>
                <w:kern w:val="24"/>
                <w:sz w:val="20"/>
              </w:rPr>
              <w:t>1 (0.6)</w:t>
            </w:r>
          </w:p>
        </w:tc>
        <w:tc>
          <w:tcPr>
            <w:tcW w:w="1530" w:type="dxa"/>
            <w:tcBorders>
              <w:left w:val="single" w:sz="8" w:space="0" w:color="000000"/>
              <w:bottom w:val="single" w:sz="8" w:space="0" w:color="000000"/>
              <w:right w:val="nil"/>
            </w:tcBorders>
            <w:shd w:val="clear" w:color="auto" w:fill="auto"/>
            <w:tcMar>
              <w:top w:w="15" w:type="dxa"/>
              <w:left w:w="1" w:type="dxa"/>
              <w:bottom w:w="0" w:type="dxa"/>
              <w:right w:w="1" w:type="dxa"/>
            </w:tcMar>
            <w:vAlign w:val="center"/>
            <w:hideMark/>
          </w:tcPr>
          <w:p w14:paraId="30A8BC32" w14:textId="77777777" w:rsidR="00413472" w:rsidRPr="00174F6C" w:rsidRDefault="00413472" w:rsidP="000F0CFB">
            <w:pPr>
              <w:spacing w:before="1" w:after="1" w:line="256" w:lineRule="auto"/>
              <w:jc w:val="center"/>
              <w:rPr>
                <w:rFonts w:eastAsia="Times New Roman" w:cs="Arial"/>
                <w:sz w:val="20"/>
                <w:szCs w:val="36"/>
              </w:rPr>
            </w:pPr>
            <w:r w:rsidRPr="00174F6C">
              <w:rPr>
                <w:rFonts w:eastAsia="Times New Roman" w:cs="Arial"/>
                <w:color w:val="000000" w:themeColor="text1"/>
                <w:kern w:val="24"/>
                <w:sz w:val="20"/>
                <w:szCs w:val="24"/>
              </w:rPr>
              <w:t>0</w:t>
            </w:r>
          </w:p>
        </w:tc>
      </w:tr>
      <w:tr w:rsidR="00413472" w:rsidRPr="00174F6C" w14:paraId="396F89E1" w14:textId="77777777" w:rsidTr="000F0CFB">
        <w:trPr>
          <w:trHeight w:val="432"/>
          <w:jc w:val="center"/>
        </w:trPr>
        <w:tc>
          <w:tcPr>
            <w:tcW w:w="4332" w:type="dxa"/>
            <w:tcBorders>
              <w:top w:val="single" w:sz="8" w:space="0" w:color="000000"/>
              <w:left w:val="nil"/>
              <w:right w:val="single" w:sz="8" w:space="0" w:color="000000"/>
            </w:tcBorders>
            <w:shd w:val="clear" w:color="auto" w:fill="auto"/>
            <w:tcMar>
              <w:top w:w="15" w:type="dxa"/>
              <w:left w:w="1" w:type="dxa"/>
              <w:bottom w:w="0" w:type="dxa"/>
              <w:right w:w="1" w:type="dxa"/>
            </w:tcMar>
            <w:vAlign w:val="center"/>
            <w:hideMark/>
          </w:tcPr>
          <w:p w14:paraId="7E8411AA" w14:textId="77777777" w:rsidR="00413472" w:rsidRPr="00174F6C" w:rsidRDefault="00413472" w:rsidP="000F0CFB">
            <w:pPr>
              <w:spacing w:before="1" w:after="1" w:line="256" w:lineRule="auto"/>
              <w:ind w:left="144"/>
              <w:rPr>
                <w:sz w:val="20"/>
              </w:rPr>
            </w:pPr>
            <w:r w:rsidRPr="00174F6C">
              <w:rPr>
                <w:color w:val="000000" w:themeColor="text1"/>
                <w:kern w:val="24"/>
                <w:sz w:val="20"/>
              </w:rPr>
              <w:t>Reproductive system and breast disorders</w:t>
            </w:r>
          </w:p>
        </w:tc>
        <w:tc>
          <w:tcPr>
            <w:tcW w:w="1608" w:type="dxa"/>
            <w:tcBorders>
              <w:top w:val="single" w:sz="8" w:space="0" w:color="000000"/>
              <w:left w:val="single" w:sz="8" w:space="0" w:color="000000"/>
              <w:right w:val="single" w:sz="8" w:space="0" w:color="000000"/>
            </w:tcBorders>
            <w:shd w:val="clear" w:color="auto" w:fill="auto"/>
            <w:tcMar>
              <w:top w:w="15" w:type="dxa"/>
              <w:left w:w="1" w:type="dxa"/>
              <w:bottom w:w="0" w:type="dxa"/>
              <w:right w:w="1" w:type="dxa"/>
            </w:tcMar>
            <w:vAlign w:val="center"/>
            <w:hideMark/>
          </w:tcPr>
          <w:p w14:paraId="2BA6B07A" w14:textId="77777777" w:rsidR="00413472" w:rsidRPr="00174F6C" w:rsidRDefault="00413472" w:rsidP="000F0CFB">
            <w:pPr>
              <w:spacing w:before="1" w:after="1" w:line="256" w:lineRule="auto"/>
              <w:jc w:val="center"/>
              <w:rPr>
                <w:sz w:val="20"/>
              </w:rPr>
            </w:pPr>
            <w:r w:rsidRPr="00174F6C">
              <w:rPr>
                <w:color w:val="000000" w:themeColor="text1"/>
                <w:kern w:val="24"/>
                <w:sz w:val="20"/>
              </w:rPr>
              <w:t>1 (0.6)</w:t>
            </w:r>
          </w:p>
        </w:tc>
        <w:tc>
          <w:tcPr>
            <w:tcW w:w="1530" w:type="dxa"/>
            <w:tcBorders>
              <w:top w:val="single" w:sz="8" w:space="0" w:color="000000"/>
              <w:left w:val="single" w:sz="8" w:space="0" w:color="000000"/>
              <w:right w:val="nil"/>
            </w:tcBorders>
            <w:shd w:val="clear" w:color="auto" w:fill="auto"/>
            <w:tcMar>
              <w:top w:w="15" w:type="dxa"/>
              <w:left w:w="1" w:type="dxa"/>
              <w:bottom w:w="0" w:type="dxa"/>
              <w:right w:w="1" w:type="dxa"/>
            </w:tcMar>
            <w:vAlign w:val="center"/>
            <w:hideMark/>
          </w:tcPr>
          <w:p w14:paraId="34CD0CC4" w14:textId="77777777" w:rsidR="00413472" w:rsidRPr="00174F6C" w:rsidRDefault="00413472" w:rsidP="000F0CFB">
            <w:pPr>
              <w:spacing w:before="1" w:after="1" w:line="256" w:lineRule="auto"/>
              <w:jc w:val="center"/>
              <w:rPr>
                <w:rFonts w:eastAsia="Times New Roman" w:cs="Arial"/>
                <w:sz w:val="20"/>
                <w:szCs w:val="36"/>
              </w:rPr>
            </w:pPr>
            <w:r w:rsidRPr="00174F6C">
              <w:rPr>
                <w:rFonts w:eastAsia="Times New Roman" w:cs="Arial"/>
                <w:bCs/>
                <w:color w:val="000000" w:themeColor="text1"/>
                <w:kern w:val="24"/>
                <w:sz w:val="20"/>
                <w:szCs w:val="24"/>
              </w:rPr>
              <w:t>0</w:t>
            </w:r>
          </w:p>
        </w:tc>
      </w:tr>
      <w:tr w:rsidR="00413472" w:rsidRPr="00174F6C" w14:paraId="3CA70FB3" w14:textId="77777777" w:rsidTr="000F0CFB">
        <w:trPr>
          <w:trHeight w:val="432"/>
          <w:jc w:val="center"/>
        </w:trPr>
        <w:tc>
          <w:tcPr>
            <w:tcW w:w="4332" w:type="dxa"/>
            <w:tcBorders>
              <w:left w:val="nil"/>
              <w:right w:val="single" w:sz="8" w:space="0" w:color="000000"/>
            </w:tcBorders>
            <w:shd w:val="clear" w:color="auto" w:fill="auto"/>
            <w:tcMar>
              <w:top w:w="15" w:type="dxa"/>
              <w:left w:w="1" w:type="dxa"/>
              <w:bottom w:w="0" w:type="dxa"/>
              <w:right w:w="1" w:type="dxa"/>
            </w:tcMar>
            <w:vAlign w:val="center"/>
            <w:hideMark/>
          </w:tcPr>
          <w:p w14:paraId="07094BF1" w14:textId="77777777" w:rsidR="00413472" w:rsidRPr="00174F6C" w:rsidRDefault="00413472" w:rsidP="000F0CFB">
            <w:pPr>
              <w:spacing w:before="1" w:after="1" w:line="256" w:lineRule="auto"/>
              <w:ind w:left="432"/>
              <w:rPr>
                <w:sz w:val="20"/>
              </w:rPr>
            </w:pPr>
            <w:proofErr w:type="spellStart"/>
            <w:r w:rsidRPr="00174F6C">
              <w:rPr>
                <w:color w:val="000000" w:themeColor="text1"/>
                <w:kern w:val="24"/>
                <w:sz w:val="20"/>
              </w:rPr>
              <w:t>Dysmenorrhoea</w:t>
            </w:r>
            <w:proofErr w:type="spellEnd"/>
          </w:p>
        </w:tc>
        <w:tc>
          <w:tcPr>
            <w:tcW w:w="1608" w:type="dxa"/>
            <w:tcBorders>
              <w:left w:val="single" w:sz="8" w:space="0" w:color="000000"/>
              <w:right w:val="single" w:sz="8" w:space="0" w:color="000000"/>
            </w:tcBorders>
            <w:shd w:val="clear" w:color="auto" w:fill="auto"/>
            <w:tcMar>
              <w:top w:w="15" w:type="dxa"/>
              <w:left w:w="1" w:type="dxa"/>
              <w:bottom w:w="0" w:type="dxa"/>
              <w:right w:w="1" w:type="dxa"/>
            </w:tcMar>
            <w:vAlign w:val="center"/>
            <w:hideMark/>
          </w:tcPr>
          <w:p w14:paraId="0AB30FCE" w14:textId="77777777" w:rsidR="00413472" w:rsidRPr="00174F6C" w:rsidRDefault="00413472" w:rsidP="000F0CFB">
            <w:pPr>
              <w:spacing w:before="1" w:after="1" w:line="256" w:lineRule="auto"/>
              <w:jc w:val="center"/>
              <w:rPr>
                <w:sz w:val="20"/>
              </w:rPr>
            </w:pPr>
            <w:r w:rsidRPr="00174F6C">
              <w:rPr>
                <w:color w:val="000000" w:themeColor="text1"/>
                <w:kern w:val="24"/>
                <w:sz w:val="20"/>
              </w:rPr>
              <w:t>1 (0.6)</w:t>
            </w:r>
          </w:p>
        </w:tc>
        <w:tc>
          <w:tcPr>
            <w:tcW w:w="1530" w:type="dxa"/>
            <w:tcBorders>
              <w:left w:val="single" w:sz="8" w:space="0" w:color="000000"/>
              <w:right w:val="nil"/>
            </w:tcBorders>
            <w:shd w:val="clear" w:color="auto" w:fill="auto"/>
            <w:tcMar>
              <w:top w:w="15" w:type="dxa"/>
              <w:left w:w="1" w:type="dxa"/>
              <w:bottom w:w="0" w:type="dxa"/>
              <w:right w:w="1" w:type="dxa"/>
            </w:tcMar>
            <w:vAlign w:val="center"/>
            <w:hideMark/>
          </w:tcPr>
          <w:p w14:paraId="12720E9B" w14:textId="77777777" w:rsidR="00413472" w:rsidRPr="00174F6C" w:rsidRDefault="00413472" w:rsidP="000F0CFB">
            <w:pPr>
              <w:spacing w:before="1" w:after="1" w:line="256" w:lineRule="auto"/>
              <w:jc w:val="center"/>
              <w:rPr>
                <w:rFonts w:eastAsia="Times New Roman" w:cs="Arial"/>
                <w:sz w:val="20"/>
                <w:szCs w:val="36"/>
              </w:rPr>
            </w:pPr>
            <w:r w:rsidRPr="00174F6C">
              <w:rPr>
                <w:rFonts w:eastAsia="Times New Roman" w:cs="Arial"/>
                <w:color w:val="000000" w:themeColor="text1"/>
                <w:kern w:val="24"/>
                <w:sz w:val="20"/>
                <w:szCs w:val="24"/>
              </w:rPr>
              <w:t>0</w:t>
            </w:r>
          </w:p>
        </w:tc>
      </w:tr>
      <w:tr w:rsidR="00413472" w:rsidRPr="00174F6C" w14:paraId="2ABA0878" w14:textId="77777777" w:rsidTr="000F0CFB">
        <w:trPr>
          <w:trHeight w:val="432"/>
          <w:jc w:val="center"/>
        </w:trPr>
        <w:tc>
          <w:tcPr>
            <w:tcW w:w="4332" w:type="dxa"/>
            <w:tcBorders>
              <w:left w:val="nil"/>
              <w:right w:val="single" w:sz="8" w:space="0" w:color="000000"/>
            </w:tcBorders>
            <w:shd w:val="clear" w:color="auto" w:fill="auto"/>
            <w:tcMar>
              <w:top w:w="15" w:type="dxa"/>
              <w:left w:w="1" w:type="dxa"/>
              <w:bottom w:w="0" w:type="dxa"/>
              <w:right w:w="1" w:type="dxa"/>
            </w:tcMar>
            <w:vAlign w:val="center"/>
            <w:hideMark/>
          </w:tcPr>
          <w:p w14:paraId="70121320" w14:textId="77777777" w:rsidR="00413472" w:rsidRPr="00174F6C" w:rsidRDefault="00413472" w:rsidP="000F0CFB">
            <w:pPr>
              <w:spacing w:before="1" w:after="1" w:line="256" w:lineRule="auto"/>
              <w:ind w:left="432"/>
              <w:rPr>
                <w:sz w:val="20"/>
              </w:rPr>
            </w:pPr>
            <w:r w:rsidRPr="00174F6C">
              <w:rPr>
                <w:color w:val="000000" w:themeColor="text1"/>
                <w:kern w:val="24"/>
                <w:sz w:val="20"/>
              </w:rPr>
              <w:t>Endometriosis</w:t>
            </w:r>
          </w:p>
        </w:tc>
        <w:tc>
          <w:tcPr>
            <w:tcW w:w="1608" w:type="dxa"/>
            <w:tcBorders>
              <w:left w:val="single" w:sz="8" w:space="0" w:color="000000"/>
              <w:right w:val="single" w:sz="8" w:space="0" w:color="000000"/>
            </w:tcBorders>
            <w:shd w:val="clear" w:color="auto" w:fill="auto"/>
            <w:tcMar>
              <w:top w:w="15" w:type="dxa"/>
              <w:left w:w="1" w:type="dxa"/>
              <w:bottom w:w="0" w:type="dxa"/>
              <w:right w:w="1" w:type="dxa"/>
            </w:tcMar>
            <w:vAlign w:val="center"/>
            <w:hideMark/>
          </w:tcPr>
          <w:p w14:paraId="0074AF4F" w14:textId="77777777" w:rsidR="00413472" w:rsidRPr="00174F6C" w:rsidRDefault="00413472" w:rsidP="000F0CFB">
            <w:pPr>
              <w:spacing w:before="1" w:after="1" w:line="256" w:lineRule="auto"/>
              <w:jc w:val="center"/>
              <w:rPr>
                <w:sz w:val="20"/>
              </w:rPr>
            </w:pPr>
            <w:r w:rsidRPr="00174F6C">
              <w:rPr>
                <w:color w:val="000000" w:themeColor="text1"/>
                <w:kern w:val="24"/>
                <w:sz w:val="20"/>
              </w:rPr>
              <w:t>1 (0.6)</w:t>
            </w:r>
          </w:p>
        </w:tc>
        <w:tc>
          <w:tcPr>
            <w:tcW w:w="1530" w:type="dxa"/>
            <w:tcBorders>
              <w:left w:val="single" w:sz="8" w:space="0" w:color="000000"/>
              <w:right w:val="nil"/>
            </w:tcBorders>
            <w:shd w:val="clear" w:color="auto" w:fill="auto"/>
            <w:tcMar>
              <w:top w:w="15" w:type="dxa"/>
              <w:left w:w="1" w:type="dxa"/>
              <w:bottom w:w="0" w:type="dxa"/>
              <w:right w:w="1" w:type="dxa"/>
            </w:tcMar>
            <w:vAlign w:val="center"/>
            <w:hideMark/>
          </w:tcPr>
          <w:p w14:paraId="177626C5" w14:textId="77777777" w:rsidR="00413472" w:rsidRPr="00174F6C" w:rsidRDefault="00413472" w:rsidP="000F0CFB">
            <w:pPr>
              <w:spacing w:before="1" w:after="1" w:line="256" w:lineRule="auto"/>
              <w:jc w:val="center"/>
              <w:rPr>
                <w:rFonts w:eastAsia="Times New Roman" w:cs="Arial"/>
                <w:sz w:val="20"/>
                <w:szCs w:val="36"/>
              </w:rPr>
            </w:pPr>
            <w:r w:rsidRPr="00174F6C">
              <w:rPr>
                <w:rFonts w:eastAsia="Times New Roman" w:cs="Arial"/>
                <w:color w:val="000000" w:themeColor="text1"/>
                <w:kern w:val="24"/>
                <w:sz w:val="20"/>
                <w:szCs w:val="24"/>
              </w:rPr>
              <w:t>0</w:t>
            </w:r>
          </w:p>
        </w:tc>
      </w:tr>
      <w:tr w:rsidR="00413472" w:rsidRPr="00174F6C" w14:paraId="021A1EE2" w14:textId="77777777" w:rsidTr="000F0CFB">
        <w:trPr>
          <w:trHeight w:val="432"/>
          <w:jc w:val="center"/>
        </w:trPr>
        <w:tc>
          <w:tcPr>
            <w:tcW w:w="4332" w:type="dxa"/>
            <w:tcBorders>
              <w:left w:val="nil"/>
              <w:right w:val="single" w:sz="8" w:space="0" w:color="000000"/>
            </w:tcBorders>
            <w:shd w:val="clear" w:color="auto" w:fill="auto"/>
            <w:tcMar>
              <w:top w:w="15" w:type="dxa"/>
              <w:left w:w="1" w:type="dxa"/>
              <w:bottom w:w="0" w:type="dxa"/>
              <w:right w:w="1" w:type="dxa"/>
            </w:tcMar>
            <w:vAlign w:val="center"/>
            <w:hideMark/>
          </w:tcPr>
          <w:p w14:paraId="3DE3ABB6" w14:textId="77777777" w:rsidR="00413472" w:rsidRPr="00174F6C" w:rsidRDefault="00413472" w:rsidP="000F0CFB">
            <w:pPr>
              <w:spacing w:before="1" w:after="1" w:line="256" w:lineRule="auto"/>
              <w:ind w:left="432"/>
              <w:rPr>
                <w:sz w:val="20"/>
              </w:rPr>
            </w:pPr>
            <w:r w:rsidRPr="00174F6C">
              <w:rPr>
                <w:color w:val="000000" w:themeColor="text1"/>
                <w:kern w:val="24"/>
                <w:sz w:val="20"/>
              </w:rPr>
              <w:t>Ovarian cyst</w:t>
            </w:r>
          </w:p>
        </w:tc>
        <w:tc>
          <w:tcPr>
            <w:tcW w:w="1608" w:type="dxa"/>
            <w:tcBorders>
              <w:left w:val="single" w:sz="8" w:space="0" w:color="000000"/>
              <w:right w:val="single" w:sz="8" w:space="0" w:color="000000"/>
            </w:tcBorders>
            <w:shd w:val="clear" w:color="auto" w:fill="auto"/>
            <w:tcMar>
              <w:top w:w="15" w:type="dxa"/>
              <w:left w:w="1" w:type="dxa"/>
              <w:bottom w:w="0" w:type="dxa"/>
              <w:right w:w="1" w:type="dxa"/>
            </w:tcMar>
            <w:vAlign w:val="center"/>
            <w:hideMark/>
          </w:tcPr>
          <w:p w14:paraId="623F4B94" w14:textId="77777777" w:rsidR="00413472" w:rsidRPr="00174F6C" w:rsidRDefault="00413472" w:rsidP="000F0CFB">
            <w:pPr>
              <w:spacing w:before="1" w:after="1" w:line="256" w:lineRule="auto"/>
              <w:jc w:val="center"/>
              <w:rPr>
                <w:sz w:val="20"/>
              </w:rPr>
            </w:pPr>
            <w:r w:rsidRPr="00174F6C">
              <w:rPr>
                <w:color w:val="000000" w:themeColor="text1"/>
                <w:kern w:val="24"/>
                <w:sz w:val="20"/>
              </w:rPr>
              <w:t>1 (0.6)</w:t>
            </w:r>
          </w:p>
        </w:tc>
        <w:tc>
          <w:tcPr>
            <w:tcW w:w="1530" w:type="dxa"/>
            <w:tcBorders>
              <w:left w:val="single" w:sz="8" w:space="0" w:color="000000"/>
              <w:right w:val="nil"/>
            </w:tcBorders>
            <w:shd w:val="clear" w:color="auto" w:fill="auto"/>
            <w:tcMar>
              <w:top w:w="15" w:type="dxa"/>
              <w:left w:w="1" w:type="dxa"/>
              <w:bottom w:w="0" w:type="dxa"/>
              <w:right w:w="1" w:type="dxa"/>
            </w:tcMar>
            <w:vAlign w:val="center"/>
            <w:hideMark/>
          </w:tcPr>
          <w:p w14:paraId="314368D9" w14:textId="77777777" w:rsidR="00413472" w:rsidRPr="00174F6C" w:rsidRDefault="00413472" w:rsidP="000F0CFB">
            <w:pPr>
              <w:spacing w:before="1" w:after="1" w:line="256" w:lineRule="auto"/>
              <w:jc w:val="center"/>
              <w:rPr>
                <w:rFonts w:eastAsia="Times New Roman" w:cs="Arial"/>
                <w:sz w:val="20"/>
                <w:szCs w:val="36"/>
              </w:rPr>
            </w:pPr>
            <w:r w:rsidRPr="00174F6C">
              <w:rPr>
                <w:rFonts w:eastAsia="Times New Roman" w:cs="Arial"/>
                <w:color w:val="000000" w:themeColor="text1"/>
                <w:kern w:val="24"/>
                <w:sz w:val="20"/>
                <w:szCs w:val="24"/>
              </w:rPr>
              <w:t>0</w:t>
            </w:r>
          </w:p>
        </w:tc>
      </w:tr>
      <w:tr w:rsidR="00413472" w:rsidRPr="00174F6C" w14:paraId="7AD80F0A" w14:textId="77777777" w:rsidTr="000F0CFB">
        <w:trPr>
          <w:trHeight w:val="432"/>
          <w:jc w:val="center"/>
        </w:trPr>
        <w:tc>
          <w:tcPr>
            <w:tcW w:w="4332" w:type="dxa"/>
            <w:tcBorders>
              <w:left w:val="nil"/>
              <w:bottom w:val="single" w:sz="8" w:space="0" w:color="000000"/>
              <w:right w:val="single" w:sz="8" w:space="0" w:color="000000"/>
            </w:tcBorders>
            <w:shd w:val="clear" w:color="auto" w:fill="auto"/>
            <w:tcMar>
              <w:top w:w="15" w:type="dxa"/>
              <w:left w:w="1" w:type="dxa"/>
              <w:bottom w:w="0" w:type="dxa"/>
              <w:right w:w="1" w:type="dxa"/>
            </w:tcMar>
            <w:vAlign w:val="center"/>
            <w:hideMark/>
          </w:tcPr>
          <w:p w14:paraId="3F1F739B" w14:textId="77777777" w:rsidR="00413472" w:rsidRPr="00174F6C" w:rsidRDefault="00413472" w:rsidP="000F0CFB">
            <w:pPr>
              <w:spacing w:before="1" w:after="1" w:line="256" w:lineRule="auto"/>
              <w:ind w:left="432"/>
              <w:rPr>
                <w:sz w:val="20"/>
              </w:rPr>
            </w:pPr>
            <w:r w:rsidRPr="00174F6C">
              <w:rPr>
                <w:color w:val="000000" w:themeColor="text1"/>
                <w:kern w:val="24"/>
                <w:sz w:val="20"/>
              </w:rPr>
              <w:t>Pelvic pain</w:t>
            </w:r>
          </w:p>
        </w:tc>
        <w:tc>
          <w:tcPr>
            <w:tcW w:w="1608" w:type="dxa"/>
            <w:tcBorders>
              <w:left w:val="single" w:sz="8" w:space="0" w:color="000000"/>
              <w:bottom w:val="single" w:sz="8" w:space="0" w:color="000000"/>
              <w:right w:val="single" w:sz="8" w:space="0" w:color="000000"/>
            </w:tcBorders>
            <w:shd w:val="clear" w:color="auto" w:fill="auto"/>
            <w:tcMar>
              <w:top w:w="15" w:type="dxa"/>
              <w:left w:w="1" w:type="dxa"/>
              <w:bottom w:w="0" w:type="dxa"/>
              <w:right w:w="1" w:type="dxa"/>
            </w:tcMar>
            <w:vAlign w:val="center"/>
            <w:hideMark/>
          </w:tcPr>
          <w:p w14:paraId="34A2E14C" w14:textId="77777777" w:rsidR="00413472" w:rsidRPr="00174F6C" w:rsidRDefault="00413472" w:rsidP="000F0CFB">
            <w:pPr>
              <w:spacing w:before="1" w:after="1" w:line="256" w:lineRule="auto"/>
              <w:jc w:val="center"/>
              <w:rPr>
                <w:sz w:val="20"/>
              </w:rPr>
            </w:pPr>
            <w:r w:rsidRPr="00174F6C">
              <w:rPr>
                <w:color w:val="000000" w:themeColor="text1"/>
                <w:kern w:val="24"/>
                <w:sz w:val="20"/>
              </w:rPr>
              <w:t>1 (0.6)</w:t>
            </w:r>
          </w:p>
        </w:tc>
        <w:tc>
          <w:tcPr>
            <w:tcW w:w="1530" w:type="dxa"/>
            <w:tcBorders>
              <w:left w:val="single" w:sz="8" w:space="0" w:color="000000"/>
              <w:bottom w:val="single" w:sz="8" w:space="0" w:color="000000"/>
              <w:right w:val="nil"/>
            </w:tcBorders>
            <w:shd w:val="clear" w:color="auto" w:fill="auto"/>
            <w:tcMar>
              <w:top w:w="15" w:type="dxa"/>
              <w:left w:w="1" w:type="dxa"/>
              <w:bottom w:w="0" w:type="dxa"/>
              <w:right w:w="1" w:type="dxa"/>
            </w:tcMar>
            <w:vAlign w:val="center"/>
            <w:hideMark/>
          </w:tcPr>
          <w:p w14:paraId="67A9DEDF" w14:textId="77777777" w:rsidR="00413472" w:rsidRPr="00174F6C" w:rsidRDefault="00413472" w:rsidP="000F0CFB">
            <w:pPr>
              <w:spacing w:before="1" w:after="1" w:line="256" w:lineRule="auto"/>
              <w:jc w:val="center"/>
              <w:rPr>
                <w:rFonts w:eastAsia="Times New Roman" w:cs="Arial"/>
                <w:sz w:val="20"/>
                <w:szCs w:val="36"/>
              </w:rPr>
            </w:pPr>
            <w:r w:rsidRPr="00174F6C">
              <w:rPr>
                <w:rFonts w:eastAsia="Times New Roman" w:cs="Arial"/>
                <w:color w:val="000000" w:themeColor="text1"/>
                <w:kern w:val="24"/>
                <w:sz w:val="20"/>
                <w:szCs w:val="24"/>
              </w:rPr>
              <w:t>0</w:t>
            </w:r>
          </w:p>
        </w:tc>
      </w:tr>
    </w:tbl>
    <w:p w14:paraId="4DC5E067" w14:textId="77777777" w:rsidR="00413472" w:rsidRDefault="00413472" w:rsidP="00413472">
      <w:pPr>
        <w:spacing w:before="240" w:line="480" w:lineRule="auto"/>
      </w:pPr>
      <w:r w:rsidRPr="005C760C">
        <w:rPr>
          <w:sz w:val="20"/>
        </w:rPr>
        <w:t>Treatment-emergent adverse event (TEAE) is defined as any AE with a start date that is on or after the start date of study medication, or any pre-existing AE worsened either in intensity or frequency after taking the first dose of the study medication. Patients were counted once under each system organ class and each preferred term. In the placebo group, one patient reported the congestive cardiac failure and pneumonia events; another patient reported the uterine leiomyoma, dysmenorrhea, endometriosis, ovarian cyst, and pelvic pain events; and the third patient reported the cellulitis event.</w:t>
      </w:r>
      <w:r>
        <w:br w:type="page"/>
      </w:r>
    </w:p>
    <w:p w14:paraId="3B3EAD4E" w14:textId="77777777" w:rsidR="00413472" w:rsidRPr="001F72B2" w:rsidRDefault="00413472" w:rsidP="00413472">
      <w:pPr>
        <w:pStyle w:val="MSSections"/>
      </w:pPr>
      <w:r>
        <w:lastRenderedPageBreak/>
        <w:t xml:space="preserve">SUPPLEMENTARY </w:t>
      </w:r>
      <w:r w:rsidRPr="001F72B2">
        <w:t>FIGURE</w:t>
      </w:r>
      <w:r w:rsidR="008A3F73">
        <w:t>S</w:t>
      </w:r>
    </w:p>
    <w:p w14:paraId="3E2104EA" w14:textId="5C66387B" w:rsidR="00413472" w:rsidRPr="00174F6C" w:rsidRDefault="00207B5F" w:rsidP="00413472">
      <w:pPr>
        <w:spacing w:line="480" w:lineRule="auto"/>
      </w:pPr>
      <w:r>
        <w:rPr>
          <w:b/>
          <w:noProof/>
          <w:lang w:val="en-GB" w:eastAsia="en-GB"/>
        </w:rPr>
        <w:drawing>
          <wp:inline distT="0" distB="0" distL="0" distR="0" wp14:anchorId="26481B25" wp14:editId="654B910E">
            <wp:extent cx="5943600" cy="28568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plementary Figure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856865"/>
                    </a:xfrm>
                    <a:prstGeom prst="rect">
                      <a:avLst/>
                    </a:prstGeom>
                  </pic:spPr>
                </pic:pic>
              </a:graphicData>
            </a:graphic>
          </wp:inline>
        </w:drawing>
      </w:r>
      <w:r w:rsidR="00413472" w:rsidRPr="00174F6C">
        <w:rPr>
          <w:b/>
        </w:rPr>
        <w:t>Supplementary Figure 1</w:t>
      </w:r>
      <w:r w:rsidR="00490EC8">
        <w:rPr>
          <w:b/>
        </w:rPr>
        <w:t>.</w:t>
      </w:r>
      <w:r w:rsidR="00413472" w:rsidRPr="00174F6C">
        <w:t xml:space="preserve"> Study design</w:t>
      </w:r>
      <w:r w:rsidR="000C27DA">
        <w:t xml:space="preserve">. BID, </w:t>
      </w:r>
      <w:proofErr w:type="spellStart"/>
      <w:r w:rsidR="000C27DA" w:rsidRPr="000C27DA">
        <w:rPr>
          <w:i/>
        </w:rPr>
        <w:t>bis</w:t>
      </w:r>
      <w:proofErr w:type="spellEnd"/>
      <w:r w:rsidR="000C27DA" w:rsidRPr="000C27DA">
        <w:rPr>
          <w:i/>
        </w:rPr>
        <w:t xml:space="preserve"> in die</w:t>
      </w:r>
      <w:r w:rsidR="000C27DA">
        <w:t xml:space="preserve"> (twice daily).</w:t>
      </w:r>
    </w:p>
    <w:p w14:paraId="13C65974" w14:textId="77777777" w:rsidR="008A3F73" w:rsidRDefault="008A3F73">
      <w:pPr>
        <w:rPr>
          <w:b/>
        </w:rPr>
      </w:pPr>
      <w:r>
        <w:rPr>
          <w:b/>
        </w:rPr>
        <w:br w:type="page"/>
      </w:r>
    </w:p>
    <w:p w14:paraId="4DB47220" w14:textId="2F63230D" w:rsidR="00413472" w:rsidRPr="00174F6C" w:rsidRDefault="005C760C" w:rsidP="005C760C">
      <w:pPr>
        <w:spacing w:line="480" w:lineRule="auto"/>
      </w:pPr>
      <w:r>
        <w:rPr>
          <w:b/>
          <w:noProof/>
          <w:lang w:val="en-GB" w:eastAsia="en-GB"/>
        </w:rPr>
        <w:lastRenderedPageBreak/>
        <w:drawing>
          <wp:inline distT="0" distB="0" distL="0" distR="0" wp14:anchorId="1A4A4A75" wp14:editId="08924FC6">
            <wp:extent cx="5943600" cy="3586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lementary Figure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586480"/>
                    </a:xfrm>
                    <a:prstGeom prst="rect">
                      <a:avLst/>
                    </a:prstGeom>
                  </pic:spPr>
                </pic:pic>
              </a:graphicData>
            </a:graphic>
          </wp:inline>
        </w:drawing>
      </w:r>
      <w:r w:rsidR="00413472" w:rsidRPr="00174F6C">
        <w:rPr>
          <w:b/>
        </w:rPr>
        <w:t>Supplementary Figure 2</w:t>
      </w:r>
      <w:r w:rsidR="00490EC8">
        <w:rPr>
          <w:b/>
        </w:rPr>
        <w:t>.</w:t>
      </w:r>
      <w:r w:rsidR="00413472" w:rsidRPr="00174F6C">
        <w:t xml:space="preserve"> Patient disposition (CONSORT flow diagram)</w:t>
      </w:r>
      <w:r w:rsidR="000C27DA">
        <w:t>.</w:t>
      </w:r>
    </w:p>
    <w:p w14:paraId="1E8B0F3E" w14:textId="77777777" w:rsidR="008A3F73" w:rsidRDefault="008A3F73">
      <w:pPr>
        <w:rPr>
          <w:b/>
        </w:rPr>
      </w:pPr>
      <w:r>
        <w:rPr>
          <w:b/>
        </w:rPr>
        <w:br w:type="page"/>
      </w:r>
    </w:p>
    <w:p w14:paraId="0DD71A2E" w14:textId="08E4A463" w:rsidR="005C760C" w:rsidRDefault="005C760C" w:rsidP="00413472">
      <w:pPr>
        <w:spacing w:line="480" w:lineRule="auto"/>
      </w:pPr>
      <w:r>
        <w:rPr>
          <w:b/>
          <w:noProof/>
          <w:lang w:val="en-GB" w:eastAsia="en-GB"/>
        </w:rPr>
        <w:lastRenderedPageBreak/>
        <w:drawing>
          <wp:inline distT="0" distB="0" distL="0" distR="0" wp14:anchorId="2C3E7F1F" wp14:editId="1B82C702">
            <wp:extent cx="5943600" cy="33445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pplementary Figure 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3344545"/>
                    </a:xfrm>
                    <a:prstGeom prst="rect">
                      <a:avLst/>
                    </a:prstGeom>
                  </pic:spPr>
                </pic:pic>
              </a:graphicData>
            </a:graphic>
          </wp:inline>
        </w:drawing>
      </w:r>
      <w:r w:rsidR="00413472" w:rsidRPr="00174F6C">
        <w:rPr>
          <w:b/>
        </w:rPr>
        <w:t>Supplementary Figure 3</w:t>
      </w:r>
      <w:r w:rsidR="00490EC8" w:rsidRPr="00490EC8">
        <w:rPr>
          <w:b/>
        </w:rPr>
        <w:t>.</w:t>
      </w:r>
      <w:r w:rsidR="00413472" w:rsidRPr="00174F6C">
        <w:t xml:space="preserve"> Weekly composite responder during the 12-week treatment period by two definitions. </w:t>
      </w:r>
    </w:p>
    <w:p w14:paraId="0D644EA4" w14:textId="5B4554E7" w:rsidR="00F45E0C" w:rsidRDefault="00413472" w:rsidP="00413472">
      <w:pPr>
        <w:spacing w:line="480" w:lineRule="auto"/>
      </w:pPr>
      <w:r w:rsidRPr="00174F6C">
        <w:rPr>
          <w:i/>
        </w:rPr>
        <w:t>Definition #1</w:t>
      </w:r>
      <w:r w:rsidRPr="00174F6C">
        <w:t xml:space="preserve"> = Weekly composite responder is defined as daily composite responder on </w:t>
      </w:r>
      <w:r w:rsidRPr="00174F6C">
        <w:rPr>
          <w:rFonts w:cs="Arial"/>
        </w:rPr>
        <w:t>≥</w:t>
      </w:r>
      <w:r w:rsidRPr="00174F6C">
        <w:t xml:space="preserve">4 days for a week. Daily composite responder = WAP improvement by </w:t>
      </w:r>
      <w:r w:rsidRPr="00174F6C">
        <w:rPr>
          <w:rFonts w:cs="Arial"/>
        </w:rPr>
        <w:t>≥</w:t>
      </w:r>
      <w:r w:rsidRPr="00174F6C">
        <w:t>40% compared with baseline and BSS</w:t>
      </w:r>
      <w:r w:rsidR="00DB0088">
        <w:t xml:space="preserve"> </w:t>
      </w:r>
      <w:r w:rsidRPr="00174F6C">
        <w:t xml:space="preserve">&lt;5 (or the absence of bowel movement if accompanied by </w:t>
      </w:r>
      <w:r w:rsidRPr="00174F6C">
        <w:rPr>
          <w:rFonts w:cs="Arial"/>
        </w:rPr>
        <w:t>≥</w:t>
      </w:r>
      <w:r w:rsidRPr="00174F6C">
        <w:t xml:space="preserve">40% improvement in WAP) compared to baseline. </w:t>
      </w:r>
      <w:r w:rsidRPr="00174F6C">
        <w:rPr>
          <w:i/>
        </w:rPr>
        <w:t>Definition #2</w:t>
      </w:r>
      <w:r w:rsidRPr="00174F6C">
        <w:t xml:space="preserve"> = Weekly composite responder is defined as patients with weekly average WAP improvement of </w:t>
      </w:r>
      <w:r w:rsidRPr="00174F6C">
        <w:rPr>
          <w:rFonts w:cs="Arial"/>
        </w:rPr>
        <w:t>≥</w:t>
      </w:r>
      <w:r w:rsidRPr="00174F6C">
        <w:t xml:space="preserve">40% from average WAP of the baseline week and with </w:t>
      </w:r>
      <w:r w:rsidRPr="00174F6C">
        <w:rPr>
          <w:rFonts w:cs="Arial"/>
        </w:rPr>
        <w:t>≥</w:t>
      </w:r>
      <w:r w:rsidRPr="00174F6C">
        <w:t xml:space="preserve">50% reduction in the days of BSS 6/7 for a week comparing with days of BSS 6/7 during the baseline week. </w:t>
      </w:r>
      <w:r w:rsidR="00DB0088" w:rsidRPr="00D278DF">
        <w:t xml:space="preserve">BSS, Bristol Stool Scale; </w:t>
      </w:r>
      <w:r w:rsidRPr="00D278DF">
        <w:t>WAP, worst abdominal pain</w:t>
      </w:r>
      <w:r w:rsidR="00DB0088" w:rsidRPr="00D278DF">
        <w:t>.</w:t>
      </w:r>
      <w:r w:rsidR="00DB0088" w:rsidRPr="00517D99">
        <w:t xml:space="preserve"> </w:t>
      </w:r>
      <w:r w:rsidRPr="00174F6C">
        <w:t>*</w:t>
      </w:r>
      <w:r w:rsidRPr="00174F6C">
        <w:rPr>
          <w:i/>
        </w:rPr>
        <w:t>p</w:t>
      </w:r>
      <w:r w:rsidRPr="00174F6C">
        <w:t>&lt;0.05, based on Chi-square test.</w:t>
      </w:r>
    </w:p>
    <w:p w14:paraId="5C299051" w14:textId="77777777" w:rsidR="00F45E0C" w:rsidRDefault="00F45E0C">
      <w:r>
        <w:lastRenderedPageBreak/>
        <w:br w:type="page"/>
      </w:r>
    </w:p>
    <w:p w14:paraId="419249BE" w14:textId="1823ECEA" w:rsidR="00F45E0C" w:rsidRDefault="005C760C" w:rsidP="005C760C">
      <w:pPr>
        <w:spacing w:line="480" w:lineRule="auto"/>
        <w:rPr>
          <w:b/>
        </w:rPr>
      </w:pPr>
      <w:r>
        <w:rPr>
          <w:b/>
          <w:noProof/>
          <w:lang w:val="en-GB" w:eastAsia="en-GB"/>
        </w:rPr>
        <w:lastRenderedPageBreak/>
        <w:drawing>
          <wp:inline distT="0" distB="0" distL="0" distR="0" wp14:anchorId="35449E28" wp14:editId="2ADE401C">
            <wp:extent cx="4369966" cy="434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pplementary Figure 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77098" cy="4350489"/>
                    </a:xfrm>
                    <a:prstGeom prst="rect">
                      <a:avLst/>
                    </a:prstGeom>
                  </pic:spPr>
                </pic:pic>
              </a:graphicData>
            </a:graphic>
          </wp:inline>
        </w:drawing>
      </w:r>
    </w:p>
    <w:p w14:paraId="3E91EFFD" w14:textId="77777777" w:rsidR="005C760C" w:rsidRPr="00D278DF" w:rsidRDefault="00F45E0C" w:rsidP="00413472">
      <w:pPr>
        <w:spacing w:line="480" w:lineRule="auto"/>
      </w:pPr>
      <w:r w:rsidRPr="00D278DF">
        <w:rPr>
          <w:b/>
        </w:rPr>
        <w:t>Supplementary Figure 4</w:t>
      </w:r>
      <w:r w:rsidR="00490EC8" w:rsidRPr="00D278DF">
        <w:rPr>
          <w:b/>
        </w:rPr>
        <w:t>.</w:t>
      </w:r>
      <w:r w:rsidRPr="00D278DF">
        <w:t xml:space="preserve"> Weekly composite responder during the 12-week treatment period, and for at least 6 weeks out of 12 weeks </w:t>
      </w:r>
      <w:r w:rsidR="000C27DA" w:rsidRPr="00D278DF">
        <w:t>from</w:t>
      </w:r>
      <w:r w:rsidRPr="00D278DF">
        <w:t xml:space="preserve"> week</w:t>
      </w:r>
      <w:r w:rsidR="000C27DA" w:rsidRPr="00D278DF">
        <w:t>s</w:t>
      </w:r>
      <w:r w:rsidRPr="00D278DF">
        <w:t xml:space="preserve"> 1-6 by two definitions. </w:t>
      </w:r>
    </w:p>
    <w:p w14:paraId="2423E175" w14:textId="2EC7B5B0" w:rsidR="00413472" w:rsidRPr="00D278DF" w:rsidRDefault="00F45E0C" w:rsidP="00413472">
      <w:pPr>
        <w:spacing w:line="480" w:lineRule="auto"/>
      </w:pPr>
      <w:r w:rsidRPr="00D278DF">
        <w:rPr>
          <w:i/>
        </w:rPr>
        <w:t>Definition #1</w:t>
      </w:r>
      <w:r w:rsidRPr="00D278DF">
        <w:t xml:space="preserve"> = Weekly composite responder is defined as daily composite responder on ≥4 days for a week. Daily composite responder = WAP improvement by ≥40% compared with baseline and BSS</w:t>
      </w:r>
      <w:r w:rsidR="00DB0088" w:rsidRPr="00D278DF">
        <w:t xml:space="preserve"> </w:t>
      </w:r>
      <w:r w:rsidRPr="00D278DF">
        <w:t>&lt;5 (or the absence of bowel movement if accompanied by ≥40% improvement in WAP) compared to base</w:t>
      </w:r>
      <w:r w:rsidRPr="00D278DF">
        <w:lastRenderedPageBreak/>
        <w:t xml:space="preserve">line. </w:t>
      </w:r>
      <w:r w:rsidRPr="00D278DF">
        <w:rPr>
          <w:i/>
        </w:rPr>
        <w:t>Definition #2</w:t>
      </w:r>
      <w:r w:rsidRPr="00D278DF">
        <w:t xml:space="preserve"> = Weekly composite responder is defined as patients with weekly average WAP improvement of ≥40% from average WAP of the baseline week and with ≥50% reduction in the days of BSS 6/7 for a week comparing with days of BSS 6/</w:t>
      </w:r>
      <w:r w:rsidR="00DB0088" w:rsidRPr="00D278DF">
        <w:t>7 during the baseline week. BSS, Bristol Stool Scale; WAP,</w:t>
      </w:r>
      <w:r w:rsidRPr="00D278DF">
        <w:t xml:space="preserve"> </w:t>
      </w:r>
      <w:r w:rsidR="00DB0088" w:rsidRPr="00D278DF">
        <w:t>worst abdominal pain</w:t>
      </w:r>
      <w:r w:rsidRPr="00D278DF">
        <w:t xml:space="preserve">. </w:t>
      </w:r>
      <w:r w:rsidRPr="00D278DF">
        <w:rPr>
          <w:i/>
        </w:rPr>
        <w:t>P</w:t>
      </w:r>
      <w:r w:rsidRPr="00D278DF">
        <w:t>-values are based on Chi-square test.</w:t>
      </w:r>
    </w:p>
    <w:p w14:paraId="0F8CFA68" w14:textId="77777777" w:rsidR="00413472" w:rsidRDefault="00413472" w:rsidP="00055524">
      <w:bookmarkStart w:id="3" w:name="_GoBack"/>
      <w:bookmarkEnd w:id="3"/>
      <w:r>
        <w:br w:type="page"/>
      </w:r>
    </w:p>
    <w:p w14:paraId="2E6F2466" w14:textId="77777777" w:rsidR="000B17FD" w:rsidRPr="001F72B2" w:rsidRDefault="00413472" w:rsidP="003B24E9">
      <w:pPr>
        <w:pStyle w:val="MSSections"/>
      </w:pPr>
      <w:r>
        <w:lastRenderedPageBreak/>
        <w:t xml:space="preserve">ADDITIONAL </w:t>
      </w:r>
      <w:r w:rsidR="00FA7D61" w:rsidRPr="00FA7D61">
        <w:t>SUPPORTING INFORMATION</w:t>
      </w:r>
    </w:p>
    <w:p w14:paraId="78D434DE" w14:textId="77777777" w:rsidR="00174F6C" w:rsidRDefault="00174F6C" w:rsidP="00174F6C">
      <w:pPr>
        <w:spacing w:line="480" w:lineRule="auto"/>
      </w:pPr>
      <w:r w:rsidRPr="008E605B">
        <w:rPr>
          <w:b/>
        </w:rPr>
        <w:t>Supplementary File 1:</w:t>
      </w:r>
      <w:r>
        <w:t xml:space="preserve"> Study Protocol</w:t>
      </w:r>
    </w:p>
    <w:p w14:paraId="7FFD245A" w14:textId="77777777" w:rsidR="00174F6C" w:rsidRDefault="00174F6C" w:rsidP="00174F6C">
      <w:pPr>
        <w:spacing w:line="480" w:lineRule="auto"/>
      </w:pPr>
      <w:r w:rsidRPr="008E605B">
        <w:rPr>
          <w:b/>
        </w:rPr>
        <w:t>Supplementary File 2:</w:t>
      </w:r>
      <w:r w:rsidR="00B162C0">
        <w:t xml:space="preserve"> Statistical Analysis Plan</w:t>
      </w:r>
    </w:p>
    <w:p w14:paraId="2D688CB4" w14:textId="77777777" w:rsidR="000B17FD" w:rsidRDefault="00174F6C" w:rsidP="00174F6C">
      <w:pPr>
        <w:spacing w:line="480" w:lineRule="auto"/>
      </w:pPr>
      <w:r w:rsidRPr="008E605B">
        <w:rPr>
          <w:b/>
        </w:rPr>
        <w:t>Supplementary File 3:</w:t>
      </w:r>
      <w:r>
        <w:t xml:space="preserve"> CONSORT </w:t>
      </w:r>
      <w:r w:rsidR="00B162C0">
        <w:t>C</w:t>
      </w:r>
      <w:r>
        <w:t>hecklist</w:t>
      </w:r>
    </w:p>
    <w:p w14:paraId="1EEAA08C" w14:textId="77777777" w:rsidR="00B42300" w:rsidRDefault="00B42300"/>
    <w:sectPr w:rsidR="00B423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C5802" w14:textId="77777777" w:rsidR="00DA01C8" w:rsidRDefault="00DA01C8" w:rsidP="000B17FD">
      <w:pPr>
        <w:spacing w:after="0" w:line="240" w:lineRule="auto"/>
      </w:pPr>
      <w:r>
        <w:separator/>
      </w:r>
    </w:p>
  </w:endnote>
  <w:endnote w:type="continuationSeparator" w:id="0">
    <w:p w14:paraId="4429368B" w14:textId="77777777" w:rsidR="00DA01C8" w:rsidRDefault="00DA01C8" w:rsidP="000B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521390"/>
      <w:docPartObj>
        <w:docPartGallery w:val="Page Numbers (Bottom of Page)"/>
        <w:docPartUnique/>
      </w:docPartObj>
    </w:sdtPr>
    <w:sdtEndPr>
      <w:rPr>
        <w:noProof/>
      </w:rPr>
    </w:sdtEndPr>
    <w:sdtContent>
      <w:p w14:paraId="294A8ADC" w14:textId="1ADEC3A7" w:rsidR="000B17FD" w:rsidRDefault="000B17FD">
        <w:pPr>
          <w:pStyle w:val="Footer"/>
          <w:jc w:val="right"/>
        </w:pPr>
        <w:r>
          <w:fldChar w:fldCharType="begin"/>
        </w:r>
        <w:r>
          <w:instrText xml:space="preserve"> PAGE   \* MERGEFORMAT </w:instrText>
        </w:r>
        <w:r>
          <w:fldChar w:fldCharType="separate"/>
        </w:r>
        <w:r w:rsidR="00D278DF">
          <w:rPr>
            <w:noProof/>
          </w:rPr>
          <w:t>5</w:t>
        </w:r>
        <w:r>
          <w:rPr>
            <w:noProof/>
          </w:rPr>
          <w:fldChar w:fldCharType="end"/>
        </w:r>
      </w:p>
    </w:sdtContent>
  </w:sdt>
  <w:p w14:paraId="2BBDD3EB" w14:textId="77777777" w:rsidR="000B17FD" w:rsidRDefault="000B17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DD574" w14:textId="77777777" w:rsidR="00DA01C8" w:rsidRDefault="00DA01C8" w:rsidP="000B17FD">
      <w:pPr>
        <w:spacing w:after="0" w:line="240" w:lineRule="auto"/>
      </w:pPr>
      <w:r>
        <w:separator/>
      </w:r>
    </w:p>
  </w:footnote>
  <w:footnote w:type="continuationSeparator" w:id="0">
    <w:p w14:paraId="55929EA1" w14:textId="77777777" w:rsidR="00DA01C8" w:rsidRDefault="00DA01C8" w:rsidP="000B1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22968" w14:textId="77777777" w:rsidR="000B17FD" w:rsidRPr="00174F6C" w:rsidRDefault="00174F6C">
    <w:pPr>
      <w:pStyle w:val="Header"/>
      <w:rPr>
        <w:sz w:val="16"/>
        <w:szCs w:val="16"/>
      </w:rPr>
    </w:pPr>
    <w:r>
      <w:rPr>
        <w:sz w:val="16"/>
        <w:szCs w:val="16"/>
      </w:rPr>
      <w:t xml:space="preserve">Brenner </w:t>
    </w:r>
    <w:r w:rsidRPr="00174F6C">
      <w:rPr>
        <w:i/>
        <w:sz w:val="16"/>
        <w:szCs w:val="16"/>
      </w:rPr>
      <w:t>et al</w:t>
    </w:r>
    <w:r>
      <w:rPr>
        <w:sz w:val="16"/>
        <w:szCs w:val="16"/>
      </w:rPr>
      <w:t xml:space="preserve">., </w:t>
    </w:r>
    <w:proofErr w:type="spellStart"/>
    <w:r w:rsidRPr="00174F6C">
      <w:rPr>
        <w:sz w:val="16"/>
        <w:szCs w:val="16"/>
      </w:rPr>
      <w:t>Eluxadoline</w:t>
    </w:r>
    <w:proofErr w:type="spellEnd"/>
    <w:r w:rsidRPr="00174F6C">
      <w:rPr>
        <w:sz w:val="16"/>
        <w:szCs w:val="16"/>
      </w:rPr>
      <w:t xml:space="preserve"> for IBS-D – RELIEF Study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FD"/>
    <w:rsid w:val="00014635"/>
    <w:rsid w:val="00026D19"/>
    <w:rsid w:val="00041EA2"/>
    <w:rsid w:val="00055524"/>
    <w:rsid w:val="00092F79"/>
    <w:rsid w:val="000B17FD"/>
    <w:rsid w:val="000C27DA"/>
    <w:rsid w:val="000D5CC9"/>
    <w:rsid w:val="000F4CA8"/>
    <w:rsid w:val="00111046"/>
    <w:rsid w:val="001229C5"/>
    <w:rsid w:val="00154A53"/>
    <w:rsid w:val="00174F6C"/>
    <w:rsid w:val="00185E82"/>
    <w:rsid w:val="001A1F4C"/>
    <w:rsid w:val="001D30E4"/>
    <w:rsid w:val="001F72B2"/>
    <w:rsid w:val="00207B5F"/>
    <w:rsid w:val="00211F0E"/>
    <w:rsid w:val="00256D4C"/>
    <w:rsid w:val="0028700E"/>
    <w:rsid w:val="002B60C2"/>
    <w:rsid w:val="002F5E6A"/>
    <w:rsid w:val="003529AB"/>
    <w:rsid w:val="003B24E9"/>
    <w:rsid w:val="003F6F16"/>
    <w:rsid w:val="00413472"/>
    <w:rsid w:val="00433AE7"/>
    <w:rsid w:val="00472B7B"/>
    <w:rsid w:val="0048623A"/>
    <w:rsid w:val="00490EC8"/>
    <w:rsid w:val="004B67C3"/>
    <w:rsid w:val="004F1FA2"/>
    <w:rsid w:val="004F39DB"/>
    <w:rsid w:val="00517D99"/>
    <w:rsid w:val="00555DED"/>
    <w:rsid w:val="005C760C"/>
    <w:rsid w:val="005F2993"/>
    <w:rsid w:val="00673146"/>
    <w:rsid w:val="007562E2"/>
    <w:rsid w:val="007A5B85"/>
    <w:rsid w:val="007E2618"/>
    <w:rsid w:val="007E3830"/>
    <w:rsid w:val="008029A5"/>
    <w:rsid w:val="00847908"/>
    <w:rsid w:val="008966C5"/>
    <w:rsid w:val="008A3F73"/>
    <w:rsid w:val="00975139"/>
    <w:rsid w:val="00A37A48"/>
    <w:rsid w:val="00A670CF"/>
    <w:rsid w:val="00A83D47"/>
    <w:rsid w:val="00AA1495"/>
    <w:rsid w:val="00B162C0"/>
    <w:rsid w:val="00B42300"/>
    <w:rsid w:val="00B632AC"/>
    <w:rsid w:val="00B93B14"/>
    <w:rsid w:val="00B97AA2"/>
    <w:rsid w:val="00BC4FE7"/>
    <w:rsid w:val="00C22377"/>
    <w:rsid w:val="00C64CE3"/>
    <w:rsid w:val="00C679A6"/>
    <w:rsid w:val="00C7780A"/>
    <w:rsid w:val="00C97C79"/>
    <w:rsid w:val="00CC17E8"/>
    <w:rsid w:val="00CD1EEE"/>
    <w:rsid w:val="00CF2447"/>
    <w:rsid w:val="00D278DF"/>
    <w:rsid w:val="00D579FE"/>
    <w:rsid w:val="00D83E0F"/>
    <w:rsid w:val="00DA01C8"/>
    <w:rsid w:val="00DA66A7"/>
    <w:rsid w:val="00DB0088"/>
    <w:rsid w:val="00DC7188"/>
    <w:rsid w:val="00E05009"/>
    <w:rsid w:val="00E47372"/>
    <w:rsid w:val="00E66F03"/>
    <w:rsid w:val="00E939C4"/>
    <w:rsid w:val="00EF38AF"/>
    <w:rsid w:val="00F24B0D"/>
    <w:rsid w:val="00F45E0C"/>
    <w:rsid w:val="00F71D20"/>
    <w:rsid w:val="00F71E88"/>
    <w:rsid w:val="00F87077"/>
    <w:rsid w:val="00FA7D61"/>
    <w:rsid w:val="00FB4CFD"/>
    <w:rsid w:val="00FC16C0"/>
    <w:rsid w:val="00FF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4BC1"/>
  <w15:chartTrackingRefBased/>
  <w15:docId w15:val="{61CBBBE9-EEC7-4BFA-A5C8-F969C82E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24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5E82"/>
    <w:pPr>
      <w:keepNext/>
      <w:keepLines/>
      <w:spacing w:before="40" w:after="0"/>
      <w:outlineLvl w:val="1"/>
    </w:pPr>
    <w:rPr>
      <w:rFonts w:eastAsiaTheme="majorEastAsia"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7FD"/>
  </w:style>
  <w:style w:type="paragraph" w:styleId="Footer">
    <w:name w:val="footer"/>
    <w:basedOn w:val="Normal"/>
    <w:link w:val="FooterChar"/>
    <w:uiPriority w:val="99"/>
    <w:unhideWhenUsed/>
    <w:rsid w:val="000B1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7FD"/>
  </w:style>
  <w:style w:type="paragraph" w:customStyle="1" w:styleId="MSSections">
    <w:name w:val="MS Sections"/>
    <w:basedOn w:val="Heading1"/>
    <w:link w:val="MSSectionsChar"/>
    <w:autoRedefine/>
    <w:qFormat/>
    <w:rsid w:val="00174F6C"/>
    <w:pPr>
      <w:spacing w:line="480" w:lineRule="auto"/>
    </w:pPr>
    <w:rPr>
      <w:rFonts w:ascii="Arial" w:hAnsi="Arial"/>
      <w:b/>
      <w:color w:val="auto"/>
      <w:sz w:val="22"/>
    </w:rPr>
  </w:style>
  <w:style w:type="character" w:customStyle="1" w:styleId="Heading1Char">
    <w:name w:val="Heading 1 Char"/>
    <w:basedOn w:val="DefaultParagraphFont"/>
    <w:link w:val="Heading1"/>
    <w:uiPriority w:val="9"/>
    <w:rsid w:val="003B24E9"/>
    <w:rPr>
      <w:rFonts w:asciiTheme="majorHAnsi" w:eastAsiaTheme="majorEastAsia" w:hAnsiTheme="majorHAnsi" w:cstheme="majorBidi"/>
      <w:color w:val="2F5496" w:themeColor="accent1" w:themeShade="BF"/>
      <w:sz w:val="32"/>
      <w:szCs w:val="32"/>
    </w:rPr>
  </w:style>
  <w:style w:type="character" w:customStyle="1" w:styleId="MSSectionsChar">
    <w:name w:val="MS Sections Char"/>
    <w:basedOn w:val="Heading1Char"/>
    <w:link w:val="MSSections"/>
    <w:rsid w:val="00174F6C"/>
    <w:rPr>
      <w:rFonts w:asciiTheme="majorHAnsi" w:eastAsiaTheme="majorEastAsia" w:hAnsiTheme="majorHAnsi" w:cstheme="majorBidi"/>
      <w:b/>
      <w:color w:val="2F5496" w:themeColor="accent1" w:themeShade="BF"/>
      <w:sz w:val="32"/>
      <w:szCs w:val="32"/>
    </w:rPr>
  </w:style>
  <w:style w:type="table" w:styleId="TableGrid">
    <w:name w:val="Table Grid"/>
    <w:basedOn w:val="TableNormal"/>
    <w:uiPriority w:val="39"/>
    <w:rsid w:val="00975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85E82"/>
    <w:rPr>
      <w:rFonts w:eastAsiaTheme="majorEastAsia" w:cstheme="majorBidi"/>
      <w:b/>
      <w:i/>
      <w:szCs w:val="26"/>
    </w:rPr>
  </w:style>
  <w:style w:type="character" w:styleId="Hyperlink">
    <w:name w:val="Hyperlink"/>
    <w:basedOn w:val="DefaultParagraphFont"/>
    <w:uiPriority w:val="99"/>
    <w:unhideWhenUsed/>
    <w:rsid w:val="00174F6C"/>
    <w:rPr>
      <w:color w:val="0563C1" w:themeColor="hyperlink"/>
      <w:u w:val="single"/>
    </w:rPr>
  </w:style>
  <w:style w:type="character" w:styleId="CommentReference">
    <w:name w:val="annotation reference"/>
    <w:basedOn w:val="DefaultParagraphFont"/>
    <w:uiPriority w:val="99"/>
    <w:semiHidden/>
    <w:unhideWhenUsed/>
    <w:rsid w:val="00174F6C"/>
    <w:rPr>
      <w:sz w:val="16"/>
      <w:szCs w:val="16"/>
    </w:rPr>
  </w:style>
  <w:style w:type="paragraph" w:styleId="CommentText">
    <w:name w:val="annotation text"/>
    <w:basedOn w:val="Normal"/>
    <w:link w:val="CommentTextChar"/>
    <w:uiPriority w:val="99"/>
    <w:semiHidden/>
    <w:unhideWhenUsed/>
    <w:rsid w:val="00174F6C"/>
    <w:pPr>
      <w:spacing w:line="240" w:lineRule="auto"/>
    </w:pPr>
    <w:rPr>
      <w:sz w:val="20"/>
      <w:szCs w:val="20"/>
    </w:rPr>
  </w:style>
  <w:style w:type="character" w:customStyle="1" w:styleId="CommentTextChar">
    <w:name w:val="Comment Text Char"/>
    <w:basedOn w:val="DefaultParagraphFont"/>
    <w:link w:val="CommentText"/>
    <w:uiPriority w:val="99"/>
    <w:semiHidden/>
    <w:rsid w:val="00174F6C"/>
    <w:rPr>
      <w:sz w:val="20"/>
      <w:szCs w:val="20"/>
    </w:rPr>
  </w:style>
  <w:style w:type="paragraph" w:styleId="BalloonText">
    <w:name w:val="Balloon Text"/>
    <w:basedOn w:val="Normal"/>
    <w:link w:val="BalloonTextChar"/>
    <w:uiPriority w:val="99"/>
    <w:semiHidden/>
    <w:unhideWhenUsed/>
    <w:rsid w:val="00174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F6C"/>
    <w:rPr>
      <w:rFonts w:ascii="Segoe UI" w:hAnsi="Segoe UI" w:cs="Segoe UI"/>
      <w:sz w:val="18"/>
      <w:szCs w:val="18"/>
    </w:rPr>
  </w:style>
  <w:style w:type="paragraph" w:styleId="NormalWeb">
    <w:name w:val="Normal (Web)"/>
    <w:basedOn w:val="Normal"/>
    <w:uiPriority w:val="99"/>
    <w:semiHidden/>
    <w:unhideWhenUsed/>
    <w:rsid w:val="00F45E0C"/>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arren-brenner@northwestern.edu"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FA0963FA69A646AA916D2E41284FC100009B924939D0CE8942A9FADA50F78BF017" ma:contentTypeVersion="0" ma:contentTypeDescription="Create a new document." ma:contentTypeScope="" ma:versionID="3a243b7722ab5b05ee5a5764ff74af5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68C2FC-4D3F-4091-ABB0-10E631483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41F218-ED4F-46F3-834B-F793EEB8E3FE}">
  <ds:schemaRefs>
    <ds:schemaRef ds:uri="http://schemas.microsoft.com/sharepoint/v3/contenttype/forms"/>
  </ds:schemaRefs>
</ds:datastoreItem>
</file>

<file path=customXml/itemProps3.xml><?xml version="1.0" encoding="utf-8"?>
<ds:datastoreItem xmlns:ds="http://schemas.openxmlformats.org/officeDocument/2006/customXml" ds:itemID="{BD2A0E95-5E76-4CB7-A3EA-BF58F16B49DB}">
  <ds:schemaRefs>
    <ds:schemaRef ds:uri="http://purl.org/dc/term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Agollah_Germaine</dc:creator>
  <cp:keywords/>
  <dc:description/>
  <cp:lastModifiedBy>Complete HealthVizion</cp:lastModifiedBy>
  <cp:revision>5</cp:revision>
  <dcterms:created xsi:type="dcterms:W3CDTF">2019-04-02T14:19:00Z</dcterms:created>
  <dcterms:modified xsi:type="dcterms:W3CDTF">2019-04-09T14:50:00Z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0x010100FA0963FA69A646AA916D2E41284FC100009B924939D0CE8942A9FADA50F78BF017</vt:lpwstr>
  </property>
</Properties>
</file>