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9F27" w14:textId="77777777" w:rsidR="00446935" w:rsidRPr="0048434F" w:rsidRDefault="00446935" w:rsidP="00446935">
      <w:pPr>
        <w:spacing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48434F">
        <w:rPr>
          <w:rFonts w:eastAsia="Times New Roman" w:cs="Times New Roman"/>
          <w:noProof/>
          <w:color w:val="000000"/>
          <w:sz w:val="22"/>
          <w:lang w:eastAsia="en-US"/>
        </w:rPr>
        <w:drawing>
          <wp:inline distT="0" distB="0" distL="0" distR="0" wp14:anchorId="1167BBAD" wp14:editId="53978655">
            <wp:extent cx="5697227" cy="3805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73" cy="3815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E8198" w14:textId="77777777" w:rsidR="00446935" w:rsidRPr="0048434F" w:rsidRDefault="00446935" w:rsidP="00446935">
      <w:pPr>
        <w:spacing w:after="0" w:line="240" w:lineRule="auto"/>
        <w:jc w:val="center"/>
        <w:rPr>
          <w:rFonts w:eastAsia="Times New Roman" w:cs="Times New Roman"/>
          <w:color w:val="000000"/>
          <w:sz w:val="22"/>
        </w:rPr>
      </w:pPr>
    </w:p>
    <w:p w14:paraId="426E89BF" w14:textId="77777777" w:rsidR="00446935" w:rsidRPr="0048434F" w:rsidRDefault="00446935" w:rsidP="00446935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48434F">
        <w:rPr>
          <w:rFonts w:eastAsia="Times New Roman" w:cs="Times New Roman"/>
          <w:color w:val="000000"/>
          <w:sz w:val="22"/>
        </w:rPr>
        <w:t>Supplemental Figure 1. Flowchart of study population for analysis of dietary fiber intake and risk of diverticulitis in Nurses’ Health Study (1990-2014).</w:t>
      </w:r>
    </w:p>
    <w:p w14:paraId="25A74306" w14:textId="77777777" w:rsidR="00446935" w:rsidRPr="0048434F" w:rsidRDefault="00446935" w:rsidP="00446935">
      <w:pPr>
        <w:spacing w:after="0" w:line="240" w:lineRule="auto"/>
        <w:rPr>
          <w:rFonts w:eastAsia="Times New Roman" w:cs="Times New Roman"/>
          <w:color w:val="000000"/>
          <w:sz w:val="22"/>
        </w:rPr>
        <w:sectPr w:rsidR="00446935" w:rsidRPr="0048434F" w:rsidSect="008142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1"/>
        <w:gridCol w:w="1348"/>
        <w:gridCol w:w="1798"/>
        <w:gridCol w:w="1798"/>
        <w:gridCol w:w="1798"/>
        <w:gridCol w:w="1880"/>
        <w:gridCol w:w="1237"/>
      </w:tblGrid>
      <w:tr w:rsidR="00446935" w:rsidRPr="0048434F" w14:paraId="7FF5B369" w14:textId="77777777" w:rsidTr="001E254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078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bookmarkStart w:id="0" w:name="_GoBack"/>
            <w:r w:rsidRPr="0048434F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Supplemental Table 1. Energy-adjusted soluble and insoluble fiber intake and risk of diverticulitis in Nurses' Health Study (1990-2014) </w:t>
            </w:r>
          </w:p>
        </w:tc>
      </w:tr>
      <w:tr w:rsidR="00446935" w:rsidRPr="0048434F" w14:paraId="0D0945CC" w14:textId="77777777" w:rsidTr="001E2547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FB7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D49AB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Quintiles of dietary intake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E2B7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46935" w:rsidRPr="0048434F" w14:paraId="5186522C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693E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49F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B456D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31F2B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93C7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2D5C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9E3D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>P for trend</w:t>
            </w:r>
          </w:p>
        </w:tc>
      </w:tr>
      <w:tr w:rsidR="00446935" w:rsidRPr="0048434F" w14:paraId="1016A63A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C20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Soluble fiber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ECF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F41A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F89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86F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56F8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09E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E2547" w:rsidRPr="0048434F" w14:paraId="66B38E46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70B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Median (range), g/d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EEC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3.7 (0-4.2)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A3C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4.6 (4.3-4.9)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48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5.3 (5.0-5.7)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123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6.2 (5.8-6.8)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BF0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7.9 (6.9-34.1)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13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2547" w:rsidRPr="0048434F" w14:paraId="2EC7053B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0A58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Incidence per 100,000 person-years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8F9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46A1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54A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83234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B19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7FE9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46935" w:rsidRPr="0048434F" w14:paraId="60E5C109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E61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Age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FD4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 (ref)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18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0.94 (0.86, 1.04)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2C6C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0.93 (0.84, 1.02)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4A8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0.96 (0.88, 1.06)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0C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0.92 (0.84, 1.01)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78EC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0.17</w:t>
            </w:r>
          </w:p>
        </w:tc>
      </w:tr>
      <w:tr w:rsidR="00446935" w:rsidRPr="0048434F" w14:paraId="466B3318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529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Multivariable*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CF81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 (ref)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5A23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0.95 (0.86, 1.04)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52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0.93 (0.85, 1.03)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03E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0.97 (0.89, 1.07)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1FA4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0.95 (0.86, 1.04)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662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0.49</w:t>
            </w:r>
          </w:p>
        </w:tc>
      </w:tr>
      <w:tr w:rsidR="00446935" w:rsidRPr="0048434F" w14:paraId="1E7CEA38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033A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Multivariable+red meat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83F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 (ref)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6D0C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0.95 (0.86, 1.04)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3D8C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0.94 (0.85, 1.03)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C0B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0.98 (0.89, 1.07)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953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0.95 (0.86, 1.05)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6B24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0.57</w:t>
            </w:r>
          </w:p>
        </w:tc>
      </w:tr>
      <w:tr w:rsidR="00446935" w:rsidRPr="0048434F" w14:paraId="6094CCEB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B47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Insoluble fiber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0D4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3D47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CBF2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631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97D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7BA2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E2547" w:rsidRPr="0048434F" w14:paraId="50CB02AC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2FC2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Median (range), g/d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DE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9.5 (0-10.8)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A8D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11.8 (10.9-12.7)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F48D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13.7 (12.8-14.6)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A369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15.8 (14.7-17.2)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2FC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19.6 (17.3-131.2)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3E18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2547" w:rsidRPr="0048434F" w14:paraId="1545D450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662A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Incidence per 100,000 person-years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1F6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19C4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5743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5DC3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D30F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F124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46935" w:rsidRPr="0048434F" w14:paraId="11E2A85C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98F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Age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B2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 (ref)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5E6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0.95 (0.87, 1.04)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8FE1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0.92 (0.84, 1.01)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716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0.93 (0.85, 1.02)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3A6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0.83 (0.75, 0.91)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D3D1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&lt;0.001</w:t>
            </w:r>
          </w:p>
        </w:tc>
      </w:tr>
      <w:tr w:rsidR="00446935" w:rsidRPr="0048434F" w14:paraId="0AA53328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8413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Multivariable*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EA7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 (ref)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6AB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0.95 (0.87, 1.05)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11DC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0.93 (0.84, 1.02)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1769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0.94 (0.86, 1.04)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181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0.86 (0.78, 0.95)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D2B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0.004</w:t>
            </w:r>
          </w:p>
        </w:tc>
      </w:tr>
      <w:tr w:rsidR="00446935" w:rsidRPr="0048434F" w14:paraId="3DBD8D26" w14:textId="77777777" w:rsidTr="001E2547">
        <w:trPr>
          <w:trHeight w:val="300"/>
        </w:trPr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3269" w14:textId="77777777" w:rsidR="00446935" w:rsidRPr="0048434F" w:rsidRDefault="00446935" w:rsidP="003805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eastAsia="Times New Roman" w:cs="Times New Roman"/>
                <w:color w:val="000000"/>
                <w:sz w:val="22"/>
              </w:rPr>
              <w:t xml:space="preserve">    Multivariable+red meat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2DEC8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1 (ref)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96338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0.95 (0.87, 1.05)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168A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0.93 (0.84, 1.02)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D72A5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0.94 (0.86, 1.04)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D480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0.86 (0.78, 0.95)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DA97" w14:textId="77777777" w:rsidR="00446935" w:rsidRPr="0048434F" w:rsidRDefault="00446935" w:rsidP="00380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8434F">
              <w:rPr>
                <w:rFonts w:cs="Times New Roman"/>
                <w:sz w:val="22"/>
              </w:rPr>
              <w:t>0.004</w:t>
            </w:r>
          </w:p>
        </w:tc>
      </w:tr>
    </w:tbl>
    <w:bookmarkEnd w:id="0"/>
    <w:p w14:paraId="2BDCD0C9" w14:textId="77777777" w:rsidR="00446935" w:rsidRPr="0048434F" w:rsidRDefault="00446935" w:rsidP="00446935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48434F">
        <w:rPr>
          <w:rFonts w:eastAsia="Times New Roman" w:cs="Times New Roman"/>
          <w:color w:val="000000"/>
          <w:sz w:val="22"/>
        </w:rPr>
        <w:t>* Soluble and insoluble fiber were estimated for 1990 and 1994 questionnaires in the NHS.</w:t>
      </w:r>
    </w:p>
    <w:p w14:paraId="51426AA9" w14:textId="77777777" w:rsidR="00446935" w:rsidRPr="0048434F" w:rsidRDefault="00446935" w:rsidP="00446935">
      <w:pPr>
        <w:spacing w:after="0" w:line="240" w:lineRule="auto"/>
        <w:rPr>
          <w:rFonts w:cs="Times New Roman"/>
          <w:sz w:val="22"/>
        </w:rPr>
      </w:pPr>
      <w:r w:rsidRPr="0048434F">
        <w:rPr>
          <w:rFonts w:eastAsia="Times New Roman" w:cs="Times New Roman"/>
          <w:color w:val="000000"/>
          <w:sz w:val="22"/>
        </w:rPr>
        <w:t>* Further adjusted for body mass index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(&lt;</w:t>
      </w:r>
      <w:r>
        <w:rPr>
          <w:rFonts w:eastAsia="Times New Roman" w:cs="Times New Roman"/>
          <w:sz w:val="22"/>
        </w:rPr>
        <w:t>22.5</w:t>
      </w:r>
      <w:r w:rsidRPr="00E96167">
        <w:rPr>
          <w:rFonts w:eastAsia="Times New Roman" w:cs="Times New Roman"/>
          <w:sz w:val="22"/>
        </w:rPr>
        <w:t xml:space="preserve">, </w:t>
      </w:r>
      <w:r>
        <w:rPr>
          <w:rFonts w:eastAsia="Times New Roman" w:cs="Times New Roman"/>
          <w:sz w:val="22"/>
        </w:rPr>
        <w:t>22.5-24.9</w:t>
      </w:r>
      <w:r w:rsidRPr="00E96167">
        <w:rPr>
          <w:rFonts w:eastAsia="Times New Roman" w:cs="Times New Roman"/>
          <w:sz w:val="22"/>
        </w:rPr>
        <w:t xml:space="preserve">, </w:t>
      </w:r>
      <w:r>
        <w:rPr>
          <w:rFonts w:eastAsia="Times New Roman" w:cs="Times New Roman"/>
          <w:sz w:val="22"/>
        </w:rPr>
        <w:t xml:space="preserve">25.0-27.4, 27.5-29.9, 30.0-34.9, </w:t>
      </w:r>
      <w:r w:rsidRPr="00E96167">
        <w:rPr>
          <w:rFonts w:eastAsia="Times New Roman" w:cs="Times New Roman"/>
          <w:sz w:val="22"/>
        </w:rPr>
        <w:t>≥3</w:t>
      </w:r>
      <w:r>
        <w:rPr>
          <w:rFonts w:eastAsia="Times New Roman" w:cs="Times New Roman"/>
          <w:sz w:val="22"/>
        </w:rPr>
        <w:t>5</w:t>
      </w:r>
      <w:r w:rsidRPr="00E96167">
        <w:rPr>
          <w:rFonts w:eastAsia="Times New Roman" w:cs="Times New Roman"/>
          <w:sz w:val="22"/>
        </w:rPr>
        <w:t xml:space="preserve"> kg/m</w:t>
      </w:r>
      <w:r w:rsidRPr="00E96167">
        <w:rPr>
          <w:rFonts w:eastAsia="Times New Roman" w:cs="Times New Roman"/>
          <w:sz w:val="22"/>
          <w:vertAlign w:val="superscript"/>
        </w:rPr>
        <w:t>2</w:t>
      </w:r>
      <w:r>
        <w:rPr>
          <w:rFonts w:eastAsia="Times New Roman" w:cs="Times New Roman"/>
          <w:sz w:val="22"/>
        </w:rPr>
        <w:t>)</w:t>
      </w:r>
      <w:r w:rsidRPr="0048434F">
        <w:rPr>
          <w:rFonts w:eastAsia="Times New Roman" w:cs="Times New Roman"/>
          <w:color w:val="000000"/>
          <w:sz w:val="22"/>
        </w:rPr>
        <w:t>, menopausal status and menopausal hormone use</w:t>
      </w:r>
      <w:r>
        <w:rPr>
          <w:rFonts w:eastAsia="Times New Roman" w:cs="Times New Roman"/>
          <w:color w:val="000000"/>
          <w:sz w:val="22"/>
        </w:rPr>
        <w:t xml:space="preserve"> (premenopausal and postmenopausal hormone use (never, past, current)</w:t>
      </w:r>
      <w:r w:rsidRPr="0048434F">
        <w:rPr>
          <w:rFonts w:eastAsia="Times New Roman" w:cs="Times New Roman"/>
          <w:color w:val="000000"/>
          <w:sz w:val="22"/>
        </w:rPr>
        <w:t>, vigorous activity</w:t>
      </w:r>
      <w:r>
        <w:rPr>
          <w:rFonts w:eastAsia="Times New Roman" w:cs="Times New Roman"/>
          <w:color w:val="000000"/>
          <w:sz w:val="22"/>
        </w:rPr>
        <w:t xml:space="preserve"> (</w:t>
      </w:r>
      <w:r w:rsidRPr="00E96167">
        <w:rPr>
          <w:rFonts w:eastAsia="Times New Roman" w:cs="Times New Roman"/>
          <w:sz w:val="22"/>
        </w:rPr>
        <w:t>0, 0.1-3.4, 3.5-10.4, 10.5-28.4, ≥28.5 MET-h/week</w:t>
      </w:r>
      <w:r>
        <w:rPr>
          <w:rFonts w:eastAsia="Times New Roman" w:cs="Times New Roman"/>
          <w:sz w:val="22"/>
        </w:rPr>
        <w:t>)</w:t>
      </w:r>
      <w:r w:rsidRPr="0048434F">
        <w:rPr>
          <w:rFonts w:eastAsia="Times New Roman" w:cs="Times New Roman"/>
          <w:color w:val="000000"/>
          <w:sz w:val="22"/>
        </w:rPr>
        <w:t>, alcohol intake</w:t>
      </w:r>
      <w:r>
        <w:rPr>
          <w:rFonts w:eastAsia="Times New Roman" w:cs="Times New Roman"/>
          <w:color w:val="000000"/>
          <w:sz w:val="22"/>
        </w:rPr>
        <w:t xml:space="preserve"> (</w:t>
      </w:r>
      <w:r w:rsidRPr="00E96167">
        <w:rPr>
          <w:rFonts w:eastAsia="Times New Roman" w:cs="Times New Roman"/>
          <w:sz w:val="22"/>
        </w:rPr>
        <w:t>0, 0-4.9, 5.0-9.9, 10.0-14.9, ≥15.0 g/d</w:t>
      </w:r>
      <w:r>
        <w:rPr>
          <w:rFonts w:eastAsia="Times New Roman" w:cs="Times New Roman"/>
          <w:sz w:val="22"/>
        </w:rPr>
        <w:t>)</w:t>
      </w:r>
      <w:r w:rsidRPr="0048434F">
        <w:rPr>
          <w:rFonts w:eastAsia="Times New Roman" w:cs="Times New Roman"/>
          <w:color w:val="000000"/>
          <w:sz w:val="22"/>
        </w:rPr>
        <w:t>, smoking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(never smoker, past smoker, current smoker (1-14, 15-24, ≥25 cigarettes/d))</w:t>
      </w:r>
      <w:r w:rsidRPr="0048434F">
        <w:rPr>
          <w:rFonts w:eastAsia="Times New Roman" w:cs="Times New Roman"/>
          <w:color w:val="000000"/>
          <w:sz w:val="22"/>
        </w:rPr>
        <w:t>, aspirin use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(yes/no)</w:t>
      </w:r>
      <w:r w:rsidRPr="0048434F">
        <w:rPr>
          <w:rFonts w:eastAsia="Times New Roman" w:cs="Times New Roman"/>
          <w:color w:val="000000"/>
          <w:sz w:val="22"/>
        </w:rPr>
        <w:t>, other nonsteroidal anti-inflammatory drug use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(yes/no)</w:t>
      </w:r>
      <w:r w:rsidRPr="0048434F">
        <w:rPr>
          <w:rFonts w:eastAsia="Times New Roman" w:cs="Times New Roman"/>
          <w:color w:val="000000"/>
          <w:sz w:val="22"/>
        </w:rPr>
        <w:t>, multivitamin use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(yes/no)</w:t>
      </w:r>
      <w:r w:rsidRPr="0048434F">
        <w:rPr>
          <w:rFonts w:eastAsia="Times New Roman" w:cs="Times New Roman"/>
          <w:color w:val="000000"/>
          <w:sz w:val="22"/>
        </w:rPr>
        <w:t>, acetaminophen use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(yes/no)</w:t>
      </w:r>
      <w:r w:rsidRPr="0048434F">
        <w:rPr>
          <w:rFonts w:eastAsia="Times New Roman" w:cs="Times New Roman"/>
          <w:color w:val="000000"/>
          <w:sz w:val="22"/>
        </w:rPr>
        <w:t>, physical examination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(yes/no)</w:t>
      </w:r>
      <w:r w:rsidRPr="0048434F">
        <w:rPr>
          <w:rFonts w:eastAsia="Times New Roman" w:cs="Times New Roman"/>
          <w:color w:val="000000"/>
          <w:sz w:val="22"/>
        </w:rPr>
        <w:t>, hypertension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(yes/no)</w:t>
      </w:r>
      <w:r w:rsidRPr="0048434F">
        <w:rPr>
          <w:rFonts w:eastAsia="Times New Roman" w:cs="Times New Roman"/>
          <w:color w:val="000000"/>
          <w:sz w:val="22"/>
        </w:rPr>
        <w:t>, hypercholesterolemia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96167">
        <w:rPr>
          <w:rFonts w:eastAsia="Times New Roman" w:cs="Times New Roman"/>
          <w:sz w:val="22"/>
        </w:rPr>
        <w:t>(yes/no)</w:t>
      </w:r>
      <w:r w:rsidRPr="0048434F">
        <w:rPr>
          <w:rFonts w:eastAsia="Times New Roman" w:cs="Times New Roman"/>
          <w:color w:val="000000"/>
          <w:sz w:val="22"/>
        </w:rPr>
        <w:t>, and calorie intake</w:t>
      </w:r>
      <w:r>
        <w:rPr>
          <w:rFonts w:eastAsia="Times New Roman" w:cs="Times New Roman"/>
          <w:color w:val="000000"/>
          <w:sz w:val="22"/>
        </w:rPr>
        <w:t xml:space="preserve"> (quintile)</w:t>
      </w:r>
      <w:r w:rsidRPr="0048434F">
        <w:rPr>
          <w:rFonts w:eastAsia="Times New Roman" w:cs="Times New Roman"/>
          <w:color w:val="000000"/>
          <w:sz w:val="22"/>
        </w:rPr>
        <w:t>.</w:t>
      </w:r>
    </w:p>
    <w:p w14:paraId="7C02C5B5" w14:textId="77777777" w:rsidR="00446935" w:rsidRDefault="00446935" w:rsidP="00446935">
      <w:pPr>
        <w:spacing w:after="0" w:line="240" w:lineRule="auto"/>
      </w:pPr>
    </w:p>
    <w:p w14:paraId="04EBE6A8" w14:textId="77777777" w:rsidR="00B514BA" w:rsidRPr="00446935" w:rsidRDefault="00B514BA" w:rsidP="00446935"/>
    <w:sectPr w:rsidR="00B514BA" w:rsidRPr="00446935" w:rsidSect="00FD475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35"/>
    <w:rsid w:val="00020701"/>
    <w:rsid w:val="0007621E"/>
    <w:rsid w:val="00103035"/>
    <w:rsid w:val="001E2547"/>
    <w:rsid w:val="002A05C2"/>
    <w:rsid w:val="002A1E7F"/>
    <w:rsid w:val="003458AB"/>
    <w:rsid w:val="00426622"/>
    <w:rsid w:val="00446935"/>
    <w:rsid w:val="004638E0"/>
    <w:rsid w:val="0048434F"/>
    <w:rsid w:val="004E3221"/>
    <w:rsid w:val="005E0DAB"/>
    <w:rsid w:val="006705B1"/>
    <w:rsid w:val="006D2684"/>
    <w:rsid w:val="007440DB"/>
    <w:rsid w:val="00750641"/>
    <w:rsid w:val="007552EF"/>
    <w:rsid w:val="007932F4"/>
    <w:rsid w:val="00924F59"/>
    <w:rsid w:val="0094735B"/>
    <w:rsid w:val="009B6447"/>
    <w:rsid w:val="00A11D01"/>
    <w:rsid w:val="00A55209"/>
    <w:rsid w:val="00A612BC"/>
    <w:rsid w:val="00AD1350"/>
    <w:rsid w:val="00AD65C3"/>
    <w:rsid w:val="00B514BA"/>
    <w:rsid w:val="00B8257E"/>
    <w:rsid w:val="00BF07CC"/>
    <w:rsid w:val="00C8231E"/>
    <w:rsid w:val="00C922B7"/>
    <w:rsid w:val="00D8432B"/>
    <w:rsid w:val="00E124FC"/>
    <w:rsid w:val="00E50642"/>
    <w:rsid w:val="00EF43D0"/>
    <w:rsid w:val="00F176A3"/>
    <w:rsid w:val="00F45E3F"/>
    <w:rsid w:val="00FB0DE9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C820"/>
  <w15:chartTrackingRefBased/>
  <w15:docId w15:val="{F6315259-3D5F-4E51-8AB1-5094E0A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B1"/>
    <w:pPr>
      <w:spacing w:after="24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3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B023-7CF4-044B-BABE-53E8D61C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Wenjie</dc:creator>
  <cp:keywords/>
  <dc:description/>
  <cp:lastModifiedBy>Ma, Wenjie</cp:lastModifiedBy>
  <cp:revision>40</cp:revision>
  <dcterms:created xsi:type="dcterms:W3CDTF">2018-05-02T16:21:00Z</dcterms:created>
  <dcterms:modified xsi:type="dcterms:W3CDTF">2019-05-19T19:42:00Z</dcterms:modified>
</cp:coreProperties>
</file>