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79A840" w14:textId="17860565" w:rsidR="004412D6" w:rsidRPr="00D57C69" w:rsidRDefault="00D24738" w:rsidP="00D57C69">
      <w:pPr>
        <w:pBdr>
          <w:bottom w:val="single" w:sz="6" w:space="1" w:color="auto"/>
        </w:pBd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D57C69">
        <w:rPr>
          <w:rFonts w:ascii="Arial" w:hAnsi="Arial" w:cs="Arial"/>
          <w:sz w:val="28"/>
          <w:szCs w:val="28"/>
          <w:lang w:val="en-US"/>
        </w:rPr>
        <w:t>Supplementary Table</w:t>
      </w:r>
      <w:r w:rsidR="00D57C69">
        <w:rPr>
          <w:rFonts w:ascii="Arial" w:hAnsi="Arial" w:cs="Arial"/>
          <w:sz w:val="28"/>
          <w:szCs w:val="28"/>
        </w:rPr>
        <w:t xml:space="preserve">. </w:t>
      </w:r>
      <w:r w:rsidR="00375636" w:rsidRPr="00D57C69">
        <w:rPr>
          <w:rFonts w:ascii="Arial" w:hAnsi="Arial" w:cs="Arial"/>
          <w:sz w:val="28"/>
          <w:szCs w:val="28"/>
          <w:lang w:val="en-US"/>
        </w:rPr>
        <w:t>Univariate and multivariate conditional logistic regression m</w:t>
      </w:r>
      <w:r w:rsidRPr="00D57C69">
        <w:rPr>
          <w:rFonts w:ascii="Arial" w:hAnsi="Arial" w:cs="Arial"/>
          <w:sz w:val="28"/>
          <w:szCs w:val="28"/>
          <w:lang w:val="en-US"/>
        </w:rPr>
        <w:t>atching 40 PPI-responsive patients with eosinophilic esophagitis</w:t>
      </w:r>
      <w:r w:rsidR="000C3BCF" w:rsidRPr="00D57C69">
        <w:rPr>
          <w:rFonts w:ascii="Arial" w:hAnsi="Arial" w:cs="Arial"/>
          <w:sz w:val="28"/>
          <w:szCs w:val="28"/>
          <w:lang w:val="en-US"/>
        </w:rPr>
        <w:t>, off and on-PPI</w:t>
      </w:r>
    </w:p>
    <w:p w14:paraId="3827D30F" w14:textId="77777777" w:rsidR="00D24738" w:rsidRPr="00D57C69" w:rsidRDefault="00D24738" w:rsidP="002E0029">
      <w:pPr>
        <w:pBdr>
          <w:bottom w:val="single" w:sz="6" w:space="1" w:color="auto"/>
        </w:pBdr>
        <w:rPr>
          <w:rFonts w:ascii="Arial" w:hAnsi="Arial" w:cs="Arial"/>
          <w:szCs w:val="20"/>
          <w:lang w:val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24"/>
        <w:gridCol w:w="1924"/>
        <w:gridCol w:w="1924"/>
        <w:gridCol w:w="1925"/>
        <w:gridCol w:w="1925"/>
      </w:tblGrid>
      <w:tr w:rsidR="00707CD0" w:rsidRPr="00D57C69" w14:paraId="0542612A" w14:textId="77777777" w:rsidTr="0081110B">
        <w:trPr>
          <w:trHeight w:val="510"/>
        </w:trPr>
        <w:tc>
          <w:tcPr>
            <w:tcW w:w="1924" w:type="dxa"/>
            <w:shd w:val="clear" w:color="auto" w:fill="D9E2F3" w:themeFill="accent1" w:themeFillTint="33"/>
            <w:vAlign w:val="center"/>
          </w:tcPr>
          <w:p w14:paraId="7B388C6B" w14:textId="77777777" w:rsidR="00707CD0" w:rsidRPr="00D57C69" w:rsidRDefault="00707CD0" w:rsidP="00D57C69">
            <w:pPr>
              <w:spacing w:before="240" w:after="240" w:line="360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D57C69">
              <w:rPr>
                <w:rFonts w:ascii="Arial" w:hAnsi="Arial" w:cs="Arial"/>
                <w:b/>
                <w:lang w:val="en-US"/>
              </w:rPr>
              <w:t>Impedance-pH reflux parameter</w:t>
            </w:r>
          </w:p>
        </w:tc>
        <w:tc>
          <w:tcPr>
            <w:tcW w:w="1924" w:type="dxa"/>
            <w:shd w:val="clear" w:color="auto" w:fill="D9E2F3" w:themeFill="accent1" w:themeFillTint="33"/>
            <w:vAlign w:val="center"/>
          </w:tcPr>
          <w:p w14:paraId="436FD7A9" w14:textId="77777777" w:rsidR="00707CD0" w:rsidRPr="00D57C69" w:rsidRDefault="00707CD0" w:rsidP="00D57C69">
            <w:pPr>
              <w:spacing w:before="240" w:after="240" w:line="360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D57C69">
              <w:rPr>
                <w:rFonts w:ascii="Arial" w:hAnsi="Arial" w:cs="Arial"/>
                <w:b/>
                <w:lang w:val="en-US"/>
              </w:rPr>
              <w:t>Univariate OR (95%CI)</w:t>
            </w:r>
          </w:p>
        </w:tc>
        <w:tc>
          <w:tcPr>
            <w:tcW w:w="1924" w:type="dxa"/>
            <w:shd w:val="clear" w:color="auto" w:fill="D9E2F3" w:themeFill="accent1" w:themeFillTint="33"/>
            <w:vAlign w:val="center"/>
          </w:tcPr>
          <w:p w14:paraId="34B152B9" w14:textId="64C58CEA" w:rsidR="00707CD0" w:rsidRPr="00D57C69" w:rsidRDefault="00707CD0" w:rsidP="00D57C69">
            <w:pPr>
              <w:spacing w:before="240" w:after="240" w:line="360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D57C69">
              <w:rPr>
                <w:rFonts w:ascii="Arial" w:hAnsi="Arial" w:cs="Arial"/>
                <w:b/>
                <w:lang w:val="en-US"/>
              </w:rPr>
              <w:t xml:space="preserve">Univariate </w:t>
            </w:r>
            <w:r w:rsidR="00D24738" w:rsidRPr="00D57C69">
              <w:rPr>
                <w:rFonts w:ascii="Arial" w:hAnsi="Arial" w:cs="Arial"/>
                <w:b/>
                <w:i/>
                <w:lang w:val="en-US"/>
              </w:rPr>
              <w:t>P</w:t>
            </w:r>
          </w:p>
        </w:tc>
        <w:tc>
          <w:tcPr>
            <w:tcW w:w="1925" w:type="dxa"/>
            <w:shd w:val="clear" w:color="auto" w:fill="D9E2F3" w:themeFill="accent1" w:themeFillTint="33"/>
            <w:vAlign w:val="center"/>
          </w:tcPr>
          <w:p w14:paraId="11BF655E" w14:textId="77777777" w:rsidR="00707CD0" w:rsidRPr="00D57C69" w:rsidRDefault="00707CD0" w:rsidP="00D57C69">
            <w:pPr>
              <w:spacing w:before="240" w:after="240" w:line="360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D57C69">
              <w:rPr>
                <w:rFonts w:ascii="Arial" w:hAnsi="Arial" w:cs="Arial"/>
                <w:b/>
                <w:lang w:val="en-US"/>
              </w:rPr>
              <w:t>Multivariate OR (95%CI)</w:t>
            </w:r>
          </w:p>
        </w:tc>
        <w:tc>
          <w:tcPr>
            <w:tcW w:w="1925" w:type="dxa"/>
            <w:shd w:val="clear" w:color="auto" w:fill="D9E2F3" w:themeFill="accent1" w:themeFillTint="33"/>
            <w:vAlign w:val="center"/>
          </w:tcPr>
          <w:p w14:paraId="76A078AC" w14:textId="2BE17C12" w:rsidR="00707CD0" w:rsidRPr="00D57C69" w:rsidRDefault="00707CD0" w:rsidP="00D57C69">
            <w:pPr>
              <w:spacing w:before="240" w:after="240" w:line="360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D57C69">
              <w:rPr>
                <w:rFonts w:ascii="Arial" w:hAnsi="Arial" w:cs="Arial"/>
                <w:b/>
                <w:lang w:val="en-US"/>
              </w:rPr>
              <w:t xml:space="preserve">Multivariate </w:t>
            </w:r>
            <w:r w:rsidR="000C3BCF" w:rsidRPr="00D57C69">
              <w:rPr>
                <w:rFonts w:ascii="Arial" w:hAnsi="Arial" w:cs="Arial"/>
                <w:b/>
                <w:i/>
                <w:lang w:val="en-US"/>
              </w:rPr>
              <w:t>P</w:t>
            </w:r>
          </w:p>
        </w:tc>
      </w:tr>
      <w:tr w:rsidR="00707CD0" w:rsidRPr="00D57C69" w14:paraId="6B5A2388" w14:textId="77777777" w:rsidTr="004A4962">
        <w:trPr>
          <w:trHeight w:val="530"/>
        </w:trPr>
        <w:tc>
          <w:tcPr>
            <w:tcW w:w="1924" w:type="dxa"/>
            <w:vAlign w:val="center"/>
          </w:tcPr>
          <w:p w14:paraId="5E963357" w14:textId="77777777" w:rsidR="00707CD0" w:rsidRPr="00D57C69" w:rsidRDefault="003B186C" w:rsidP="00D57C69">
            <w:pPr>
              <w:spacing w:before="240" w:after="240"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D57C69">
              <w:rPr>
                <w:rFonts w:ascii="Arial" w:hAnsi="Arial" w:cs="Arial"/>
                <w:lang w:val="en-US"/>
              </w:rPr>
              <w:t>EAET</w:t>
            </w:r>
          </w:p>
        </w:tc>
        <w:tc>
          <w:tcPr>
            <w:tcW w:w="1924" w:type="dxa"/>
            <w:vAlign w:val="center"/>
          </w:tcPr>
          <w:p w14:paraId="433C7B74" w14:textId="77777777" w:rsidR="00707CD0" w:rsidRPr="00D57C69" w:rsidRDefault="003B186C" w:rsidP="00D57C69">
            <w:pPr>
              <w:spacing w:before="240" w:after="240"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D57C69">
              <w:rPr>
                <w:rFonts w:ascii="Arial" w:hAnsi="Arial" w:cs="Arial"/>
                <w:lang w:val="en-US"/>
              </w:rPr>
              <w:t>0.01 (0.01-2.58)</w:t>
            </w:r>
          </w:p>
        </w:tc>
        <w:tc>
          <w:tcPr>
            <w:tcW w:w="1924" w:type="dxa"/>
            <w:vAlign w:val="center"/>
          </w:tcPr>
          <w:p w14:paraId="0258EBBC" w14:textId="77777777" w:rsidR="00707CD0" w:rsidRPr="00D57C69" w:rsidRDefault="003B186C" w:rsidP="00D57C69">
            <w:pPr>
              <w:spacing w:before="240" w:after="240"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D57C69">
              <w:rPr>
                <w:rFonts w:ascii="Arial" w:hAnsi="Arial" w:cs="Arial"/>
                <w:lang w:val="en-US"/>
              </w:rPr>
              <w:t>0.077</w:t>
            </w:r>
          </w:p>
        </w:tc>
        <w:tc>
          <w:tcPr>
            <w:tcW w:w="1925" w:type="dxa"/>
            <w:vAlign w:val="center"/>
          </w:tcPr>
          <w:p w14:paraId="28582F90" w14:textId="77777777" w:rsidR="00707CD0" w:rsidRPr="00D57C69" w:rsidRDefault="003B186C" w:rsidP="00D57C69">
            <w:pPr>
              <w:spacing w:before="240" w:after="240"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D57C69"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1925" w:type="dxa"/>
            <w:vAlign w:val="center"/>
          </w:tcPr>
          <w:p w14:paraId="5A257DDB" w14:textId="77777777" w:rsidR="00707CD0" w:rsidRPr="00D57C69" w:rsidRDefault="003B186C" w:rsidP="00D57C69">
            <w:pPr>
              <w:spacing w:before="240" w:after="240"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D57C69">
              <w:rPr>
                <w:rFonts w:ascii="Arial" w:hAnsi="Arial" w:cs="Arial"/>
                <w:lang w:val="en-US"/>
              </w:rPr>
              <w:t>-</w:t>
            </w:r>
          </w:p>
        </w:tc>
      </w:tr>
      <w:tr w:rsidR="00707CD0" w:rsidRPr="00D57C69" w14:paraId="5ADBE11C" w14:textId="77777777" w:rsidTr="00707CD0">
        <w:trPr>
          <w:trHeight w:val="510"/>
        </w:trPr>
        <w:tc>
          <w:tcPr>
            <w:tcW w:w="1924" w:type="dxa"/>
            <w:vAlign w:val="center"/>
          </w:tcPr>
          <w:p w14:paraId="7C120499" w14:textId="3BA03A08" w:rsidR="00707CD0" w:rsidRPr="00D57C69" w:rsidRDefault="003B186C" w:rsidP="00D57C69">
            <w:pPr>
              <w:spacing w:before="240" w:after="240"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D57C69">
              <w:rPr>
                <w:rFonts w:ascii="Arial" w:hAnsi="Arial" w:cs="Arial"/>
                <w:lang w:val="en-US"/>
              </w:rPr>
              <w:t>Number of</w:t>
            </w:r>
            <w:r w:rsidR="00D24738" w:rsidRPr="00D57C69">
              <w:rPr>
                <w:rFonts w:ascii="Arial" w:hAnsi="Arial" w:cs="Arial"/>
                <w:lang w:val="en-US"/>
              </w:rPr>
              <w:t xml:space="preserve"> total</w:t>
            </w:r>
            <w:r w:rsidRPr="00D57C69">
              <w:rPr>
                <w:rFonts w:ascii="Arial" w:hAnsi="Arial" w:cs="Arial"/>
                <w:lang w:val="en-US"/>
              </w:rPr>
              <w:t xml:space="preserve"> refluxes</w:t>
            </w:r>
          </w:p>
        </w:tc>
        <w:tc>
          <w:tcPr>
            <w:tcW w:w="1924" w:type="dxa"/>
            <w:vAlign w:val="center"/>
          </w:tcPr>
          <w:p w14:paraId="5A476CDF" w14:textId="77777777" w:rsidR="00707CD0" w:rsidRPr="00D57C69" w:rsidRDefault="00B57A36" w:rsidP="00D57C69">
            <w:pPr>
              <w:spacing w:before="240" w:after="240"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D57C69">
              <w:rPr>
                <w:rFonts w:ascii="Arial" w:hAnsi="Arial" w:cs="Arial"/>
                <w:lang w:val="en-US"/>
              </w:rPr>
              <w:t>0.91 (0.85-0.98)</w:t>
            </w:r>
          </w:p>
        </w:tc>
        <w:tc>
          <w:tcPr>
            <w:tcW w:w="1924" w:type="dxa"/>
            <w:vAlign w:val="center"/>
          </w:tcPr>
          <w:p w14:paraId="01289AA1" w14:textId="77777777" w:rsidR="00707CD0" w:rsidRPr="00D57C69" w:rsidRDefault="00B57A36" w:rsidP="00D57C69">
            <w:pPr>
              <w:spacing w:before="240" w:after="240"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D57C69">
              <w:rPr>
                <w:rFonts w:ascii="Arial" w:hAnsi="Arial" w:cs="Arial"/>
                <w:lang w:val="en-US"/>
              </w:rPr>
              <w:t>0.010</w:t>
            </w:r>
          </w:p>
        </w:tc>
        <w:tc>
          <w:tcPr>
            <w:tcW w:w="1925" w:type="dxa"/>
            <w:vAlign w:val="center"/>
          </w:tcPr>
          <w:p w14:paraId="0DC0D062" w14:textId="77777777" w:rsidR="00707CD0" w:rsidRPr="00D57C69" w:rsidRDefault="00B57A36" w:rsidP="00D57C69">
            <w:pPr>
              <w:spacing w:before="240" w:after="240"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D57C69">
              <w:rPr>
                <w:rFonts w:ascii="Arial" w:hAnsi="Arial" w:cs="Arial"/>
                <w:lang w:val="en-US"/>
              </w:rPr>
              <w:t>0.94 (0.84-1.05)</w:t>
            </w:r>
          </w:p>
        </w:tc>
        <w:tc>
          <w:tcPr>
            <w:tcW w:w="1925" w:type="dxa"/>
            <w:vAlign w:val="center"/>
          </w:tcPr>
          <w:p w14:paraId="3906F46E" w14:textId="77777777" w:rsidR="00707CD0" w:rsidRPr="00D57C69" w:rsidRDefault="00B57A36" w:rsidP="00D57C69">
            <w:pPr>
              <w:spacing w:before="240" w:after="240"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D57C69">
              <w:rPr>
                <w:rFonts w:ascii="Arial" w:hAnsi="Arial" w:cs="Arial"/>
                <w:lang w:val="en-US"/>
              </w:rPr>
              <w:t>0.274</w:t>
            </w:r>
          </w:p>
        </w:tc>
      </w:tr>
      <w:tr w:rsidR="00707CD0" w:rsidRPr="00D57C69" w14:paraId="5A5D88EB" w14:textId="77777777" w:rsidTr="00707CD0">
        <w:trPr>
          <w:trHeight w:val="510"/>
        </w:trPr>
        <w:tc>
          <w:tcPr>
            <w:tcW w:w="1924" w:type="dxa"/>
            <w:vAlign w:val="center"/>
          </w:tcPr>
          <w:p w14:paraId="4057D9B8" w14:textId="77777777" w:rsidR="00707CD0" w:rsidRPr="00D57C69" w:rsidRDefault="00B57A36" w:rsidP="00D57C69">
            <w:pPr>
              <w:spacing w:before="240" w:after="240"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D57C69">
              <w:rPr>
                <w:rFonts w:ascii="Arial" w:hAnsi="Arial" w:cs="Arial"/>
                <w:lang w:val="en-US"/>
              </w:rPr>
              <w:t>PSPW index</w:t>
            </w:r>
          </w:p>
        </w:tc>
        <w:tc>
          <w:tcPr>
            <w:tcW w:w="1924" w:type="dxa"/>
            <w:vAlign w:val="center"/>
          </w:tcPr>
          <w:p w14:paraId="05484CED" w14:textId="77777777" w:rsidR="00707CD0" w:rsidRPr="00D57C69" w:rsidRDefault="00B57A36" w:rsidP="00D57C69">
            <w:pPr>
              <w:spacing w:before="240" w:after="240"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D57C69">
              <w:rPr>
                <w:rFonts w:ascii="Arial" w:hAnsi="Arial" w:cs="Arial"/>
                <w:lang w:val="en-US"/>
              </w:rPr>
              <w:t>1.15 (1.06-1.26)</w:t>
            </w:r>
          </w:p>
        </w:tc>
        <w:tc>
          <w:tcPr>
            <w:tcW w:w="1924" w:type="dxa"/>
            <w:vAlign w:val="center"/>
          </w:tcPr>
          <w:p w14:paraId="41BBD4D9" w14:textId="77777777" w:rsidR="00707CD0" w:rsidRPr="00D57C69" w:rsidRDefault="00B57A36" w:rsidP="00D57C69">
            <w:pPr>
              <w:spacing w:before="240" w:after="240"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D57C69">
              <w:rPr>
                <w:rFonts w:ascii="Arial" w:hAnsi="Arial" w:cs="Arial"/>
                <w:lang w:val="en-US"/>
              </w:rPr>
              <w:t>0.002</w:t>
            </w:r>
          </w:p>
        </w:tc>
        <w:tc>
          <w:tcPr>
            <w:tcW w:w="1925" w:type="dxa"/>
            <w:vAlign w:val="center"/>
          </w:tcPr>
          <w:p w14:paraId="5DE15DE0" w14:textId="77777777" w:rsidR="00707CD0" w:rsidRPr="00D57C69" w:rsidRDefault="00B57A36" w:rsidP="00D57C69">
            <w:pPr>
              <w:spacing w:before="240" w:after="240"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D57C69">
              <w:rPr>
                <w:rFonts w:ascii="Arial" w:hAnsi="Arial" w:cs="Arial"/>
                <w:lang w:val="en-US"/>
              </w:rPr>
              <w:t>1.14 (1.05-1.25)</w:t>
            </w:r>
          </w:p>
        </w:tc>
        <w:tc>
          <w:tcPr>
            <w:tcW w:w="1925" w:type="dxa"/>
            <w:vAlign w:val="center"/>
          </w:tcPr>
          <w:p w14:paraId="29DB3A6F" w14:textId="77777777" w:rsidR="00707CD0" w:rsidRPr="00D57C69" w:rsidRDefault="00B57A36" w:rsidP="00D57C69">
            <w:pPr>
              <w:spacing w:before="240" w:after="240"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D57C69">
              <w:rPr>
                <w:rFonts w:ascii="Arial" w:hAnsi="Arial" w:cs="Arial"/>
                <w:lang w:val="en-US"/>
              </w:rPr>
              <w:t>0.002</w:t>
            </w:r>
          </w:p>
        </w:tc>
      </w:tr>
    </w:tbl>
    <w:p w14:paraId="0F541732" w14:textId="77777777" w:rsidR="005B3767" w:rsidRPr="00D57C69" w:rsidRDefault="005B3767" w:rsidP="002E0029">
      <w:pPr>
        <w:pBdr>
          <w:bottom w:val="single" w:sz="6" w:space="1" w:color="auto"/>
        </w:pBdr>
        <w:rPr>
          <w:rFonts w:ascii="Arial" w:hAnsi="Arial" w:cs="Arial"/>
          <w:sz w:val="20"/>
          <w:szCs w:val="20"/>
          <w:lang w:val="en-US"/>
        </w:rPr>
      </w:pPr>
    </w:p>
    <w:p w14:paraId="6D12682E" w14:textId="77777777" w:rsidR="00D24738" w:rsidRPr="00D57C69" w:rsidRDefault="00D24738" w:rsidP="002E0029">
      <w:pPr>
        <w:pBdr>
          <w:bottom w:val="single" w:sz="6" w:space="1" w:color="auto"/>
        </w:pBdr>
        <w:rPr>
          <w:rFonts w:ascii="Arial" w:hAnsi="Arial" w:cs="Arial"/>
          <w:sz w:val="20"/>
          <w:szCs w:val="20"/>
          <w:lang w:val="en-US"/>
        </w:rPr>
      </w:pPr>
    </w:p>
    <w:p w14:paraId="7633A006" w14:textId="77E9B8A5" w:rsidR="00D24738" w:rsidRPr="00D57C69" w:rsidRDefault="00D57C69" w:rsidP="00D57C69">
      <w:pPr>
        <w:pBdr>
          <w:bottom w:val="single" w:sz="6" w:space="1" w:color="auto"/>
        </w:pBdr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D57C69">
        <w:rPr>
          <w:rFonts w:ascii="Arial" w:hAnsi="Arial" w:cs="Arial"/>
          <w:sz w:val="20"/>
          <w:szCs w:val="20"/>
          <w:lang w:val="en-US"/>
        </w:rPr>
        <w:t xml:space="preserve">OR, odds ratio; CI, confidence interval; </w:t>
      </w:r>
      <w:r w:rsidR="00D24738" w:rsidRPr="00D57C69">
        <w:rPr>
          <w:rFonts w:ascii="Arial" w:hAnsi="Arial" w:cs="Arial"/>
          <w:sz w:val="20"/>
          <w:szCs w:val="20"/>
          <w:lang w:val="en-US"/>
        </w:rPr>
        <w:t xml:space="preserve">EAET, esophageal acid exposure time; </w:t>
      </w:r>
      <w:r w:rsidR="000C3BCF" w:rsidRPr="00D57C69">
        <w:rPr>
          <w:rFonts w:ascii="Arial" w:hAnsi="Arial" w:cs="Arial"/>
          <w:sz w:val="20"/>
          <w:szCs w:val="20"/>
          <w:lang w:val="en-US"/>
        </w:rPr>
        <w:t>PSPW, post-reflux swallow-induced peristaltic wave.</w:t>
      </w:r>
    </w:p>
    <w:p w14:paraId="358EF500" w14:textId="77777777" w:rsidR="00D24738" w:rsidRPr="00D57C69" w:rsidRDefault="00D24738" w:rsidP="002E0029">
      <w:pPr>
        <w:pBdr>
          <w:bottom w:val="single" w:sz="6" w:space="1" w:color="auto"/>
        </w:pBdr>
        <w:rPr>
          <w:rFonts w:ascii="Arial" w:hAnsi="Arial" w:cs="Arial"/>
          <w:sz w:val="20"/>
          <w:szCs w:val="20"/>
          <w:lang w:val="en-US"/>
        </w:rPr>
      </w:pPr>
      <w:bookmarkStart w:id="0" w:name="_GoBack"/>
      <w:bookmarkEnd w:id="0"/>
    </w:p>
    <w:sectPr w:rsidR="00D24738" w:rsidRPr="00D57C69" w:rsidSect="00CA2900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073"/>
    <w:rsid w:val="000C3BCF"/>
    <w:rsid w:val="000C69C0"/>
    <w:rsid w:val="000D166F"/>
    <w:rsid w:val="000E65B4"/>
    <w:rsid w:val="00224035"/>
    <w:rsid w:val="002A0D38"/>
    <w:rsid w:val="002E0029"/>
    <w:rsid w:val="002E661A"/>
    <w:rsid w:val="00375636"/>
    <w:rsid w:val="003B186C"/>
    <w:rsid w:val="003C75CD"/>
    <w:rsid w:val="00410586"/>
    <w:rsid w:val="004412D6"/>
    <w:rsid w:val="004654A3"/>
    <w:rsid w:val="004722D7"/>
    <w:rsid w:val="004A4962"/>
    <w:rsid w:val="00545FBD"/>
    <w:rsid w:val="00551B0D"/>
    <w:rsid w:val="005715B3"/>
    <w:rsid w:val="005B3767"/>
    <w:rsid w:val="00707CD0"/>
    <w:rsid w:val="00726AFA"/>
    <w:rsid w:val="007679AE"/>
    <w:rsid w:val="0081110B"/>
    <w:rsid w:val="0086543E"/>
    <w:rsid w:val="00917775"/>
    <w:rsid w:val="00B30676"/>
    <w:rsid w:val="00B57A36"/>
    <w:rsid w:val="00B825D2"/>
    <w:rsid w:val="00BB7FA1"/>
    <w:rsid w:val="00BD0DCD"/>
    <w:rsid w:val="00CA2900"/>
    <w:rsid w:val="00CA67BD"/>
    <w:rsid w:val="00D24738"/>
    <w:rsid w:val="00D43BAD"/>
    <w:rsid w:val="00D57C69"/>
    <w:rsid w:val="00D937D2"/>
    <w:rsid w:val="00DE13AB"/>
    <w:rsid w:val="00E75073"/>
    <w:rsid w:val="00F8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ADEAE"/>
  <w15:chartTrackingRefBased/>
  <w15:docId w15:val="{11AD9EA5-FA17-8C47-B921-B641BA49F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07C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481</Characters>
  <Application>Microsoft Macintosh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 Frazzoni</dc:creator>
  <cp:keywords/>
  <dc:description/>
  <cp:lastModifiedBy>Marzio Frazzoni</cp:lastModifiedBy>
  <cp:revision>3</cp:revision>
  <dcterms:created xsi:type="dcterms:W3CDTF">2019-04-08T16:56:00Z</dcterms:created>
  <dcterms:modified xsi:type="dcterms:W3CDTF">2019-04-08T16:59:00Z</dcterms:modified>
</cp:coreProperties>
</file>