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27" w:rsidRPr="007268D3" w:rsidRDefault="00617727" w:rsidP="00617727">
      <w:pPr>
        <w:rPr>
          <w:rFonts w:ascii="Arial" w:hAnsi="Arial" w:cs="Arial"/>
        </w:rPr>
      </w:pPr>
      <w:r w:rsidRPr="007268D3">
        <w:rPr>
          <w:rFonts w:ascii="Arial" w:hAnsi="Arial" w:cs="Arial"/>
          <w:b/>
        </w:rPr>
        <w:t>Supplementary Table.</w:t>
      </w:r>
      <w:r w:rsidRPr="007268D3">
        <w:rPr>
          <w:rFonts w:ascii="Arial" w:hAnsi="Arial" w:cs="Arial"/>
        </w:rPr>
        <w:t xml:space="preserve"> Efficacy endpoints at Week 52. Intent to treat, non-responder imputation analysis. CDAI, Crohn’s Disease Activity Index.</w:t>
      </w:r>
    </w:p>
    <w:tbl>
      <w:tblPr>
        <w:tblW w:w="12618" w:type="dxa"/>
        <w:tblLook w:val="04A0" w:firstRow="1" w:lastRow="0" w:firstColumn="1" w:lastColumn="0" w:noHBand="0" w:noVBand="1"/>
      </w:tblPr>
      <w:tblGrid>
        <w:gridCol w:w="3978"/>
        <w:gridCol w:w="1440"/>
        <w:gridCol w:w="2070"/>
        <w:gridCol w:w="1620"/>
        <w:gridCol w:w="2070"/>
        <w:gridCol w:w="1440"/>
      </w:tblGrid>
      <w:tr w:rsidR="00617727" w:rsidRPr="007268D3" w:rsidTr="001D0C44">
        <w:tc>
          <w:tcPr>
            <w:tcW w:w="3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17727" w:rsidRPr="007268D3" w:rsidRDefault="00617727" w:rsidP="001D0C4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17727" w:rsidRPr="007268D3" w:rsidRDefault="00617727" w:rsidP="001D0C4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68D3">
              <w:rPr>
                <w:rFonts w:ascii="Arial" w:hAnsi="Arial" w:cs="Arial"/>
                <w:b/>
                <w:sz w:val="20"/>
                <w:szCs w:val="20"/>
              </w:rPr>
              <w:t>Placebo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268D3">
              <w:rPr>
                <w:rFonts w:ascii="Arial" w:hAnsi="Arial" w:cs="Arial"/>
                <w:b/>
                <w:sz w:val="20"/>
                <w:szCs w:val="20"/>
              </w:rPr>
              <w:t>(n = 113)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17727" w:rsidRPr="007268D3" w:rsidRDefault="00617727" w:rsidP="001D0C4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68D3">
              <w:rPr>
                <w:rFonts w:ascii="Arial" w:hAnsi="Arial" w:cs="Arial"/>
                <w:b/>
                <w:sz w:val="20"/>
                <w:szCs w:val="20"/>
              </w:rPr>
              <w:t xml:space="preserve">GED-0301 </w:t>
            </w:r>
            <w:r w:rsidRPr="007268D3">
              <w:rPr>
                <w:rFonts w:ascii="Arial" w:hAnsi="Arial" w:cs="Arial"/>
                <w:b/>
                <w:sz w:val="20"/>
                <w:szCs w:val="20"/>
              </w:rPr>
              <w:br/>
              <w:t xml:space="preserve">160 mg/40 mg, </w:t>
            </w:r>
            <w:r w:rsidRPr="007268D3">
              <w:rPr>
                <w:rFonts w:ascii="Arial" w:hAnsi="Arial" w:cs="Arial"/>
                <w:b/>
                <w:sz w:val="20"/>
                <w:szCs w:val="20"/>
              </w:rPr>
              <w:br/>
              <w:t>4-Week Alternating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268D3">
              <w:rPr>
                <w:rFonts w:ascii="Arial" w:hAnsi="Arial" w:cs="Arial"/>
                <w:b/>
                <w:sz w:val="20"/>
                <w:szCs w:val="20"/>
              </w:rPr>
              <w:t>(n = 120)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17727" w:rsidRPr="007268D3" w:rsidRDefault="00617727" w:rsidP="001D0C4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68D3">
              <w:rPr>
                <w:rFonts w:ascii="Arial" w:hAnsi="Arial" w:cs="Arial"/>
                <w:b/>
                <w:sz w:val="20"/>
                <w:szCs w:val="20"/>
              </w:rPr>
              <w:t xml:space="preserve">GED-0301 </w:t>
            </w:r>
            <w:r w:rsidRPr="007268D3">
              <w:rPr>
                <w:rFonts w:ascii="Arial" w:hAnsi="Arial" w:cs="Arial"/>
                <w:b/>
                <w:sz w:val="20"/>
                <w:szCs w:val="20"/>
              </w:rPr>
              <w:br/>
              <w:t>160 mg/40 mg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268D3">
              <w:rPr>
                <w:rFonts w:ascii="Arial" w:hAnsi="Arial" w:cs="Arial"/>
                <w:b/>
                <w:sz w:val="20"/>
                <w:szCs w:val="20"/>
              </w:rPr>
              <w:t>(n = 128)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17727" w:rsidRPr="007268D3" w:rsidRDefault="00617727" w:rsidP="001D0C4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68D3">
              <w:rPr>
                <w:rFonts w:ascii="Arial" w:hAnsi="Arial" w:cs="Arial"/>
                <w:b/>
                <w:sz w:val="20"/>
                <w:szCs w:val="20"/>
              </w:rPr>
              <w:t xml:space="preserve">GED-0301 </w:t>
            </w:r>
            <w:r w:rsidRPr="007268D3">
              <w:rPr>
                <w:rFonts w:ascii="Arial" w:hAnsi="Arial" w:cs="Arial"/>
                <w:b/>
                <w:sz w:val="20"/>
                <w:szCs w:val="20"/>
              </w:rPr>
              <w:br/>
              <w:t xml:space="preserve">160 mg/160 mg, </w:t>
            </w:r>
            <w:r w:rsidRPr="007268D3">
              <w:rPr>
                <w:rFonts w:ascii="Arial" w:hAnsi="Arial" w:cs="Arial"/>
                <w:b/>
                <w:sz w:val="20"/>
                <w:szCs w:val="20"/>
              </w:rPr>
              <w:br/>
              <w:t>4-Week Alternating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268D3">
              <w:rPr>
                <w:rFonts w:ascii="Arial" w:hAnsi="Arial" w:cs="Arial"/>
                <w:b/>
                <w:sz w:val="20"/>
                <w:szCs w:val="20"/>
              </w:rPr>
              <w:t>(n = 117)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17727" w:rsidRPr="007268D3" w:rsidRDefault="00617727" w:rsidP="001D0C4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68D3">
              <w:rPr>
                <w:rFonts w:ascii="Arial" w:hAnsi="Arial" w:cs="Arial"/>
                <w:b/>
                <w:sz w:val="20"/>
                <w:szCs w:val="20"/>
              </w:rPr>
              <w:t xml:space="preserve">GED-0301 </w:t>
            </w:r>
            <w:r w:rsidRPr="007268D3">
              <w:rPr>
                <w:rFonts w:ascii="Arial" w:hAnsi="Arial" w:cs="Arial"/>
                <w:b/>
                <w:sz w:val="20"/>
                <w:szCs w:val="20"/>
              </w:rPr>
              <w:br/>
              <w:t>Total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268D3">
              <w:rPr>
                <w:rFonts w:ascii="Arial" w:hAnsi="Arial" w:cs="Arial"/>
                <w:b/>
                <w:sz w:val="20"/>
                <w:szCs w:val="20"/>
              </w:rPr>
              <w:t>(n = 365)</w:t>
            </w:r>
          </w:p>
        </w:tc>
      </w:tr>
      <w:tr w:rsidR="00617727" w:rsidRPr="007268D3" w:rsidTr="001D0C44">
        <w:trPr>
          <w:trHeight w:val="537"/>
        </w:trPr>
        <w:tc>
          <w:tcPr>
            <w:tcW w:w="39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727" w:rsidRPr="007268D3" w:rsidRDefault="00617727" w:rsidP="001D0C44">
            <w:pPr>
              <w:spacing w:after="0" w:line="360" w:lineRule="auto"/>
              <w:ind w:left="187" w:hanging="187"/>
              <w:rPr>
                <w:rFonts w:ascii="Arial" w:hAnsi="Arial" w:cs="Arial"/>
                <w:sz w:val="20"/>
                <w:szCs w:val="20"/>
              </w:rPr>
            </w:pPr>
            <w:r w:rsidRPr="007268D3">
              <w:rPr>
                <w:rFonts w:ascii="Arial" w:hAnsi="Arial" w:cs="Arial"/>
                <w:sz w:val="20"/>
                <w:szCs w:val="20"/>
              </w:rPr>
              <w:t>Clinical remission (CDAI score &lt;150), %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727" w:rsidRPr="007268D3" w:rsidRDefault="00617727" w:rsidP="001D0C4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68D3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727" w:rsidRPr="007268D3" w:rsidRDefault="00617727" w:rsidP="001D0C4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68D3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727" w:rsidRPr="007268D3" w:rsidRDefault="00617727" w:rsidP="001D0C4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68D3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727" w:rsidRPr="007268D3" w:rsidRDefault="00617727" w:rsidP="001D0C4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68D3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7727" w:rsidRPr="007268D3" w:rsidRDefault="00617727" w:rsidP="001D0C4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68D3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</w:tr>
      <w:tr w:rsidR="00617727" w:rsidRPr="007268D3" w:rsidTr="001D0C44">
        <w:trPr>
          <w:trHeight w:val="810"/>
        </w:trPr>
        <w:tc>
          <w:tcPr>
            <w:tcW w:w="3978" w:type="dxa"/>
            <w:shd w:val="clear" w:color="auto" w:fill="auto"/>
          </w:tcPr>
          <w:p w:rsidR="00617727" w:rsidRPr="007268D3" w:rsidRDefault="00617727" w:rsidP="001D0C44">
            <w:pPr>
              <w:spacing w:after="0" w:line="360" w:lineRule="auto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7268D3">
              <w:rPr>
                <w:rFonts w:ascii="Arial" w:hAnsi="Arial" w:cs="Arial"/>
                <w:sz w:val="20"/>
                <w:szCs w:val="20"/>
              </w:rPr>
              <w:t>Clinical response (decrease from baseline ≥100), %</w:t>
            </w:r>
          </w:p>
        </w:tc>
        <w:tc>
          <w:tcPr>
            <w:tcW w:w="1440" w:type="dxa"/>
            <w:shd w:val="clear" w:color="auto" w:fill="auto"/>
          </w:tcPr>
          <w:p w:rsidR="00617727" w:rsidRPr="007268D3" w:rsidRDefault="00617727" w:rsidP="001D0C4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68D3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2070" w:type="dxa"/>
            <w:shd w:val="clear" w:color="auto" w:fill="auto"/>
          </w:tcPr>
          <w:p w:rsidR="00617727" w:rsidRPr="007268D3" w:rsidRDefault="00617727" w:rsidP="001D0C4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68D3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1620" w:type="dxa"/>
            <w:shd w:val="clear" w:color="auto" w:fill="auto"/>
          </w:tcPr>
          <w:p w:rsidR="00617727" w:rsidRPr="007268D3" w:rsidRDefault="00617727" w:rsidP="001D0C4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68D3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2070" w:type="dxa"/>
            <w:shd w:val="clear" w:color="auto" w:fill="auto"/>
          </w:tcPr>
          <w:p w:rsidR="00617727" w:rsidRPr="007268D3" w:rsidRDefault="00617727" w:rsidP="001D0C4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68D3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1440" w:type="dxa"/>
            <w:shd w:val="clear" w:color="auto" w:fill="auto"/>
          </w:tcPr>
          <w:p w:rsidR="00617727" w:rsidRPr="007268D3" w:rsidRDefault="00617727" w:rsidP="001D0C4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68D3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617727" w:rsidRPr="007268D3" w:rsidTr="001D0C44">
        <w:trPr>
          <w:trHeight w:val="270"/>
        </w:trPr>
        <w:tc>
          <w:tcPr>
            <w:tcW w:w="39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7727" w:rsidRPr="007268D3" w:rsidRDefault="00617727" w:rsidP="001D0C4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68D3">
              <w:rPr>
                <w:rFonts w:ascii="Arial" w:hAnsi="Arial" w:cs="Arial"/>
                <w:sz w:val="20"/>
                <w:szCs w:val="20"/>
              </w:rPr>
              <w:t>Endoscopic response-50, %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7727" w:rsidRPr="007268D3" w:rsidRDefault="00617727" w:rsidP="001D0C4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68D3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7727" w:rsidRPr="007268D3" w:rsidRDefault="00617727" w:rsidP="001D0C4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68D3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7727" w:rsidRPr="007268D3" w:rsidRDefault="00617727" w:rsidP="001D0C4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68D3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7727" w:rsidRPr="007268D3" w:rsidRDefault="00617727" w:rsidP="001D0C4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68D3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7727" w:rsidRPr="007268D3" w:rsidRDefault="00617727" w:rsidP="001D0C4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268D3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</w:tr>
    </w:tbl>
    <w:p w:rsidR="00617727" w:rsidRPr="007268D3" w:rsidRDefault="00617727" w:rsidP="00617727">
      <w:pPr>
        <w:spacing w:after="0" w:line="360" w:lineRule="auto"/>
        <w:rPr>
          <w:rFonts w:ascii="Arial" w:eastAsia="TimesNewRoman" w:hAnsi="Arial" w:cs="Arial"/>
          <w:sz w:val="20"/>
          <w:szCs w:val="20"/>
        </w:rPr>
      </w:pPr>
    </w:p>
    <w:p w:rsidR="00617727" w:rsidRPr="007268D3" w:rsidRDefault="00617727" w:rsidP="00617727">
      <w:pPr>
        <w:spacing w:after="0" w:line="480" w:lineRule="auto"/>
        <w:rPr>
          <w:rFonts w:ascii="Arial" w:hAnsi="Arial" w:cs="Arial"/>
          <w:b/>
          <w:sz w:val="24"/>
          <w:szCs w:val="24"/>
        </w:rPr>
        <w:sectPr w:rsidR="00617727" w:rsidRPr="007268D3" w:rsidSect="000341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17727" w:rsidRPr="007268D3" w:rsidRDefault="00617727" w:rsidP="00B461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68D3">
        <w:rPr>
          <w:rFonts w:ascii="Arial" w:hAnsi="Arial" w:cs="Arial"/>
          <w:b/>
          <w:sz w:val="24"/>
          <w:szCs w:val="24"/>
        </w:rPr>
        <w:lastRenderedPageBreak/>
        <w:t xml:space="preserve">Supplementary Figure. </w:t>
      </w:r>
      <w:r w:rsidRPr="007268D3">
        <w:rPr>
          <w:rFonts w:ascii="Arial" w:hAnsi="Arial" w:cs="Arial"/>
          <w:sz w:val="24"/>
          <w:szCs w:val="24"/>
        </w:rPr>
        <w:t>Proportion of patients achieving clinical remission, defined as a CDAI score of &lt;150, at Week 12 by subgroup (intent-to-treat population, non-responder imputation).</w:t>
      </w:r>
    </w:p>
    <w:p w:rsidR="00EC1C63" w:rsidRPr="00617727" w:rsidRDefault="00B4616E" w:rsidP="00B461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>
            <wp:extent cx="4906371" cy="825358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707" cy="825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1C63" w:rsidRPr="00617727" w:rsidSect="00B4616E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CF" w:rsidRDefault="001C69CF" w:rsidP="00617727">
      <w:pPr>
        <w:spacing w:after="0" w:line="240" w:lineRule="auto"/>
      </w:pPr>
      <w:r>
        <w:separator/>
      </w:r>
    </w:p>
  </w:endnote>
  <w:endnote w:type="continuationSeparator" w:id="0">
    <w:p w:rsidR="001C69CF" w:rsidRDefault="001C69CF" w:rsidP="0061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C6" w:rsidRDefault="00012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C6" w:rsidRDefault="000128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C6" w:rsidRDefault="00012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CF" w:rsidRDefault="001C69CF" w:rsidP="00617727">
      <w:pPr>
        <w:spacing w:after="0" w:line="240" w:lineRule="auto"/>
      </w:pPr>
      <w:r>
        <w:separator/>
      </w:r>
    </w:p>
  </w:footnote>
  <w:footnote w:type="continuationSeparator" w:id="0">
    <w:p w:rsidR="001C69CF" w:rsidRDefault="001C69CF" w:rsidP="00617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C6" w:rsidRDefault="000128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C6" w:rsidRDefault="000128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C6" w:rsidRDefault="000128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27"/>
    <w:rsid w:val="000128C6"/>
    <w:rsid w:val="001C69CF"/>
    <w:rsid w:val="003A10A5"/>
    <w:rsid w:val="00617727"/>
    <w:rsid w:val="007D10D5"/>
    <w:rsid w:val="00B4616E"/>
    <w:rsid w:val="00E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2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61772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17727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7727"/>
    <w:rPr>
      <w:rFonts w:ascii="Arial" w:eastAsiaTheme="minorEastAsia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2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2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2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2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61772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17727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7727"/>
    <w:rPr>
      <w:rFonts w:ascii="Arial" w:eastAsiaTheme="minorEastAsia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2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2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2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2019-10-14T15:32:00Z</dcterms:created>
  <dcterms:modified xsi:type="dcterms:W3CDTF">2019-10-14T15:33:00Z</dcterms:modified>
</cp:coreProperties>
</file>