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0B" w:rsidRDefault="0092400B"/>
    <w:p w:rsidR="008021AE" w:rsidRDefault="008021AE"/>
    <w:p w:rsidR="008021AE" w:rsidRDefault="008021AE"/>
    <w:p w:rsidR="008021AE" w:rsidRPr="00F35F08" w:rsidRDefault="008021AE" w:rsidP="008021AE">
      <w:pPr>
        <w:rPr>
          <w:color w:val="1F497D"/>
          <w:sz w:val="22"/>
          <w:szCs w:val="22"/>
        </w:rPr>
      </w:pPr>
      <w:r w:rsidRPr="00F35F08">
        <w:rPr>
          <w:b/>
          <w:sz w:val="22"/>
          <w:szCs w:val="22"/>
        </w:rPr>
        <w:t xml:space="preserve">Supplemental Table </w:t>
      </w:r>
      <w:r>
        <w:rPr>
          <w:b/>
          <w:sz w:val="22"/>
          <w:szCs w:val="22"/>
        </w:rPr>
        <w:t>2</w:t>
      </w:r>
      <w:r w:rsidRPr="00F35F08">
        <w:rPr>
          <w:b/>
          <w:sz w:val="22"/>
          <w:szCs w:val="22"/>
        </w:rPr>
        <w:t xml:space="preserve">: Neoplastic findings at </w:t>
      </w:r>
      <w:r>
        <w:rPr>
          <w:b/>
          <w:sz w:val="22"/>
          <w:szCs w:val="22"/>
        </w:rPr>
        <w:t>prior colonoscopy in patients with positive MT-</w:t>
      </w:r>
      <w:proofErr w:type="spellStart"/>
      <w:r>
        <w:rPr>
          <w:b/>
          <w:sz w:val="22"/>
          <w:szCs w:val="22"/>
        </w:rPr>
        <w:t>sDNA</w:t>
      </w:r>
      <w:proofErr w:type="spellEnd"/>
      <w:r>
        <w:rPr>
          <w:b/>
          <w:sz w:val="22"/>
          <w:szCs w:val="22"/>
        </w:rPr>
        <w:t xml:space="preserve"> tests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250"/>
      </w:tblGrid>
      <w:tr w:rsidR="008021AE" w:rsidRPr="00F35F08" w:rsidTr="00D3568D">
        <w:trPr>
          <w:trHeight w:val="647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AE" w:rsidRPr="00F35F08" w:rsidRDefault="008021AE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Finding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AE" w:rsidRPr="00F35F08" w:rsidRDefault="008021AE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N (%)</w:t>
            </w:r>
          </w:p>
          <w:p w:rsidR="008021AE" w:rsidRPr="00F35F08" w:rsidRDefault="008021AE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(n=</w:t>
            </w:r>
            <w:r>
              <w:rPr>
                <w:sz w:val="22"/>
                <w:szCs w:val="22"/>
              </w:rPr>
              <w:t>918</w:t>
            </w:r>
            <w:r w:rsidRPr="00F35F08">
              <w:rPr>
                <w:sz w:val="22"/>
                <w:szCs w:val="22"/>
              </w:rPr>
              <w:t>)</w:t>
            </w:r>
          </w:p>
        </w:tc>
      </w:tr>
      <w:tr w:rsidR="008021AE" w:rsidRPr="00F35F08" w:rsidTr="00D3568D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AE" w:rsidRPr="00F35F08" w:rsidRDefault="008021AE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No CRN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AE" w:rsidRPr="00F35F08" w:rsidRDefault="008021AE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  <w:r w:rsidRPr="00F35F0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79</w:t>
            </w:r>
            <w:r w:rsidRPr="00F35F08">
              <w:rPr>
                <w:sz w:val="22"/>
                <w:szCs w:val="22"/>
              </w:rPr>
              <w:t>)</w:t>
            </w:r>
          </w:p>
        </w:tc>
      </w:tr>
      <w:tr w:rsidR="008021AE" w:rsidRPr="00F35F08" w:rsidTr="00D3568D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AE" w:rsidRPr="00F35F08" w:rsidRDefault="008021AE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Non-advanced CRN*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AE" w:rsidRPr="00F35F08" w:rsidRDefault="008021AE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F35F0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</w:t>
            </w:r>
            <w:r w:rsidRPr="00F35F08">
              <w:rPr>
                <w:sz w:val="22"/>
                <w:szCs w:val="22"/>
              </w:rPr>
              <w:t>)</w:t>
            </w:r>
          </w:p>
        </w:tc>
      </w:tr>
      <w:tr w:rsidR="008021AE" w:rsidRPr="00F35F08" w:rsidTr="00D3568D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AE" w:rsidRPr="00F35F08" w:rsidRDefault="008021AE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Hyperplastic polyps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AE" w:rsidRPr="00F35F08" w:rsidRDefault="008021AE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F35F0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</w:t>
            </w:r>
            <w:r w:rsidRPr="00F35F08">
              <w:rPr>
                <w:sz w:val="22"/>
                <w:szCs w:val="22"/>
              </w:rPr>
              <w:t>)</w:t>
            </w:r>
          </w:p>
        </w:tc>
      </w:tr>
      <w:tr w:rsidR="008021AE" w:rsidRPr="00F35F08" w:rsidTr="00D3568D">
        <w:tc>
          <w:tcPr>
            <w:tcW w:w="280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AE" w:rsidRDefault="008021AE" w:rsidP="00D3568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Unknown/Missing</w:t>
            </w:r>
            <w:r w:rsidRPr="009320D1">
              <w:rPr>
                <w:rFonts w:eastAsia="Arial Unicode MS" w:cs="Arial Unicode MS"/>
                <w:bCs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AE" w:rsidRPr="00F35F08" w:rsidRDefault="008021AE" w:rsidP="00D3568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(4)</w:t>
            </w:r>
          </w:p>
        </w:tc>
      </w:tr>
    </w:tbl>
    <w:p w:rsidR="008021AE" w:rsidRPr="00184DFC" w:rsidRDefault="008021AE" w:rsidP="008021AE">
      <w:r>
        <w:rPr>
          <w:rFonts w:eastAsia="Arial Unicode MS" w:cs="Arial Unicode MS"/>
          <w:bCs/>
          <w:sz w:val="22"/>
          <w:szCs w:val="22"/>
        </w:rPr>
        <w:t xml:space="preserve">*Lesions not meeting size or pathologic criteria for increased CRC risk: </w:t>
      </w:r>
      <w:r w:rsidRPr="00F35F08">
        <w:rPr>
          <w:rFonts w:eastAsia="Arial Unicode MS" w:hAnsi="Arial Unicode MS" w:cs="Arial Unicode MS"/>
          <w:bCs/>
          <w:sz w:val="22"/>
          <w:szCs w:val="22"/>
        </w:rPr>
        <w:t xml:space="preserve">adenomas/sessile serrated polyps </w:t>
      </w:r>
      <w:r w:rsidRPr="00184DFC">
        <w:rPr>
          <w:color w:val="222222"/>
          <w:sz w:val="22"/>
          <w:szCs w:val="22"/>
          <w:shd w:val="clear" w:color="auto" w:fill="FFFFFF"/>
        </w:rPr>
        <w:t>≤</w:t>
      </w:r>
      <w:r>
        <w:rPr>
          <w:color w:val="222222"/>
          <w:shd w:val="clear" w:color="auto" w:fill="FFFFFF"/>
        </w:rPr>
        <w:t xml:space="preserve"> </w:t>
      </w:r>
      <w:r w:rsidRPr="00F35F08">
        <w:rPr>
          <w:rFonts w:eastAsia="Arial Unicode MS" w:hAnsi="Arial Unicode MS" w:cs="Arial Unicode MS"/>
          <w:bCs/>
          <w:sz w:val="22"/>
          <w:szCs w:val="22"/>
        </w:rPr>
        <w:t xml:space="preserve">1cm </w:t>
      </w:r>
      <w:r>
        <w:rPr>
          <w:rFonts w:eastAsia="Arial Unicode MS" w:hAnsi="Arial Unicode MS" w:cs="Arial Unicode MS"/>
          <w:bCs/>
          <w:sz w:val="22"/>
          <w:szCs w:val="22"/>
        </w:rPr>
        <w:t>and</w:t>
      </w:r>
      <w:r w:rsidRPr="00F35F08">
        <w:rPr>
          <w:rFonts w:eastAsia="Arial Unicode MS" w:hAnsi="Arial Unicode MS" w:cs="Arial Unicode MS"/>
          <w:bCs/>
          <w:sz w:val="22"/>
          <w:szCs w:val="22"/>
        </w:rPr>
        <w:t xml:space="preserve"> with</w:t>
      </w:r>
      <w:r>
        <w:rPr>
          <w:rFonts w:eastAsia="Arial Unicode MS" w:hAnsi="Arial Unicode MS" w:cs="Arial Unicode MS"/>
          <w:bCs/>
          <w:sz w:val="22"/>
          <w:szCs w:val="22"/>
        </w:rPr>
        <w:t>out</w:t>
      </w:r>
      <w:r w:rsidRPr="00F35F08">
        <w:rPr>
          <w:rFonts w:eastAsia="Arial Unicode MS" w:hAnsi="Arial Unicode MS" w:cs="Arial Unicode MS"/>
          <w:bCs/>
          <w:sz w:val="22"/>
          <w:szCs w:val="22"/>
        </w:rPr>
        <w:t xml:space="preserve"> high grade dysplasia or villous elements</w:t>
      </w:r>
    </w:p>
    <w:p w:rsidR="008021AE" w:rsidRDefault="008021AE" w:rsidP="008021AE">
      <w:pPr>
        <w:rPr>
          <w:sz w:val="22"/>
          <w:szCs w:val="22"/>
        </w:rPr>
      </w:pPr>
      <w:r w:rsidRPr="009320D1">
        <w:rPr>
          <w:rFonts w:eastAsia="Arial Unicode MS" w:cs="Arial Unicode MS"/>
          <w:bCs/>
          <w:sz w:val="22"/>
          <w:szCs w:val="22"/>
          <w:vertAlign w:val="superscript"/>
        </w:rPr>
        <w:t>†</w:t>
      </w:r>
      <w:r>
        <w:rPr>
          <w:sz w:val="22"/>
          <w:szCs w:val="22"/>
        </w:rPr>
        <w:t>Outside pathology reports not available for these patients, however all had been placed on standard 10 year screening interval</w:t>
      </w:r>
    </w:p>
    <w:p w:rsidR="008021AE" w:rsidRDefault="008021AE" w:rsidP="008021AE">
      <w:pPr>
        <w:rPr>
          <w:sz w:val="22"/>
          <w:szCs w:val="22"/>
        </w:rPr>
      </w:pPr>
    </w:p>
    <w:p w:rsidR="008021AE" w:rsidRDefault="008021AE">
      <w:bookmarkStart w:id="0" w:name="_GoBack"/>
      <w:bookmarkEnd w:id="0"/>
    </w:p>
    <w:sectPr w:rsidR="0080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AE"/>
    <w:rsid w:val="008021AE"/>
    <w:rsid w:val="009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Viknesh V.</dc:creator>
  <cp:lastModifiedBy>Viknesh V.</cp:lastModifiedBy>
  <cp:revision>1</cp:revision>
  <dcterms:created xsi:type="dcterms:W3CDTF">2020-01-09T12:27:00Z</dcterms:created>
  <dcterms:modified xsi:type="dcterms:W3CDTF">2020-01-09T12:27:00Z</dcterms:modified>
</cp:coreProperties>
</file>