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6D8F" w14:textId="3139C1BB" w:rsidR="00396287" w:rsidRDefault="00396287" w:rsidP="00396287">
      <w:r>
        <w:t>Supplementary Table 1 - Deep ulcers vs. superficial ulcers in achieving 50% endoscopic improvement by week 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524"/>
        <w:gridCol w:w="1805"/>
        <w:gridCol w:w="2533"/>
        <w:gridCol w:w="1706"/>
        <w:gridCol w:w="1927"/>
        <w:gridCol w:w="1493"/>
      </w:tblGrid>
      <w:tr w:rsidR="00396287" w14:paraId="6647853D" w14:textId="77777777" w:rsidTr="006046FA">
        <w:trPr>
          <w:trHeight w:val="855"/>
        </w:trPr>
        <w:tc>
          <w:tcPr>
            <w:tcW w:w="1832" w:type="dxa"/>
          </w:tcPr>
          <w:p w14:paraId="5BB3F6F7" w14:textId="77777777" w:rsidR="00396287" w:rsidRDefault="00396287" w:rsidP="006046FA">
            <w:r>
              <w:t>Section</w:t>
            </w:r>
          </w:p>
        </w:tc>
        <w:tc>
          <w:tcPr>
            <w:tcW w:w="1524" w:type="dxa"/>
          </w:tcPr>
          <w:p w14:paraId="221650DA" w14:textId="77777777" w:rsidR="00396287" w:rsidRDefault="00396287" w:rsidP="006046FA">
            <w:r>
              <w:t>Deep, n (%)</w:t>
            </w:r>
          </w:p>
        </w:tc>
        <w:tc>
          <w:tcPr>
            <w:tcW w:w="1805" w:type="dxa"/>
          </w:tcPr>
          <w:p w14:paraId="4D287CFB" w14:textId="77777777" w:rsidR="00396287" w:rsidRDefault="00396287" w:rsidP="006046FA">
            <w:r>
              <w:t>Superficial, n (%)</w:t>
            </w:r>
          </w:p>
        </w:tc>
        <w:tc>
          <w:tcPr>
            <w:tcW w:w="2533" w:type="dxa"/>
          </w:tcPr>
          <w:p w14:paraId="254F9575" w14:textId="77777777" w:rsidR="00396287" w:rsidRDefault="00396287" w:rsidP="006046FA">
            <w:r>
              <w:t xml:space="preserve">Unadjusted OR (95%CI) </w:t>
            </w:r>
          </w:p>
        </w:tc>
        <w:tc>
          <w:tcPr>
            <w:tcW w:w="1706" w:type="dxa"/>
          </w:tcPr>
          <w:p w14:paraId="79256F09" w14:textId="77777777" w:rsidR="00396287" w:rsidRDefault="00396287" w:rsidP="006046FA">
            <w:r>
              <w:t>p-value unadjusted</w:t>
            </w:r>
          </w:p>
        </w:tc>
        <w:tc>
          <w:tcPr>
            <w:tcW w:w="1927" w:type="dxa"/>
          </w:tcPr>
          <w:p w14:paraId="2C219BB0" w14:textId="77777777" w:rsidR="00396287" w:rsidRDefault="00396287" w:rsidP="006046FA">
            <w:r>
              <w:t xml:space="preserve">Adjusted OR (95%CI) </w:t>
            </w:r>
          </w:p>
        </w:tc>
        <w:tc>
          <w:tcPr>
            <w:tcW w:w="1493" w:type="dxa"/>
          </w:tcPr>
          <w:p w14:paraId="205E8CAD" w14:textId="77777777" w:rsidR="00396287" w:rsidRDefault="00396287" w:rsidP="006046FA">
            <w:r>
              <w:t>p-value adjusted</w:t>
            </w:r>
          </w:p>
        </w:tc>
      </w:tr>
      <w:tr w:rsidR="00396287" w14:paraId="19363875" w14:textId="77777777" w:rsidTr="006046FA">
        <w:trPr>
          <w:trHeight w:val="559"/>
        </w:trPr>
        <w:tc>
          <w:tcPr>
            <w:tcW w:w="1832" w:type="dxa"/>
          </w:tcPr>
          <w:p w14:paraId="60CF5E6F" w14:textId="77777777" w:rsidR="00396287" w:rsidRDefault="00396287" w:rsidP="006046FA">
            <w:r>
              <w:t>Ileum</w:t>
            </w:r>
          </w:p>
        </w:tc>
        <w:tc>
          <w:tcPr>
            <w:tcW w:w="1524" w:type="dxa"/>
          </w:tcPr>
          <w:p w14:paraId="0E66AA09" w14:textId="77777777" w:rsidR="00396287" w:rsidRDefault="00396287" w:rsidP="006046FA">
            <w:r>
              <w:t>72 (76.6)</w:t>
            </w:r>
          </w:p>
        </w:tc>
        <w:tc>
          <w:tcPr>
            <w:tcW w:w="1805" w:type="dxa"/>
          </w:tcPr>
          <w:p w14:paraId="1395C95A" w14:textId="77777777" w:rsidR="00396287" w:rsidRDefault="00396287" w:rsidP="006046FA">
            <w:r>
              <w:t>22 (23.7)</w:t>
            </w:r>
          </w:p>
        </w:tc>
        <w:tc>
          <w:tcPr>
            <w:tcW w:w="2533" w:type="dxa"/>
          </w:tcPr>
          <w:p w14:paraId="745A505E" w14:textId="77777777" w:rsidR="00396287" w:rsidRDefault="00396287" w:rsidP="006046FA">
            <w:r>
              <w:rPr>
                <w:szCs w:val="24"/>
              </w:rPr>
              <w:t>0.719 (0.214-2.416)</w:t>
            </w:r>
          </w:p>
        </w:tc>
        <w:tc>
          <w:tcPr>
            <w:tcW w:w="1706" w:type="dxa"/>
          </w:tcPr>
          <w:p w14:paraId="47CA1BB6" w14:textId="2D7A54AD" w:rsidR="00396287" w:rsidRDefault="00396287" w:rsidP="006046FA">
            <w:r>
              <w:t>0.59</w:t>
            </w:r>
          </w:p>
        </w:tc>
        <w:tc>
          <w:tcPr>
            <w:tcW w:w="1927" w:type="dxa"/>
          </w:tcPr>
          <w:p w14:paraId="2F95EECF" w14:textId="77777777" w:rsidR="00396287" w:rsidRDefault="00396287" w:rsidP="006046FA">
            <w:r>
              <w:t>0.423 (0.070-2.577)</w:t>
            </w:r>
          </w:p>
        </w:tc>
        <w:tc>
          <w:tcPr>
            <w:tcW w:w="1493" w:type="dxa"/>
          </w:tcPr>
          <w:p w14:paraId="25F73EF0" w14:textId="2FDF9EA9" w:rsidR="00396287" w:rsidRDefault="00396287" w:rsidP="006046FA">
            <w:r>
              <w:t>0.35</w:t>
            </w:r>
          </w:p>
        </w:tc>
      </w:tr>
      <w:tr w:rsidR="00396287" w14:paraId="69062A4F" w14:textId="77777777" w:rsidTr="006046FA">
        <w:trPr>
          <w:trHeight w:val="575"/>
        </w:trPr>
        <w:tc>
          <w:tcPr>
            <w:tcW w:w="1832" w:type="dxa"/>
          </w:tcPr>
          <w:p w14:paraId="5020ADFB" w14:textId="77777777" w:rsidR="00396287" w:rsidRDefault="00396287" w:rsidP="006046FA">
            <w:r>
              <w:t>Ascending Colon</w:t>
            </w:r>
          </w:p>
        </w:tc>
        <w:tc>
          <w:tcPr>
            <w:tcW w:w="1524" w:type="dxa"/>
          </w:tcPr>
          <w:p w14:paraId="10BF48FC" w14:textId="77777777" w:rsidR="00396287" w:rsidRDefault="00396287" w:rsidP="006046FA">
            <w:r>
              <w:t>49 (60.5)</w:t>
            </w:r>
          </w:p>
        </w:tc>
        <w:tc>
          <w:tcPr>
            <w:tcW w:w="1805" w:type="dxa"/>
          </w:tcPr>
          <w:p w14:paraId="155F9403" w14:textId="77777777" w:rsidR="00396287" w:rsidRDefault="00396287" w:rsidP="006046FA">
            <w:r>
              <w:t>32 (39.5)</w:t>
            </w:r>
          </w:p>
        </w:tc>
        <w:tc>
          <w:tcPr>
            <w:tcW w:w="2533" w:type="dxa"/>
          </w:tcPr>
          <w:p w14:paraId="0EBDEDDE" w14:textId="77777777" w:rsidR="00396287" w:rsidRDefault="00396287" w:rsidP="006046FA">
            <w:r>
              <w:rPr>
                <w:szCs w:val="24"/>
              </w:rPr>
              <w:t>0.741 (0.172-3.204)</w:t>
            </w:r>
          </w:p>
        </w:tc>
        <w:tc>
          <w:tcPr>
            <w:tcW w:w="1706" w:type="dxa"/>
          </w:tcPr>
          <w:p w14:paraId="275B08A9" w14:textId="7586B865" w:rsidR="00396287" w:rsidRDefault="00396287" w:rsidP="006046FA">
            <w:r>
              <w:t>0.6</w:t>
            </w:r>
            <w:r w:rsidR="00F72428">
              <w:t>9</w:t>
            </w:r>
          </w:p>
        </w:tc>
        <w:tc>
          <w:tcPr>
            <w:tcW w:w="1927" w:type="dxa"/>
          </w:tcPr>
          <w:p w14:paraId="6A67F8E9" w14:textId="77777777" w:rsidR="00396287" w:rsidRDefault="00396287" w:rsidP="006046FA">
            <w:r>
              <w:t>0.875 (0.185-4.146)</w:t>
            </w:r>
          </w:p>
        </w:tc>
        <w:tc>
          <w:tcPr>
            <w:tcW w:w="1493" w:type="dxa"/>
          </w:tcPr>
          <w:p w14:paraId="31C4E15B" w14:textId="447CDA96" w:rsidR="00396287" w:rsidRDefault="00396287" w:rsidP="006046FA">
            <w:r>
              <w:t>0.8</w:t>
            </w:r>
            <w:r w:rsidR="00F72428">
              <w:t>7</w:t>
            </w:r>
          </w:p>
        </w:tc>
      </w:tr>
      <w:tr w:rsidR="00396287" w14:paraId="6B4A881F" w14:textId="77777777" w:rsidTr="006046FA">
        <w:trPr>
          <w:trHeight w:val="559"/>
        </w:trPr>
        <w:tc>
          <w:tcPr>
            <w:tcW w:w="1832" w:type="dxa"/>
          </w:tcPr>
          <w:p w14:paraId="2C921921" w14:textId="77777777" w:rsidR="00396287" w:rsidRDefault="00396287" w:rsidP="006046FA">
            <w:r>
              <w:t>Transverse Colon</w:t>
            </w:r>
          </w:p>
        </w:tc>
        <w:tc>
          <w:tcPr>
            <w:tcW w:w="1524" w:type="dxa"/>
          </w:tcPr>
          <w:p w14:paraId="7BDAC733" w14:textId="77777777" w:rsidR="00396287" w:rsidRDefault="00396287" w:rsidP="006046FA">
            <w:r>
              <w:t>54 (75.0)</w:t>
            </w:r>
          </w:p>
        </w:tc>
        <w:tc>
          <w:tcPr>
            <w:tcW w:w="1805" w:type="dxa"/>
          </w:tcPr>
          <w:p w14:paraId="1318E2EC" w14:textId="77777777" w:rsidR="00396287" w:rsidRDefault="00396287" w:rsidP="006046FA">
            <w:r>
              <w:t>18 (25.0)</w:t>
            </w:r>
          </w:p>
        </w:tc>
        <w:tc>
          <w:tcPr>
            <w:tcW w:w="2533" w:type="dxa"/>
          </w:tcPr>
          <w:p w14:paraId="3CC620B8" w14:textId="77777777" w:rsidR="00396287" w:rsidRDefault="00396287" w:rsidP="006046FA">
            <w:r>
              <w:t>1.562 (0.261-9.343)</w:t>
            </w:r>
          </w:p>
        </w:tc>
        <w:tc>
          <w:tcPr>
            <w:tcW w:w="1706" w:type="dxa"/>
          </w:tcPr>
          <w:p w14:paraId="17E21A66" w14:textId="7B25C312" w:rsidR="00396287" w:rsidRDefault="00396287" w:rsidP="006046FA">
            <w:r>
              <w:t>0.6</w:t>
            </w:r>
            <w:r w:rsidR="00F72428">
              <w:t>3</w:t>
            </w:r>
          </w:p>
        </w:tc>
        <w:tc>
          <w:tcPr>
            <w:tcW w:w="1927" w:type="dxa"/>
          </w:tcPr>
          <w:p w14:paraId="581B6F94" w14:textId="77777777" w:rsidR="00396287" w:rsidRDefault="00396287" w:rsidP="006046FA">
            <w:r>
              <w:t>1.605 (0.252-10.221)</w:t>
            </w:r>
          </w:p>
        </w:tc>
        <w:tc>
          <w:tcPr>
            <w:tcW w:w="1493" w:type="dxa"/>
          </w:tcPr>
          <w:p w14:paraId="2F946745" w14:textId="6E9A3F9D" w:rsidR="00396287" w:rsidRDefault="00396287" w:rsidP="006046FA">
            <w:r>
              <w:t>0.6</w:t>
            </w:r>
            <w:r w:rsidR="00F72428">
              <w:t>2</w:t>
            </w:r>
          </w:p>
        </w:tc>
      </w:tr>
      <w:tr w:rsidR="00396287" w14:paraId="7D871702" w14:textId="77777777" w:rsidTr="006046FA">
        <w:trPr>
          <w:trHeight w:val="575"/>
        </w:trPr>
        <w:tc>
          <w:tcPr>
            <w:tcW w:w="1832" w:type="dxa"/>
          </w:tcPr>
          <w:p w14:paraId="25550719" w14:textId="77777777" w:rsidR="00396287" w:rsidRDefault="00396287" w:rsidP="006046FA">
            <w:r>
              <w:t>Descending Colon</w:t>
            </w:r>
          </w:p>
        </w:tc>
        <w:tc>
          <w:tcPr>
            <w:tcW w:w="1524" w:type="dxa"/>
          </w:tcPr>
          <w:p w14:paraId="49FE0B0B" w14:textId="77777777" w:rsidR="00396287" w:rsidRDefault="00396287" w:rsidP="006046FA">
            <w:r>
              <w:t>64 (64.6)</w:t>
            </w:r>
          </w:p>
        </w:tc>
        <w:tc>
          <w:tcPr>
            <w:tcW w:w="1805" w:type="dxa"/>
          </w:tcPr>
          <w:p w14:paraId="31FA9158" w14:textId="77777777" w:rsidR="00396287" w:rsidRDefault="00396287" w:rsidP="006046FA">
            <w:r>
              <w:t>35 (35.4)</w:t>
            </w:r>
          </w:p>
        </w:tc>
        <w:tc>
          <w:tcPr>
            <w:tcW w:w="2533" w:type="dxa"/>
          </w:tcPr>
          <w:p w14:paraId="74A6A978" w14:textId="77777777" w:rsidR="00396287" w:rsidRDefault="00396287" w:rsidP="006046FA">
            <w:r>
              <w:t>0.355 (0.089-1.258)</w:t>
            </w:r>
          </w:p>
        </w:tc>
        <w:tc>
          <w:tcPr>
            <w:tcW w:w="1706" w:type="dxa"/>
          </w:tcPr>
          <w:p w14:paraId="38C04BE4" w14:textId="51696256" w:rsidR="00396287" w:rsidRDefault="00396287" w:rsidP="006046FA">
            <w:r>
              <w:t>0.1</w:t>
            </w:r>
            <w:r w:rsidR="00F72428">
              <w:t>1</w:t>
            </w:r>
          </w:p>
        </w:tc>
        <w:tc>
          <w:tcPr>
            <w:tcW w:w="1927" w:type="dxa"/>
          </w:tcPr>
          <w:p w14:paraId="442C47DD" w14:textId="77777777" w:rsidR="00396287" w:rsidRDefault="00396287" w:rsidP="006046FA">
            <w:r>
              <w:t>0.370 (0.097-1.417)</w:t>
            </w:r>
          </w:p>
        </w:tc>
        <w:tc>
          <w:tcPr>
            <w:tcW w:w="1493" w:type="dxa"/>
          </w:tcPr>
          <w:p w14:paraId="71CDC18C" w14:textId="2E87503D" w:rsidR="00396287" w:rsidRDefault="00396287" w:rsidP="006046FA">
            <w:r>
              <w:t>0.37</w:t>
            </w:r>
          </w:p>
        </w:tc>
      </w:tr>
      <w:tr w:rsidR="00396287" w14:paraId="1AEE4266" w14:textId="77777777" w:rsidTr="006046FA">
        <w:trPr>
          <w:trHeight w:val="559"/>
        </w:trPr>
        <w:tc>
          <w:tcPr>
            <w:tcW w:w="1832" w:type="dxa"/>
          </w:tcPr>
          <w:p w14:paraId="428AB15F" w14:textId="77777777" w:rsidR="00396287" w:rsidRDefault="00396287" w:rsidP="006046FA">
            <w:r>
              <w:t>Rectum</w:t>
            </w:r>
          </w:p>
        </w:tc>
        <w:tc>
          <w:tcPr>
            <w:tcW w:w="1524" w:type="dxa"/>
          </w:tcPr>
          <w:p w14:paraId="5DC356E9" w14:textId="77777777" w:rsidR="00396287" w:rsidRDefault="00396287" w:rsidP="006046FA">
            <w:r>
              <w:t>33 (46.5)</w:t>
            </w:r>
          </w:p>
        </w:tc>
        <w:tc>
          <w:tcPr>
            <w:tcW w:w="1805" w:type="dxa"/>
          </w:tcPr>
          <w:p w14:paraId="29EA1AD6" w14:textId="77777777" w:rsidR="00396287" w:rsidRDefault="00396287" w:rsidP="006046FA">
            <w:r>
              <w:t>38 (53.5)</w:t>
            </w:r>
          </w:p>
        </w:tc>
        <w:tc>
          <w:tcPr>
            <w:tcW w:w="2533" w:type="dxa"/>
          </w:tcPr>
          <w:p w14:paraId="151456B1" w14:textId="77777777" w:rsidR="00396287" w:rsidRDefault="00396287" w:rsidP="006046FA">
            <w:r>
              <w:t>1.016 (0.304-3.395)</w:t>
            </w:r>
          </w:p>
        </w:tc>
        <w:tc>
          <w:tcPr>
            <w:tcW w:w="1706" w:type="dxa"/>
          </w:tcPr>
          <w:p w14:paraId="484E7AB3" w14:textId="4FACB66F" w:rsidR="00396287" w:rsidRDefault="00396287" w:rsidP="006046FA">
            <w:r>
              <w:t>0.9</w:t>
            </w:r>
            <w:r w:rsidR="00F72428">
              <w:t>8</w:t>
            </w:r>
          </w:p>
        </w:tc>
        <w:tc>
          <w:tcPr>
            <w:tcW w:w="1927" w:type="dxa"/>
          </w:tcPr>
          <w:p w14:paraId="05C5F9ED" w14:textId="77777777" w:rsidR="00396287" w:rsidRDefault="00396287" w:rsidP="006046FA">
            <w:r>
              <w:t>1.09 (0.316-3.783)</w:t>
            </w:r>
          </w:p>
        </w:tc>
        <w:tc>
          <w:tcPr>
            <w:tcW w:w="1493" w:type="dxa"/>
          </w:tcPr>
          <w:p w14:paraId="1711A4DC" w14:textId="181E04B6" w:rsidR="00396287" w:rsidRDefault="00396287" w:rsidP="006046FA">
            <w:r>
              <w:t>0.88</w:t>
            </w:r>
          </w:p>
        </w:tc>
      </w:tr>
    </w:tbl>
    <w:p w14:paraId="7AE6703A" w14:textId="0543E2D6" w:rsidR="00396287" w:rsidRDefault="00396287"/>
    <w:p w14:paraId="5C199B24" w14:textId="77777777" w:rsidR="00515A70" w:rsidRPr="00E135A9" w:rsidRDefault="00515A70" w:rsidP="00515A70">
      <w:pPr>
        <w:rPr>
          <w:szCs w:val="24"/>
        </w:rPr>
      </w:pPr>
      <w:r>
        <w:t xml:space="preserve">Supplementary Table 2 - </w:t>
      </w:r>
      <w:r w:rsidRPr="00E135A9">
        <w:rPr>
          <w:szCs w:val="24"/>
        </w:rPr>
        <w:t xml:space="preserve">Impact of ulcer size (SES-CD) on achieving </w:t>
      </w:r>
      <w:r w:rsidRPr="00515A70">
        <w:rPr>
          <w:bCs/>
          <w:szCs w:val="24"/>
        </w:rPr>
        <w:t>absence of ulceration</w:t>
      </w:r>
      <w:r w:rsidRPr="00E135A9">
        <w:rPr>
          <w:szCs w:val="24"/>
        </w:rPr>
        <w:t xml:space="preserve"> by week 26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1198"/>
        <w:gridCol w:w="1134"/>
        <w:gridCol w:w="1134"/>
        <w:gridCol w:w="2268"/>
        <w:gridCol w:w="1843"/>
        <w:gridCol w:w="1275"/>
        <w:gridCol w:w="1560"/>
        <w:gridCol w:w="1134"/>
      </w:tblGrid>
      <w:tr w:rsidR="00515A70" w:rsidRPr="00E135A9" w14:paraId="270A8A32" w14:textId="77777777" w:rsidTr="00E60880">
        <w:tc>
          <w:tcPr>
            <w:tcW w:w="1349" w:type="dxa"/>
          </w:tcPr>
          <w:p w14:paraId="5D619ACE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Section</w:t>
            </w:r>
          </w:p>
        </w:tc>
        <w:tc>
          <w:tcPr>
            <w:tcW w:w="1198" w:type="dxa"/>
          </w:tcPr>
          <w:p w14:paraId="047CABCE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Small, n (%)</w:t>
            </w:r>
          </w:p>
        </w:tc>
        <w:tc>
          <w:tcPr>
            <w:tcW w:w="1134" w:type="dxa"/>
          </w:tcPr>
          <w:p w14:paraId="3DD79E94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Medium, n (%)</w:t>
            </w:r>
          </w:p>
        </w:tc>
        <w:tc>
          <w:tcPr>
            <w:tcW w:w="1134" w:type="dxa"/>
          </w:tcPr>
          <w:p w14:paraId="13EB7C12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Large, n (%)</w:t>
            </w:r>
          </w:p>
        </w:tc>
        <w:tc>
          <w:tcPr>
            <w:tcW w:w="2268" w:type="dxa"/>
          </w:tcPr>
          <w:p w14:paraId="4C036C05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Comparison</w:t>
            </w:r>
          </w:p>
        </w:tc>
        <w:tc>
          <w:tcPr>
            <w:tcW w:w="1843" w:type="dxa"/>
          </w:tcPr>
          <w:p w14:paraId="3A53DF79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 xml:space="preserve">Unadjusted OR (95%CI) </w:t>
            </w:r>
          </w:p>
        </w:tc>
        <w:tc>
          <w:tcPr>
            <w:tcW w:w="1275" w:type="dxa"/>
          </w:tcPr>
          <w:p w14:paraId="3EB0EEC3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p-value unadjusted</w:t>
            </w:r>
          </w:p>
        </w:tc>
        <w:tc>
          <w:tcPr>
            <w:tcW w:w="1560" w:type="dxa"/>
          </w:tcPr>
          <w:p w14:paraId="24C48575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 xml:space="preserve">Adjusted OR (95%CI) </w:t>
            </w:r>
          </w:p>
        </w:tc>
        <w:tc>
          <w:tcPr>
            <w:tcW w:w="1134" w:type="dxa"/>
          </w:tcPr>
          <w:p w14:paraId="2240B272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p-value adjusted</w:t>
            </w:r>
          </w:p>
        </w:tc>
      </w:tr>
      <w:tr w:rsidR="00E60880" w:rsidRPr="00E135A9" w14:paraId="245FAE81" w14:textId="77777777" w:rsidTr="00E60880">
        <w:tc>
          <w:tcPr>
            <w:tcW w:w="1349" w:type="dxa"/>
            <w:vMerge w:val="restart"/>
          </w:tcPr>
          <w:p w14:paraId="5A645E47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Ileum</w:t>
            </w:r>
          </w:p>
        </w:tc>
        <w:tc>
          <w:tcPr>
            <w:tcW w:w="1198" w:type="dxa"/>
            <w:vMerge w:val="restart"/>
          </w:tcPr>
          <w:p w14:paraId="5781B9E2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21 (22.3)</w:t>
            </w:r>
          </w:p>
        </w:tc>
        <w:tc>
          <w:tcPr>
            <w:tcW w:w="1134" w:type="dxa"/>
            <w:vMerge w:val="restart"/>
          </w:tcPr>
          <w:p w14:paraId="26C5091E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49 (52.1)</w:t>
            </w:r>
          </w:p>
        </w:tc>
        <w:tc>
          <w:tcPr>
            <w:tcW w:w="1134" w:type="dxa"/>
            <w:vMerge w:val="restart"/>
          </w:tcPr>
          <w:p w14:paraId="6FFB7A98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24 (25.6)</w:t>
            </w:r>
          </w:p>
        </w:tc>
        <w:tc>
          <w:tcPr>
            <w:tcW w:w="2268" w:type="dxa"/>
          </w:tcPr>
          <w:p w14:paraId="1D9B09FD" w14:textId="3A55FD55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Large vs. Not Large</w:t>
            </w:r>
          </w:p>
        </w:tc>
        <w:tc>
          <w:tcPr>
            <w:tcW w:w="1843" w:type="dxa"/>
          </w:tcPr>
          <w:p w14:paraId="5FDAF09F" w14:textId="48A06E92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0.49 (0.18-1.33)</w:t>
            </w:r>
          </w:p>
        </w:tc>
        <w:tc>
          <w:tcPr>
            <w:tcW w:w="1275" w:type="dxa"/>
          </w:tcPr>
          <w:p w14:paraId="6D4DE910" w14:textId="2A0CDCF6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0.16</w:t>
            </w:r>
          </w:p>
        </w:tc>
        <w:tc>
          <w:tcPr>
            <w:tcW w:w="1560" w:type="dxa"/>
          </w:tcPr>
          <w:p w14:paraId="60F2FAD4" w14:textId="001E649C" w:rsidR="00E60880" w:rsidRPr="00E135A9" w:rsidRDefault="00E60880" w:rsidP="00745751">
            <w:pPr>
              <w:rPr>
                <w:szCs w:val="24"/>
              </w:rPr>
            </w:pPr>
            <w:r w:rsidRPr="00A56452">
              <w:rPr>
                <w:szCs w:val="24"/>
              </w:rPr>
              <w:t>0.41 (0.14-1.17)</w:t>
            </w:r>
          </w:p>
        </w:tc>
        <w:tc>
          <w:tcPr>
            <w:tcW w:w="1134" w:type="dxa"/>
          </w:tcPr>
          <w:p w14:paraId="648D8622" w14:textId="729A70B9" w:rsidR="00E60880" w:rsidRPr="00E135A9" w:rsidRDefault="00E60880" w:rsidP="00745751">
            <w:pPr>
              <w:rPr>
                <w:szCs w:val="24"/>
              </w:rPr>
            </w:pPr>
            <w:r w:rsidRPr="00A56452">
              <w:rPr>
                <w:szCs w:val="24"/>
              </w:rPr>
              <w:t>0.10</w:t>
            </w:r>
          </w:p>
        </w:tc>
      </w:tr>
      <w:tr w:rsidR="00E60880" w:rsidRPr="00E135A9" w14:paraId="76F2C179" w14:textId="77777777" w:rsidTr="00E60880">
        <w:tc>
          <w:tcPr>
            <w:tcW w:w="1349" w:type="dxa"/>
            <w:vMerge/>
          </w:tcPr>
          <w:p w14:paraId="05B650C6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98" w:type="dxa"/>
            <w:vMerge/>
          </w:tcPr>
          <w:p w14:paraId="3E458177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0B847B4A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47A7D2D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A212980" w14:textId="104AA131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Medium or Large vs. Small</w:t>
            </w:r>
          </w:p>
        </w:tc>
        <w:tc>
          <w:tcPr>
            <w:tcW w:w="1843" w:type="dxa"/>
          </w:tcPr>
          <w:p w14:paraId="0541DA9C" w14:textId="711193F3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0.34 (0.13-0.93)</w:t>
            </w:r>
          </w:p>
        </w:tc>
        <w:tc>
          <w:tcPr>
            <w:tcW w:w="1275" w:type="dxa"/>
          </w:tcPr>
          <w:p w14:paraId="4A6C549C" w14:textId="3C4AEE3A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0.04</w:t>
            </w:r>
          </w:p>
        </w:tc>
        <w:tc>
          <w:tcPr>
            <w:tcW w:w="1560" w:type="dxa"/>
          </w:tcPr>
          <w:p w14:paraId="38F6B884" w14:textId="5C54FB7C" w:rsidR="00E60880" w:rsidRPr="00A56452" w:rsidRDefault="00E60880" w:rsidP="00745751">
            <w:pPr>
              <w:rPr>
                <w:szCs w:val="24"/>
              </w:rPr>
            </w:pPr>
            <w:r w:rsidRPr="00A56452">
              <w:rPr>
                <w:szCs w:val="24"/>
              </w:rPr>
              <w:t>0.30 (0.10-0.88)</w:t>
            </w:r>
          </w:p>
        </w:tc>
        <w:tc>
          <w:tcPr>
            <w:tcW w:w="1134" w:type="dxa"/>
          </w:tcPr>
          <w:p w14:paraId="6C11839B" w14:textId="2040C749" w:rsidR="00E60880" w:rsidRPr="00A56452" w:rsidRDefault="00E60880" w:rsidP="00745751">
            <w:pPr>
              <w:rPr>
                <w:szCs w:val="24"/>
              </w:rPr>
            </w:pPr>
            <w:r w:rsidRPr="00A56452">
              <w:rPr>
                <w:szCs w:val="24"/>
              </w:rPr>
              <w:t>0.03</w:t>
            </w:r>
          </w:p>
        </w:tc>
      </w:tr>
      <w:tr w:rsidR="00E60880" w:rsidRPr="00E135A9" w14:paraId="46133BEC" w14:textId="77777777" w:rsidTr="00E60880">
        <w:tc>
          <w:tcPr>
            <w:tcW w:w="1349" w:type="dxa"/>
            <w:vMerge w:val="restart"/>
          </w:tcPr>
          <w:p w14:paraId="1896273E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Ascending Colon</w:t>
            </w:r>
          </w:p>
        </w:tc>
        <w:tc>
          <w:tcPr>
            <w:tcW w:w="1198" w:type="dxa"/>
            <w:vMerge w:val="restart"/>
          </w:tcPr>
          <w:p w14:paraId="536C33DD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23 (28.4)</w:t>
            </w:r>
          </w:p>
        </w:tc>
        <w:tc>
          <w:tcPr>
            <w:tcW w:w="1134" w:type="dxa"/>
            <w:vMerge w:val="restart"/>
          </w:tcPr>
          <w:p w14:paraId="790E83EB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44 (54.3)</w:t>
            </w:r>
          </w:p>
        </w:tc>
        <w:tc>
          <w:tcPr>
            <w:tcW w:w="1134" w:type="dxa"/>
            <w:vMerge w:val="restart"/>
          </w:tcPr>
          <w:p w14:paraId="3CE7B805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14 (17.3)</w:t>
            </w:r>
          </w:p>
        </w:tc>
        <w:tc>
          <w:tcPr>
            <w:tcW w:w="2268" w:type="dxa"/>
          </w:tcPr>
          <w:p w14:paraId="208B7627" w14:textId="0173D578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Large vs. Not Large</w:t>
            </w:r>
          </w:p>
        </w:tc>
        <w:tc>
          <w:tcPr>
            <w:tcW w:w="1843" w:type="dxa"/>
          </w:tcPr>
          <w:p w14:paraId="214083F2" w14:textId="15C15B75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1.86 (0.58-5.95)</w:t>
            </w:r>
          </w:p>
        </w:tc>
        <w:tc>
          <w:tcPr>
            <w:tcW w:w="1275" w:type="dxa"/>
          </w:tcPr>
          <w:p w14:paraId="4312A338" w14:textId="2DACDCD0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0.30</w:t>
            </w:r>
          </w:p>
        </w:tc>
        <w:tc>
          <w:tcPr>
            <w:tcW w:w="1560" w:type="dxa"/>
          </w:tcPr>
          <w:p w14:paraId="3D0C800C" w14:textId="1E2E59EF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3.20 (0.81-12.63)</w:t>
            </w:r>
          </w:p>
        </w:tc>
        <w:tc>
          <w:tcPr>
            <w:tcW w:w="1134" w:type="dxa"/>
          </w:tcPr>
          <w:p w14:paraId="23992AFF" w14:textId="02BC35E1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0.10</w:t>
            </w:r>
          </w:p>
        </w:tc>
      </w:tr>
      <w:tr w:rsidR="00E60880" w:rsidRPr="00E135A9" w14:paraId="08EA4608" w14:textId="77777777" w:rsidTr="00E60880">
        <w:tc>
          <w:tcPr>
            <w:tcW w:w="1349" w:type="dxa"/>
            <w:vMerge/>
          </w:tcPr>
          <w:p w14:paraId="6AEEAAEB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98" w:type="dxa"/>
            <w:vMerge/>
          </w:tcPr>
          <w:p w14:paraId="611FDF92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ED0DAF4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4D6C803B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6803D1C" w14:textId="01505BF4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Medium or Large vs. Small</w:t>
            </w:r>
          </w:p>
        </w:tc>
        <w:tc>
          <w:tcPr>
            <w:tcW w:w="1843" w:type="dxa"/>
          </w:tcPr>
          <w:p w14:paraId="10B547AC" w14:textId="0D0A3372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2.29 (0.82-6.38)</w:t>
            </w:r>
          </w:p>
        </w:tc>
        <w:tc>
          <w:tcPr>
            <w:tcW w:w="1275" w:type="dxa"/>
          </w:tcPr>
          <w:p w14:paraId="158B4590" w14:textId="3063A317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0.11</w:t>
            </w:r>
          </w:p>
        </w:tc>
        <w:tc>
          <w:tcPr>
            <w:tcW w:w="1560" w:type="dxa"/>
          </w:tcPr>
          <w:p w14:paraId="1AF86202" w14:textId="05E28674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2.36 (0.79-6.99)</w:t>
            </w:r>
          </w:p>
        </w:tc>
        <w:tc>
          <w:tcPr>
            <w:tcW w:w="1134" w:type="dxa"/>
          </w:tcPr>
          <w:p w14:paraId="45D49F26" w14:textId="4010AC0E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0.12</w:t>
            </w:r>
          </w:p>
        </w:tc>
      </w:tr>
      <w:tr w:rsidR="00E60880" w:rsidRPr="00E135A9" w14:paraId="58042650" w14:textId="77777777" w:rsidTr="00E60880">
        <w:tc>
          <w:tcPr>
            <w:tcW w:w="1349" w:type="dxa"/>
            <w:vMerge w:val="restart"/>
          </w:tcPr>
          <w:p w14:paraId="204070DB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Transverse Colon</w:t>
            </w:r>
          </w:p>
        </w:tc>
        <w:tc>
          <w:tcPr>
            <w:tcW w:w="1198" w:type="dxa"/>
            <w:vMerge w:val="restart"/>
          </w:tcPr>
          <w:p w14:paraId="63363D80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8 (11.1)</w:t>
            </w:r>
          </w:p>
        </w:tc>
        <w:tc>
          <w:tcPr>
            <w:tcW w:w="1134" w:type="dxa"/>
            <w:vMerge w:val="restart"/>
          </w:tcPr>
          <w:p w14:paraId="32E23D54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38 (52.8)</w:t>
            </w:r>
          </w:p>
        </w:tc>
        <w:tc>
          <w:tcPr>
            <w:tcW w:w="1134" w:type="dxa"/>
            <w:vMerge w:val="restart"/>
          </w:tcPr>
          <w:p w14:paraId="2C579396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26 (36.1)</w:t>
            </w:r>
          </w:p>
        </w:tc>
        <w:tc>
          <w:tcPr>
            <w:tcW w:w="2268" w:type="dxa"/>
          </w:tcPr>
          <w:p w14:paraId="36C5B3B0" w14:textId="07490AF6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Large vs. Not Large</w:t>
            </w:r>
          </w:p>
        </w:tc>
        <w:tc>
          <w:tcPr>
            <w:tcW w:w="1843" w:type="dxa"/>
          </w:tcPr>
          <w:p w14:paraId="598B4ABE" w14:textId="7135668E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1.06 (0.37-3.07)</w:t>
            </w:r>
          </w:p>
        </w:tc>
        <w:tc>
          <w:tcPr>
            <w:tcW w:w="1275" w:type="dxa"/>
          </w:tcPr>
          <w:p w14:paraId="4FBF32C4" w14:textId="725EE66D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0.91</w:t>
            </w:r>
          </w:p>
        </w:tc>
        <w:tc>
          <w:tcPr>
            <w:tcW w:w="1560" w:type="dxa"/>
          </w:tcPr>
          <w:p w14:paraId="750B5793" w14:textId="439CF9D9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2.07 (0.72-5.91)</w:t>
            </w:r>
          </w:p>
        </w:tc>
        <w:tc>
          <w:tcPr>
            <w:tcW w:w="1134" w:type="dxa"/>
          </w:tcPr>
          <w:p w14:paraId="4F2BA274" w14:textId="74D2FFDF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0.18</w:t>
            </w:r>
          </w:p>
        </w:tc>
      </w:tr>
      <w:tr w:rsidR="00E60880" w:rsidRPr="00E135A9" w14:paraId="7B559E07" w14:textId="77777777" w:rsidTr="00E60880">
        <w:tc>
          <w:tcPr>
            <w:tcW w:w="1349" w:type="dxa"/>
            <w:vMerge/>
          </w:tcPr>
          <w:p w14:paraId="323EB3AA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98" w:type="dxa"/>
            <w:vMerge/>
          </w:tcPr>
          <w:p w14:paraId="2A7F4A1D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4B0DB4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0A59A40F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BF79C0E" w14:textId="20B85A9C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Medium or Large vs. Small</w:t>
            </w:r>
          </w:p>
        </w:tc>
        <w:tc>
          <w:tcPr>
            <w:tcW w:w="1843" w:type="dxa"/>
          </w:tcPr>
          <w:p w14:paraId="552A9F4C" w14:textId="42F1D601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0.62 (0.16-2.38)</w:t>
            </w:r>
          </w:p>
        </w:tc>
        <w:tc>
          <w:tcPr>
            <w:tcW w:w="1275" w:type="dxa"/>
          </w:tcPr>
          <w:p w14:paraId="5F2E1B1F" w14:textId="2039D33F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0.49</w:t>
            </w:r>
          </w:p>
        </w:tc>
        <w:tc>
          <w:tcPr>
            <w:tcW w:w="1560" w:type="dxa"/>
          </w:tcPr>
          <w:p w14:paraId="06D35F6A" w14:textId="2B882876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0.61 (0.15-2.49)</w:t>
            </w:r>
          </w:p>
        </w:tc>
        <w:tc>
          <w:tcPr>
            <w:tcW w:w="1134" w:type="dxa"/>
          </w:tcPr>
          <w:p w14:paraId="76000F3D" w14:textId="05D98438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0.49</w:t>
            </w:r>
          </w:p>
        </w:tc>
      </w:tr>
      <w:tr w:rsidR="00E60880" w:rsidRPr="00E135A9" w14:paraId="3B03FEA3" w14:textId="77777777" w:rsidTr="00E60880">
        <w:tc>
          <w:tcPr>
            <w:tcW w:w="1349" w:type="dxa"/>
            <w:vMerge/>
          </w:tcPr>
          <w:p w14:paraId="1E9C70F3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98" w:type="dxa"/>
            <w:vMerge/>
          </w:tcPr>
          <w:p w14:paraId="72A5DE3C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604B9A55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4F6C9681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3D6B4B9" w14:textId="3CD2B09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Medium vs. Small</w:t>
            </w:r>
          </w:p>
        </w:tc>
        <w:tc>
          <w:tcPr>
            <w:tcW w:w="1843" w:type="dxa"/>
          </w:tcPr>
          <w:p w14:paraId="2EDFD93A" w14:textId="5A630ABD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0.53 (0.12-2.31)</w:t>
            </w:r>
          </w:p>
        </w:tc>
        <w:tc>
          <w:tcPr>
            <w:tcW w:w="1275" w:type="dxa"/>
          </w:tcPr>
          <w:p w14:paraId="5C9D4C80" w14:textId="220C92D0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0.40</w:t>
            </w:r>
          </w:p>
        </w:tc>
        <w:tc>
          <w:tcPr>
            <w:tcW w:w="1560" w:type="dxa"/>
          </w:tcPr>
          <w:p w14:paraId="198CC0D0" w14:textId="6FE0695F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0.49 (0.10-2.28)</w:t>
            </w:r>
          </w:p>
        </w:tc>
        <w:tc>
          <w:tcPr>
            <w:tcW w:w="1134" w:type="dxa"/>
          </w:tcPr>
          <w:p w14:paraId="47CDBE22" w14:textId="5656ED25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0.36</w:t>
            </w:r>
          </w:p>
        </w:tc>
      </w:tr>
      <w:tr w:rsidR="00E60880" w:rsidRPr="00E135A9" w14:paraId="41BF543E" w14:textId="77777777" w:rsidTr="00E60880">
        <w:tc>
          <w:tcPr>
            <w:tcW w:w="1349" w:type="dxa"/>
            <w:vMerge w:val="restart"/>
          </w:tcPr>
          <w:p w14:paraId="234C765A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Descending Colon</w:t>
            </w:r>
          </w:p>
        </w:tc>
        <w:tc>
          <w:tcPr>
            <w:tcW w:w="1198" w:type="dxa"/>
            <w:vMerge w:val="restart"/>
          </w:tcPr>
          <w:p w14:paraId="47652AF2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24 (24.2)</w:t>
            </w:r>
          </w:p>
        </w:tc>
        <w:tc>
          <w:tcPr>
            <w:tcW w:w="1134" w:type="dxa"/>
            <w:vMerge w:val="restart"/>
          </w:tcPr>
          <w:p w14:paraId="0F2D4E00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33 (33.3)</w:t>
            </w:r>
          </w:p>
        </w:tc>
        <w:tc>
          <w:tcPr>
            <w:tcW w:w="1134" w:type="dxa"/>
            <w:vMerge w:val="restart"/>
          </w:tcPr>
          <w:p w14:paraId="5815FF6F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33 (42.5)</w:t>
            </w:r>
          </w:p>
        </w:tc>
        <w:tc>
          <w:tcPr>
            <w:tcW w:w="2268" w:type="dxa"/>
          </w:tcPr>
          <w:p w14:paraId="5EF53052" w14:textId="79A397CB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Large vs. Not Large</w:t>
            </w:r>
          </w:p>
        </w:tc>
        <w:tc>
          <w:tcPr>
            <w:tcW w:w="1843" w:type="dxa"/>
          </w:tcPr>
          <w:p w14:paraId="7F4BA24F" w14:textId="5D35C50E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0.57 (0.25-1.28)</w:t>
            </w:r>
          </w:p>
        </w:tc>
        <w:tc>
          <w:tcPr>
            <w:tcW w:w="1275" w:type="dxa"/>
          </w:tcPr>
          <w:p w14:paraId="139EBFD1" w14:textId="0521820A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0.17</w:t>
            </w:r>
          </w:p>
        </w:tc>
        <w:tc>
          <w:tcPr>
            <w:tcW w:w="1560" w:type="dxa"/>
          </w:tcPr>
          <w:p w14:paraId="4C316601" w14:textId="4D81D7EE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0.64 (0.27-1.49)</w:t>
            </w:r>
          </w:p>
        </w:tc>
        <w:tc>
          <w:tcPr>
            <w:tcW w:w="1134" w:type="dxa"/>
          </w:tcPr>
          <w:p w14:paraId="1E230D3B" w14:textId="4E7324DA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0.30</w:t>
            </w:r>
          </w:p>
        </w:tc>
      </w:tr>
      <w:tr w:rsidR="00E60880" w:rsidRPr="00E135A9" w14:paraId="24A0FB9D" w14:textId="77777777" w:rsidTr="00E60880">
        <w:tc>
          <w:tcPr>
            <w:tcW w:w="1349" w:type="dxa"/>
            <w:vMerge/>
          </w:tcPr>
          <w:p w14:paraId="640FB71F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98" w:type="dxa"/>
            <w:vMerge/>
          </w:tcPr>
          <w:p w14:paraId="49F10FFB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3FFEE35B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3064E55D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9BFE951" w14:textId="3325765F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Medium or Large vs. Small</w:t>
            </w:r>
          </w:p>
        </w:tc>
        <w:tc>
          <w:tcPr>
            <w:tcW w:w="1843" w:type="dxa"/>
          </w:tcPr>
          <w:p w14:paraId="42669BAC" w14:textId="53F66FC8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1.35 (0.54-3.40)</w:t>
            </w:r>
          </w:p>
        </w:tc>
        <w:tc>
          <w:tcPr>
            <w:tcW w:w="1275" w:type="dxa"/>
          </w:tcPr>
          <w:p w14:paraId="756EE7C1" w14:textId="015E956B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0.52</w:t>
            </w:r>
          </w:p>
        </w:tc>
        <w:tc>
          <w:tcPr>
            <w:tcW w:w="1560" w:type="dxa"/>
          </w:tcPr>
          <w:p w14:paraId="3ABDC1E3" w14:textId="498B7E74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1.16 (0.44-3.07)</w:t>
            </w:r>
          </w:p>
        </w:tc>
        <w:tc>
          <w:tcPr>
            <w:tcW w:w="1134" w:type="dxa"/>
          </w:tcPr>
          <w:p w14:paraId="1CC3F52A" w14:textId="3120BD70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0.76</w:t>
            </w:r>
          </w:p>
        </w:tc>
      </w:tr>
      <w:tr w:rsidR="00E60880" w:rsidRPr="00E135A9" w14:paraId="60B1ECC6" w14:textId="77777777" w:rsidTr="00E60880">
        <w:tc>
          <w:tcPr>
            <w:tcW w:w="1349" w:type="dxa"/>
            <w:vMerge w:val="restart"/>
          </w:tcPr>
          <w:p w14:paraId="6760F352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Rectum</w:t>
            </w:r>
          </w:p>
        </w:tc>
        <w:tc>
          <w:tcPr>
            <w:tcW w:w="1198" w:type="dxa"/>
            <w:vMerge w:val="restart"/>
          </w:tcPr>
          <w:p w14:paraId="0D637C04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9 (12.7)</w:t>
            </w:r>
          </w:p>
        </w:tc>
        <w:tc>
          <w:tcPr>
            <w:tcW w:w="1134" w:type="dxa"/>
            <w:vMerge w:val="restart"/>
          </w:tcPr>
          <w:p w14:paraId="3C995628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16 (22.5)</w:t>
            </w:r>
          </w:p>
        </w:tc>
        <w:tc>
          <w:tcPr>
            <w:tcW w:w="1134" w:type="dxa"/>
            <w:vMerge w:val="restart"/>
          </w:tcPr>
          <w:p w14:paraId="618B18EB" w14:textId="77777777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46 (64.8)</w:t>
            </w:r>
          </w:p>
        </w:tc>
        <w:tc>
          <w:tcPr>
            <w:tcW w:w="2268" w:type="dxa"/>
          </w:tcPr>
          <w:p w14:paraId="3047C7CA" w14:textId="3F18B956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Large vs. Not Large</w:t>
            </w:r>
          </w:p>
        </w:tc>
        <w:tc>
          <w:tcPr>
            <w:tcW w:w="1843" w:type="dxa"/>
          </w:tcPr>
          <w:p w14:paraId="4CC850BF" w14:textId="18EE705D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0.29 (0.10-0.82)</w:t>
            </w:r>
          </w:p>
        </w:tc>
        <w:tc>
          <w:tcPr>
            <w:tcW w:w="1275" w:type="dxa"/>
          </w:tcPr>
          <w:p w14:paraId="3BCE8A5A" w14:textId="13606893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0.02</w:t>
            </w:r>
          </w:p>
        </w:tc>
        <w:tc>
          <w:tcPr>
            <w:tcW w:w="1560" w:type="dxa"/>
          </w:tcPr>
          <w:p w14:paraId="7D9E65CD" w14:textId="1D5FBB31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0.27 (0.09-0.78)</w:t>
            </w:r>
          </w:p>
        </w:tc>
        <w:tc>
          <w:tcPr>
            <w:tcW w:w="1134" w:type="dxa"/>
          </w:tcPr>
          <w:p w14:paraId="40B451C6" w14:textId="3092E0ED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0.02</w:t>
            </w:r>
          </w:p>
        </w:tc>
      </w:tr>
      <w:tr w:rsidR="00E60880" w:rsidRPr="00E135A9" w14:paraId="2A495C5A" w14:textId="77777777" w:rsidTr="00E60880">
        <w:tc>
          <w:tcPr>
            <w:tcW w:w="1349" w:type="dxa"/>
            <w:vMerge/>
          </w:tcPr>
          <w:p w14:paraId="24D54B96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98" w:type="dxa"/>
            <w:vMerge/>
          </w:tcPr>
          <w:p w14:paraId="25C1834C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0BD6D13B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4B257703" w14:textId="77777777" w:rsidR="00E60880" w:rsidRPr="00E135A9" w:rsidRDefault="00E60880" w:rsidP="0074575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75378DD" w14:textId="5C1FF369" w:rsidR="00E60880" w:rsidRPr="00E135A9" w:rsidRDefault="00E6088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Medium or Large vs. Small</w:t>
            </w:r>
          </w:p>
        </w:tc>
        <w:tc>
          <w:tcPr>
            <w:tcW w:w="1843" w:type="dxa"/>
          </w:tcPr>
          <w:p w14:paraId="5850C120" w14:textId="6CC7AEDA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0.60 (0.14-2.46)</w:t>
            </w:r>
          </w:p>
        </w:tc>
        <w:tc>
          <w:tcPr>
            <w:tcW w:w="1275" w:type="dxa"/>
          </w:tcPr>
          <w:p w14:paraId="2D0DD8CB" w14:textId="66CBE963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0.47</w:t>
            </w:r>
          </w:p>
        </w:tc>
        <w:tc>
          <w:tcPr>
            <w:tcW w:w="1560" w:type="dxa"/>
          </w:tcPr>
          <w:p w14:paraId="0742BA5E" w14:textId="2CCE20E9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0.55 (0.13-2.31)</w:t>
            </w:r>
          </w:p>
        </w:tc>
        <w:tc>
          <w:tcPr>
            <w:tcW w:w="1134" w:type="dxa"/>
          </w:tcPr>
          <w:p w14:paraId="25F45ABA" w14:textId="4903D487" w:rsidR="00E60880" w:rsidRPr="00E135A9" w:rsidRDefault="00E60880" w:rsidP="00745751">
            <w:pPr>
              <w:rPr>
                <w:szCs w:val="24"/>
              </w:rPr>
            </w:pPr>
            <w:r>
              <w:rPr>
                <w:szCs w:val="24"/>
              </w:rPr>
              <w:t>0.41</w:t>
            </w:r>
          </w:p>
        </w:tc>
      </w:tr>
    </w:tbl>
    <w:p w14:paraId="5BCABEA9" w14:textId="77777777" w:rsidR="00515A70" w:rsidRDefault="00515A70" w:rsidP="00515A70">
      <w:pPr>
        <w:rPr>
          <w:szCs w:val="24"/>
        </w:rPr>
      </w:pPr>
    </w:p>
    <w:p w14:paraId="3880EBF3" w14:textId="1C6782FF" w:rsidR="00515A70" w:rsidRPr="00E135A9" w:rsidRDefault="00515A70" w:rsidP="00515A70">
      <w:pPr>
        <w:rPr>
          <w:szCs w:val="24"/>
        </w:rPr>
      </w:pPr>
      <w:r>
        <w:rPr>
          <w:szCs w:val="24"/>
        </w:rPr>
        <w:t xml:space="preserve">Supplementary </w:t>
      </w:r>
      <w:r w:rsidRPr="00E135A9">
        <w:rPr>
          <w:szCs w:val="24"/>
        </w:rPr>
        <w:t xml:space="preserve">Table </w:t>
      </w:r>
      <w:r w:rsidR="00FE4EA9">
        <w:rPr>
          <w:szCs w:val="24"/>
        </w:rPr>
        <w:t>3</w:t>
      </w:r>
      <w:r w:rsidRPr="00E135A9">
        <w:rPr>
          <w:szCs w:val="24"/>
        </w:rPr>
        <w:t xml:space="preserve">– Impact of depth of ulceration (CDEIS) on </w:t>
      </w:r>
      <w:r w:rsidRPr="00515A70">
        <w:rPr>
          <w:szCs w:val="24"/>
        </w:rPr>
        <w:t>achieving absence of ulceration</w:t>
      </w:r>
      <w:r w:rsidRPr="00E135A9">
        <w:rPr>
          <w:szCs w:val="24"/>
        </w:rPr>
        <w:t xml:space="preserve"> by week 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524"/>
        <w:gridCol w:w="1805"/>
        <w:gridCol w:w="2533"/>
        <w:gridCol w:w="1706"/>
        <w:gridCol w:w="1927"/>
        <w:gridCol w:w="1493"/>
      </w:tblGrid>
      <w:tr w:rsidR="00515A70" w:rsidRPr="00E135A9" w14:paraId="52B6FFAE" w14:textId="77777777" w:rsidTr="00745751">
        <w:trPr>
          <w:trHeight w:val="855"/>
        </w:trPr>
        <w:tc>
          <w:tcPr>
            <w:tcW w:w="1832" w:type="dxa"/>
          </w:tcPr>
          <w:p w14:paraId="44E89E52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Section</w:t>
            </w:r>
          </w:p>
        </w:tc>
        <w:tc>
          <w:tcPr>
            <w:tcW w:w="1524" w:type="dxa"/>
          </w:tcPr>
          <w:p w14:paraId="2B0E8FD9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Deep, n (%)</w:t>
            </w:r>
          </w:p>
        </w:tc>
        <w:tc>
          <w:tcPr>
            <w:tcW w:w="1805" w:type="dxa"/>
          </w:tcPr>
          <w:p w14:paraId="68B14C6D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Superficial, n (%)</w:t>
            </w:r>
          </w:p>
        </w:tc>
        <w:tc>
          <w:tcPr>
            <w:tcW w:w="2533" w:type="dxa"/>
          </w:tcPr>
          <w:p w14:paraId="74CDCE35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 xml:space="preserve">Unadjusted OR (95%CI) </w:t>
            </w:r>
          </w:p>
        </w:tc>
        <w:tc>
          <w:tcPr>
            <w:tcW w:w="1706" w:type="dxa"/>
          </w:tcPr>
          <w:p w14:paraId="166CB494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p-value unadjusted</w:t>
            </w:r>
          </w:p>
        </w:tc>
        <w:tc>
          <w:tcPr>
            <w:tcW w:w="1927" w:type="dxa"/>
          </w:tcPr>
          <w:p w14:paraId="635845D7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 xml:space="preserve">Adjusted OR (95%CI) </w:t>
            </w:r>
          </w:p>
        </w:tc>
        <w:tc>
          <w:tcPr>
            <w:tcW w:w="1493" w:type="dxa"/>
          </w:tcPr>
          <w:p w14:paraId="4C7C2C29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p-value adjusted</w:t>
            </w:r>
          </w:p>
        </w:tc>
      </w:tr>
      <w:tr w:rsidR="00515A70" w:rsidRPr="00E135A9" w14:paraId="0DFC5352" w14:textId="77777777" w:rsidTr="00745751">
        <w:trPr>
          <w:trHeight w:val="559"/>
        </w:trPr>
        <w:tc>
          <w:tcPr>
            <w:tcW w:w="1832" w:type="dxa"/>
          </w:tcPr>
          <w:p w14:paraId="517B876F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Ileum</w:t>
            </w:r>
          </w:p>
        </w:tc>
        <w:tc>
          <w:tcPr>
            <w:tcW w:w="1524" w:type="dxa"/>
          </w:tcPr>
          <w:p w14:paraId="0B078345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72 (76.6)</w:t>
            </w:r>
          </w:p>
        </w:tc>
        <w:tc>
          <w:tcPr>
            <w:tcW w:w="1805" w:type="dxa"/>
          </w:tcPr>
          <w:p w14:paraId="3A43AEA8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22 (23.7)</w:t>
            </w:r>
          </w:p>
        </w:tc>
        <w:tc>
          <w:tcPr>
            <w:tcW w:w="2533" w:type="dxa"/>
          </w:tcPr>
          <w:p w14:paraId="51902C89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0.50 (0.19-1.31)</w:t>
            </w:r>
          </w:p>
        </w:tc>
        <w:tc>
          <w:tcPr>
            <w:tcW w:w="1706" w:type="dxa"/>
          </w:tcPr>
          <w:p w14:paraId="230964E1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0.16</w:t>
            </w:r>
          </w:p>
        </w:tc>
        <w:tc>
          <w:tcPr>
            <w:tcW w:w="1927" w:type="dxa"/>
          </w:tcPr>
          <w:p w14:paraId="3A6FCECD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0.44 (0.16-1.22)</w:t>
            </w:r>
          </w:p>
        </w:tc>
        <w:tc>
          <w:tcPr>
            <w:tcW w:w="1493" w:type="dxa"/>
          </w:tcPr>
          <w:p w14:paraId="6E5D57C0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0.44</w:t>
            </w:r>
          </w:p>
        </w:tc>
      </w:tr>
      <w:tr w:rsidR="00515A70" w:rsidRPr="00E135A9" w14:paraId="6569EB98" w14:textId="77777777" w:rsidTr="00745751">
        <w:trPr>
          <w:trHeight w:val="575"/>
        </w:trPr>
        <w:tc>
          <w:tcPr>
            <w:tcW w:w="1832" w:type="dxa"/>
          </w:tcPr>
          <w:p w14:paraId="241519ED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Ascending Colon</w:t>
            </w:r>
          </w:p>
        </w:tc>
        <w:tc>
          <w:tcPr>
            <w:tcW w:w="1524" w:type="dxa"/>
          </w:tcPr>
          <w:p w14:paraId="58906839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49 (60.5)</w:t>
            </w:r>
          </w:p>
        </w:tc>
        <w:tc>
          <w:tcPr>
            <w:tcW w:w="1805" w:type="dxa"/>
          </w:tcPr>
          <w:p w14:paraId="36FB255B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32 (39.5)</w:t>
            </w:r>
          </w:p>
        </w:tc>
        <w:tc>
          <w:tcPr>
            <w:tcW w:w="2533" w:type="dxa"/>
          </w:tcPr>
          <w:p w14:paraId="5BD4D4F2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0.69 (0.28-1.69)</w:t>
            </w:r>
          </w:p>
        </w:tc>
        <w:tc>
          <w:tcPr>
            <w:tcW w:w="1706" w:type="dxa"/>
          </w:tcPr>
          <w:p w14:paraId="0EFA2D4C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0.42</w:t>
            </w:r>
          </w:p>
        </w:tc>
        <w:tc>
          <w:tcPr>
            <w:tcW w:w="1927" w:type="dxa"/>
          </w:tcPr>
          <w:p w14:paraId="2EA866DF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0.74 (0.28-1.92)</w:t>
            </w:r>
          </w:p>
        </w:tc>
        <w:tc>
          <w:tcPr>
            <w:tcW w:w="1493" w:type="dxa"/>
          </w:tcPr>
          <w:p w14:paraId="0D7F3D93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0.54</w:t>
            </w:r>
          </w:p>
        </w:tc>
      </w:tr>
      <w:tr w:rsidR="00515A70" w:rsidRPr="00E135A9" w14:paraId="5A233979" w14:textId="77777777" w:rsidTr="00745751">
        <w:trPr>
          <w:trHeight w:val="559"/>
        </w:trPr>
        <w:tc>
          <w:tcPr>
            <w:tcW w:w="1832" w:type="dxa"/>
          </w:tcPr>
          <w:p w14:paraId="2B801317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Transverse Colon</w:t>
            </w:r>
          </w:p>
        </w:tc>
        <w:tc>
          <w:tcPr>
            <w:tcW w:w="1524" w:type="dxa"/>
          </w:tcPr>
          <w:p w14:paraId="6B693045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54 (75.0)</w:t>
            </w:r>
          </w:p>
        </w:tc>
        <w:tc>
          <w:tcPr>
            <w:tcW w:w="1805" w:type="dxa"/>
          </w:tcPr>
          <w:p w14:paraId="3D6DBBE1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18 (25.0)</w:t>
            </w:r>
          </w:p>
        </w:tc>
        <w:tc>
          <w:tcPr>
            <w:tcW w:w="2533" w:type="dxa"/>
          </w:tcPr>
          <w:p w14:paraId="35CD8779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1.69 (0.57-5.02)</w:t>
            </w:r>
          </w:p>
        </w:tc>
        <w:tc>
          <w:tcPr>
            <w:tcW w:w="1706" w:type="dxa"/>
          </w:tcPr>
          <w:p w14:paraId="28D2F38B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0.34</w:t>
            </w:r>
          </w:p>
        </w:tc>
        <w:tc>
          <w:tcPr>
            <w:tcW w:w="1927" w:type="dxa"/>
          </w:tcPr>
          <w:p w14:paraId="3FD5D305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2.05 (0.64-6.60)</w:t>
            </w:r>
          </w:p>
        </w:tc>
        <w:tc>
          <w:tcPr>
            <w:tcW w:w="1493" w:type="dxa"/>
          </w:tcPr>
          <w:p w14:paraId="090D3126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0.23</w:t>
            </w:r>
          </w:p>
        </w:tc>
      </w:tr>
      <w:tr w:rsidR="00515A70" w:rsidRPr="00E135A9" w14:paraId="2678504D" w14:textId="77777777" w:rsidTr="00745751">
        <w:trPr>
          <w:trHeight w:val="575"/>
        </w:trPr>
        <w:tc>
          <w:tcPr>
            <w:tcW w:w="1832" w:type="dxa"/>
          </w:tcPr>
          <w:p w14:paraId="1460B96A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Descending Colon</w:t>
            </w:r>
          </w:p>
        </w:tc>
        <w:tc>
          <w:tcPr>
            <w:tcW w:w="1524" w:type="dxa"/>
          </w:tcPr>
          <w:p w14:paraId="5DB5E4E8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64 (64.6)</w:t>
            </w:r>
          </w:p>
        </w:tc>
        <w:tc>
          <w:tcPr>
            <w:tcW w:w="1805" w:type="dxa"/>
          </w:tcPr>
          <w:p w14:paraId="261B8A79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35 (35.4)</w:t>
            </w:r>
          </w:p>
        </w:tc>
        <w:tc>
          <w:tcPr>
            <w:tcW w:w="2533" w:type="dxa"/>
          </w:tcPr>
          <w:p w14:paraId="099C16E8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0.72 (0.23-2.25)</w:t>
            </w:r>
          </w:p>
        </w:tc>
        <w:tc>
          <w:tcPr>
            <w:tcW w:w="1706" w:type="dxa"/>
          </w:tcPr>
          <w:p w14:paraId="442778AE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0.57</w:t>
            </w:r>
          </w:p>
        </w:tc>
        <w:tc>
          <w:tcPr>
            <w:tcW w:w="1927" w:type="dxa"/>
          </w:tcPr>
          <w:p w14:paraId="394D801B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0.82 (0.26-2.63)</w:t>
            </w:r>
          </w:p>
        </w:tc>
        <w:tc>
          <w:tcPr>
            <w:tcW w:w="1493" w:type="dxa"/>
          </w:tcPr>
          <w:p w14:paraId="6D385DED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0.74</w:t>
            </w:r>
          </w:p>
        </w:tc>
      </w:tr>
      <w:tr w:rsidR="00515A70" w:rsidRPr="00E135A9" w14:paraId="7E11747F" w14:textId="77777777" w:rsidTr="00745751">
        <w:trPr>
          <w:trHeight w:val="559"/>
        </w:trPr>
        <w:tc>
          <w:tcPr>
            <w:tcW w:w="1832" w:type="dxa"/>
          </w:tcPr>
          <w:p w14:paraId="70AD4F8B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Rectum</w:t>
            </w:r>
          </w:p>
        </w:tc>
        <w:tc>
          <w:tcPr>
            <w:tcW w:w="1524" w:type="dxa"/>
          </w:tcPr>
          <w:p w14:paraId="43D182D4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33 (46.5)</w:t>
            </w:r>
          </w:p>
        </w:tc>
        <w:tc>
          <w:tcPr>
            <w:tcW w:w="1805" w:type="dxa"/>
          </w:tcPr>
          <w:p w14:paraId="5794D841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38 (53.5)</w:t>
            </w:r>
          </w:p>
        </w:tc>
        <w:tc>
          <w:tcPr>
            <w:tcW w:w="2533" w:type="dxa"/>
          </w:tcPr>
          <w:p w14:paraId="04391C45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0.41 (0.15-1.06)</w:t>
            </w:r>
          </w:p>
        </w:tc>
        <w:tc>
          <w:tcPr>
            <w:tcW w:w="1706" w:type="dxa"/>
          </w:tcPr>
          <w:p w14:paraId="1DFE30B3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0.07</w:t>
            </w:r>
          </w:p>
        </w:tc>
        <w:tc>
          <w:tcPr>
            <w:tcW w:w="1927" w:type="dxa"/>
          </w:tcPr>
          <w:p w14:paraId="3B9F0E42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0.44 (0.16-1.22)</w:t>
            </w:r>
          </w:p>
        </w:tc>
        <w:tc>
          <w:tcPr>
            <w:tcW w:w="1493" w:type="dxa"/>
          </w:tcPr>
          <w:p w14:paraId="5FF2BB8A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0.11</w:t>
            </w:r>
          </w:p>
        </w:tc>
      </w:tr>
    </w:tbl>
    <w:p w14:paraId="0C0144EC" w14:textId="77777777" w:rsidR="00515A70" w:rsidRDefault="00515A70" w:rsidP="00515A70">
      <w:pPr>
        <w:rPr>
          <w:szCs w:val="24"/>
        </w:rPr>
      </w:pPr>
    </w:p>
    <w:p w14:paraId="03663FA9" w14:textId="7FD2EDA6" w:rsidR="00515A70" w:rsidRPr="00FC63D9" w:rsidRDefault="00515A70" w:rsidP="00515A70">
      <w:pPr>
        <w:rPr>
          <w:szCs w:val="24"/>
        </w:rPr>
      </w:pPr>
      <w:r>
        <w:rPr>
          <w:szCs w:val="24"/>
        </w:rPr>
        <w:t xml:space="preserve">Supplementary Table 4 – Comparison of ileal healing in patients with isolated ileal disease compared to ileocolonic disease for achieving endoscopic </w:t>
      </w:r>
      <w:r w:rsidR="004C05B5">
        <w:t>remission</w:t>
      </w:r>
      <w:r>
        <w:rPr>
          <w:szCs w:val="24"/>
        </w:rPr>
        <w:t xml:space="preserve"> in the ileum by week 26</w:t>
      </w:r>
      <w:r w:rsidRPr="00FC63D9">
        <w:rPr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1488"/>
        <w:gridCol w:w="1353"/>
        <w:gridCol w:w="1938"/>
        <w:gridCol w:w="1305"/>
        <w:gridCol w:w="1680"/>
        <w:gridCol w:w="1339"/>
      </w:tblGrid>
      <w:tr w:rsidR="00515A70" w:rsidRPr="00E135A9" w14:paraId="1DC84BBB" w14:textId="77777777" w:rsidTr="00745751">
        <w:trPr>
          <w:trHeight w:val="818"/>
        </w:trPr>
        <w:tc>
          <w:tcPr>
            <w:tcW w:w="2794" w:type="dxa"/>
          </w:tcPr>
          <w:p w14:paraId="04A4F470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lastRenderedPageBreak/>
              <w:t>Comparison</w:t>
            </w:r>
          </w:p>
        </w:tc>
        <w:tc>
          <w:tcPr>
            <w:tcW w:w="1488" w:type="dxa"/>
          </w:tcPr>
          <w:p w14:paraId="47422F73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Isolated Ileal</w:t>
            </w:r>
            <w:r w:rsidRPr="00E135A9">
              <w:rPr>
                <w:szCs w:val="24"/>
              </w:rPr>
              <w:t xml:space="preserve"> </w:t>
            </w:r>
            <w:r>
              <w:rPr>
                <w:szCs w:val="24"/>
              </w:rPr>
              <w:t>Disease</w:t>
            </w:r>
          </w:p>
        </w:tc>
        <w:tc>
          <w:tcPr>
            <w:tcW w:w="1353" w:type="dxa"/>
          </w:tcPr>
          <w:p w14:paraId="5123228C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 xml:space="preserve">Ileocolonic Disease </w:t>
            </w:r>
          </w:p>
        </w:tc>
        <w:tc>
          <w:tcPr>
            <w:tcW w:w="1938" w:type="dxa"/>
          </w:tcPr>
          <w:p w14:paraId="4BF1318C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 xml:space="preserve">Unadjusted OR (95%CI) </w:t>
            </w:r>
          </w:p>
        </w:tc>
        <w:tc>
          <w:tcPr>
            <w:tcW w:w="1305" w:type="dxa"/>
          </w:tcPr>
          <w:p w14:paraId="7F0695C8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p-value unadjusted</w:t>
            </w:r>
          </w:p>
        </w:tc>
        <w:tc>
          <w:tcPr>
            <w:tcW w:w="1680" w:type="dxa"/>
          </w:tcPr>
          <w:p w14:paraId="3AAD1643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 xml:space="preserve">Adjusted OR (95%CI) </w:t>
            </w:r>
          </w:p>
        </w:tc>
        <w:tc>
          <w:tcPr>
            <w:tcW w:w="1339" w:type="dxa"/>
          </w:tcPr>
          <w:p w14:paraId="1D3BE4E1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p-value adjusted</w:t>
            </w:r>
          </w:p>
        </w:tc>
      </w:tr>
      <w:tr w:rsidR="00515A70" w:rsidRPr="00E135A9" w14:paraId="14504025" w14:textId="77777777" w:rsidTr="00745751">
        <w:trPr>
          <w:trHeight w:val="535"/>
        </w:trPr>
        <w:tc>
          <w:tcPr>
            <w:tcW w:w="2794" w:type="dxa"/>
          </w:tcPr>
          <w:p w14:paraId="280DFD0F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 xml:space="preserve">Isolated Ileal Disease vs. Ileocolonic Disease </w:t>
            </w:r>
            <w:r w:rsidRPr="00E135A9">
              <w:rPr>
                <w:szCs w:val="24"/>
                <w:vertAlign w:val="superscript"/>
              </w:rPr>
              <w:t>b</w:t>
            </w:r>
          </w:p>
        </w:tc>
        <w:tc>
          <w:tcPr>
            <w:tcW w:w="1488" w:type="dxa"/>
          </w:tcPr>
          <w:p w14:paraId="3BB1DDCC" w14:textId="77777777" w:rsidR="00515A70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44 / 94 (46.1%)</w:t>
            </w:r>
          </w:p>
        </w:tc>
        <w:tc>
          <w:tcPr>
            <w:tcW w:w="1353" w:type="dxa"/>
          </w:tcPr>
          <w:p w14:paraId="3196C18A" w14:textId="77777777" w:rsidR="00515A70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55 / 94 (53.9%)</w:t>
            </w:r>
          </w:p>
        </w:tc>
        <w:tc>
          <w:tcPr>
            <w:tcW w:w="1938" w:type="dxa"/>
          </w:tcPr>
          <w:p w14:paraId="7F8B8A38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0.36 (0.15-0.83)</w:t>
            </w:r>
          </w:p>
        </w:tc>
        <w:tc>
          <w:tcPr>
            <w:tcW w:w="1305" w:type="dxa"/>
          </w:tcPr>
          <w:p w14:paraId="2742844D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0.02</w:t>
            </w:r>
          </w:p>
        </w:tc>
        <w:tc>
          <w:tcPr>
            <w:tcW w:w="1680" w:type="dxa"/>
          </w:tcPr>
          <w:p w14:paraId="3DDA3E7D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0.33 (0.09-1.17)</w:t>
            </w:r>
          </w:p>
        </w:tc>
        <w:tc>
          <w:tcPr>
            <w:tcW w:w="1339" w:type="dxa"/>
          </w:tcPr>
          <w:p w14:paraId="789C03F1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0.09</w:t>
            </w:r>
          </w:p>
        </w:tc>
      </w:tr>
      <w:tr w:rsidR="00515A70" w:rsidRPr="00E135A9" w14:paraId="479931C2" w14:textId="77777777" w:rsidTr="00745751">
        <w:trPr>
          <w:trHeight w:val="1100"/>
        </w:trPr>
        <w:tc>
          <w:tcPr>
            <w:tcW w:w="2794" w:type="dxa"/>
          </w:tcPr>
          <w:p w14:paraId="65B98E33" w14:textId="77777777" w:rsidR="00515A70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Isolated Ileal Disease Severe (&gt;3) vs. Ileocolonic Disease Severe (&gt;</w:t>
            </w:r>
            <w:proofErr w:type="gramStart"/>
            <w:r>
              <w:rPr>
                <w:szCs w:val="24"/>
              </w:rPr>
              <w:t>3)</w:t>
            </w:r>
            <w:r w:rsidRPr="00E135A9">
              <w:rPr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488" w:type="dxa"/>
          </w:tcPr>
          <w:p w14:paraId="1A9134AA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39 (88.6%)</w:t>
            </w:r>
          </w:p>
        </w:tc>
        <w:tc>
          <w:tcPr>
            <w:tcW w:w="1353" w:type="dxa"/>
          </w:tcPr>
          <w:p w14:paraId="4F9E1415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40 (80%)</w:t>
            </w:r>
          </w:p>
        </w:tc>
        <w:tc>
          <w:tcPr>
            <w:tcW w:w="1938" w:type="dxa"/>
          </w:tcPr>
          <w:p w14:paraId="7E75378D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0.38 (0.15-0.93)</w:t>
            </w:r>
          </w:p>
        </w:tc>
        <w:tc>
          <w:tcPr>
            <w:tcW w:w="1305" w:type="dxa"/>
          </w:tcPr>
          <w:p w14:paraId="71E118D3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0.04</w:t>
            </w:r>
          </w:p>
        </w:tc>
        <w:tc>
          <w:tcPr>
            <w:tcW w:w="1680" w:type="dxa"/>
          </w:tcPr>
          <w:p w14:paraId="6382598D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0.40 (0.10-1.62)</w:t>
            </w:r>
          </w:p>
        </w:tc>
        <w:tc>
          <w:tcPr>
            <w:tcW w:w="1339" w:type="dxa"/>
          </w:tcPr>
          <w:p w14:paraId="1AB25CA7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0.20</w:t>
            </w:r>
          </w:p>
        </w:tc>
      </w:tr>
      <w:tr w:rsidR="00515A70" w:rsidRPr="00E135A9" w14:paraId="2BA71C6F" w14:textId="77777777" w:rsidTr="00745751">
        <w:trPr>
          <w:trHeight w:val="1085"/>
        </w:trPr>
        <w:tc>
          <w:tcPr>
            <w:tcW w:w="2794" w:type="dxa"/>
          </w:tcPr>
          <w:p w14:paraId="5B16B711" w14:textId="77777777" w:rsidR="00515A70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 xml:space="preserve">Isolated Ileal Disease Not Severe (2 or 3) vs. Ileocolonic Disease Not Severe (2 or </w:t>
            </w:r>
            <w:proofErr w:type="gramStart"/>
            <w:r>
              <w:rPr>
                <w:szCs w:val="24"/>
              </w:rPr>
              <w:t>3)</w:t>
            </w:r>
            <w:r w:rsidRPr="00E135A9">
              <w:rPr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488" w:type="dxa"/>
          </w:tcPr>
          <w:p w14:paraId="1179EDFB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5 (11.4%)</w:t>
            </w:r>
          </w:p>
        </w:tc>
        <w:tc>
          <w:tcPr>
            <w:tcW w:w="1353" w:type="dxa"/>
          </w:tcPr>
          <w:p w14:paraId="0DAB71C1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10 (20%)</w:t>
            </w:r>
          </w:p>
        </w:tc>
        <w:tc>
          <w:tcPr>
            <w:tcW w:w="1938" w:type="dxa"/>
          </w:tcPr>
          <w:p w14:paraId="0537BC1A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0.44 (0.02-9.03)</w:t>
            </w:r>
          </w:p>
        </w:tc>
        <w:tc>
          <w:tcPr>
            <w:tcW w:w="1305" w:type="dxa"/>
          </w:tcPr>
          <w:p w14:paraId="4637F3C2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0.60</w:t>
            </w:r>
          </w:p>
        </w:tc>
        <w:tc>
          <w:tcPr>
            <w:tcW w:w="1680" w:type="dxa"/>
          </w:tcPr>
          <w:p w14:paraId="6B8F29CC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0.33 (0.01-14.52)</w:t>
            </w:r>
          </w:p>
        </w:tc>
        <w:tc>
          <w:tcPr>
            <w:tcW w:w="1339" w:type="dxa"/>
          </w:tcPr>
          <w:p w14:paraId="6E436C85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0.56</w:t>
            </w:r>
          </w:p>
        </w:tc>
      </w:tr>
    </w:tbl>
    <w:p w14:paraId="29236E52" w14:textId="77777777" w:rsidR="00870D2B" w:rsidRPr="00E135A9" w:rsidRDefault="00870D2B" w:rsidP="00870D2B">
      <w:pPr>
        <w:spacing w:after="0" w:line="240" w:lineRule="auto"/>
        <w:rPr>
          <w:szCs w:val="24"/>
        </w:rPr>
      </w:pPr>
      <w:r w:rsidRPr="00E135A9">
        <w:rPr>
          <w:szCs w:val="24"/>
          <w:vertAlign w:val="superscript"/>
        </w:rPr>
        <w:t>b</w:t>
      </w:r>
      <w:r w:rsidRPr="00E135A9">
        <w:rPr>
          <w:szCs w:val="24"/>
        </w:rPr>
        <w:t xml:space="preserve"> patients with score 0 or 1 excluded from analysis</w:t>
      </w:r>
    </w:p>
    <w:p w14:paraId="44FA9A60" w14:textId="77777777" w:rsidR="00515A70" w:rsidRDefault="00515A70" w:rsidP="00515A70">
      <w:pPr>
        <w:rPr>
          <w:szCs w:val="24"/>
        </w:rPr>
      </w:pPr>
    </w:p>
    <w:p w14:paraId="5D013CB9" w14:textId="4E9147A2" w:rsidR="00515A70" w:rsidRPr="00FC63D9" w:rsidRDefault="00515A70" w:rsidP="00515A70">
      <w:pPr>
        <w:rPr>
          <w:szCs w:val="24"/>
        </w:rPr>
      </w:pPr>
      <w:r>
        <w:rPr>
          <w:szCs w:val="24"/>
        </w:rPr>
        <w:t xml:space="preserve">Supplementary Table 5 - Impact of severity of ileal inflammation in patients with isolated ileal vs. ileocolonic disease for achieving endoscopic </w:t>
      </w:r>
      <w:r w:rsidR="004C05B5">
        <w:t>remission</w:t>
      </w:r>
      <w:r>
        <w:rPr>
          <w:szCs w:val="24"/>
        </w:rPr>
        <w:t xml:space="preserve"> in the ileum by week 26</w:t>
      </w:r>
      <w:r w:rsidRPr="00FC63D9">
        <w:rPr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1202"/>
        <w:gridCol w:w="1378"/>
        <w:gridCol w:w="1973"/>
        <w:gridCol w:w="1329"/>
        <w:gridCol w:w="1711"/>
        <w:gridCol w:w="1364"/>
      </w:tblGrid>
      <w:tr w:rsidR="00515A70" w:rsidRPr="00E135A9" w14:paraId="1DAE69B6" w14:textId="77777777" w:rsidTr="00745751">
        <w:trPr>
          <w:trHeight w:val="540"/>
        </w:trPr>
        <w:tc>
          <w:tcPr>
            <w:tcW w:w="2995" w:type="dxa"/>
          </w:tcPr>
          <w:p w14:paraId="13837BF9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Comparison</w:t>
            </w:r>
          </w:p>
        </w:tc>
        <w:tc>
          <w:tcPr>
            <w:tcW w:w="1202" w:type="dxa"/>
          </w:tcPr>
          <w:p w14:paraId="3637AF1D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 xml:space="preserve">Moderate </w:t>
            </w:r>
          </w:p>
        </w:tc>
        <w:tc>
          <w:tcPr>
            <w:tcW w:w="1378" w:type="dxa"/>
          </w:tcPr>
          <w:p w14:paraId="1145B318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Severe</w:t>
            </w:r>
          </w:p>
        </w:tc>
        <w:tc>
          <w:tcPr>
            <w:tcW w:w="1973" w:type="dxa"/>
          </w:tcPr>
          <w:p w14:paraId="39F4651A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 xml:space="preserve">Unadjusted OR (95%CI) </w:t>
            </w:r>
          </w:p>
        </w:tc>
        <w:tc>
          <w:tcPr>
            <w:tcW w:w="1329" w:type="dxa"/>
          </w:tcPr>
          <w:p w14:paraId="6FD777ED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p-value unadjusted</w:t>
            </w:r>
          </w:p>
        </w:tc>
        <w:tc>
          <w:tcPr>
            <w:tcW w:w="1711" w:type="dxa"/>
          </w:tcPr>
          <w:p w14:paraId="3820A500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 xml:space="preserve">Adjusted OR (95%CI) </w:t>
            </w:r>
          </w:p>
        </w:tc>
        <w:tc>
          <w:tcPr>
            <w:tcW w:w="1364" w:type="dxa"/>
          </w:tcPr>
          <w:p w14:paraId="5766CC09" w14:textId="77777777" w:rsidR="00515A70" w:rsidRPr="00E135A9" w:rsidRDefault="00515A70" w:rsidP="00745751">
            <w:pPr>
              <w:rPr>
                <w:szCs w:val="24"/>
              </w:rPr>
            </w:pPr>
            <w:r w:rsidRPr="00E135A9">
              <w:rPr>
                <w:szCs w:val="24"/>
              </w:rPr>
              <w:t>p-value adjusted</w:t>
            </w:r>
          </w:p>
        </w:tc>
      </w:tr>
      <w:tr w:rsidR="00515A70" w:rsidRPr="00E135A9" w14:paraId="58F8CF43" w14:textId="77777777" w:rsidTr="00745751">
        <w:trPr>
          <w:trHeight w:val="825"/>
        </w:trPr>
        <w:tc>
          <w:tcPr>
            <w:tcW w:w="2995" w:type="dxa"/>
          </w:tcPr>
          <w:p w14:paraId="471A28EF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 xml:space="preserve">Isolated Ileal Disease </w:t>
            </w:r>
            <w:r w:rsidRPr="00E135A9">
              <w:rPr>
                <w:szCs w:val="24"/>
              </w:rPr>
              <w:t xml:space="preserve">Severe (&gt;3) vs. Not Severe (2 or </w:t>
            </w:r>
            <w:proofErr w:type="gramStart"/>
            <w:r w:rsidRPr="00E135A9">
              <w:rPr>
                <w:szCs w:val="24"/>
              </w:rPr>
              <w:t>3)</w:t>
            </w:r>
            <w:r w:rsidRPr="00E135A9">
              <w:rPr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202" w:type="dxa"/>
          </w:tcPr>
          <w:p w14:paraId="51A12D0B" w14:textId="77777777" w:rsidR="00515A70" w:rsidRPr="002F298D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5 (11.4%)</w:t>
            </w:r>
          </w:p>
        </w:tc>
        <w:tc>
          <w:tcPr>
            <w:tcW w:w="1378" w:type="dxa"/>
          </w:tcPr>
          <w:p w14:paraId="2F49DF21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39 (88.6%)</w:t>
            </w:r>
          </w:p>
        </w:tc>
        <w:tc>
          <w:tcPr>
            <w:tcW w:w="1973" w:type="dxa"/>
          </w:tcPr>
          <w:p w14:paraId="4001D08D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0.17 (0.02-1.70)</w:t>
            </w:r>
          </w:p>
        </w:tc>
        <w:tc>
          <w:tcPr>
            <w:tcW w:w="1329" w:type="dxa"/>
          </w:tcPr>
          <w:p w14:paraId="20AA89B7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0.13</w:t>
            </w:r>
          </w:p>
        </w:tc>
        <w:tc>
          <w:tcPr>
            <w:tcW w:w="1711" w:type="dxa"/>
          </w:tcPr>
          <w:p w14:paraId="4971F8D0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0.53 (0.02-12.46)</w:t>
            </w:r>
          </w:p>
        </w:tc>
        <w:tc>
          <w:tcPr>
            <w:tcW w:w="1364" w:type="dxa"/>
          </w:tcPr>
          <w:p w14:paraId="34631A68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0.69</w:t>
            </w:r>
          </w:p>
        </w:tc>
      </w:tr>
      <w:tr w:rsidR="00515A70" w:rsidRPr="00E135A9" w14:paraId="2F972EB7" w14:textId="77777777" w:rsidTr="00745751">
        <w:trPr>
          <w:trHeight w:val="825"/>
        </w:trPr>
        <w:tc>
          <w:tcPr>
            <w:tcW w:w="2995" w:type="dxa"/>
          </w:tcPr>
          <w:p w14:paraId="5C34221E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Ileocolonic Disease</w:t>
            </w:r>
            <w:r w:rsidRPr="00E135A9">
              <w:rPr>
                <w:szCs w:val="24"/>
              </w:rPr>
              <w:t xml:space="preserve"> Severe (&gt;3) vs. Not Severe (2 or </w:t>
            </w:r>
            <w:proofErr w:type="gramStart"/>
            <w:r w:rsidRPr="00E135A9">
              <w:rPr>
                <w:szCs w:val="24"/>
              </w:rPr>
              <w:t>3)</w:t>
            </w:r>
            <w:r w:rsidRPr="00E135A9">
              <w:rPr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1202" w:type="dxa"/>
          </w:tcPr>
          <w:p w14:paraId="570DBE80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6 (12%)</w:t>
            </w:r>
          </w:p>
        </w:tc>
        <w:tc>
          <w:tcPr>
            <w:tcW w:w="1378" w:type="dxa"/>
          </w:tcPr>
          <w:p w14:paraId="45521A07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44 (88%)</w:t>
            </w:r>
          </w:p>
        </w:tc>
        <w:tc>
          <w:tcPr>
            <w:tcW w:w="1973" w:type="dxa"/>
          </w:tcPr>
          <w:p w14:paraId="79BD5D19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1.19 (0.19-7.34)</w:t>
            </w:r>
          </w:p>
        </w:tc>
        <w:tc>
          <w:tcPr>
            <w:tcW w:w="1329" w:type="dxa"/>
          </w:tcPr>
          <w:p w14:paraId="70A99120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0.85</w:t>
            </w:r>
          </w:p>
        </w:tc>
        <w:tc>
          <w:tcPr>
            <w:tcW w:w="1711" w:type="dxa"/>
          </w:tcPr>
          <w:p w14:paraId="34315B02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0.39 (0.12-12.81)</w:t>
            </w:r>
          </w:p>
        </w:tc>
        <w:tc>
          <w:tcPr>
            <w:tcW w:w="1364" w:type="dxa"/>
          </w:tcPr>
          <w:p w14:paraId="647D223B" w14:textId="77777777" w:rsidR="00515A70" w:rsidRPr="00E135A9" w:rsidRDefault="00515A70" w:rsidP="00745751">
            <w:pPr>
              <w:rPr>
                <w:szCs w:val="24"/>
              </w:rPr>
            </w:pPr>
            <w:r>
              <w:rPr>
                <w:szCs w:val="24"/>
              </w:rPr>
              <w:t>0.60</w:t>
            </w:r>
          </w:p>
        </w:tc>
      </w:tr>
    </w:tbl>
    <w:p w14:paraId="4F4C1415" w14:textId="77777777" w:rsidR="00870D2B" w:rsidRPr="00E135A9" w:rsidRDefault="00870D2B" w:rsidP="00870D2B">
      <w:pPr>
        <w:spacing w:after="0" w:line="240" w:lineRule="auto"/>
        <w:rPr>
          <w:szCs w:val="24"/>
        </w:rPr>
      </w:pPr>
      <w:r w:rsidRPr="00E135A9">
        <w:rPr>
          <w:szCs w:val="24"/>
          <w:vertAlign w:val="superscript"/>
        </w:rPr>
        <w:t>b</w:t>
      </w:r>
      <w:r w:rsidRPr="00E135A9">
        <w:rPr>
          <w:szCs w:val="24"/>
        </w:rPr>
        <w:t xml:space="preserve"> patients with score 0 or 1 excluded from analysis</w:t>
      </w:r>
    </w:p>
    <w:p w14:paraId="55E7F0EE" w14:textId="77777777" w:rsidR="00515A70" w:rsidRDefault="00515A70" w:rsidP="00515A70">
      <w:pPr>
        <w:rPr>
          <w:szCs w:val="24"/>
        </w:rPr>
      </w:pPr>
    </w:p>
    <w:p w14:paraId="1861EBA9" w14:textId="602BCF07" w:rsidR="00997307" w:rsidRDefault="00997307">
      <w:r>
        <w:br w:type="page"/>
      </w:r>
    </w:p>
    <w:p w14:paraId="3F8F1BC0" w14:textId="5D100D72" w:rsidR="00997307" w:rsidRPr="00A2320D" w:rsidRDefault="00997307" w:rsidP="00997307">
      <w:pPr>
        <w:rPr>
          <w:szCs w:val="24"/>
        </w:rPr>
      </w:pPr>
      <w:r w:rsidRPr="00A2320D">
        <w:rPr>
          <w:szCs w:val="24"/>
        </w:rPr>
        <w:lastRenderedPageBreak/>
        <w:t xml:space="preserve">Supplementary Table 6 - Impact of ileum large ulcer size&gt;2cm vs not large on achieving endoscopic </w:t>
      </w:r>
      <w:proofErr w:type="spellStart"/>
      <w:r w:rsidRPr="00A2320D">
        <w:t>remission</w:t>
      </w:r>
      <w:r w:rsidRPr="00A2320D">
        <w:rPr>
          <w:vertAlign w:val="superscript"/>
        </w:rPr>
        <w:t>a</w:t>
      </w:r>
      <w:proofErr w:type="spellEnd"/>
      <w:r w:rsidRPr="00A2320D">
        <w:rPr>
          <w:szCs w:val="24"/>
        </w:rPr>
        <w:t xml:space="preserve"> by week 26, stratified by treatment allocation</w:t>
      </w:r>
    </w:p>
    <w:p w14:paraId="4BE0B8BD" w14:textId="77777777" w:rsidR="00997307" w:rsidRPr="00A2320D" w:rsidRDefault="00997307" w:rsidP="00997307">
      <w:pPr>
        <w:rPr>
          <w:szCs w:val="24"/>
        </w:rPr>
      </w:pPr>
    </w:p>
    <w:tbl>
      <w:tblPr>
        <w:tblStyle w:val="TableGrid"/>
        <w:tblpPr w:leftFromText="180" w:rightFromText="180" w:vertAnchor="page" w:horzAnchor="margin" w:tblpY="2461"/>
        <w:tblW w:w="9378" w:type="dxa"/>
        <w:tblLook w:val="04A0" w:firstRow="1" w:lastRow="0" w:firstColumn="1" w:lastColumn="0" w:noHBand="0" w:noVBand="1"/>
      </w:tblPr>
      <w:tblGrid>
        <w:gridCol w:w="1425"/>
        <w:gridCol w:w="897"/>
        <w:gridCol w:w="903"/>
        <w:gridCol w:w="1547"/>
        <w:gridCol w:w="1453"/>
        <w:gridCol w:w="1818"/>
        <w:gridCol w:w="1335"/>
      </w:tblGrid>
      <w:tr w:rsidR="00997307" w:rsidRPr="00A2320D" w14:paraId="17FB271A" w14:textId="77777777" w:rsidTr="00997307">
        <w:trPr>
          <w:trHeight w:val="474"/>
        </w:trPr>
        <w:tc>
          <w:tcPr>
            <w:tcW w:w="1425" w:type="dxa"/>
          </w:tcPr>
          <w:p w14:paraId="0CD27058" w14:textId="77777777" w:rsidR="00997307" w:rsidRPr="00A2320D" w:rsidRDefault="00997307" w:rsidP="00997307"/>
        </w:tc>
        <w:tc>
          <w:tcPr>
            <w:tcW w:w="897" w:type="dxa"/>
          </w:tcPr>
          <w:p w14:paraId="002C8C8E" w14:textId="77777777" w:rsidR="00997307" w:rsidRPr="00A2320D" w:rsidRDefault="00997307" w:rsidP="00997307">
            <w:r w:rsidRPr="00A2320D">
              <w:t>Large</w:t>
            </w:r>
          </w:p>
        </w:tc>
        <w:tc>
          <w:tcPr>
            <w:tcW w:w="903" w:type="dxa"/>
          </w:tcPr>
          <w:p w14:paraId="4818D9FC" w14:textId="77777777" w:rsidR="00997307" w:rsidRPr="00A2320D" w:rsidRDefault="00997307" w:rsidP="00997307">
            <w:r w:rsidRPr="00A2320D">
              <w:t>Not large</w:t>
            </w:r>
          </w:p>
        </w:tc>
        <w:tc>
          <w:tcPr>
            <w:tcW w:w="1547" w:type="dxa"/>
          </w:tcPr>
          <w:p w14:paraId="7C6F6D70" w14:textId="77777777" w:rsidR="00997307" w:rsidRPr="00A2320D" w:rsidRDefault="00997307" w:rsidP="00997307">
            <w:r w:rsidRPr="00A2320D">
              <w:t>Unadjusted OR</w:t>
            </w:r>
          </w:p>
        </w:tc>
        <w:tc>
          <w:tcPr>
            <w:tcW w:w="1453" w:type="dxa"/>
          </w:tcPr>
          <w:p w14:paraId="59C6688F" w14:textId="77777777" w:rsidR="00997307" w:rsidRPr="00A2320D" w:rsidRDefault="00997307" w:rsidP="00997307">
            <w:r w:rsidRPr="00A2320D">
              <w:t>p-value unadjusted</w:t>
            </w:r>
          </w:p>
        </w:tc>
        <w:tc>
          <w:tcPr>
            <w:tcW w:w="1818" w:type="dxa"/>
          </w:tcPr>
          <w:p w14:paraId="2BA60DFE" w14:textId="77777777" w:rsidR="00997307" w:rsidRPr="00A2320D" w:rsidRDefault="00997307" w:rsidP="00997307">
            <w:r w:rsidRPr="00A2320D">
              <w:t>Adjusted OR</w:t>
            </w:r>
          </w:p>
        </w:tc>
        <w:tc>
          <w:tcPr>
            <w:tcW w:w="1335" w:type="dxa"/>
          </w:tcPr>
          <w:p w14:paraId="1C738D29" w14:textId="77777777" w:rsidR="00997307" w:rsidRPr="00A2320D" w:rsidRDefault="00997307" w:rsidP="00997307">
            <w:r w:rsidRPr="00A2320D">
              <w:t>p-value adjusted</w:t>
            </w:r>
          </w:p>
        </w:tc>
      </w:tr>
      <w:tr w:rsidR="00997307" w:rsidRPr="00A2320D" w14:paraId="29547743" w14:textId="77777777" w:rsidTr="00997307">
        <w:trPr>
          <w:trHeight w:val="487"/>
        </w:trPr>
        <w:tc>
          <w:tcPr>
            <w:tcW w:w="1425" w:type="dxa"/>
          </w:tcPr>
          <w:p w14:paraId="1917D5AF" w14:textId="77777777" w:rsidR="00997307" w:rsidRPr="00A2320D" w:rsidRDefault="00997307" w:rsidP="00997307">
            <w:r w:rsidRPr="00A2320D">
              <w:t>AZA</w:t>
            </w:r>
          </w:p>
        </w:tc>
        <w:tc>
          <w:tcPr>
            <w:tcW w:w="897" w:type="dxa"/>
          </w:tcPr>
          <w:p w14:paraId="426D47C2" w14:textId="77777777" w:rsidR="00997307" w:rsidRPr="00A2320D" w:rsidRDefault="00997307" w:rsidP="00997307">
            <w:r w:rsidRPr="00A2320D">
              <w:t>6</w:t>
            </w:r>
          </w:p>
        </w:tc>
        <w:tc>
          <w:tcPr>
            <w:tcW w:w="903" w:type="dxa"/>
          </w:tcPr>
          <w:p w14:paraId="7566A541" w14:textId="77777777" w:rsidR="00997307" w:rsidRPr="00A2320D" w:rsidRDefault="00997307" w:rsidP="00997307">
            <w:r w:rsidRPr="00A2320D">
              <w:t>21</w:t>
            </w:r>
          </w:p>
          <w:p w14:paraId="7DDEAF43" w14:textId="77777777" w:rsidR="00997307" w:rsidRPr="00A2320D" w:rsidRDefault="00997307" w:rsidP="00997307"/>
        </w:tc>
        <w:tc>
          <w:tcPr>
            <w:tcW w:w="6153" w:type="dxa"/>
            <w:gridSpan w:val="4"/>
          </w:tcPr>
          <w:p w14:paraId="62F698E5" w14:textId="77777777" w:rsidR="00997307" w:rsidRPr="00A2320D" w:rsidRDefault="00997307" w:rsidP="00997307">
            <w:r w:rsidRPr="00A2320D">
              <w:t xml:space="preserve">*Note: not possible as no one in AZA subgroup had endoscopic healing </w:t>
            </w:r>
          </w:p>
        </w:tc>
      </w:tr>
      <w:tr w:rsidR="00997307" w:rsidRPr="00A2320D" w14:paraId="213CAC64" w14:textId="77777777" w:rsidTr="00997307">
        <w:trPr>
          <w:trHeight w:val="474"/>
        </w:trPr>
        <w:tc>
          <w:tcPr>
            <w:tcW w:w="1425" w:type="dxa"/>
          </w:tcPr>
          <w:p w14:paraId="287018A9" w14:textId="77777777" w:rsidR="00997307" w:rsidRPr="00A2320D" w:rsidRDefault="00997307" w:rsidP="00997307">
            <w:r w:rsidRPr="00A2320D">
              <w:t>IFX</w:t>
            </w:r>
          </w:p>
        </w:tc>
        <w:tc>
          <w:tcPr>
            <w:tcW w:w="897" w:type="dxa"/>
          </w:tcPr>
          <w:p w14:paraId="6F6EE4A2" w14:textId="77777777" w:rsidR="00997307" w:rsidRPr="00A2320D" w:rsidRDefault="00997307" w:rsidP="00997307">
            <w:r w:rsidRPr="00A2320D">
              <w:t>7</w:t>
            </w:r>
          </w:p>
        </w:tc>
        <w:tc>
          <w:tcPr>
            <w:tcW w:w="903" w:type="dxa"/>
          </w:tcPr>
          <w:p w14:paraId="0C460182" w14:textId="77777777" w:rsidR="00997307" w:rsidRPr="00A2320D" w:rsidRDefault="00997307" w:rsidP="00997307">
            <w:r w:rsidRPr="00A2320D">
              <w:t>26</w:t>
            </w:r>
          </w:p>
        </w:tc>
        <w:tc>
          <w:tcPr>
            <w:tcW w:w="1547" w:type="dxa"/>
          </w:tcPr>
          <w:p w14:paraId="74B48601" w14:textId="77777777" w:rsidR="00997307" w:rsidRPr="00A2320D" w:rsidRDefault="00997307" w:rsidP="00997307">
            <w:r w:rsidRPr="00A2320D">
              <w:t>0.143 (0.015-1.360)</w:t>
            </w:r>
          </w:p>
        </w:tc>
        <w:tc>
          <w:tcPr>
            <w:tcW w:w="1453" w:type="dxa"/>
          </w:tcPr>
          <w:p w14:paraId="4C85D3E4" w14:textId="77777777" w:rsidR="00997307" w:rsidRPr="00A2320D" w:rsidRDefault="00997307" w:rsidP="00997307">
            <w:r w:rsidRPr="00A2320D">
              <w:t>0.09</w:t>
            </w:r>
          </w:p>
        </w:tc>
        <w:tc>
          <w:tcPr>
            <w:tcW w:w="1818" w:type="dxa"/>
          </w:tcPr>
          <w:p w14:paraId="451EB1A9" w14:textId="77777777" w:rsidR="00997307" w:rsidRPr="00A2320D" w:rsidRDefault="00997307" w:rsidP="00997307">
            <w:r w:rsidRPr="00A2320D">
              <w:t>0.117 (0.012-1.161)</w:t>
            </w:r>
          </w:p>
        </w:tc>
        <w:tc>
          <w:tcPr>
            <w:tcW w:w="1335" w:type="dxa"/>
          </w:tcPr>
          <w:p w14:paraId="45928672" w14:textId="77777777" w:rsidR="00997307" w:rsidRPr="00A2320D" w:rsidRDefault="00997307" w:rsidP="00997307">
            <w:r w:rsidRPr="00A2320D">
              <w:t>0.067</w:t>
            </w:r>
          </w:p>
        </w:tc>
      </w:tr>
      <w:tr w:rsidR="00997307" w:rsidRPr="00A2320D" w14:paraId="3DBED577" w14:textId="77777777" w:rsidTr="00997307">
        <w:trPr>
          <w:trHeight w:val="487"/>
        </w:trPr>
        <w:tc>
          <w:tcPr>
            <w:tcW w:w="1425" w:type="dxa"/>
          </w:tcPr>
          <w:p w14:paraId="2FAE3E2A" w14:textId="77777777" w:rsidR="00997307" w:rsidRPr="00A2320D" w:rsidRDefault="00997307" w:rsidP="00997307">
            <w:r w:rsidRPr="00A2320D">
              <w:t xml:space="preserve">AZA+IFX </w:t>
            </w:r>
          </w:p>
        </w:tc>
        <w:tc>
          <w:tcPr>
            <w:tcW w:w="897" w:type="dxa"/>
          </w:tcPr>
          <w:p w14:paraId="4A938FD3" w14:textId="77777777" w:rsidR="00997307" w:rsidRPr="00A2320D" w:rsidRDefault="00997307" w:rsidP="00997307">
            <w:r w:rsidRPr="00A2320D">
              <w:t>11</w:t>
            </w:r>
          </w:p>
        </w:tc>
        <w:tc>
          <w:tcPr>
            <w:tcW w:w="903" w:type="dxa"/>
          </w:tcPr>
          <w:p w14:paraId="1A015ED5" w14:textId="77777777" w:rsidR="00997307" w:rsidRPr="00A2320D" w:rsidRDefault="00997307" w:rsidP="00997307">
            <w:r w:rsidRPr="00A2320D">
              <w:t>23</w:t>
            </w:r>
          </w:p>
        </w:tc>
        <w:tc>
          <w:tcPr>
            <w:tcW w:w="1547" w:type="dxa"/>
          </w:tcPr>
          <w:p w14:paraId="419FC84D" w14:textId="77777777" w:rsidR="00997307" w:rsidRPr="00A2320D" w:rsidRDefault="00997307" w:rsidP="00997307">
            <w:r w:rsidRPr="00A2320D">
              <w:t>1.10 (0.260-4.65)</w:t>
            </w:r>
          </w:p>
        </w:tc>
        <w:tc>
          <w:tcPr>
            <w:tcW w:w="1453" w:type="dxa"/>
          </w:tcPr>
          <w:p w14:paraId="29D41148" w14:textId="77777777" w:rsidR="00997307" w:rsidRPr="00A2320D" w:rsidRDefault="00997307" w:rsidP="00997307">
            <w:r w:rsidRPr="00A2320D">
              <w:t>0.897</w:t>
            </w:r>
          </w:p>
        </w:tc>
        <w:tc>
          <w:tcPr>
            <w:tcW w:w="1818" w:type="dxa"/>
          </w:tcPr>
          <w:p w14:paraId="47A7D2CB" w14:textId="77777777" w:rsidR="00997307" w:rsidRPr="00A2320D" w:rsidRDefault="00997307" w:rsidP="00997307">
            <w:r w:rsidRPr="00A2320D">
              <w:t>0.985 (0.219-4.432)</w:t>
            </w:r>
          </w:p>
        </w:tc>
        <w:tc>
          <w:tcPr>
            <w:tcW w:w="1335" w:type="dxa"/>
          </w:tcPr>
          <w:p w14:paraId="0C4E9535" w14:textId="77777777" w:rsidR="00997307" w:rsidRPr="00A2320D" w:rsidRDefault="00997307" w:rsidP="00997307">
            <w:r w:rsidRPr="00A2320D">
              <w:t>0.985</w:t>
            </w:r>
          </w:p>
        </w:tc>
      </w:tr>
    </w:tbl>
    <w:p w14:paraId="0BB22932" w14:textId="071BFAD6" w:rsidR="00515A70" w:rsidRPr="00A2320D" w:rsidRDefault="00515A70"/>
    <w:p w14:paraId="5772A4DB" w14:textId="642B397A" w:rsidR="00997307" w:rsidRPr="00A2320D" w:rsidRDefault="00997307"/>
    <w:p w14:paraId="6948E7F1" w14:textId="2CF6F499" w:rsidR="00997307" w:rsidRPr="00A2320D" w:rsidRDefault="00997307"/>
    <w:p w14:paraId="19126894" w14:textId="7242A4D1" w:rsidR="00997307" w:rsidRPr="00A2320D" w:rsidRDefault="00997307"/>
    <w:p w14:paraId="3A5779FE" w14:textId="77777777" w:rsidR="00997307" w:rsidRPr="00A2320D" w:rsidRDefault="00997307" w:rsidP="00997307">
      <w:pPr>
        <w:spacing w:after="0" w:line="240" w:lineRule="auto"/>
        <w:rPr>
          <w:szCs w:val="24"/>
        </w:rPr>
      </w:pPr>
      <w:proofErr w:type="gramStart"/>
      <w:r w:rsidRPr="00A2320D">
        <w:rPr>
          <w:szCs w:val="24"/>
          <w:vertAlign w:val="superscript"/>
        </w:rPr>
        <w:t>a</w:t>
      </w:r>
      <w:proofErr w:type="gramEnd"/>
      <w:r w:rsidRPr="00A2320D">
        <w:rPr>
          <w:szCs w:val="24"/>
        </w:rPr>
        <w:t xml:space="preserve"> endoscopic remission defined as SES-CD = 0</w:t>
      </w:r>
    </w:p>
    <w:p w14:paraId="48EFC82F" w14:textId="77777777" w:rsidR="00997307" w:rsidRPr="00A2320D" w:rsidRDefault="00997307" w:rsidP="00997307">
      <w:pPr>
        <w:spacing w:after="0" w:line="240" w:lineRule="auto"/>
        <w:rPr>
          <w:szCs w:val="24"/>
        </w:rPr>
      </w:pPr>
      <w:r w:rsidRPr="00A2320D">
        <w:rPr>
          <w:szCs w:val="24"/>
        </w:rPr>
        <w:t>AZA – azathioprine; IFX - infliximab</w:t>
      </w:r>
    </w:p>
    <w:p w14:paraId="03C0D58F" w14:textId="77777777" w:rsidR="00997307" w:rsidRPr="00A2320D" w:rsidRDefault="00997307" w:rsidP="00997307"/>
    <w:p w14:paraId="17CD92C3" w14:textId="77777777" w:rsidR="00997307" w:rsidRPr="00A2320D" w:rsidRDefault="00997307" w:rsidP="00997307">
      <w:pPr>
        <w:rPr>
          <w:szCs w:val="24"/>
        </w:rPr>
      </w:pPr>
      <w:r w:rsidRPr="00A2320D">
        <w:rPr>
          <w:szCs w:val="24"/>
        </w:rPr>
        <w:t xml:space="preserve">Supplementary Table 7 - Impact of rectum large ulcer size&gt;2cm vs not large on achieving endoscopic </w:t>
      </w:r>
      <w:proofErr w:type="spellStart"/>
      <w:r w:rsidRPr="00A2320D">
        <w:t>remission</w:t>
      </w:r>
      <w:r w:rsidRPr="00A2320D">
        <w:rPr>
          <w:vertAlign w:val="superscript"/>
        </w:rPr>
        <w:t>a</w:t>
      </w:r>
      <w:proofErr w:type="spellEnd"/>
      <w:r w:rsidRPr="00A2320D">
        <w:rPr>
          <w:szCs w:val="24"/>
        </w:rPr>
        <w:t xml:space="preserve"> by week 26, stratified by treatment allocation</w:t>
      </w:r>
    </w:p>
    <w:tbl>
      <w:tblPr>
        <w:tblStyle w:val="TableGrid"/>
        <w:tblpPr w:leftFromText="180" w:rightFromText="180" w:vertAnchor="page" w:horzAnchor="margin" w:tblpY="6831"/>
        <w:tblW w:w="9378" w:type="dxa"/>
        <w:tblLook w:val="04A0" w:firstRow="1" w:lastRow="0" w:firstColumn="1" w:lastColumn="0" w:noHBand="0" w:noVBand="1"/>
      </w:tblPr>
      <w:tblGrid>
        <w:gridCol w:w="1425"/>
        <w:gridCol w:w="897"/>
        <w:gridCol w:w="903"/>
        <w:gridCol w:w="1538"/>
        <w:gridCol w:w="9"/>
        <w:gridCol w:w="1453"/>
        <w:gridCol w:w="1818"/>
        <w:gridCol w:w="1335"/>
      </w:tblGrid>
      <w:tr w:rsidR="00997307" w:rsidRPr="00A2320D" w14:paraId="0932494C" w14:textId="77777777" w:rsidTr="00997307">
        <w:trPr>
          <w:trHeight w:val="474"/>
        </w:trPr>
        <w:tc>
          <w:tcPr>
            <w:tcW w:w="1425" w:type="dxa"/>
          </w:tcPr>
          <w:p w14:paraId="22110F1A" w14:textId="77777777" w:rsidR="00997307" w:rsidRPr="00A2320D" w:rsidRDefault="00997307" w:rsidP="00997307"/>
        </w:tc>
        <w:tc>
          <w:tcPr>
            <w:tcW w:w="897" w:type="dxa"/>
          </w:tcPr>
          <w:p w14:paraId="037D0F39" w14:textId="77777777" w:rsidR="00997307" w:rsidRPr="00A2320D" w:rsidRDefault="00997307" w:rsidP="00997307">
            <w:r w:rsidRPr="00A2320D">
              <w:t>Large</w:t>
            </w:r>
          </w:p>
        </w:tc>
        <w:tc>
          <w:tcPr>
            <w:tcW w:w="903" w:type="dxa"/>
          </w:tcPr>
          <w:p w14:paraId="6FBDA8B7" w14:textId="77777777" w:rsidR="00997307" w:rsidRPr="00A2320D" w:rsidRDefault="00997307" w:rsidP="00997307">
            <w:r w:rsidRPr="00A2320D">
              <w:t>Not large</w:t>
            </w:r>
          </w:p>
        </w:tc>
        <w:tc>
          <w:tcPr>
            <w:tcW w:w="1547" w:type="dxa"/>
            <w:gridSpan w:val="2"/>
          </w:tcPr>
          <w:p w14:paraId="59FE585C" w14:textId="77777777" w:rsidR="00997307" w:rsidRPr="00A2320D" w:rsidRDefault="00997307" w:rsidP="00997307">
            <w:r w:rsidRPr="00A2320D">
              <w:t>Unadjusted OR</w:t>
            </w:r>
          </w:p>
        </w:tc>
        <w:tc>
          <w:tcPr>
            <w:tcW w:w="1453" w:type="dxa"/>
          </w:tcPr>
          <w:p w14:paraId="0D90A036" w14:textId="77777777" w:rsidR="00997307" w:rsidRPr="00A2320D" w:rsidRDefault="00997307" w:rsidP="00997307">
            <w:r w:rsidRPr="00A2320D">
              <w:t>p-value unadjusted</w:t>
            </w:r>
          </w:p>
        </w:tc>
        <w:tc>
          <w:tcPr>
            <w:tcW w:w="1818" w:type="dxa"/>
          </w:tcPr>
          <w:p w14:paraId="005EE27B" w14:textId="77777777" w:rsidR="00997307" w:rsidRPr="00A2320D" w:rsidRDefault="00997307" w:rsidP="00997307">
            <w:r w:rsidRPr="00A2320D">
              <w:t>Adjusted OR</w:t>
            </w:r>
          </w:p>
        </w:tc>
        <w:tc>
          <w:tcPr>
            <w:tcW w:w="1335" w:type="dxa"/>
          </w:tcPr>
          <w:p w14:paraId="53233843" w14:textId="77777777" w:rsidR="00997307" w:rsidRPr="00A2320D" w:rsidRDefault="00997307" w:rsidP="00997307">
            <w:r w:rsidRPr="00A2320D">
              <w:t>p-value adjusted</w:t>
            </w:r>
          </w:p>
        </w:tc>
      </w:tr>
      <w:tr w:rsidR="00997307" w:rsidRPr="00A2320D" w14:paraId="1142D59E" w14:textId="77777777" w:rsidTr="00997307">
        <w:trPr>
          <w:trHeight w:val="487"/>
        </w:trPr>
        <w:tc>
          <w:tcPr>
            <w:tcW w:w="1425" w:type="dxa"/>
          </w:tcPr>
          <w:p w14:paraId="69329A23" w14:textId="77777777" w:rsidR="00997307" w:rsidRPr="00A2320D" w:rsidRDefault="00997307" w:rsidP="00997307">
            <w:r w:rsidRPr="00A2320D">
              <w:t>AZA</w:t>
            </w:r>
          </w:p>
        </w:tc>
        <w:tc>
          <w:tcPr>
            <w:tcW w:w="897" w:type="dxa"/>
          </w:tcPr>
          <w:p w14:paraId="55500D07" w14:textId="77777777" w:rsidR="00997307" w:rsidRPr="00A2320D" w:rsidRDefault="00997307" w:rsidP="00997307">
            <w:r w:rsidRPr="00A2320D">
              <w:t>14</w:t>
            </w:r>
          </w:p>
        </w:tc>
        <w:tc>
          <w:tcPr>
            <w:tcW w:w="903" w:type="dxa"/>
          </w:tcPr>
          <w:p w14:paraId="7B1096FD" w14:textId="77777777" w:rsidR="00997307" w:rsidRPr="00A2320D" w:rsidRDefault="00997307" w:rsidP="00997307">
            <w:r w:rsidRPr="00A2320D">
              <w:t>8</w:t>
            </w:r>
          </w:p>
        </w:tc>
        <w:tc>
          <w:tcPr>
            <w:tcW w:w="1538" w:type="dxa"/>
          </w:tcPr>
          <w:p w14:paraId="467D52C2" w14:textId="77777777" w:rsidR="00997307" w:rsidRPr="00A2320D" w:rsidRDefault="00997307" w:rsidP="00997307">
            <w:r w:rsidRPr="00A2320D">
              <w:t>0.46 (0.067-3.094)</w:t>
            </w:r>
          </w:p>
        </w:tc>
        <w:tc>
          <w:tcPr>
            <w:tcW w:w="1462" w:type="dxa"/>
            <w:gridSpan w:val="2"/>
          </w:tcPr>
          <w:p w14:paraId="50DCB737" w14:textId="77777777" w:rsidR="00997307" w:rsidRPr="00A2320D" w:rsidRDefault="00997307" w:rsidP="00997307">
            <w:r w:rsidRPr="00A2320D">
              <w:t>0.42</w:t>
            </w:r>
          </w:p>
        </w:tc>
        <w:tc>
          <w:tcPr>
            <w:tcW w:w="1818" w:type="dxa"/>
          </w:tcPr>
          <w:p w14:paraId="3E6D918C" w14:textId="77777777" w:rsidR="00997307" w:rsidRPr="00A2320D" w:rsidRDefault="00997307" w:rsidP="00997307">
            <w:r w:rsidRPr="00A2320D">
              <w:t>0.72 (0.084-6.219)</w:t>
            </w:r>
          </w:p>
        </w:tc>
        <w:tc>
          <w:tcPr>
            <w:tcW w:w="1335" w:type="dxa"/>
          </w:tcPr>
          <w:p w14:paraId="0C75762A" w14:textId="77777777" w:rsidR="00997307" w:rsidRPr="00A2320D" w:rsidRDefault="00997307" w:rsidP="00997307">
            <w:r w:rsidRPr="00A2320D">
              <w:t>0.766</w:t>
            </w:r>
          </w:p>
        </w:tc>
      </w:tr>
      <w:tr w:rsidR="00997307" w:rsidRPr="00A2320D" w14:paraId="2A38EFF1" w14:textId="77777777" w:rsidTr="00997307">
        <w:trPr>
          <w:trHeight w:val="474"/>
        </w:trPr>
        <w:tc>
          <w:tcPr>
            <w:tcW w:w="1425" w:type="dxa"/>
          </w:tcPr>
          <w:p w14:paraId="4C09D641" w14:textId="77777777" w:rsidR="00997307" w:rsidRPr="00A2320D" w:rsidRDefault="00997307" w:rsidP="00997307">
            <w:r w:rsidRPr="00A2320D">
              <w:t>IFX</w:t>
            </w:r>
          </w:p>
        </w:tc>
        <w:tc>
          <w:tcPr>
            <w:tcW w:w="897" w:type="dxa"/>
          </w:tcPr>
          <w:p w14:paraId="306D5CDF" w14:textId="77777777" w:rsidR="00997307" w:rsidRPr="00A2320D" w:rsidRDefault="00997307" w:rsidP="00997307">
            <w:r w:rsidRPr="00A2320D">
              <w:t>18</w:t>
            </w:r>
          </w:p>
        </w:tc>
        <w:tc>
          <w:tcPr>
            <w:tcW w:w="903" w:type="dxa"/>
          </w:tcPr>
          <w:p w14:paraId="6E90A802" w14:textId="77777777" w:rsidR="00997307" w:rsidRPr="00A2320D" w:rsidRDefault="00997307" w:rsidP="00997307">
            <w:r w:rsidRPr="00A2320D">
              <w:t>10</w:t>
            </w:r>
          </w:p>
        </w:tc>
        <w:tc>
          <w:tcPr>
            <w:tcW w:w="1547" w:type="dxa"/>
            <w:gridSpan w:val="2"/>
          </w:tcPr>
          <w:p w14:paraId="3E8A3C21" w14:textId="77777777" w:rsidR="00997307" w:rsidRPr="00A2320D" w:rsidRDefault="00997307" w:rsidP="00997307">
            <w:r w:rsidRPr="00A2320D">
              <w:t>0.17 (0.030-0.903)</w:t>
            </w:r>
          </w:p>
        </w:tc>
        <w:tc>
          <w:tcPr>
            <w:tcW w:w="1453" w:type="dxa"/>
          </w:tcPr>
          <w:p w14:paraId="58318AF0" w14:textId="77777777" w:rsidR="00997307" w:rsidRPr="00A2320D" w:rsidRDefault="00997307" w:rsidP="00997307">
            <w:r w:rsidRPr="00A2320D">
              <w:t>0.038</w:t>
            </w:r>
          </w:p>
        </w:tc>
        <w:tc>
          <w:tcPr>
            <w:tcW w:w="1818" w:type="dxa"/>
          </w:tcPr>
          <w:p w14:paraId="7FAC07EE" w14:textId="77777777" w:rsidR="00997307" w:rsidRPr="00A2320D" w:rsidRDefault="00997307" w:rsidP="00997307">
            <w:r w:rsidRPr="00A2320D">
              <w:t>0.163 (0.029-0.905)</w:t>
            </w:r>
          </w:p>
        </w:tc>
        <w:tc>
          <w:tcPr>
            <w:tcW w:w="1335" w:type="dxa"/>
          </w:tcPr>
          <w:p w14:paraId="05B92123" w14:textId="77777777" w:rsidR="00997307" w:rsidRPr="00A2320D" w:rsidRDefault="00997307" w:rsidP="00997307">
            <w:r w:rsidRPr="00A2320D">
              <w:t>0.038</w:t>
            </w:r>
          </w:p>
        </w:tc>
      </w:tr>
      <w:tr w:rsidR="00997307" w:rsidRPr="00A2320D" w14:paraId="10548439" w14:textId="77777777" w:rsidTr="00997307">
        <w:trPr>
          <w:trHeight w:val="487"/>
        </w:trPr>
        <w:tc>
          <w:tcPr>
            <w:tcW w:w="1425" w:type="dxa"/>
          </w:tcPr>
          <w:p w14:paraId="6559BB2D" w14:textId="77777777" w:rsidR="00997307" w:rsidRPr="00A2320D" w:rsidRDefault="00997307" w:rsidP="00997307">
            <w:r w:rsidRPr="00A2320D">
              <w:t xml:space="preserve">AZA+IFX </w:t>
            </w:r>
          </w:p>
        </w:tc>
        <w:tc>
          <w:tcPr>
            <w:tcW w:w="897" w:type="dxa"/>
          </w:tcPr>
          <w:p w14:paraId="3E6EAA41" w14:textId="77777777" w:rsidR="00997307" w:rsidRPr="00A2320D" w:rsidRDefault="00997307" w:rsidP="00997307">
            <w:r w:rsidRPr="00A2320D">
              <w:t>14</w:t>
            </w:r>
          </w:p>
        </w:tc>
        <w:tc>
          <w:tcPr>
            <w:tcW w:w="903" w:type="dxa"/>
          </w:tcPr>
          <w:p w14:paraId="36865196" w14:textId="77777777" w:rsidR="00997307" w:rsidRPr="00A2320D" w:rsidRDefault="00997307" w:rsidP="00997307">
            <w:r w:rsidRPr="00A2320D">
              <w:t>7</w:t>
            </w:r>
          </w:p>
        </w:tc>
        <w:tc>
          <w:tcPr>
            <w:tcW w:w="1547" w:type="dxa"/>
            <w:gridSpan w:val="2"/>
          </w:tcPr>
          <w:p w14:paraId="59F4B664" w14:textId="77777777" w:rsidR="00997307" w:rsidRPr="00A2320D" w:rsidRDefault="00997307" w:rsidP="00997307">
            <w:r w:rsidRPr="00A2320D">
              <w:t>0.22 (0.021-2.370)</w:t>
            </w:r>
          </w:p>
        </w:tc>
        <w:tc>
          <w:tcPr>
            <w:tcW w:w="1453" w:type="dxa"/>
          </w:tcPr>
          <w:p w14:paraId="1C05FE6F" w14:textId="77777777" w:rsidR="00997307" w:rsidRPr="00A2320D" w:rsidRDefault="00997307" w:rsidP="00997307">
            <w:r w:rsidRPr="00A2320D">
              <w:t>0.213</w:t>
            </w:r>
          </w:p>
        </w:tc>
        <w:tc>
          <w:tcPr>
            <w:tcW w:w="1818" w:type="dxa"/>
          </w:tcPr>
          <w:p w14:paraId="2CFEB594" w14:textId="77777777" w:rsidR="00997307" w:rsidRPr="00A2320D" w:rsidRDefault="00997307" w:rsidP="00997307">
            <w:r w:rsidRPr="00A2320D">
              <w:t>0.279 (0.021-3.786)</w:t>
            </w:r>
          </w:p>
        </w:tc>
        <w:tc>
          <w:tcPr>
            <w:tcW w:w="1335" w:type="dxa"/>
          </w:tcPr>
          <w:p w14:paraId="4288ACA8" w14:textId="77777777" w:rsidR="00997307" w:rsidRPr="00A2320D" w:rsidRDefault="00997307" w:rsidP="00997307">
            <w:r w:rsidRPr="00A2320D">
              <w:t>0.337</w:t>
            </w:r>
          </w:p>
        </w:tc>
      </w:tr>
    </w:tbl>
    <w:p w14:paraId="695B9119" w14:textId="32DBE351" w:rsidR="00997307" w:rsidRPr="00A2320D" w:rsidRDefault="00997307"/>
    <w:p w14:paraId="38AC6308" w14:textId="4860041F" w:rsidR="007747B8" w:rsidRPr="00A2320D" w:rsidRDefault="007747B8"/>
    <w:p w14:paraId="268AE76A" w14:textId="39DC924B" w:rsidR="007747B8" w:rsidRPr="00A2320D" w:rsidRDefault="007747B8"/>
    <w:p w14:paraId="5DE51758" w14:textId="38BD6B7A" w:rsidR="007747B8" w:rsidRPr="00A2320D" w:rsidRDefault="007747B8"/>
    <w:p w14:paraId="55D0FF5C" w14:textId="4DE156AB" w:rsidR="007747B8" w:rsidRPr="00A2320D" w:rsidRDefault="007747B8"/>
    <w:p w14:paraId="5DCDC488" w14:textId="77777777" w:rsidR="007747B8" w:rsidRPr="00A2320D" w:rsidRDefault="007747B8" w:rsidP="007747B8">
      <w:pPr>
        <w:spacing w:after="0" w:line="240" w:lineRule="auto"/>
        <w:rPr>
          <w:szCs w:val="24"/>
        </w:rPr>
      </w:pPr>
      <w:proofErr w:type="gramStart"/>
      <w:r w:rsidRPr="00A2320D">
        <w:rPr>
          <w:szCs w:val="24"/>
          <w:vertAlign w:val="superscript"/>
        </w:rPr>
        <w:t>a</w:t>
      </w:r>
      <w:proofErr w:type="gramEnd"/>
      <w:r w:rsidRPr="00A2320D">
        <w:rPr>
          <w:szCs w:val="24"/>
        </w:rPr>
        <w:t xml:space="preserve"> endoscopic remission defined as SES-CD = 0</w:t>
      </w:r>
    </w:p>
    <w:p w14:paraId="39F98F51" w14:textId="77777777" w:rsidR="007747B8" w:rsidRPr="00A2320D" w:rsidRDefault="007747B8" w:rsidP="007747B8">
      <w:pPr>
        <w:spacing w:after="0" w:line="240" w:lineRule="auto"/>
        <w:rPr>
          <w:szCs w:val="24"/>
        </w:rPr>
      </w:pPr>
      <w:r w:rsidRPr="00A2320D">
        <w:rPr>
          <w:szCs w:val="24"/>
        </w:rPr>
        <w:t>AZA – azathioprine; IFX - infliximab</w:t>
      </w:r>
    </w:p>
    <w:p w14:paraId="58C6CDB0" w14:textId="35FBDE35" w:rsidR="007747B8" w:rsidRPr="00A2320D" w:rsidRDefault="007747B8"/>
    <w:p w14:paraId="55028C10" w14:textId="77777777" w:rsidR="007747B8" w:rsidRPr="00A2320D" w:rsidRDefault="007747B8" w:rsidP="007747B8">
      <w:pPr>
        <w:rPr>
          <w:szCs w:val="24"/>
        </w:rPr>
      </w:pPr>
      <w:r w:rsidRPr="00A2320D">
        <w:rPr>
          <w:szCs w:val="24"/>
        </w:rPr>
        <w:lastRenderedPageBreak/>
        <w:t xml:space="preserve">Supplementary Table 8 - Deep and large ulcers in ileum compared to superficial or smaller ulcers in achieving endoscopic </w:t>
      </w:r>
      <w:proofErr w:type="spellStart"/>
      <w:r w:rsidRPr="00A2320D">
        <w:t>remission</w:t>
      </w:r>
      <w:r w:rsidRPr="00A2320D">
        <w:rPr>
          <w:vertAlign w:val="superscript"/>
        </w:rPr>
        <w:t>a</w:t>
      </w:r>
      <w:proofErr w:type="spellEnd"/>
      <w:r w:rsidRPr="00A2320D">
        <w:rPr>
          <w:szCs w:val="24"/>
        </w:rPr>
        <w:t xml:space="preserve"> by week 26, stratified by treatment allocation</w:t>
      </w:r>
    </w:p>
    <w:tbl>
      <w:tblPr>
        <w:tblStyle w:val="TableGrid"/>
        <w:tblpPr w:leftFromText="180" w:rightFromText="180" w:vertAnchor="page" w:horzAnchor="margin" w:tblpY="2261"/>
        <w:tblW w:w="9378" w:type="dxa"/>
        <w:tblLook w:val="04A0" w:firstRow="1" w:lastRow="0" w:firstColumn="1" w:lastColumn="0" w:noHBand="0" w:noVBand="1"/>
      </w:tblPr>
      <w:tblGrid>
        <w:gridCol w:w="1306"/>
        <w:gridCol w:w="1418"/>
        <w:gridCol w:w="1418"/>
        <w:gridCol w:w="1393"/>
        <w:gridCol w:w="8"/>
        <w:gridCol w:w="1332"/>
        <w:gridCol w:w="1365"/>
        <w:gridCol w:w="1138"/>
      </w:tblGrid>
      <w:tr w:rsidR="007747B8" w:rsidRPr="00A2320D" w14:paraId="6EE02C59" w14:textId="77777777" w:rsidTr="007747B8">
        <w:trPr>
          <w:trHeight w:val="474"/>
        </w:trPr>
        <w:tc>
          <w:tcPr>
            <w:tcW w:w="1306" w:type="dxa"/>
          </w:tcPr>
          <w:p w14:paraId="3967D61F" w14:textId="77777777" w:rsidR="007747B8" w:rsidRPr="00A2320D" w:rsidRDefault="007747B8" w:rsidP="007747B8"/>
        </w:tc>
        <w:tc>
          <w:tcPr>
            <w:tcW w:w="1418" w:type="dxa"/>
          </w:tcPr>
          <w:p w14:paraId="5F8E2426" w14:textId="77777777" w:rsidR="007747B8" w:rsidRPr="00A2320D" w:rsidRDefault="007747B8" w:rsidP="007747B8">
            <w:proofErr w:type="spellStart"/>
            <w:r w:rsidRPr="00A2320D">
              <w:t>Deep+Large</w:t>
            </w:r>
            <w:proofErr w:type="spellEnd"/>
          </w:p>
        </w:tc>
        <w:tc>
          <w:tcPr>
            <w:tcW w:w="1418" w:type="dxa"/>
          </w:tcPr>
          <w:p w14:paraId="6B0DAB2E" w14:textId="77777777" w:rsidR="007747B8" w:rsidRPr="00A2320D" w:rsidRDefault="007747B8" w:rsidP="007747B8">
            <w:proofErr w:type="gramStart"/>
            <w:r w:rsidRPr="00A2320D">
              <w:t xml:space="preserve">Not  </w:t>
            </w:r>
            <w:proofErr w:type="spellStart"/>
            <w:r w:rsidRPr="00A2320D">
              <w:t>Deep</w:t>
            </w:r>
            <w:proofErr w:type="gramEnd"/>
            <w:r w:rsidRPr="00A2320D">
              <w:t>+Large</w:t>
            </w:r>
            <w:proofErr w:type="spellEnd"/>
          </w:p>
        </w:tc>
        <w:tc>
          <w:tcPr>
            <w:tcW w:w="1401" w:type="dxa"/>
            <w:gridSpan w:val="2"/>
          </w:tcPr>
          <w:p w14:paraId="066CFAB3" w14:textId="77777777" w:rsidR="007747B8" w:rsidRPr="00A2320D" w:rsidRDefault="007747B8" w:rsidP="007747B8">
            <w:r w:rsidRPr="00A2320D">
              <w:t>Unadjusted OR</w:t>
            </w:r>
          </w:p>
        </w:tc>
        <w:tc>
          <w:tcPr>
            <w:tcW w:w="1332" w:type="dxa"/>
          </w:tcPr>
          <w:p w14:paraId="1DDA6997" w14:textId="77777777" w:rsidR="007747B8" w:rsidRPr="00A2320D" w:rsidRDefault="007747B8" w:rsidP="007747B8">
            <w:r w:rsidRPr="00A2320D">
              <w:t>p-value unadjusted</w:t>
            </w:r>
          </w:p>
        </w:tc>
        <w:tc>
          <w:tcPr>
            <w:tcW w:w="1365" w:type="dxa"/>
          </w:tcPr>
          <w:p w14:paraId="5F11810C" w14:textId="77777777" w:rsidR="007747B8" w:rsidRPr="00A2320D" w:rsidRDefault="007747B8" w:rsidP="007747B8">
            <w:r w:rsidRPr="00A2320D">
              <w:t>Adjusted OR</w:t>
            </w:r>
          </w:p>
        </w:tc>
        <w:tc>
          <w:tcPr>
            <w:tcW w:w="1138" w:type="dxa"/>
          </w:tcPr>
          <w:p w14:paraId="3D90963B" w14:textId="77777777" w:rsidR="007747B8" w:rsidRPr="00A2320D" w:rsidRDefault="007747B8" w:rsidP="007747B8">
            <w:r w:rsidRPr="00A2320D">
              <w:t>p-value adjusted</w:t>
            </w:r>
          </w:p>
        </w:tc>
      </w:tr>
      <w:tr w:rsidR="007747B8" w:rsidRPr="00A2320D" w14:paraId="52ED930D" w14:textId="77777777" w:rsidTr="007747B8">
        <w:trPr>
          <w:trHeight w:val="487"/>
        </w:trPr>
        <w:tc>
          <w:tcPr>
            <w:tcW w:w="1306" w:type="dxa"/>
          </w:tcPr>
          <w:p w14:paraId="29124726" w14:textId="77777777" w:rsidR="007747B8" w:rsidRPr="00A2320D" w:rsidRDefault="007747B8" w:rsidP="007747B8">
            <w:r w:rsidRPr="00A2320D">
              <w:t>AZA</w:t>
            </w:r>
          </w:p>
        </w:tc>
        <w:tc>
          <w:tcPr>
            <w:tcW w:w="1418" w:type="dxa"/>
          </w:tcPr>
          <w:p w14:paraId="3D40372D" w14:textId="77777777" w:rsidR="007747B8" w:rsidRPr="00A2320D" w:rsidRDefault="007747B8" w:rsidP="007747B8">
            <w:r w:rsidRPr="00A2320D">
              <w:t>5</w:t>
            </w:r>
          </w:p>
        </w:tc>
        <w:tc>
          <w:tcPr>
            <w:tcW w:w="1418" w:type="dxa"/>
          </w:tcPr>
          <w:p w14:paraId="63917FEE" w14:textId="77777777" w:rsidR="007747B8" w:rsidRPr="00A2320D" w:rsidRDefault="007747B8" w:rsidP="007747B8">
            <w:r w:rsidRPr="00A2320D">
              <w:t>22</w:t>
            </w:r>
          </w:p>
        </w:tc>
        <w:tc>
          <w:tcPr>
            <w:tcW w:w="1393" w:type="dxa"/>
          </w:tcPr>
          <w:p w14:paraId="5FE5AB58" w14:textId="77777777" w:rsidR="007747B8" w:rsidRPr="00A2320D" w:rsidRDefault="007747B8" w:rsidP="007747B8">
            <w:r w:rsidRPr="00A2320D">
              <w:t>0.361 (0.034-3.788)</w:t>
            </w:r>
          </w:p>
        </w:tc>
        <w:tc>
          <w:tcPr>
            <w:tcW w:w="1340" w:type="dxa"/>
            <w:gridSpan w:val="2"/>
          </w:tcPr>
          <w:p w14:paraId="08EB3FAA" w14:textId="77777777" w:rsidR="007747B8" w:rsidRPr="00A2320D" w:rsidRDefault="007747B8" w:rsidP="007747B8">
            <w:r w:rsidRPr="00A2320D">
              <w:t>0.396</w:t>
            </w:r>
          </w:p>
        </w:tc>
        <w:tc>
          <w:tcPr>
            <w:tcW w:w="2503" w:type="dxa"/>
            <w:gridSpan w:val="2"/>
          </w:tcPr>
          <w:p w14:paraId="43F6176D" w14:textId="77777777" w:rsidR="007747B8" w:rsidRPr="00A2320D" w:rsidRDefault="007747B8" w:rsidP="007747B8">
            <w:r w:rsidRPr="00A2320D">
              <w:t>*Not possible</w:t>
            </w:r>
          </w:p>
        </w:tc>
      </w:tr>
      <w:tr w:rsidR="007747B8" w:rsidRPr="00A2320D" w14:paraId="552FC6C0" w14:textId="77777777" w:rsidTr="007747B8">
        <w:trPr>
          <w:trHeight w:val="474"/>
        </w:trPr>
        <w:tc>
          <w:tcPr>
            <w:tcW w:w="1306" w:type="dxa"/>
          </w:tcPr>
          <w:p w14:paraId="7F2F4D7C" w14:textId="77777777" w:rsidR="007747B8" w:rsidRPr="00A2320D" w:rsidRDefault="007747B8" w:rsidP="007747B8">
            <w:r w:rsidRPr="00A2320D">
              <w:t>IFX</w:t>
            </w:r>
          </w:p>
        </w:tc>
        <w:tc>
          <w:tcPr>
            <w:tcW w:w="1418" w:type="dxa"/>
          </w:tcPr>
          <w:p w14:paraId="54BC803D" w14:textId="77777777" w:rsidR="007747B8" w:rsidRPr="00A2320D" w:rsidRDefault="007747B8" w:rsidP="007747B8">
            <w:r w:rsidRPr="00A2320D">
              <w:t>5</w:t>
            </w:r>
          </w:p>
        </w:tc>
        <w:tc>
          <w:tcPr>
            <w:tcW w:w="1418" w:type="dxa"/>
          </w:tcPr>
          <w:p w14:paraId="5E90771B" w14:textId="77777777" w:rsidR="007747B8" w:rsidRPr="00A2320D" w:rsidRDefault="007747B8" w:rsidP="007747B8">
            <w:r w:rsidRPr="00A2320D">
              <w:t>28</w:t>
            </w:r>
          </w:p>
        </w:tc>
        <w:tc>
          <w:tcPr>
            <w:tcW w:w="1401" w:type="dxa"/>
            <w:gridSpan w:val="2"/>
          </w:tcPr>
          <w:p w14:paraId="67362391" w14:textId="77777777" w:rsidR="007747B8" w:rsidRPr="00A2320D" w:rsidRDefault="007747B8" w:rsidP="007747B8">
            <w:r w:rsidRPr="00A2320D">
              <w:t>0.370 (0.053-2.601)</w:t>
            </w:r>
          </w:p>
        </w:tc>
        <w:tc>
          <w:tcPr>
            <w:tcW w:w="1332" w:type="dxa"/>
          </w:tcPr>
          <w:p w14:paraId="22FF6CEF" w14:textId="77777777" w:rsidR="007747B8" w:rsidRPr="00A2320D" w:rsidRDefault="007747B8" w:rsidP="007747B8">
            <w:r w:rsidRPr="00A2320D">
              <w:t>0.318</w:t>
            </w:r>
          </w:p>
        </w:tc>
        <w:tc>
          <w:tcPr>
            <w:tcW w:w="2503" w:type="dxa"/>
            <w:gridSpan w:val="2"/>
          </w:tcPr>
          <w:p w14:paraId="3C02DEF2" w14:textId="77777777" w:rsidR="007747B8" w:rsidRPr="00A2320D" w:rsidRDefault="007747B8" w:rsidP="007747B8">
            <w:r w:rsidRPr="00A2320D">
              <w:t>*Not possible</w:t>
            </w:r>
          </w:p>
        </w:tc>
      </w:tr>
      <w:tr w:rsidR="007747B8" w:rsidRPr="00A2320D" w14:paraId="1836D02A" w14:textId="77777777" w:rsidTr="007747B8">
        <w:trPr>
          <w:trHeight w:val="487"/>
        </w:trPr>
        <w:tc>
          <w:tcPr>
            <w:tcW w:w="1306" w:type="dxa"/>
          </w:tcPr>
          <w:p w14:paraId="24E88F9D" w14:textId="77777777" w:rsidR="007747B8" w:rsidRPr="00A2320D" w:rsidRDefault="007747B8" w:rsidP="007747B8">
            <w:r w:rsidRPr="00A2320D">
              <w:t xml:space="preserve">AZA+IFX </w:t>
            </w:r>
          </w:p>
        </w:tc>
        <w:tc>
          <w:tcPr>
            <w:tcW w:w="1418" w:type="dxa"/>
          </w:tcPr>
          <w:p w14:paraId="08DA480A" w14:textId="77777777" w:rsidR="007747B8" w:rsidRPr="00A2320D" w:rsidRDefault="007747B8" w:rsidP="007747B8">
            <w:r w:rsidRPr="00A2320D">
              <w:t>8</w:t>
            </w:r>
          </w:p>
        </w:tc>
        <w:tc>
          <w:tcPr>
            <w:tcW w:w="1418" w:type="dxa"/>
          </w:tcPr>
          <w:p w14:paraId="390A5E7B" w14:textId="77777777" w:rsidR="007747B8" w:rsidRPr="00A2320D" w:rsidRDefault="007747B8" w:rsidP="007747B8">
            <w:r w:rsidRPr="00A2320D">
              <w:t>26</w:t>
            </w:r>
          </w:p>
        </w:tc>
        <w:tc>
          <w:tcPr>
            <w:tcW w:w="1401" w:type="dxa"/>
            <w:gridSpan w:val="2"/>
          </w:tcPr>
          <w:p w14:paraId="5DD76D06" w14:textId="77777777" w:rsidR="007747B8" w:rsidRPr="00A2320D" w:rsidRDefault="007747B8" w:rsidP="007747B8">
            <w:r w:rsidRPr="00A2320D">
              <w:t>0.238 (0.044-1.296)</w:t>
            </w:r>
          </w:p>
        </w:tc>
        <w:tc>
          <w:tcPr>
            <w:tcW w:w="1332" w:type="dxa"/>
          </w:tcPr>
          <w:p w14:paraId="2C7E5EF1" w14:textId="77777777" w:rsidR="007747B8" w:rsidRPr="00A2320D" w:rsidRDefault="007747B8" w:rsidP="007747B8">
            <w:r w:rsidRPr="00A2320D">
              <w:t>0.097</w:t>
            </w:r>
          </w:p>
        </w:tc>
        <w:tc>
          <w:tcPr>
            <w:tcW w:w="2503" w:type="dxa"/>
            <w:gridSpan w:val="2"/>
          </w:tcPr>
          <w:p w14:paraId="070CFC46" w14:textId="77777777" w:rsidR="007747B8" w:rsidRPr="00A2320D" w:rsidRDefault="007747B8" w:rsidP="007747B8">
            <w:r w:rsidRPr="00A2320D">
              <w:t>*Not possible</w:t>
            </w:r>
          </w:p>
        </w:tc>
      </w:tr>
    </w:tbl>
    <w:p w14:paraId="1A88718C" w14:textId="01278BF1" w:rsidR="007747B8" w:rsidRPr="00A2320D" w:rsidRDefault="007747B8"/>
    <w:p w14:paraId="65305D83" w14:textId="0B8056F1" w:rsidR="007747B8" w:rsidRPr="00A2320D" w:rsidRDefault="007747B8"/>
    <w:p w14:paraId="55940D27" w14:textId="2BC97473" w:rsidR="007747B8" w:rsidRPr="00A2320D" w:rsidRDefault="007747B8"/>
    <w:p w14:paraId="6A852D1A" w14:textId="122029AC" w:rsidR="007747B8" w:rsidRPr="00A2320D" w:rsidRDefault="007747B8"/>
    <w:p w14:paraId="76EB5C2F" w14:textId="3E3C79D3" w:rsidR="007747B8" w:rsidRPr="00A2320D" w:rsidRDefault="007747B8"/>
    <w:p w14:paraId="311A6C25" w14:textId="5DB38EC6" w:rsidR="007747B8" w:rsidRPr="00A2320D" w:rsidRDefault="007747B8"/>
    <w:p w14:paraId="4C7918C5" w14:textId="5CB82B69" w:rsidR="007747B8" w:rsidRPr="00A2320D" w:rsidRDefault="007747B8"/>
    <w:p w14:paraId="0DAF2657" w14:textId="77777777" w:rsidR="007747B8" w:rsidRPr="00A2320D" w:rsidRDefault="007747B8" w:rsidP="007747B8">
      <w:pPr>
        <w:spacing w:after="0" w:line="240" w:lineRule="auto"/>
        <w:rPr>
          <w:szCs w:val="24"/>
        </w:rPr>
      </w:pPr>
      <w:proofErr w:type="gramStart"/>
      <w:r w:rsidRPr="00A2320D">
        <w:rPr>
          <w:szCs w:val="24"/>
          <w:vertAlign w:val="superscript"/>
        </w:rPr>
        <w:t>a</w:t>
      </w:r>
      <w:proofErr w:type="gramEnd"/>
      <w:r w:rsidRPr="00A2320D">
        <w:rPr>
          <w:szCs w:val="24"/>
        </w:rPr>
        <w:t xml:space="preserve"> endoscopic remission defined as SES-CD = 0</w:t>
      </w:r>
    </w:p>
    <w:p w14:paraId="135E96C6" w14:textId="699C8B67" w:rsidR="007747B8" w:rsidRPr="00A2320D" w:rsidRDefault="007747B8" w:rsidP="007747B8">
      <w:r w:rsidRPr="00A2320D">
        <w:t>* - adjustment not possible due to small number of cases</w:t>
      </w:r>
    </w:p>
    <w:p w14:paraId="359CE8DA" w14:textId="07318269" w:rsidR="007747B8" w:rsidRPr="00A2320D" w:rsidRDefault="007747B8" w:rsidP="007747B8">
      <w:pPr>
        <w:rPr>
          <w:szCs w:val="24"/>
        </w:rPr>
      </w:pPr>
      <w:r w:rsidRPr="00A2320D">
        <w:rPr>
          <w:szCs w:val="24"/>
        </w:rPr>
        <w:t>AZA – azathioprine; IFX – infliximab</w:t>
      </w:r>
    </w:p>
    <w:p w14:paraId="1FC2FD18" w14:textId="1164B9E2" w:rsidR="007747B8" w:rsidRPr="00A2320D" w:rsidRDefault="007747B8" w:rsidP="007747B8">
      <w:pPr>
        <w:rPr>
          <w:szCs w:val="24"/>
        </w:rPr>
      </w:pPr>
    </w:p>
    <w:p w14:paraId="2810137D" w14:textId="77777777" w:rsidR="007747B8" w:rsidRPr="00A2320D" w:rsidRDefault="007747B8">
      <w:pPr>
        <w:rPr>
          <w:szCs w:val="24"/>
        </w:rPr>
      </w:pPr>
      <w:r w:rsidRPr="00A2320D">
        <w:rPr>
          <w:szCs w:val="24"/>
        </w:rPr>
        <w:br w:type="page"/>
      </w:r>
    </w:p>
    <w:p w14:paraId="5D7851A7" w14:textId="0BC85D9B" w:rsidR="007747B8" w:rsidRPr="00A2320D" w:rsidRDefault="007747B8" w:rsidP="007747B8">
      <w:pPr>
        <w:rPr>
          <w:szCs w:val="24"/>
        </w:rPr>
      </w:pPr>
      <w:r w:rsidRPr="00A2320D">
        <w:rPr>
          <w:szCs w:val="24"/>
        </w:rPr>
        <w:lastRenderedPageBreak/>
        <w:t xml:space="preserve">Supplementary Table 9 - Deep and large ulcers in rectum compared to superficial or smaller ulcers in achieving endoscopic </w:t>
      </w:r>
      <w:proofErr w:type="spellStart"/>
      <w:r w:rsidRPr="00A2320D">
        <w:t>remission</w:t>
      </w:r>
      <w:r w:rsidRPr="00A2320D">
        <w:rPr>
          <w:vertAlign w:val="superscript"/>
        </w:rPr>
        <w:t>a</w:t>
      </w:r>
      <w:proofErr w:type="spellEnd"/>
      <w:r w:rsidRPr="00A2320D">
        <w:rPr>
          <w:szCs w:val="24"/>
        </w:rPr>
        <w:t xml:space="preserve"> by week 26, stratified by treatment allocation</w:t>
      </w:r>
    </w:p>
    <w:tbl>
      <w:tblPr>
        <w:tblStyle w:val="TableGrid"/>
        <w:tblpPr w:leftFromText="180" w:rightFromText="180" w:vertAnchor="page" w:horzAnchor="margin" w:tblpY="2281"/>
        <w:tblW w:w="9378" w:type="dxa"/>
        <w:tblLook w:val="04A0" w:firstRow="1" w:lastRow="0" w:firstColumn="1" w:lastColumn="0" w:noHBand="0" w:noVBand="1"/>
      </w:tblPr>
      <w:tblGrid>
        <w:gridCol w:w="1306"/>
        <w:gridCol w:w="1418"/>
        <w:gridCol w:w="1418"/>
        <w:gridCol w:w="1393"/>
        <w:gridCol w:w="8"/>
        <w:gridCol w:w="1332"/>
        <w:gridCol w:w="1365"/>
        <w:gridCol w:w="1138"/>
      </w:tblGrid>
      <w:tr w:rsidR="007747B8" w:rsidRPr="00A2320D" w14:paraId="5E9E4D5E" w14:textId="77777777" w:rsidTr="007747B8">
        <w:trPr>
          <w:trHeight w:val="474"/>
        </w:trPr>
        <w:tc>
          <w:tcPr>
            <w:tcW w:w="1306" w:type="dxa"/>
          </w:tcPr>
          <w:p w14:paraId="00A0CD75" w14:textId="77777777" w:rsidR="007747B8" w:rsidRPr="00A2320D" w:rsidRDefault="007747B8" w:rsidP="007747B8"/>
        </w:tc>
        <w:tc>
          <w:tcPr>
            <w:tcW w:w="1418" w:type="dxa"/>
          </w:tcPr>
          <w:p w14:paraId="33F6BCFF" w14:textId="77777777" w:rsidR="007747B8" w:rsidRPr="00A2320D" w:rsidRDefault="007747B8" w:rsidP="007747B8">
            <w:proofErr w:type="spellStart"/>
            <w:r w:rsidRPr="00A2320D">
              <w:t>Deep+Large</w:t>
            </w:r>
            <w:proofErr w:type="spellEnd"/>
          </w:p>
        </w:tc>
        <w:tc>
          <w:tcPr>
            <w:tcW w:w="1418" w:type="dxa"/>
          </w:tcPr>
          <w:p w14:paraId="1BBD6505" w14:textId="77777777" w:rsidR="007747B8" w:rsidRPr="00A2320D" w:rsidRDefault="007747B8" w:rsidP="007747B8">
            <w:proofErr w:type="gramStart"/>
            <w:r w:rsidRPr="00A2320D">
              <w:t xml:space="preserve">Not  </w:t>
            </w:r>
            <w:proofErr w:type="spellStart"/>
            <w:r w:rsidRPr="00A2320D">
              <w:t>Deep</w:t>
            </w:r>
            <w:proofErr w:type="gramEnd"/>
            <w:r w:rsidRPr="00A2320D">
              <w:t>+Large</w:t>
            </w:r>
            <w:proofErr w:type="spellEnd"/>
          </w:p>
        </w:tc>
        <w:tc>
          <w:tcPr>
            <w:tcW w:w="1401" w:type="dxa"/>
            <w:gridSpan w:val="2"/>
          </w:tcPr>
          <w:p w14:paraId="4BD942C0" w14:textId="77777777" w:rsidR="007747B8" w:rsidRPr="00A2320D" w:rsidRDefault="007747B8" w:rsidP="007747B8">
            <w:r w:rsidRPr="00A2320D">
              <w:t>Unadjusted OR</w:t>
            </w:r>
          </w:p>
        </w:tc>
        <w:tc>
          <w:tcPr>
            <w:tcW w:w="1332" w:type="dxa"/>
          </w:tcPr>
          <w:p w14:paraId="68E29E58" w14:textId="77777777" w:rsidR="007747B8" w:rsidRPr="00A2320D" w:rsidRDefault="007747B8" w:rsidP="007747B8">
            <w:r w:rsidRPr="00A2320D">
              <w:t>p-value unadjusted</w:t>
            </w:r>
          </w:p>
        </w:tc>
        <w:tc>
          <w:tcPr>
            <w:tcW w:w="1365" w:type="dxa"/>
          </w:tcPr>
          <w:p w14:paraId="58E18F5A" w14:textId="77777777" w:rsidR="007747B8" w:rsidRPr="00A2320D" w:rsidRDefault="007747B8" w:rsidP="007747B8">
            <w:r w:rsidRPr="00A2320D">
              <w:t>Adjusted OR</w:t>
            </w:r>
          </w:p>
        </w:tc>
        <w:tc>
          <w:tcPr>
            <w:tcW w:w="1138" w:type="dxa"/>
          </w:tcPr>
          <w:p w14:paraId="6045536C" w14:textId="77777777" w:rsidR="007747B8" w:rsidRPr="00A2320D" w:rsidRDefault="007747B8" w:rsidP="007747B8">
            <w:r w:rsidRPr="00A2320D">
              <w:t>p-value adjusted</w:t>
            </w:r>
          </w:p>
        </w:tc>
      </w:tr>
      <w:tr w:rsidR="007747B8" w:rsidRPr="00A2320D" w14:paraId="0FDB6D38" w14:textId="77777777" w:rsidTr="007747B8">
        <w:trPr>
          <w:trHeight w:val="487"/>
        </w:trPr>
        <w:tc>
          <w:tcPr>
            <w:tcW w:w="1306" w:type="dxa"/>
          </w:tcPr>
          <w:p w14:paraId="7A0B0801" w14:textId="77777777" w:rsidR="007747B8" w:rsidRPr="00A2320D" w:rsidRDefault="007747B8" w:rsidP="007747B8">
            <w:r w:rsidRPr="00A2320D">
              <w:t>AZA</w:t>
            </w:r>
          </w:p>
        </w:tc>
        <w:tc>
          <w:tcPr>
            <w:tcW w:w="1418" w:type="dxa"/>
          </w:tcPr>
          <w:p w14:paraId="143F0E0B" w14:textId="77777777" w:rsidR="007747B8" w:rsidRPr="00A2320D" w:rsidRDefault="007747B8" w:rsidP="007747B8">
            <w:r w:rsidRPr="00A2320D">
              <w:t>4</w:t>
            </w:r>
          </w:p>
        </w:tc>
        <w:tc>
          <w:tcPr>
            <w:tcW w:w="1418" w:type="dxa"/>
          </w:tcPr>
          <w:p w14:paraId="520A8341" w14:textId="77777777" w:rsidR="007747B8" w:rsidRPr="00A2320D" w:rsidRDefault="007747B8" w:rsidP="007747B8">
            <w:r w:rsidRPr="00A2320D">
              <w:t>18</w:t>
            </w:r>
          </w:p>
        </w:tc>
        <w:tc>
          <w:tcPr>
            <w:tcW w:w="1393" w:type="dxa"/>
          </w:tcPr>
          <w:p w14:paraId="785A247C" w14:textId="77777777" w:rsidR="007747B8" w:rsidRPr="00A2320D" w:rsidRDefault="007747B8" w:rsidP="007747B8">
            <w:r w:rsidRPr="00A2320D">
              <w:t>0.128 (0.011-1.542)</w:t>
            </w:r>
          </w:p>
        </w:tc>
        <w:tc>
          <w:tcPr>
            <w:tcW w:w="1340" w:type="dxa"/>
            <w:gridSpan w:val="2"/>
          </w:tcPr>
          <w:p w14:paraId="35369B04" w14:textId="77777777" w:rsidR="007747B8" w:rsidRPr="00A2320D" w:rsidRDefault="007747B8" w:rsidP="007747B8">
            <w:r w:rsidRPr="00A2320D">
              <w:t>0.106</w:t>
            </w:r>
          </w:p>
        </w:tc>
        <w:tc>
          <w:tcPr>
            <w:tcW w:w="1365" w:type="dxa"/>
          </w:tcPr>
          <w:p w14:paraId="0AE5A692" w14:textId="77777777" w:rsidR="007747B8" w:rsidRPr="00A2320D" w:rsidRDefault="007747B8" w:rsidP="007747B8">
            <w:r w:rsidRPr="00A2320D">
              <w:t>0.245 (0.015-4.047)</w:t>
            </w:r>
          </w:p>
        </w:tc>
        <w:tc>
          <w:tcPr>
            <w:tcW w:w="1138" w:type="dxa"/>
          </w:tcPr>
          <w:p w14:paraId="2733F8C5" w14:textId="77777777" w:rsidR="007747B8" w:rsidRPr="00A2320D" w:rsidRDefault="007747B8" w:rsidP="007747B8">
            <w:r w:rsidRPr="00A2320D">
              <w:t>0.326</w:t>
            </w:r>
          </w:p>
        </w:tc>
      </w:tr>
      <w:tr w:rsidR="007747B8" w:rsidRPr="00A2320D" w14:paraId="0604CB3C" w14:textId="77777777" w:rsidTr="007747B8">
        <w:trPr>
          <w:trHeight w:val="474"/>
        </w:trPr>
        <w:tc>
          <w:tcPr>
            <w:tcW w:w="1306" w:type="dxa"/>
          </w:tcPr>
          <w:p w14:paraId="6FF9B40A" w14:textId="77777777" w:rsidR="007747B8" w:rsidRPr="00A2320D" w:rsidRDefault="007747B8" w:rsidP="007747B8">
            <w:r w:rsidRPr="00A2320D">
              <w:t>IFX</w:t>
            </w:r>
          </w:p>
        </w:tc>
        <w:tc>
          <w:tcPr>
            <w:tcW w:w="1418" w:type="dxa"/>
          </w:tcPr>
          <w:p w14:paraId="597CD466" w14:textId="77777777" w:rsidR="007747B8" w:rsidRPr="00A2320D" w:rsidRDefault="007747B8" w:rsidP="007747B8">
            <w:r w:rsidRPr="00A2320D">
              <w:t>3</w:t>
            </w:r>
          </w:p>
        </w:tc>
        <w:tc>
          <w:tcPr>
            <w:tcW w:w="1418" w:type="dxa"/>
          </w:tcPr>
          <w:p w14:paraId="24ED3522" w14:textId="77777777" w:rsidR="007747B8" w:rsidRPr="00A2320D" w:rsidRDefault="007747B8" w:rsidP="007747B8">
            <w:r w:rsidRPr="00A2320D">
              <w:t>25</w:t>
            </w:r>
          </w:p>
        </w:tc>
        <w:tc>
          <w:tcPr>
            <w:tcW w:w="1401" w:type="dxa"/>
            <w:gridSpan w:val="2"/>
          </w:tcPr>
          <w:p w14:paraId="3B1C184B" w14:textId="77777777" w:rsidR="007747B8" w:rsidRPr="00A2320D" w:rsidRDefault="007747B8" w:rsidP="007747B8">
            <w:r w:rsidRPr="00A2320D">
              <w:t>0.095 (0.007-1.318)</w:t>
            </w:r>
          </w:p>
        </w:tc>
        <w:tc>
          <w:tcPr>
            <w:tcW w:w="1332" w:type="dxa"/>
          </w:tcPr>
          <w:p w14:paraId="3FDCBEE7" w14:textId="77777777" w:rsidR="007747B8" w:rsidRPr="00A2320D" w:rsidRDefault="007747B8" w:rsidP="007747B8">
            <w:r w:rsidRPr="00A2320D">
              <w:t>0.079</w:t>
            </w:r>
          </w:p>
        </w:tc>
        <w:tc>
          <w:tcPr>
            <w:tcW w:w="1365" w:type="dxa"/>
          </w:tcPr>
          <w:p w14:paraId="12946C9A" w14:textId="77777777" w:rsidR="007747B8" w:rsidRPr="00A2320D" w:rsidRDefault="007747B8" w:rsidP="007747B8">
            <w:r w:rsidRPr="00A2320D">
              <w:t>0.081 (0.05-1.200)</w:t>
            </w:r>
          </w:p>
        </w:tc>
        <w:tc>
          <w:tcPr>
            <w:tcW w:w="1138" w:type="dxa"/>
          </w:tcPr>
          <w:p w14:paraId="63170AC3" w14:textId="77777777" w:rsidR="007747B8" w:rsidRPr="00A2320D" w:rsidRDefault="007747B8" w:rsidP="007747B8">
            <w:r w:rsidRPr="00A2320D">
              <w:t>0.068</w:t>
            </w:r>
          </w:p>
        </w:tc>
      </w:tr>
      <w:tr w:rsidR="007747B8" w:rsidRPr="00A2320D" w14:paraId="3AF74500" w14:textId="77777777" w:rsidTr="007747B8">
        <w:trPr>
          <w:trHeight w:val="487"/>
        </w:trPr>
        <w:tc>
          <w:tcPr>
            <w:tcW w:w="1306" w:type="dxa"/>
          </w:tcPr>
          <w:p w14:paraId="00F581F6" w14:textId="77777777" w:rsidR="007747B8" w:rsidRPr="00A2320D" w:rsidRDefault="007747B8" w:rsidP="007747B8">
            <w:r w:rsidRPr="00A2320D">
              <w:t xml:space="preserve">AZA+IFX </w:t>
            </w:r>
          </w:p>
        </w:tc>
        <w:tc>
          <w:tcPr>
            <w:tcW w:w="1418" w:type="dxa"/>
          </w:tcPr>
          <w:p w14:paraId="65876094" w14:textId="77777777" w:rsidR="007747B8" w:rsidRPr="00A2320D" w:rsidRDefault="007747B8" w:rsidP="007747B8">
            <w:r w:rsidRPr="00A2320D">
              <w:t>0</w:t>
            </w:r>
          </w:p>
        </w:tc>
        <w:tc>
          <w:tcPr>
            <w:tcW w:w="1418" w:type="dxa"/>
          </w:tcPr>
          <w:p w14:paraId="15910009" w14:textId="77777777" w:rsidR="007747B8" w:rsidRPr="00A2320D" w:rsidRDefault="007747B8" w:rsidP="007747B8">
            <w:r w:rsidRPr="00A2320D">
              <w:t>21</w:t>
            </w:r>
          </w:p>
        </w:tc>
        <w:tc>
          <w:tcPr>
            <w:tcW w:w="2733" w:type="dxa"/>
            <w:gridSpan w:val="3"/>
          </w:tcPr>
          <w:p w14:paraId="76BB1848" w14:textId="77777777" w:rsidR="007747B8" w:rsidRPr="00A2320D" w:rsidRDefault="007747B8" w:rsidP="007747B8">
            <w:r w:rsidRPr="00A2320D">
              <w:t>*Not possible due to no cases in this group</w:t>
            </w:r>
          </w:p>
        </w:tc>
        <w:tc>
          <w:tcPr>
            <w:tcW w:w="2503" w:type="dxa"/>
            <w:gridSpan w:val="2"/>
          </w:tcPr>
          <w:p w14:paraId="029F7925" w14:textId="77777777" w:rsidR="007747B8" w:rsidRPr="00A2320D" w:rsidRDefault="007747B8" w:rsidP="007747B8">
            <w:r w:rsidRPr="00A2320D">
              <w:t>*Not possible due to no cases in this group</w:t>
            </w:r>
          </w:p>
        </w:tc>
      </w:tr>
    </w:tbl>
    <w:p w14:paraId="20BBC9D1" w14:textId="5F3A2DD7" w:rsidR="007747B8" w:rsidRPr="00A2320D" w:rsidRDefault="007747B8" w:rsidP="007747B8">
      <w:pPr>
        <w:rPr>
          <w:szCs w:val="24"/>
        </w:rPr>
      </w:pPr>
    </w:p>
    <w:p w14:paraId="55FD85EB" w14:textId="77777777" w:rsidR="007747B8" w:rsidRPr="00A2320D" w:rsidRDefault="007747B8" w:rsidP="007747B8">
      <w:pPr>
        <w:rPr>
          <w:szCs w:val="24"/>
        </w:rPr>
      </w:pPr>
    </w:p>
    <w:p w14:paraId="603BCE5E" w14:textId="77777777" w:rsidR="007747B8" w:rsidRPr="00A2320D" w:rsidRDefault="007747B8" w:rsidP="007747B8"/>
    <w:p w14:paraId="20663FED" w14:textId="2ECAE221" w:rsidR="007747B8" w:rsidRPr="00A2320D" w:rsidRDefault="007747B8"/>
    <w:p w14:paraId="3851C84E" w14:textId="5FABBDB7" w:rsidR="007747B8" w:rsidRPr="00A2320D" w:rsidRDefault="007747B8"/>
    <w:p w14:paraId="5A9A0B1E" w14:textId="62A95E7B" w:rsidR="007747B8" w:rsidRPr="00A2320D" w:rsidRDefault="007747B8"/>
    <w:p w14:paraId="3E55336E" w14:textId="77777777" w:rsidR="007747B8" w:rsidRPr="00A2320D" w:rsidRDefault="007747B8" w:rsidP="007747B8">
      <w:pPr>
        <w:spacing w:after="0" w:line="240" w:lineRule="auto"/>
        <w:rPr>
          <w:szCs w:val="24"/>
        </w:rPr>
      </w:pPr>
      <w:proofErr w:type="gramStart"/>
      <w:r w:rsidRPr="00A2320D">
        <w:rPr>
          <w:szCs w:val="24"/>
          <w:vertAlign w:val="superscript"/>
        </w:rPr>
        <w:t>a</w:t>
      </w:r>
      <w:proofErr w:type="gramEnd"/>
      <w:r w:rsidRPr="00A2320D">
        <w:rPr>
          <w:szCs w:val="24"/>
        </w:rPr>
        <w:t xml:space="preserve"> endoscopic remission defined as SES-CD = 0</w:t>
      </w:r>
    </w:p>
    <w:p w14:paraId="65A2CC8A" w14:textId="77777777" w:rsidR="007747B8" w:rsidRDefault="007747B8" w:rsidP="007747B8">
      <w:pPr>
        <w:spacing w:after="0" w:line="240" w:lineRule="auto"/>
        <w:rPr>
          <w:szCs w:val="24"/>
        </w:rPr>
      </w:pPr>
      <w:r w:rsidRPr="00A2320D">
        <w:rPr>
          <w:szCs w:val="24"/>
        </w:rPr>
        <w:t>AZA – azathioprine; IFX - infliximab</w:t>
      </w:r>
      <w:bookmarkStart w:id="0" w:name="_GoBack"/>
      <w:bookmarkEnd w:id="0"/>
    </w:p>
    <w:p w14:paraId="169A73B2" w14:textId="77777777" w:rsidR="007747B8" w:rsidRDefault="007747B8"/>
    <w:sectPr w:rsidR="007747B8" w:rsidSect="00515A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6287"/>
    <w:rsid w:val="00057FB9"/>
    <w:rsid w:val="00213AEA"/>
    <w:rsid w:val="00396287"/>
    <w:rsid w:val="004C05B5"/>
    <w:rsid w:val="00515A70"/>
    <w:rsid w:val="007747B8"/>
    <w:rsid w:val="008337BC"/>
    <w:rsid w:val="00870D2B"/>
    <w:rsid w:val="00997307"/>
    <w:rsid w:val="00A2320D"/>
    <w:rsid w:val="00A56452"/>
    <w:rsid w:val="00E60880"/>
    <w:rsid w:val="00F72428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DD87"/>
  <w15:chartTrackingRefBased/>
  <w15:docId w15:val="{C1D23D64-BD59-4D0B-A4EE-31F9D2D2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28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A70"/>
    <w:pPr>
      <w:spacing w:after="16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A7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Narula</dc:creator>
  <cp:keywords/>
  <dc:description/>
  <cp:lastModifiedBy>Neeraj Narula</cp:lastModifiedBy>
  <cp:revision>2</cp:revision>
  <dcterms:created xsi:type="dcterms:W3CDTF">2020-02-11T02:28:00Z</dcterms:created>
  <dcterms:modified xsi:type="dcterms:W3CDTF">2020-02-11T02:28:00Z</dcterms:modified>
</cp:coreProperties>
</file>