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2610"/>
        <w:gridCol w:w="2566"/>
        <w:gridCol w:w="3104"/>
        <w:gridCol w:w="2610"/>
      </w:tblGrid>
      <w:tr w:rsidR="00EE6F86" w14:paraId="7E22FB75" w14:textId="77777777" w:rsidTr="00951D14">
        <w:tc>
          <w:tcPr>
            <w:tcW w:w="10890" w:type="dxa"/>
            <w:gridSpan w:val="4"/>
          </w:tcPr>
          <w:p w14:paraId="38F3DAF0" w14:textId="77777777" w:rsidR="00EE6F86" w:rsidRPr="003F4BDC" w:rsidRDefault="00EE6F86" w:rsidP="00951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Supplementary Table 5. Competency Criteria</w:t>
            </w:r>
          </w:p>
        </w:tc>
      </w:tr>
      <w:tr w:rsidR="00EE6F86" w14:paraId="22B4D124" w14:textId="77777777" w:rsidTr="00951D14">
        <w:tc>
          <w:tcPr>
            <w:tcW w:w="2610" w:type="dxa"/>
          </w:tcPr>
          <w:p w14:paraId="1F15A247" w14:textId="77777777" w:rsidR="00EE6F86" w:rsidRPr="003F4BDC" w:rsidRDefault="00EE6F86" w:rsidP="00951D14">
            <w:pPr>
              <w:rPr>
                <w:rFonts w:ascii="Arial" w:hAnsi="Arial" w:cs="Arial"/>
                <w:b/>
              </w:rPr>
            </w:pPr>
            <w:r w:rsidRPr="003F4BDC">
              <w:rPr>
                <w:rFonts w:ascii="Arial" w:hAnsi="Arial" w:cs="Arial"/>
                <w:b/>
              </w:rPr>
              <w:t>Skill</w:t>
            </w:r>
          </w:p>
        </w:tc>
        <w:tc>
          <w:tcPr>
            <w:tcW w:w="2566" w:type="dxa"/>
          </w:tcPr>
          <w:p w14:paraId="1BFF517E" w14:textId="77777777" w:rsidR="00EE6F86" w:rsidRPr="003F4BDC" w:rsidRDefault="00EE6F86" w:rsidP="00951D14">
            <w:pPr>
              <w:rPr>
                <w:rFonts w:ascii="Arial" w:hAnsi="Arial" w:cs="Arial"/>
                <w:b/>
              </w:rPr>
            </w:pPr>
            <w:r w:rsidRPr="003F4BD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104" w:type="dxa"/>
          </w:tcPr>
          <w:p w14:paraId="2CE5FE21" w14:textId="77777777" w:rsidR="00EE6F86" w:rsidRPr="003F4BDC" w:rsidRDefault="00EE6F86" w:rsidP="00951D14">
            <w:pPr>
              <w:rPr>
                <w:rFonts w:ascii="Arial" w:hAnsi="Arial" w:cs="Arial"/>
                <w:b/>
              </w:rPr>
            </w:pPr>
            <w:r w:rsidRPr="003F4BDC">
              <w:rPr>
                <w:rFonts w:ascii="Arial" w:hAnsi="Arial" w:cs="Arial"/>
                <w:b/>
              </w:rPr>
              <w:t>Question and answer (Q&amp;A) format</w:t>
            </w:r>
          </w:p>
        </w:tc>
        <w:tc>
          <w:tcPr>
            <w:tcW w:w="2610" w:type="dxa"/>
          </w:tcPr>
          <w:p w14:paraId="0E530A0A" w14:textId="77777777" w:rsidR="00EE6F86" w:rsidRPr="003F4BDC" w:rsidRDefault="00EE6F86" w:rsidP="00951D14">
            <w:pPr>
              <w:rPr>
                <w:rFonts w:ascii="Arial" w:hAnsi="Arial" w:cs="Arial"/>
                <w:b/>
              </w:rPr>
            </w:pPr>
            <w:r w:rsidRPr="003F4BDC">
              <w:rPr>
                <w:rFonts w:ascii="Arial" w:hAnsi="Arial" w:cs="Arial"/>
                <w:b/>
              </w:rPr>
              <w:t>Published Threshold for Trainee Competency</w:t>
            </w:r>
          </w:p>
        </w:tc>
      </w:tr>
      <w:tr w:rsidR="00EE6F86" w14:paraId="4321F5E3" w14:textId="77777777" w:rsidTr="00951D14">
        <w:tc>
          <w:tcPr>
            <w:tcW w:w="2610" w:type="dxa"/>
          </w:tcPr>
          <w:p w14:paraId="0DC80BB4" w14:textId="77777777" w:rsidR="00EE6F86" w:rsidRPr="00227433" w:rsidRDefault="00EE6F86" w:rsidP="00EE6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27433">
              <w:rPr>
                <w:rFonts w:ascii="Arial" w:hAnsi="Arial" w:cs="Arial"/>
                <w:bCs/>
              </w:rPr>
              <w:t>Integrated Relaxation Pressure</w:t>
            </w:r>
            <w:r>
              <w:rPr>
                <w:rFonts w:ascii="Arial" w:hAnsi="Arial" w:cs="Arial"/>
                <w:bCs/>
              </w:rPr>
              <w:t xml:space="preserve"> (IRP)</w:t>
            </w:r>
          </w:p>
        </w:tc>
        <w:tc>
          <w:tcPr>
            <w:tcW w:w="2566" w:type="dxa"/>
          </w:tcPr>
          <w:p w14:paraId="4E759FA7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Recognize outflow disorders</w:t>
            </w:r>
          </w:p>
        </w:tc>
        <w:tc>
          <w:tcPr>
            <w:tcW w:w="3104" w:type="dxa"/>
          </w:tcPr>
          <w:p w14:paraId="117AAA67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the IRP elevated? (Yes/No)</w:t>
            </w:r>
          </w:p>
        </w:tc>
        <w:tc>
          <w:tcPr>
            <w:tcW w:w="2610" w:type="dxa"/>
          </w:tcPr>
          <w:p w14:paraId="29E7F801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EE6F86" w14:paraId="2E16E862" w14:textId="77777777" w:rsidTr="00951D14">
        <w:tc>
          <w:tcPr>
            <w:tcW w:w="2610" w:type="dxa"/>
          </w:tcPr>
          <w:p w14:paraId="08E2CFCC" w14:textId="2928FCBA" w:rsidR="00EE6F86" w:rsidRPr="00227433" w:rsidRDefault="00EE6F86" w:rsidP="00EE6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27433">
              <w:rPr>
                <w:rFonts w:ascii="Arial" w:hAnsi="Arial" w:cs="Arial"/>
                <w:bCs/>
              </w:rPr>
              <w:t>Pressure Inversion Point</w:t>
            </w:r>
            <w:r w:rsidR="003B3CAC">
              <w:rPr>
                <w:rFonts w:ascii="Arial" w:hAnsi="Arial" w:cs="Arial"/>
                <w:bCs/>
              </w:rPr>
              <w:t xml:space="preserve"> (PIP)</w:t>
            </w:r>
          </w:p>
        </w:tc>
        <w:tc>
          <w:tcPr>
            <w:tcW w:w="2566" w:type="dxa"/>
          </w:tcPr>
          <w:p w14:paraId="004A7FC8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Confirm whether the catheter traverses the esophagogastric junction</w:t>
            </w:r>
          </w:p>
        </w:tc>
        <w:tc>
          <w:tcPr>
            <w:tcW w:w="3104" w:type="dxa"/>
          </w:tcPr>
          <w:p w14:paraId="4514D7C0" w14:textId="2074A4BB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a PIP present</w:t>
            </w:r>
            <w:r w:rsidR="003B3CAC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(Yes/No)</w:t>
            </w:r>
          </w:p>
        </w:tc>
        <w:tc>
          <w:tcPr>
            <w:tcW w:w="2610" w:type="dxa"/>
          </w:tcPr>
          <w:p w14:paraId="4BA5AE27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EE6F86" w14:paraId="784D8563" w14:textId="77777777" w:rsidTr="00951D14">
        <w:tc>
          <w:tcPr>
            <w:tcW w:w="2610" w:type="dxa"/>
          </w:tcPr>
          <w:p w14:paraId="3FDDC5C1" w14:textId="77777777" w:rsidR="00EE6F86" w:rsidRPr="00227433" w:rsidRDefault="00EE6F86" w:rsidP="00EE6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27433">
              <w:rPr>
                <w:rFonts w:ascii="Arial" w:hAnsi="Arial" w:cs="Arial"/>
                <w:bCs/>
              </w:rPr>
              <w:t>Hiatal Hernia &gt; 3 cm</w:t>
            </w:r>
          </w:p>
        </w:tc>
        <w:tc>
          <w:tcPr>
            <w:tcW w:w="2566" w:type="dxa"/>
          </w:tcPr>
          <w:p w14:paraId="39F841E6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Identify clinically significant hiatal hernias</w:t>
            </w:r>
          </w:p>
        </w:tc>
        <w:tc>
          <w:tcPr>
            <w:tcW w:w="3104" w:type="dxa"/>
          </w:tcPr>
          <w:p w14:paraId="0404E4A8" w14:textId="243C9309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a hiatal hernia</w:t>
            </w:r>
            <w:r w:rsidR="003B3CAC">
              <w:rPr>
                <w:rFonts w:ascii="Arial" w:hAnsi="Arial" w:cs="Arial"/>
                <w:bCs/>
              </w:rPr>
              <w:t xml:space="preserve"> of 3 cm or greater</w:t>
            </w:r>
            <w:r>
              <w:rPr>
                <w:rFonts w:ascii="Arial" w:hAnsi="Arial" w:cs="Arial"/>
                <w:bCs/>
              </w:rPr>
              <w:t xml:space="preserve"> present? (Yes/No)</w:t>
            </w:r>
          </w:p>
        </w:tc>
        <w:tc>
          <w:tcPr>
            <w:tcW w:w="2610" w:type="dxa"/>
          </w:tcPr>
          <w:p w14:paraId="4AC4BB2D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EE6F86" w14:paraId="4508BABF" w14:textId="77777777" w:rsidTr="00951D14">
        <w:tc>
          <w:tcPr>
            <w:tcW w:w="2610" w:type="dxa"/>
          </w:tcPr>
          <w:p w14:paraId="51031136" w14:textId="73819DF4" w:rsidR="00EE6F86" w:rsidRPr="00227433" w:rsidRDefault="00EE6F86" w:rsidP="00EE6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27433">
              <w:rPr>
                <w:rFonts w:ascii="Arial" w:hAnsi="Arial" w:cs="Arial"/>
                <w:bCs/>
              </w:rPr>
              <w:t>Distal Contractile Integral</w:t>
            </w:r>
            <w:r w:rsidR="003B3CAC">
              <w:rPr>
                <w:rFonts w:ascii="Arial" w:hAnsi="Arial" w:cs="Arial"/>
                <w:bCs/>
              </w:rPr>
              <w:t xml:space="preserve"> (DCI)</w:t>
            </w:r>
          </w:p>
        </w:tc>
        <w:tc>
          <w:tcPr>
            <w:tcW w:w="2566" w:type="dxa"/>
          </w:tcPr>
          <w:p w14:paraId="7DB83455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Recognize clinically significant contractility patterns</w:t>
            </w:r>
          </w:p>
        </w:tc>
        <w:tc>
          <w:tcPr>
            <w:tcW w:w="3104" w:type="dxa"/>
          </w:tcPr>
          <w:p w14:paraId="1EBC9A6A" w14:textId="6F95B691" w:rsidR="00EE6F86" w:rsidRDefault="003B3CAC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is the DCI? </w:t>
            </w:r>
            <w:r w:rsidR="00EE6F86">
              <w:rPr>
                <w:rFonts w:ascii="Arial" w:hAnsi="Arial" w:cs="Arial"/>
                <w:bCs/>
              </w:rPr>
              <w:t xml:space="preserve">Multiple choice: </w:t>
            </w:r>
          </w:p>
          <w:p w14:paraId="447C9FF6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&lt; 450, 450-8000, &gt;8000 mmHg/s/cm</w:t>
            </w:r>
          </w:p>
        </w:tc>
        <w:tc>
          <w:tcPr>
            <w:tcW w:w="2610" w:type="dxa"/>
          </w:tcPr>
          <w:p w14:paraId="7C1176D5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80%</w:t>
            </w:r>
          </w:p>
        </w:tc>
      </w:tr>
      <w:tr w:rsidR="00EE6F86" w14:paraId="1A5717D8" w14:textId="77777777" w:rsidTr="00951D14">
        <w:tc>
          <w:tcPr>
            <w:tcW w:w="2610" w:type="dxa"/>
          </w:tcPr>
          <w:p w14:paraId="7AF1047B" w14:textId="4B98B321" w:rsidR="00EE6F86" w:rsidRPr="00227433" w:rsidRDefault="00EE6F86" w:rsidP="00EE6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27433">
              <w:rPr>
                <w:rFonts w:ascii="Arial" w:hAnsi="Arial" w:cs="Arial"/>
                <w:bCs/>
              </w:rPr>
              <w:t>Distal Latency</w:t>
            </w:r>
            <w:r w:rsidR="003B3CAC">
              <w:rPr>
                <w:rFonts w:ascii="Arial" w:hAnsi="Arial" w:cs="Arial"/>
                <w:bCs/>
              </w:rPr>
              <w:t xml:space="preserve"> (DL)</w:t>
            </w:r>
          </w:p>
        </w:tc>
        <w:tc>
          <w:tcPr>
            <w:tcW w:w="2566" w:type="dxa"/>
          </w:tcPr>
          <w:p w14:paraId="0B45CD63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Identify spastic motility disorders</w:t>
            </w:r>
          </w:p>
        </w:tc>
        <w:tc>
          <w:tcPr>
            <w:tcW w:w="3104" w:type="dxa"/>
          </w:tcPr>
          <w:p w14:paraId="0FE4F542" w14:textId="71CCBCD7" w:rsidR="00EE6F86" w:rsidRDefault="003B3CAC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is the DL? </w:t>
            </w:r>
            <w:r w:rsidR="00EE6F86">
              <w:rPr>
                <w:rFonts w:ascii="Arial" w:hAnsi="Arial" w:cs="Arial"/>
                <w:bCs/>
              </w:rPr>
              <w:t>Multiple choice: &lt;4.5</w:t>
            </w:r>
            <w:bookmarkStart w:id="0" w:name="_GoBack"/>
            <w:bookmarkEnd w:id="0"/>
            <w:r w:rsidR="00EE6F86">
              <w:rPr>
                <w:rFonts w:ascii="Arial" w:hAnsi="Arial" w:cs="Arial"/>
                <w:bCs/>
              </w:rPr>
              <w:t>, &gt;4.5 seconds</w:t>
            </w:r>
            <w:r w:rsidR="0053064A">
              <w:rPr>
                <w:rFonts w:ascii="Arial" w:hAnsi="Arial" w:cs="Arial"/>
                <w:bCs/>
              </w:rPr>
              <w:t>, Cannot be determined</w:t>
            </w:r>
          </w:p>
        </w:tc>
        <w:tc>
          <w:tcPr>
            <w:tcW w:w="2610" w:type="dxa"/>
          </w:tcPr>
          <w:p w14:paraId="5DA1917C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65%</w:t>
            </w:r>
          </w:p>
        </w:tc>
      </w:tr>
      <w:tr w:rsidR="00EE6F86" w14:paraId="0A335D36" w14:textId="77777777" w:rsidTr="00951D14">
        <w:tc>
          <w:tcPr>
            <w:tcW w:w="2610" w:type="dxa"/>
          </w:tcPr>
          <w:p w14:paraId="1A3A6C1F" w14:textId="77777777" w:rsidR="00EE6F86" w:rsidRPr="00227433" w:rsidRDefault="00EE6F86" w:rsidP="00EE6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27433">
              <w:rPr>
                <w:rFonts w:ascii="Arial" w:hAnsi="Arial" w:cs="Arial"/>
                <w:bCs/>
              </w:rPr>
              <w:t>Peristaltic Integrity</w:t>
            </w:r>
          </w:p>
        </w:tc>
        <w:tc>
          <w:tcPr>
            <w:tcW w:w="2566" w:type="dxa"/>
          </w:tcPr>
          <w:p w14:paraId="4E52B302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Assess for clinically significant peristaltic breaks</w:t>
            </w:r>
          </w:p>
        </w:tc>
        <w:tc>
          <w:tcPr>
            <w:tcW w:w="3104" w:type="dxa"/>
          </w:tcPr>
          <w:p w14:paraId="55AA3415" w14:textId="1D679CB1" w:rsidR="00EE6F86" w:rsidRDefault="003B3CAC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is the peristaltic integrity? </w:t>
            </w:r>
            <w:r w:rsidR="00EE6F86">
              <w:rPr>
                <w:rFonts w:ascii="Arial" w:hAnsi="Arial" w:cs="Arial"/>
                <w:bCs/>
              </w:rPr>
              <w:t>Multiple choice: Normal</w:t>
            </w:r>
            <w:r w:rsidR="00866B8C">
              <w:rPr>
                <w:rFonts w:ascii="Arial" w:hAnsi="Arial" w:cs="Arial"/>
                <w:bCs/>
              </w:rPr>
              <w:t xml:space="preserve">, </w:t>
            </w:r>
            <w:r w:rsidR="00EE6F86">
              <w:rPr>
                <w:rFonts w:ascii="Arial" w:hAnsi="Arial" w:cs="Arial"/>
                <w:bCs/>
              </w:rPr>
              <w:t>Fragmented</w:t>
            </w:r>
            <w:r w:rsidR="00866B8C">
              <w:rPr>
                <w:rFonts w:ascii="Arial" w:hAnsi="Arial" w:cs="Arial"/>
                <w:bCs/>
              </w:rPr>
              <w:t>, Cannot be determined</w:t>
            </w:r>
          </w:p>
        </w:tc>
        <w:tc>
          <w:tcPr>
            <w:tcW w:w="2610" w:type="dxa"/>
          </w:tcPr>
          <w:p w14:paraId="7D9CFA18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65%</w:t>
            </w:r>
          </w:p>
        </w:tc>
      </w:tr>
      <w:tr w:rsidR="00EE6F86" w14:paraId="45564164" w14:textId="77777777" w:rsidTr="00951D14">
        <w:tc>
          <w:tcPr>
            <w:tcW w:w="2610" w:type="dxa"/>
          </w:tcPr>
          <w:p w14:paraId="6F8BA912" w14:textId="77777777" w:rsidR="00EE6F86" w:rsidRPr="00227433" w:rsidRDefault="00EE6F86" w:rsidP="00EE6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27433">
              <w:rPr>
                <w:rFonts w:ascii="Arial" w:hAnsi="Arial" w:cs="Arial"/>
                <w:bCs/>
              </w:rPr>
              <w:t xml:space="preserve">Esophageal Motility Diagnosis </w:t>
            </w:r>
          </w:p>
        </w:tc>
        <w:tc>
          <w:tcPr>
            <w:tcW w:w="2566" w:type="dxa"/>
          </w:tcPr>
          <w:p w14:paraId="5BE20A2E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Identify clinically significant patterns of esophageal motility </w:t>
            </w:r>
          </w:p>
        </w:tc>
        <w:tc>
          <w:tcPr>
            <w:tcW w:w="3104" w:type="dxa"/>
          </w:tcPr>
          <w:p w14:paraId="09AD5D42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Correctly identify cases of Achalasia types I, II, III, </w:t>
            </w:r>
            <w:r w:rsidRPr="00B2543C">
              <w:rPr>
                <w:rFonts w:ascii="Arial" w:hAnsi="Arial" w:cs="Arial"/>
                <w:bCs/>
              </w:rPr>
              <w:t>Esophagogastric junction outflow obstruction</w:t>
            </w:r>
            <w:r>
              <w:rPr>
                <w:rFonts w:ascii="Arial" w:hAnsi="Arial" w:cs="Arial"/>
                <w:bCs/>
              </w:rPr>
              <w:t>, Absent contractility, Ineffective esophageal motility, Fragmented peristalsis, Hypercontractile esophagus, Distal esophageal spasm, and Normal motor function</w:t>
            </w:r>
          </w:p>
        </w:tc>
        <w:tc>
          <w:tcPr>
            <w:tcW w:w="2610" w:type="dxa"/>
          </w:tcPr>
          <w:p w14:paraId="5ADF5895" w14:textId="77777777" w:rsidR="00EE6F86" w:rsidRDefault="00EE6F86" w:rsidP="00951D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75%</w:t>
            </w:r>
          </w:p>
        </w:tc>
      </w:tr>
    </w:tbl>
    <w:p w14:paraId="41FD4EF4" w14:textId="77777777" w:rsidR="00A45E5E" w:rsidRDefault="00A45E5E"/>
    <w:sectPr w:rsidR="00A4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02C8E"/>
    <w:multiLevelType w:val="hybridMultilevel"/>
    <w:tmpl w:val="341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6"/>
    <w:rsid w:val="003B3CAC"/>
    <w:rsid w:val="003C1828"/>
    <w:rsid w:val="005126E1"/>
    <w:rsid w:val="0053064A"/>
    <w:rsid w:val="00866B8C"/>
    <w:rsid w:val="00A45E5E"/>
    <w:rsid w:val="00E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9CCE"/>
  <w15:chartTrackingRefBased/>
  <w15:docId w15:val="{9E0F9332-BB44-4F29-B3E7-9E475AF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1147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Delay, Kelli</dc:creator>
  <cp:keywords/>
  <dc:description/>
  <cp:lastModifiedBy>Delay, Kelli</cp:lastModifiedBy>
  <cp:revision>5</cp:revision>
  <dcterms:created xsi:type="dcterms:W3CDTF">2020-01-24T05:53:00Z</dcterms:created>
  <dcterms:modified xsi:type="dcterms:W3CDTF">2020-01-24T18:30:00Z</dcterms:modified>
</cp:coreProperties>
</file>