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56" w:rsidRDefault="007B7E56" w:rsidP="007B7E56">
      <w:pPr>
        <w:spacing w:line="480" w:lineRule="auto"/>
        <w:rPr>
          <w:rFonts w:ascii="Arial" w:hAnsi="Arial" w:cs="Arial"/>
          <w:sz w:val="24"/>
          <w:szCs w:val="24"/>
        </w:rPr>
      </w:pPr>
      <w:r>
        <w:rPr>
          <w:rFonts w:ascii="Arial" w:hAnsi="Arial" w:cs="Arial"/>
          <w:sz w:val="24"/>
          <w:szCs w:val="24"/>
        </w:rPr>
        <w:t>Appendix A</w:t>
      </w:r>
    </w:p>
    <w:p w:rsidR="007B7E56" w:rsidRDefault="007B7E56" w:rsidP="007B7E56">
      <w:pPr>
        <w:spacing w:line="480" w:lineRule="auto"/>
        <w:ind w:firstLine="720"/>
        <w:rPr>
          <w:rFonts w:ascii="Arial" w:hAnsi="Arial" w:cs="Arial"/>
          <w:sz w:val="24"/>
          <w:szCs w:val="24"/>
        </w:rPr>
      </w:pPr>
      <w:proofErr w:type="spellStart"/>
      <w:r>
        <w:rPr>
          <w:rFonts w:ascii="Arial" w:hAnsi="Arial" w:cs="Arial"/>
          <w:sz w:val="24"/>
          <w:szCs w:val="24"/>
        </w:rPr>
        <w:t>CRICO</w:t>
      </w:r>
      <w:proofErr w:type="spellEnd"/>
      <w:r>
        <w:rPr>
          <w:rFonts w:ascii="Arial" w:hAnsi="Arial" w:cs="Arial"/>
          <w:sz w:val="24"/>
          <w:szCs w:val="24"/>
        </w:rPr>
        <w:t xml:space="preserve"> has a validated, peer-reviewed method of data </w:t>
      </w:r>
      <w:proofErr w:type="gramStart"/>
      <w:r>
        <w:rPr>
          <w:rFonts w:ascii="Arial" w:hAnsi="Arial" w:cs="Arial"/>
          <w:sz w:val="24"/>
          <w:szCs w:val="24"/>
        </w:rPr>
        <w:t>extraction.</w:t>
      </w:r>
      <w:r>
        <w:rPr>
          <w:rStyle w:val="EndnoteAnchor"/>
          <w:rFonts w:ascii="Arial" w:hAnsi="Arial" w:cs="Arial"/>
          <w:sz w:val="24"/>
          <w:szCs w:val="24"/>
        </w:rPr>
        <w:endnoteReference w:id="1"/>
      </w:r>
      <w:r>
        <w:rPr>
          <w:rFonts w:ascii="Arial" w:hAnsi="Arial" w:cs="Arial"/>
          <w:sz w:val="24"/>
          <w:szCs w:val="24"/>
          <w:vertAlign w:val="superscript"/>
        </w:rPr>
        <w:t>,</w:t>
      </w:r>
      <w:proofErr w:type="gramEnd"/>
      <w:r>
        <w:rPr>
          <w:rStyle w:val="EndnoteAnchor"/>
          <w:rFonts w:ascii="Arial" w:hAnsi="Arial" w:cs="Arial"/>
          <w:sz w:val="24"/>
          <w:szCs w:val="24"/>
        </w:rPr>
        <w:endnoteReference w:id="2"/>
      </w:r>
      <w:r>
        <w:rPr>
          <w:rFonts w:ascii="Arial" w:hAnsi="Arial" w:cs="Arial"/>
          <w:sz w:val="24"/>
          <w:szCs w:val="24"/>
        </w:rPr>
        <w:t xml:space="preserve">  Allegations and contributing factors were coded by a clinical taxonomy specialist, who is a clinical nurse specialist with at least 10 years of working in a quality or risk management environment.  Coders function as claims content experts who undergo extensive training in standardized protocols and algorithms, who then apply a proprietary coding taxonomy for each claim.  A taxonomy governance committee, which is composed of legal, underwriting, risk, patient safety, and analytic experts, regularly performs audits to assure data integrity and historical consistency. These clinical taxonomy specialists meet at twice a week to discuss difficult coding scenarios, as well as receive feedback and act on recommendations based on the audit proceedings.</w:t>
      </w:r>
    </w:p>
    <w:p w:rsidR="007B7E56" w:rsidRDefault="007B7E56" w:rsidP="007B7E56">
      <w:pPr>
        <w:spacing w:line="480" w:lineRule="auto"/>
        <w:ind w:firstLine="720"/>
        <w:rPr>
          <w:rFonts w:ascii="Arial" w:hAnsi="Arial" w:cs="Arial"/>
          <w:sz w:val="24"/>
          <w:szCs w:val="24"/>
        </w:rPr>
      </w:pPr>
      <w:r>
        <w:rPr>
          <w:rFonts w:ascii="Arial" w:hAnsi="Arial" w:cs="Arial"/>
          <w:sz w:val="24"/>
          <w:szCs w:val="24"/>
        </w:rPr>
        <w:t xml:space="preserve">Coders review volumes of medical records and legal documents including depositions and legal proceedings.  Unlike other legal databases, the protocol takes account of the points of view of the defendant, plaintiff, and expert witnesses of both parties. The coders focused on: 1) communication-related factors; and 2) clinical </w:t>
      </w:r>
      <w:proofErr w:type="spellStart"/>
      <w:r>
        <w:rPr>
          <w:rFonts w:ascii="Arial" w:hAnsi="Arial" w:cs="Arial"/>
          <w:sz w:val="24"/>
          <w:szCs w:val="24"/>
        </w:rPr>
        <w:t>judgement</w:t>
      </w:r>
      <w:proofErr w:type="spellEnd"/>
      <w:r>
        <w:rPr>
          <w:rFonts w:ascii="Arial" w:hAnsi="Arial" w:cs="Arial"/>
          <w:sz w:val="24"/>
          <w:szCs w:val="24"/>
        </w:rPr>
        <w:t xml:space="preserve"> factors and decision-making process including gaps in care, omissions or commissions that delayed the diagnosis and/or led to worse outcomes.  At the conclusion of each review process, the coders write a detailed case summary that highlights contributing factors, management errors, and technical issues surrounding each claims.</w:t>
      </w:r>
    </w:p>
    <w:p w:rsidR="000037C9" w:rsidRPr="00FE3AD8" w:rsidRDefault="000037C9" w:rsidP="00FE3AD8">
      <w:pPr>
        <w:rPr>
          <w:rFonts w:ascii="Arial" w:hAnsi="Arial" w:cs="Arial"/>
          <w:sz w:val="24"/>
          <w:szCs w:val="24"/>
        </w:rPr>
      </w:pPr>
      <w:r w:rsidRPr="00FE3AD8">
        <w:rPr>
          <w:rFonts w:ascii="Arial" w:hAnsi="Arial" w:cs="Arial"/>
          <w:sz w:val="24"/>
          <w:szCs w:val="24"/>
        </w:rPr>
        <w:t>References</w:t>
      </w:r>
    </w:p>
    <w:p w:rsidR="000037C9" w:rsidRPr="00FE3AD8" w:rsidRDefault="000037C9" w:rsidP="000037C9">
      <w:pPr>
        <w:autoSpaceDE w:val="0"/>
        <w:autoSpaceDN w:val="0"/>
        <w:adjustRightInd w:val="0"/>
        <w:spacing w:after="0" w:line="240" w:lineRule="auto"/>
        <w:rPr>
          <w:rFonts w:ascii="Arial" w:hAnsi="Arial" w:cs="Arial"/>
          <w:sz w:val="24"/>
          <w:szCs w:val="24"/>
        </w:rPr>
      </w:pPr>
      <w:r w:rsidRPr="00FE3AD8">
        <w:rPr>
          <w:rFonts w:ascii="Arial" w:hAnsi="Arial" w:cs="Arial"/>
          <w:sz w:val="24"/>
          <w:szCs w:val="24"/>
        </w:rPr>
        <w:t>1. Newman-</w:t>
      </w:r>
      <w:proofErr w:type="spellStart"/>
      <w:r w:rsidRPr="00FE3AD8">
        <w:rPr>
          <w:rFonts w:ascii="Arial" w:hAnsi="Arial" w:cs="Arial"/>
          <w:sz w:val="24"/>
          <w:szCs w:val="24"/>
        </w:rPr>
        <w:t>Toker</w:t>
      </w:r>
      <w:proofErr w:type="spellEnd"/>
      <w:r w:rsidRPr="00FE3AD8">
        <w:rPr>
          <w:rFonts w:ascii="Arial" w:hAnsi="Arial" w:cs="Arial"/>
          <w:sz w:val="24"/>
          <w:szCs w:val="24"/>
        </w:rPr>
        <w:t xml:space="preserve"> DE, Schaffer AC, Yu-Moe </w:t>
      </w:r>
      <w:proofErr w:type="spellStart"/>
      <w:r w:rsidRPr="00FE3AD8">
        <w:rPr>
          <w:rFonts w:ascii="Arial" w:hAnsi="Arial" w:cs="Arial"/>
          <w:sz w:val="24"/>
          <w:szCs w:val="24"/>
        </w:rPr>
        <w:t>CW</w:t>
      </w:r>
      <w:proofErr w:type="spellEnd"/>
      <w:r w:rsidRPr="00FE3AD8">
        <w:rPr>
          <w:rFonts w:ascii="Arial" w:hAnsi="Arial" w:cs="Arial"/>
          <w:sz w:val="24"/>
          <w:szCs w:val="24"/>
        </w:rPr>
        <w:t xml:space="preserve">, et al. Serious misdiagnosis-related harms in malpractice claims: The "Big Three" - vascular events, infections, and cancers. </w:t>
      </w:r>
      <w:proofErr w:type="gramStart"/>
      <w:r w:rsidRPr="00FE3AD8">
        <w:rPr>
          <w:rFonts w:ascii="Arial" w:hAnsi="Arial" w:cs="Arial"/>
          <w:i/>
          <w:sz w:val="24"/>
          <w:szCs w:val="24"/>
        </w:rPr>
        <w:t>Diagnosis (</w:t>
      </w:r>
      <w:proofErr w:type="spellStart"/>
      <w:r w:rsidRPr="00FE3AD8">
        <w:rPr>
          <w:rFonts w:ascii="Arial" w:hAnsi="Arial" w:cs="Arial"/>
          <w:i/>
          <w:sz w:val="24"/>
          <w:szCs w:val="24"/>
        </w:rPr>
        <w:t>Berl</w:t>
      </w:r>
      <w:proofErr w:type="spellEnd"/>
      <w:r w:rsidRPr="00FE3AD8">
        <w:rPr>
          <w:rFonts w:ascii="Arial" w:hAnsi="Arial" w:cs="Arial"/>
          <w:i/>
          <w:sz w:val="24"/>
          <w:szCs w:val="24"/>
        </w:rPr>
        <w:t>)</w:t>
      </w:r>
      <w:r w:rsidRPr="00FE3AD8">
        <w:rPr>
          <w:rFonts w:ascii="Arial" w:hAnsi="Arial" w:cs="Arial"/>
          <w:sz w:val="24"/>
          <w:szCs w:val="24"/>
        </w:rPr>
        <w:t>.</w:t>
      </w:r>
      <w:proofErr w:type="gramEnd"/>
      <w:r w:rsidRPr="00FE3AD8">
        <w:rPr>
          <w:rFonts w:ascii="Arial" w:hAnsi="Arial" w:cs="Arial"/>
          <w:sz w:val="24"/>
          <w:szCs w:val="24"/>
        </w:rPr>
        <w:t xml:space="preserve"> 2019</w:t>
      </w:r>
      <w:proofErr w:type="gramStart"/>
      <w:r w:rsidRPr="00FE3AD8">
        <w:rPr>
          <w:rFonts w:ascii="Arial" w:hAnsi="Arial" w:cs="Arial"/>
          <w:sz w:val="24"/>
          <w:szCs w:val="24"/>
        </w:rPr>
        <w:t>;6</w:t>
      </w:r>
      <w:proofErr w:type="gramEnd"/>
      <w:r w:rsidRPr="00FE3AD8">
        <w:rPr>
          <w:rFonts w:ascii="Arial" w:hAnsi="Arial" w:cs="Arial"/>
          <w:sz w:val="24"/>
          <w:szCs w:val="24"/>
        </w:rPr>
        <w:t>(3):227–240.</w:t>
      </w:r>
    </w:p>
    <w:p w:rsidR="000037C9" w:rsidRPr="00FE3AD8" w:rsidRDefault="000037C9" w:rsidP="000037C9">
      <w:pPr>
        <w:autoSpaceDE w:val="0"/>
        <w:autoSpaceDN w:val="0"/>
        <w:adjustRightInd w:val="0"/>
        <w:spacing w:after="0" w:line="240" w:lineRule="auto"/>
        <w:rPr>
          <w:rFonts w:ascii="Arial" w:hAnsi="Arial" w:cs="Arial"/>
          <w:sz w:val="24"/>
          <w:szCs w:val="24"/>
        </w:rPr>
      </w:pPr>
    </w:p>
    <w:p w:rsidR="000037C9" w:rsidRPr="00FE3AD8" w:rsidRDefault="000037C9" w:rsidP="000037C9">
      <w:pPr>
        <w:autoSpaceDE w:val="0"/>
        <w:autoSpaceDN w:val="0"/>
        <w:adjustRightInd w:val="0"/>
        <w:spacing w:after="0" w:line="240" w:lineRule="auto"/>
        <w:rPr>
          <w:rFonts w:ascii="Arial" w:hAnsi="Arial" w:cs="Arial"/>
          <w:sz w:val="24"/>
          <w:szCs w:val="24"/>
        </w:rPr>
      </w:pPr>
      <w:r w:rsidRPr="00FE3AD8">
        <w:rPr>
          <w:rFonts w:ascii="Arial" w:hAnsi="Arial" w:cs="Arial"/>
          <w:sz w:val="24"/>
          <w:szCs w:val="24"/>
        </w:rPr>
        <w:lastRenderedPageBreak/>
        <w:t xml:space="preserve">2. </w:t>
      </w:r>
      <w:proofErr w:type="spellStart"/>
      <w:r w:rsidRPr="00FE3AD8">
        <w:rPr>
          <w:rFonts w:ascii="Arial" w:hAnsi="Arial" w:cs="Arial"/>
          <w:sz w:val="24"/>
          <w:szCs w:val="24"/>
        </w:rPr>
        <w:t>Gartland</w:t>
      </w:r>
      <w:proofErr w:type="spellEnd"/>
      <w:r w:rsidRPr="00FE3AD8">
        <w:rPr>
          <w:rFonts w:ascii="Arial" w:hAnsi="Arial" w:cs="Arial"/>
          <w:sz w:val="24"/>
          <w:szCs w:val="24"/>
        </w:rPr>
        <w:t xml:space="preserve"> </w:t>
      </w:r>
      <w:proofErr w:type="spellStart"/>
      <w:r w:rsidRPr="00FE3AD8">
        <w:rPr>
          <w:rFonts w:ascii="Arial" w:hAnsi="Arial" w:cs="Arial"/>
          <w:sz w:val="24"/>
          <w:szCs w:val="24"/>
        </w:rPr>
        <w:t>RM</w:t>
      </w:r>
      <w:proofErr w:type="spellEnd"/>
      <w:r w:rsidRPr="00FE3AD8">
        <w:rPr>
          <w:rFonts w:ascii="Arial" w:hAnsi="Arial" w:cs="Arial"/>
          <w:sz w:val="24"/>
          <w:szCs w:val="24"/>
        </w:rPr>
        <w:t xml:space="preserve">, Bloom JP, Fong </w:t>
      </w:r>
      <w:proofErr w:type="spellStart"/>
      <w:r w:rsidRPr="00FE3AD8">
        <w:rPr>
          <w:rFonts w:ascii="Arial" w:hAnsi="Arial" w:cs="Arial"/>
          <w:sz w:val="24"/>
          <w:szCs w:val="24"/>
        </w:rPr>
        <w:t>ZV</w:t>
      </w:r>
      <w:proofErr w:type="spellEnd"/>
      <w:r w:rsidRPr="00FE3AD8">
        <w:rPr>
          <w:rFonts w:ascii="Arial" w:hAnsi="Arial" w:cs="Arial"/>
          <w:sz w:val="24"/>
          <w:szCs w:val="24"/>
        </w:rPr>
        <w:t>, et al. What Have We Learned From Malpractice Claims Involving the Surgical Management of Benign Biliary Disease</w:t>
      </w:r>
      <w:proofErr w:type="gramStart"/>
      <w:r w:rsidRPr="00FE3AD8">
        <w:rPr>
          <w:rFonts w:ascii="Arial" w:hAnsi="Arial" w:cs="Arial"/>
          <w:sz w:val="24"/>
          <w:szCs w:val="24"/>
        </w:rPr>
        <w:t>?:</w:t>
      </w:r>
      <w:proofErr w:type="gramEnd"/>
      <w:r w:rsidRPr="00FE3AD8">
        <w:rPr>
          <w:rFonts w:ascii="Arial" w:hAnsi="Arial" w:cs="Arial"/>
          <w:sz w:val="24"/>
          <w:szCs w:val="24"/>
        </w:rPr>
        <w:t xml:space="preserve"> A 128 Million Dollar Question. </w:t>
      </w:r>
      <w:r w:rsidRPr="00FE3AD8">
        <w:rPr>
          <w:rFonts w:ascii="Arial" w:hAnsi="Arial" w:cs="Arial"/>
          <w:i/>
          <w:sz w:val="24"/>
          <w:szCs w:val="24"/>
        </w:rPr>
        <w:t>Ann Surg</w:t>
      </w:r>
      <w:r w:rsidRPr="00FE3AD8">
        <w:rPr>
          <w:rFonts w:ascii="Arial" w:hAnsi="Arial" w:cs="Arial"/>
          <w:sz w:val="24"/>
          <w:szCs w:val="24"/>
        </w:rPr>
        <w:t>. 2019</w:t>
      </w:r>
      <w:proofErr w:type="gramStart"/>
      <w:r w:rsidRPr="00FE3AD8">
        <w:rPr>
          <w:rFonts w:ascii="Arial" w:hAnsi="Arial" w:cs="Arial"/>
          <w:sz w:val="24"/>
          <w:szCs w:val="24"/>
        </w:rPr>
        <w:t>;269</w:t>
      </w:r>
      <w:proofErr w:type="gramEnd"/>
      <w:r w:rsidRPr="00FE3AD8">
        <w:rPr>
          <w:rFonts w:ascii="Arial" w:hAnsi="Arial" w:cs="Arial"/>
          <w:sz w:val="24"/>
          <w:szCs w:val="24"/>
        </w:rPr>
        <w:t>(5):785–791.</w:t>
      </w:r>
    </w:p>
    <w:p w:rsidR="000037C9" w:rsidRPr="000037C9" w:rsidRDefault="000037C9" w:rsidP="00FE3AD8">
      <w:bookmarkStart w:id="0" w:name="_GoBack"/>
      <w:bookmarkEnd w:id="0"/>
    </w:p>
    <w:sectPr w:rsidR="000037C9" w:rsidRPr="000037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00" w:rsidRDefault="00794A00" w:rsidP="007B7E56">
      <w:pPr>
        <w:spacing w:after="0" w:line="240" w:lineRule="auto"/>
      </w:pPr>
      <w:r>
        <w:separator/>
      </w:r>
    </w:p>
  </w:endnote>
  <w:endnote w:type="continuationSeparator" w:id="0">
    <w:p w:rsidR="00794A00" w:rsidRDefault="00794A00" w:rsidP="007B7E56">
      <w:pPr>
        <w:spacing w:after="0" w:line="240" w:lineRule="auto"/>
      </w:pPr>
      <w:r>
        <w:continuationSeparator/>
      </w:r>
    </w:p>
  </w:endnote>
  <w:endnote w:id="1">
    <w:p w:rsidR="007B7E56" w:rsidRDefault="007B7E56" w:rsidP="007B7E56">
      <w:pPr>
        <w:pStyle w:val="EndnoteText"/>
      </w:pPr>
    </w:p>
  </w:endnote>
  <w:endnote w:id="2">
    <w:p w:rsidR="007B7E56" w:rsidRDefault="007B7E56" w:rsidP="007B7E5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00" w:rsidRDefault="00794A00" w:rsidP="007B7E56">
      <w:pPr>
        <w:spacing w:after="0" w:line="240" w:lineRule="auto"/>
      </w:pPr>
      <w:r>
        <w:separator/>
      </w:r>
    </w:p>
  </w:footnote>
  <w:footnote w:type="continuationSeparator" w:id="0">
    <w:p w:rsidR="00794A00" w:rsidRDefault="00794A00" w:rsidP="007B7E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56"/>
    <w:rsid w:val="000037C9"/>
    <w:rsid w:val="003F660A"/>
    <w:rsid w:val="00535E7D"/>
    <w:rsid w:val="00794A00"/>
    <w:rsid w:val="007B7E56"/>
    <w:rsid w:val="00FE3A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5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qFormat/>
    <w:rsid w:val="007B7E56"/>
    <w:rPr>
      <w:sz w:val="20"/>
      <w:szCs w:val="20"/>
    </w:rPr>
  </w:style>
  <w:style w:type="character" w:customStyle="1" w:styleId="EndnoteAnchor">
    <w:name w:val="Endnote Anchor"/>
    <w:rsid w:val="007B7E56"/>
    <w:rPr>
      <w:vertAlign w:val="superscript"/>
    </w:rPr>
  </w:style>
  <w:style w:type="paragraph" w:styleId="EndnoteText">
    <w:name w:val="endnote text"/>
    <w:basedOn w:val="Normal"/>
    <w:link w:val="EndnoteTextChar"/>
    <w:uiPriority w:val="99"/>
    <w:unhideWhenUsed/>
    <w:rsid w:val="007B7E56"/>
    <w:pPr>
      <w:spacing w:after="0" w:line="240" w:lineRule="auto"/>
    </w:pPr>
    <w:rPr>
      <w:sz w:val="20"/>
      <w:szCs w:val="20"/>
      <w:lang w:val="en-IN"/>
    </w:rPr>
  </w:style>
  <w:style w:type="character" w:customStyle="1" w:styleId="EndnoteTextChar1">
    <w:name w:val="Endnote Text Char1"/>
    <w:basedOn w:val="DefaultParagraphFont"/>
    <w:uiPriority w:val="99"/>
    <w:semiHidden/>
    <w:rsid w:val="007B7E56"/>
    <w:rPr>
      <w:sz w:val="20"/>
      <w:szCs w:val="20"/>
      <w:lang w:val="en-US"/>
    </w:rPr>
  </w:style>
  <w:style w:type="paragraph" w:styleId="BalloonText">
    <w:name w:val="Balloon Text"/>
    <w:basedOn w:val="Normal"/>
    <w:link w:val="BalloonTextChar"/>
    <w:uiPriority w:val="99"/>
    <w:semiHidden/>
    <w:unhideWhenUsed/>
    <w:rsid w:val="0000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C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E56"/>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qFormat/>
    <w:rsid w:val="007B7E56"/>
    <w:rPr>
      <w:sz w:val="20"/>
      <w:szCs w:val="20"/>
    </w:rPr>
  </w:style>
  <w:style w:type="character" w:customStyle="1" w:styleId="EndnoteAnchor">
    <w:name w:val="Endnote Anchor"/>
    <w:rsid w:val="007B7E56"/>
    <w:rPr>
      <w:vertAlign w:val="superscript"/>
    </w:rPr>
  </w:style>
  <w:style w:type="paragraph" w:styleId="EndnoteText">
    <w:name w:val="endnote text"/>
    <w:basedOn w:val="Normal"/>
    <w:link w:val="EndnoteTextChar"/>
    <w:uiPriority w:val="99"/>
    <w:unhideWhenUsed/>
    <w:rsid w:val="007B7E56"/>
    <w:pPr>
      <w:spacing w:after="0" w:line="240" w:lineRule="auto"/>
    </w:pPr>
    <w:rPr>
      <w:sz w:val="20"/>
      <w:szCs w:val="20"/>
      <w:lang w:val="en-IN"/>
    </w:rPr>
  </w:style>
  <w:style w:type="character" w:customStyle="1" w:styleId="EndnoteTextChar1">
    <w:name w:val="Endnote Text Char1"/>
    <w:basedOn w:val="DefaultParagraphFont"/>
    <w:uiPriority w:val="99"/>
    <w:semiHidden/>
    <w:rsid w:val="007B7E56"/>
    <w:rPr>
      <w:sz w:val="20"/>
      <w:szCs w:val="20"/>
      <w:lang w:val="en-US"/>
    </w:rPr>
  </w:style>
  <w:style w:type="paragraph" w:styleId="BalloonText">
    <w:name w:val="Balloon Text"/>
    <w:basedOn w:val="Normal"/>
    <w:link w:val="BalloonTextChar"/>
    <w:uiPriority w:val="99"/>
    <w:semiHidden/>
    <w:unhideWhenUsed/>
    <w:rsid w:val="0000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7C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KUMAR R</dc:creator>
  <cp:lastModifiedBy>12223</cp:lastModifiedBy>
  <cp:revision>3</cp:revision>
  <dcterms:created xsi:type="dcterms:W3CDTF">2020-05-18T09:45:00Z</dcterms:created>
  <dcterms:modified xsi:type="dcterms:W3CDTF">2020-05-18T09:46:00Z</dcterms:modified>
</cp:coreProperties>
</file>