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15D4A" w14:textId="77777777" w:rsidR="00796FEB" w:rsidRDefault="00796FEB" w:rsidP="00796FEB">
      <w:pPr>
        <w:widowControl w:val="0"/>
        <w:tabs>
          <w:tab w:val="left" w:pos="960"/>
        </w:tabs>
        <w:autoSpaceDE w:val="0"/>
        <w:autoSpaceDN w:val="0"/>
        <w:adjustRightInd w:val="0"/>
        <w:spacing w:after="240"/>
        <w:ind w:left="960" w:hanging="960"/>
        <w:jc w:val="center"/>
        <w:rPr>
          <w:b/>
        </w:rPr>
      </w:pPr>
      <w:r w:rsidRPr="00796FEB">
        <w:rPr>
          <w:b/>
        </w:rPr>
        <w:t>Supplemental Material</w:t>
      </w:r>
    </w:p>
    <w:p w14:paraId="7F097A4D" w14:textId="77777777" w:rsidR="0030053F" w:rsidRDefault="0030053F" w:rsidP="00796FEB">
      <w:pPr>
        <w:widowControl w:val="0"/>
        <w:tabs>
          <w:tab w:val="left" w:pos="960"/>
        </w:tabs>
        <w:autoSpaceDE w:val="0"/>
        <w:autoSpaceDN w:val="0"/>
        <w:adjustRightInd w:val="0"/>
        <w:spacing w:after="240"/>
        <w:ind w:left="960" w:hanging="960"/>
        <w:jc w:val="center"/>
        <w:rPr>
          <w:b/>
        </w:rPr>
      </w:pPr>
    </w:p>
    <w:p w14:paraId="29A5CD0B" w14:textId="1FA1F72A" w:rsidR="0030053F" w:rsidRDefault="0030053F" w:rsidP="0030053F">
      <w:pPr>
        <w:widowControl w:val="0"/>
        <w:tabs>
          <w:tab w:val="left" w:pos="960"/>
        </w:tabs>
        <w:autoSpaceDE w:val="0"/>
        <w:autoSpaceDN w:val="0"/>
        <w:adjustRightInd w:val="0"/>
        <w:spacing w:after="240"/>
        <w:ind w:left="960" w:hanging="960"/>
        <w:rPr>
          <w:b/>
        </w:rPr>
      </w:pPr>
      <w:r>
        <w:rPr>
          <w:b/>
        </w:rPr>
        <w:t>Materials and Methods</w:t>
      </w:r>
    </w:p>
    <w:p w14:paraId="2393D16A" w14:textId="26995A86" w:rsidR="0030053F" w:rsidRPr="00567AE2" w:rsidRDefault="0030053F" w:rsidP="0030053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Subjects underwent ECG recordings at baseline prior to start of therapy. All ECG r</w:t>
      </w:r>
      <w:r w:rsidRPr="007A0414">
        <w:rPr>
          <w:rFonts w:ascii="Times New Roman" w:hAnsi="Times New Roman" w:cs="Times New Roman"/>
          <w:sz w:val="24"/>
          <w:szCs w:val="24"/>
        </w:rPr>
        <w:t xml:space="preserve">ecordings were performed under controlled experimental settings in the pediatric Translational Research Unit at Children’s Hospital of Wisconsin. Subjects were asked to refrain from caffeine intake on the day of the recordings. No changes to pharmacologic therapy </w:t>
      </w:r>
      <w:r>
        <w:rPr>
          <w:rFonts w:ascii="Times New Roman" w:hAnsi="Times New Roman" w:cs="Times New Roman"/>
          <w:sz w:val="24"/>
          <w:szCs w:val="24"/>
        </w:rPr>
        <w:t>were</w:t>
      </w:r>
      <w:r w:rsidRPr="007A0414">
        <w:rPr>
          <w:rFonts w:ascii="Times New Roman" w:hAnsi="Times New Roman" w:cs="Times New Roman"/>
          <w:sz w:val="24"/>
          <w:szCs w:val="24"/>
        </w:rPr>
        <w:t xml:space="preserve"> </w:t>
      </w:r>
      <w:r>
        <w:rPr>
          <w:rFonts w:ascii="Times New Roman" w:hAnsi="Times New Roman" w:cs="Times New Roman"/>
          <w:sz w:val="24"/>
          <w:szCs w:val="24"/>
        </w:rPr>
        <w:t xml:space="preserve">permitted </w:t>
      </w:r>
      <w:r w:rsidRPr="007A0414">
        <w:rPr>
          <w:rFonts w:ascii="Times New Roman" w:hAnsi="Times New Roman" w:cs="Times New Roman"/>
          <w:sz w:val="24"/>
          <w:szCs w:val="24"/>
        </w:rPr>
        <w:t xml:space="preserve">for two </w:t>
      </w:r>
      <w:r>
        <w:rPr>
          <w:rFonts w:ascii="Times New Roman" w:hAnsi="Times New Roman" w:cs="Times New Roman"/>
          <w:sz w:val="24"/>
          <w:szCs w:val="24"/>
        </w:rPr>
        <w:t xml:space="preserve">consecutive </w:t>
      </w:r>
      <w:r w:rsidRPr="007A0414">
        <w:rPr>
          <w:rFonts w:ascii="Times New Roman" w:hAnsi="Times New Roman" w:cs="Times New Roman"/>
          <w:sz w:val="24"/>
          <w:szCs w:val="24"/>
        </w:rPr>
        <w:t xml:space="preserve">weeks </w:t>
      </w:r>
      <w:r>
        <w:rPr>
          <w:rFonts w:ascii="Times New Roman" w:hAnsi="Times New Roman" w:cs="Times New Roman"/>
          <w:sz w:val="24"/>
          <w:szCs w:val="24"/>
        </w:rPr>
        <w:t>prior to the start of</w:t>
      </w:r>
      <w:r w:rsidRPr="007A0414">
        <w:rPr>
          <w:rFonts w:ascii="Times New Roman" w:hAnsi="Times New Roman" w:cs="Times New Roman"/>
          <w:sz w:val="24"/>
          <w:szCs w:val="24"/>
        </w:rPr>
        <w:t xml:space="preserve"> study</w:t>
      </w:r>
      <w:r>
        <w:rPr>
          <w:rFonts w:ascii="Times New Roman" w:hAnsi="Times New Roman" w:cs="Times New Roman"/>
          <w:sz w:val="24"/>
          <w:szCs w:val="24"/>
        </w:rPr>
        <w:t xml:space="preserve"> procedures</w:t>
      </w:r>
      <w:r w:rsidRPr="007A0414">
        <w:rPr>
          <w:rFonts w:ascii="Times New Roman" w:hAnsi="Times New Roman" w:cs="Times New Roman"/>
          <w:sz w:val="24"/>
          <w:szCs w:val="24"/>
        </w:rPr>
        <w:t xml:space="preserve">. After a period of 10 min supine rest in a quiet room, ECG recording was </w:t>
      </w:r>
      <w:r>
        <w:rPr>
          <w:rFonts w:ascii="Times New Roman" w:hAnsi="Times New Roman" w:cs="Times New Roman"/>
          <w:sz w:val="24"/>
          <w:szCs w:val="24"/>
        </w:rPr>
        <w:t>performed in</w:t>
      </w:r>
      <w:r w:rsidRPr="007A0414">
        <w:rPr>
          <w:rFonts w:ascii="Times New Roman" w:hAnsi="Times New Roman" w:cs="Times New Roman"/>
          <w:sz w:val="24"/>
          <w:szCs w:val="24"/>
        </w:rPr>
        <w:t xml:space="preserve"> supine, sitting, and standing cued posture shifts for 3 min in each position. Raw ECG data was acquired with an Actiwave single channel ECG recorder (CamNtec Inc, Boerne, TX, USA) at a sampling rate of 1000Hz. Inter-beat intervals were identified as the timing between R-waves. Prior to analysis, data were manually inspected for artifacts, arrhythmias, and missed beats, which can lead to bias and invalidate beat-to-beat measures of heart rate and related</w:t>
      </w:r>
      <w:r>
        <w:rPr>
          <w:rFonts w:ascii="Times New Roman" w:hAnsi="Times New Roman" w:cs="Times New Roman"/>
          <w:sz w:val="24"/>
          <w:szCs w:val="24"/>
        </w:rPr>
        <w:t xml:space="preserve"> measures</w:t>
      </w:r>
      <w:r w:rsidRPr="007A0414">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PAPERS2_CITATIONS &lt;citation&gt;&lt;uuid&gt;779F9265-3276-4AD3-A744-22CC4CDDEC15&lt;/uuid&gt;&lt;priority&gt;14&lt;/priority&gt;&lt;publications&gt;&lt;publication&gt;&lt;volume&gt;34&lt;/volume&gt;&lt;publication_date&gt;99199211001200000000220000&lt;/publication_date&gt;&lt;number&gt;2-3&lt;/number&gt;&lt;institution&gt;Institute for Child Study, College of Education, University of Maryland, College Park 20742.&lt;/institution&gt;&lt;startpage&gt;93&lt;/startpage&gt;&lt;title&gt;Research methods for measurement of heart rate and respiration.&lt;/title&gt;&lt;uuid&gt;EF22707A-04F2-40AD-B1C6-8540C1A0BD5E&lt;/uuid&gt;&lt;subtype&gt;400&lt;/subtype&gt;&lt;endpage&gt;130&lt;/endpage&gt;&lt;type&gt;400&lt;/type&gt;&lt;url&gt;http://eutils.ncbi.nlm.nih.gov/entrez/eutils/elink.fcgi?dbfrom=pubmed&amp;amp;id=1467397&amp;amp;retmode=ref&amp;amp;cmd=prlinks&lt;/url&gt;&lt;bundle&gt;&lt;publication&gt;&lt;title&gt;Biological psychology&lt;/title&gt;&lt;type&gt;-100&lt;/type&gt;&lt;subtype&gt;-100&lt;/subtype&gt;&lt;uuid&gt;3D2E81F0-82D3-4C82-9BC8-2ED5BEF4881A&lt;/uuid&gt;&lt;/publication&gt;&lt;/bundle&gt;&lt;authors&gt;&lt;author&gt;&lt;firstName&gt;S&lt;/firstName&gt;&lt;middleNames&gt;W&lt;/middleNames&gt;&lt;lastName&gt;Porges&lt;/lastName&gt;&lt;/author&gt;&lt;author&gt;&lt;firstName&gt;E&lt;/firstName&gt;&lt;middleNames&gt;A&lt;/middleNames&gt;&lt;lastName&gt;Byrne&lt;/lastName&gt;&lt;/author&gt;&lt;/authors&gt;&lt;/publication&gt;&lt;/publications&gt;&lt;cites&gt;&lt;/cites&gt;&lt;/citation&gt;</w:instrText>
      </w:r>
      <w:r>
        <w:rPr>
          <w:rFonts w:ascii="Times New Roman" w:hAnsi="Times New Roman" w:cs="Times New Roman"/>
          <w:sz w:val="24"/>
          <w:szCs w:val="24"/>
        </w:rPr>
        <w:fldChar w:fldCharType="separate"/>
      </w:r>
      <w:r>
        <w:rPr>
          <w:rFonts w:ascii="Helvetica" w:hAnsi="Helvetica" w:cs="Helvetica"/>
          <w:vertAlign w:val="superscript"/>
        </w:rPr>
        <w:t>1</w:t>
      </w:r>
      <w:r>
        <w:rPr>
          <w:rFonts w:ascii="Times New Roman" w:hAnsi="Times New Roman" w:cs="Times New Roman"/>
          <w:sz w:val="24"/>
          <w:szCs w:val="24"/>
        </w:rPr>
        <w:fldChar w:fldCharType="end"/>
      </w:r>
      <w:r w:rsidRPr="007A0414">
        <w:rPr>
          <w:rFonts w:ascii="Times New Roman" w:hAnsi="Times New Roman" w:cs="Times New Roman"/>
          <w:sz w:val="24"/>
          <w:szCs w:val="24"/>
        </w:rPr>
        <w:t xml:space="preserve"> Missed beats were reconstructed, noise artifacts removed, and IBI fluctuations due to </w:t>
      </w:r>
      <w:r w:rsidRPr="00677D6B">
        <w:rPr>
          <w:rFonts w:ascii="Times New Roman" w:hAnsi="Times New Roman" w:cs="Times New Roman"/>
          <w:sz w:val="24"/>
          <w:szCs w:val="24"/>
        </w:rPr>
        <w:t>ventricular arrhythmias</w:t>
      </w:r>
      <w:r w:rsidRPr="007A0414">
        <w:rPr>
          <w:rFonts w:ascii="Times New Roman" w:hAnsi="Times New Roman" w:cs="Times New Roman"/>
          <w:sz w:val="24"/>
          <w:szCs w:val="24"/>
        </w:rPr>
        <w:t xml:space="preserve"> were removed to produce a clean, uninterrupted beat-to-beat signal using CardioEdit+ Software (Brain-Body Center for Psychophysiology and </w:t>
      </w:r>
      <w:r>
        <w:rPr>
          <w:rFonts w:ascii="Times New Roman" w:hAnsi="Times New Roman" w:cs="Times New Roman"/>
          <w:sz w:val="24"/>
          <w:szCs w:val="24"/>
        </w:rPr>
        <w:t>Bioe</w:t>
      </w:r>
      <w:r w:rsidRPr="007A0414">
        <w:rPr>
          <w:rFonts w:ascii="Times New Roman" w:hAnsi="Times New Roman" w:cs="Times New Roman"/>
          <w:sz w:val="24"/>
          <w:szCs w:val="24"/>
        </w:rPr>
        <w:t>ngineering, Department of Psychiatry, University of North Carolina at Chapel Hill).</w:t>
      </w:r>
      <w:r>
        <w:rPr>
          <w:rFonts w:ascii="Times New Roman" w:hAnsi="Times New Roman" w:cs="Times New Roman"/>
          <w:sz w:val="24"/>
          <w:szCs w:val="24"/>
        </w:rPr>
        <w:t xml:space="preserve"> The following measures were computed:</w:t>
      </w:r>
    </w:p>
    <w:p w14:paraId="78D58A19" w14:textId="7B91E209" w:rsidR="0030053F" w:rsidRPr="00567AE2" w:rsidRDefault="0030053F" w:rsidP="0030053F">
      <w:pPr>
        <w:pStyle w:val="NoSpacing"/>
        <w:spacing w:line="480" w:lineRule="auto"/>
        <w:ind w:firstLine="720"/>
        <w:rPr>
          <w:rFonts w:ascii="Times New Roman" w:hAnsi="Times New Roman" w:cs="Times New Roman"/>
          <w:sz w:val="24"/>
          <w:szCs w:val="24"/>
        </w:rPr>
      </w:pPr>
      <w:r w:rsidRPr="00567AE2">
        <w:rPr>
          <w:rFonts w:ascii="Times New Roman" w:hAnsi="Times New Roman" w:cs="Times New Roman"/>
          <w:i/>
          <w:sz w:val="24"/>
          <w:szCs w:val="24"/>
        </w:rPr>
        <w:t>Heart period (HP).</w:t>
      </w:r>
      <w:r>
        <w:rPr>
          <w:rFonts w:ascii="Times New Roman" w:hAnsi="Times New Roman" w:cs="Times New Roman"/>
          <w:sz w:val="24"/>
          <w:szCs w:val="24"/>
        </w:rPr>
        <w:t xml:space="preserve"> HP is t</w:t>
      </w:r>
      <w:r w:rsidRPr="007A0414">
        <w:rPr>
          <w:rFonts w:ascii="Times New Roman" w:hAnsi="Times New Roman" w:cs="Times New Roman"/>
          <w:sz w:val="24"/>
          <w:szCs w:val="24"/>
        </w:rPr>
        <w:t xml:space="preserve">he </w:t>
      </w:r>
      <w:r>
        <w:rPr>
          <w:rFonts w:ascii="Times New Roman" w:hAnsi="Times New Roman" w:cs="Times New Roman"/>
          <w:sz w:val="24"/>
          <w:szCs w:val="24"/>
        </w:rPr>
        <w:t>duration</w:t>
      </w:r>
      <w:r w:rsidRPr="007A0414">
        <w:rPr>
          <w:rFonts w:ascii="Times New Roman" w:hAnsi="Times New Roman" w:cs="Times New Roman"/>
          <w:sz w:val="24"/>
          <w:szCs w:val="24"/>
        </w:rPr>
        <w:t xml:space="preserve"> of time between </w:t>
      </w:r>
      <w:r>
        <w:rPr>
          <w:rFonts w:ascii="Times New Roman" w:hAnsi="Times New Roman" w:cs="Times New Roman"/>
          <w:sz w:val="24"/>
          <w:szCs w:val="24"/>
        </w:rPr>
        <w:t xml:space="preserve">successive </w:t>
      </w:r>
      <w:r w:rsidRPr="007A0414">
        <w:rPr>
          <w:rFonts w:ascii="Times New Roman" w:hAnsi="Times New Roman" w:cs="Times New Roman"/>
          <w:sz w:val="24"/>
          <w:szCs w:val="24"/>
        </w:rPr>
        <w:t xml:space="preserve">heart beats, measured in milliseconds. </w:t>
      </w:r>
      <w:r>
        <w:rPr>
          <w:rFonts w:ascii="Times New Roman" w:hAnsi="Times New Roman" w:cs="Times New Roman"/>
          <w:sz w:val="24"/>
          <w:szCs w:val="24"/>
        </w:rPr>
        <w:t xml:space="preserve">HP is the </w:t>
      </w:r>
      <w:r w:rsidRPr="007A0414">
        <w:rPr>
          <w:rFonts w:ascii="Times New Roman" w:hAnsi="Times New Roman" w:cs="Times New Roman"/>
          <w:sz w:val="24"/>
          <w:szCs w:val="24"/>
        </w:rPr>
        <w:t xml:space="preserve">reciprocal of heart rate and was selected based on evidence that </w:t>
      </w:r>
      <w:r>
        <w:rPr>
          <w:rFonts w:ascii="Times New Roman" w:hAnsi="Times New Roman" w:cs="Times New Roman"/>
          <w:sz w:val="24"/>
          <w:szCs w:val="24"/>
        </w:rPr>
        <w:t>HP</w:t>
      </w:r>
      <w:r w:rsidRPr="007A0414">
        <w:rPr>
          <w:rFonts w:ascii="Times New Roman" w:hAnsi="Times New Roman" w:cs="Times New Roman"/>
          <w:sz w:val="24"/>
          <w:szCs w:val="24"/>
        </w:rPr>
        <w:t xml:space="preserve"> has a stronger linear relation with autonomic control than heart rate and better distributional features for parametric analysis.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PAPERS2_CITATIONS &lt;citation&gt;&lt;uuid&gt;DAB5046C-43FC-45C9-BD8C-0D98C996B644&lt;/uuid&gt;&lt;priority&gt;15&lt;/priority&gt;&lt;publications&gt;&lt;publication&gt;&lt;uuid&gt;CEA7C80F-DF22-4285-92B9-CF7370DB4AAA&lt;/uuid&gt;&lt;volume&gt;33&lt;/volume&gt;&lt;doi&gt;10.1111/j.1469-8986.1996.tb02438.x&lt;/doi&gt;&lt;startpage&gt;605&lt;/startpage&gt;&lt;publication_date&gt;99199609001200000000220000&lt;/publication_date&gt;&lt;url&gt;http://doi.wiley.com/10.1111/j.1469-8986.1996.tb02438.x&lt;/url&gt;&lt;type&gt;400&lt;/type&gt;&lt;title&gt;Autonomic interactions and chronotropic control of the heart: heart period versus heart rate.&lt;/title&gt;&lt;institution&gt;Department of Psychology, Pennsylvania State University, University Park 16802, USA. ksq1@psu.edu&lt;/institution&gt;&lt;number&gt;5&lt;/number&gt;&lt;subtype&gt;400&lt;/subtype&gt;&lt;endpage&gt;611&lt;/endpage&gt;&lt;bundle&gt;&lt;publication&gt;&lt;publisher&gt;John Wiley &amp;amp; Sons, Ltd (10.1111)&lt;/publisher&gt;&lt;title&gt;Psychophysiology&lt;/title&gt;&lt;type&gt;-100&lt;/type&gt;&lt;subtype&gt;-100&lt;/subtype&gt;&lt;uuid&gt;81C2070A-7B80-4020-98AE-06D1B14960E0&lt;/uuid&gt;&lt;/publication&gt;&lt;/bundle&gt;&lt;authors&gt;&lt;author&gt;&lt;firstName&gt;K&lt;/firstName&gt;&lt;middleNames&gt;S&lt;/middleNames&gt;&lt;lastName&gt;Quigley&lt;/lastName&gt;&lt;/author&gt;&lt;author&gt;&lt;firstName&gt;G&lt;/firstName&gt;&lt;middleNames&gt;G&lt;/middleNames&gt;&lt;lastName&gt;Berntson&lt;/lastName&gt;&lt;/author&gt;&lt;/authors&gt;&lt;/publication&gt;&lt;/publications&gt;&lt;cites&gt;&lt;/cites&gt;&lt;/citation&gt;</w:instrText>
      </w:r>
      <w:r>
        <w:rPr>
          <w:rFonts w:ascii="Times New Roman" w:hAnsi="Times New Roman" w:cs="Times New Roman"/>
          <w:sz w:val="24"/>
          <w:szCs w:val="24"/>
        </w:rPr>
        <w:fldChar w:fldCharType="separate"/>
      </w:r>
      <w:r>
        <w:rPr>
          <w:rFonts w:ascii="Helvetica" w:hAnsi="Helvetica" w:cs="Helvetica"/>
          <w:vertAlign w:val="superscript"/>
        </w:rPr>
        <w:t>2</w:t>
      </w:r>
      <w:r>
        <w:rPr>
          <w:rFonts w:ascii="Times New Roman" w:hAnsi="Times New Roman" w:cs="Times New Roman"/>
          <w:sz w:val="24"/>
          <w:szCs w:val="24"/>
        </w:rPr>
        <w:fldChar w:fldCharType="end"/>
      </w:r>
      <w:r w:rsidRPr="007A0414">
        <w:rPr>
          <w:rFonts w:ascii="Times New Roman" w:hAnsi="Times New Roman" w:cs="Times New Roman"/>
          <w:sz w:val="24"/>
          <w:szCs w:val="24"/>
        </w:rPr>
        <w:t xml:space="preserve"> </w:t>
      </w:r>
      <w:r>
        <w:rPr>
          <w:rFonts w:ascii="Times New Roman" w:hAnsi="Times New Roman" w:cs="Times New Roman"/>
          <w:sz w:val="24"/>
          <w:szCs w:val="24"/>
        </w:rPr>
        <w:t xml:space="preserve">HP data were time sampled at 4 Hz for all analyses. </w:t>
      </w:r>
      <w:r w:rsidRPr="007A0414">
        <w:rPr>
          <w:rFonts w:ascii="Times New Roman" w:hAnsi="Times New Roman" w:cs="Times New Roman"/>
          <w:sz w:val="24"/>
          <w:szCs w:val="24"/>
        </w:rPr>
        <w:t xml:space="preserve">The mean of </w:t>
      </w:r>
      <w:r>
        <w:rPr>
          <w:rFonts w:ascii="Times New Roman" w:hAnsi="Times New Roman" w:cs="Times New Roman"/>
          <w:sz w:val="24"/>
          <w:szCs w:val="24"/>
        </w:rPr>
        <w:t>15</w:t>
      </w:r>
      <w:r w:rsidRPr="007A0414">
        <w:rPr>
          <w:rFonts w:ascii="Times New Roman" w:hAnsi="Times New Roman" w:cs="Times New Roman"/>
          <w:sz w:val="24"/>
          <w:szCs w:val="24"/>
        </w:rPr>
        <w:t>-sec epochs</w:t>
      </w:r>
      <w:r>
        <w:rPr>
          <w:rFonts w:ascii="Times New Roman" w:hAnsi="Times New Roman" w:cs="Times New Roman"/>
          <w:sz w:val="24"/>
          <w:szCs w:val="24"/>
        </w:rPr>
        <w:t xml:space="preserve"> </w:t>
      </w:r>
      <w:r w:rsidRPr="007A0414">
        <w:rPr>
          <w:rFonts w:ascii="Times New Roman" w:hAnsi="Times New Roman" w:cs="Times New Roman"/>
          <w:sz w:val="24"/>
          <w:szCs w:val="24"/>
        </w:rPr>
        <w:t>was calculated for each</w:t>
      </w:r>
      <w:r>
        <w:rPr>
          <w:rFonts w:ascii="Times New Roman" w:hAnsi="Times New Roman" w:cs="Times New Roman"/>
          <w:sz w:val="24"/>
          <w:szCs w:val="24"/>
        </w:rPr>
        <w:t xml:space="preserve"> 3-minute</w:t>
      </w:r>
      <w:r w:rsidRPr="007A0414">
        <w:rPr>
          <w:rFonts w:ascii="Times New Roman" w:hAnsi="Times New Roman" w:cs="Times New Roman"/>
          <w:sz w:val="24"/>
          <w:szCs w:val="24"/>
        </w:rPr>
        <w:t xml:space="preserve"> posture</w:t>
      </w:r>
      <w:r>
        <w:rPr>
          <w:rFonts w:ascii="Times New Roman" w:hAnsi="Times New Roman" w:cs="Times New Roman"/>
          <w:sz w:val="24"/>
          <w:szCs w:val="24"/>
        </w:rPr>
        <w:t>, excluding the transitions between them</w:t>
      </w:r>
      <w:r w:rsidRPr="007A0414">
        <w:rPr>
          <w:rFonts w:ascii="Times New Roman" w:hAnsi="Times New Roman" w:cs="Times New Roman"/>
          <w:sz w:val="24"/>
          <w:szCs w:val="24"/>
        </w:rPr>
        <w:t>.</w:t>
      </w:r>
    </w:p>
    <w:p w14:paraId="1DEA4F1D" w14:textId="5DB4C90D" w:rsidR="0030053F" w:rsidRDefault="0030053F" w:rsidP="0030053F">
      <w:pPr>
        <w:pStyle w:val="NoSpacing"/>
        <w:spacing w:line="480" w:lineRule="auto"/>
        <w:ind w:firstLine="720"/>
        <w:rPr>
          <w:rFonts w:ascii="Times New Roman" w:hAnsi="Times New Roman" w:cs="Times New Roman"/>
          <w:sz w:val="24"/>
          <w:szCs w:val="24"/>
        </w:rPr>
      </w:pPr>
      <w:r w:rsidRPr="00567AE2">
        <w:rPr>
          <w:rFonts w:ascii="Times New Roman" w:hAnsi="Times New Roman" w:cs="Times New Roman"/>
          <w:i/>
          <w:sz w:val="24"/>
          <w:szCs w:val="24"/>
        </w:rPr>
        <w:lastRenderedPageBreak/>
        <w:t>Respiratory sinus arrhythmia (RSA) amplitude.</w:t>
      </w:r>
      <w:r w:rsidRPr="007A0414">
        <w:rPr>
          <w:rFonts w:ascii="Times New Roman" w:hAnsi="Times New Roman" w:cs="Times New Roman"/>
          <w:sz w:val="24"/>
          <w:szCs w:val="24"/>
        </w:rPr>
        <w:t xml:space="preserve"> </w:t>
      </w:r>
      <w:r>
        <w:rPr>
          <w:rFonts w:ascii="Times New Roman" w:hAnsi="Times New Roman" w:cs="Times New Roman"/>
          <w:sz w:val="24"/>
          <w:szCs w:val="24"/>
        </w:rPr>
        <w:t>RSA is a</w:t>
      </w:r>
      <w:r w:rsidRPr="007A0414">
        <w:rPr>
          <w:rFonts w:ascii="Times New Roman" w:hAnsi="Times New Roman" w:cs="Times New Roman"/>
          <w:sz w:val="24"/>
          <w:szCs w:val="24"/>
        </w:rPr>
        <w:t xml:space="preserve"> measure of cardiac vagal tone, the effect of the myelinated vagus nerve</w:t>
      </w:r>
      <w:r>
        <w:rPr>
          <w:rFonts w:ascii="Times New Roman" w:hAnsi="Times New Roman" w:cs="Times New Roman"/>
          <w:sz w:val="24"/>
          <w:szCs w:val="24"/>
        </w:rPr>
        <w:t xml:space="preserve"> on the heart, </w:t>
      </w:r>
      <w:r w:rsidRPr="007A0414">
        <w:rPr>
          <w:rFonts w:ascii="Times New Roman" w:hAnsi="Times New Roman" w:cs="Times New Roman"/>
          <w:sz w:val="24"/>
          <w:szCs w:val="24"/>
        </w:rPr>
        <w:t>measured in units of ln(ms</w:t>
      </w:r>
      <w:r w:rsidRPr="007A0414">
        <w:rPr>
          <w:rFonts w:ascii="Times New Roman" w:hAnsi="Times New Roman" w:cs="Times New Roman"/>
          <w:sz w:val="24"/>
          <w:szCs w:val="24"/>
          <w:vertAlign w:val="superscript"/>
        </w:rPr>
        <w:t>2</w:t>
      </w:r>
      <w:r w:rsidRPr="007A0414">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PAPERS2_CITATIONS &lt;citation&gt;&lt;uuid&gt;6078EB5E-3014-4E61-A413-8BA147462A2E&lt;/uuid&gt;&lt;priority&gt;16&lt;/priority&gt;&lt;publications&gt;&lt;publication&gt;&lt;volume&gt;32&lt;/volume&gt;&lt;publication_date&gt;99199507001200000000220000&lt;/publication_date&gt;&lt;number&gt;4&lt;/number&gt;&lt;institution&gt;Department of Human Development, University of Maryland, College Park 20742, USA.&lt;/institution&gt;&lt;startpage&gt;301&lt;/startpage&gt;&lt;title&gt;Orienting in a defensive world: mammalian modifications of our evolutionary heritage. A Polyvagal Theory.&lt;/title&gt;&lt;uuid&gt;9E98BBB1-3516-4E2E-90F0-99EA7250B7EB&lt;/uuid&gt;&lt;subtype&gt;400&lt;/subtype&gt;&lt;endpage&gt;318&lt;/endpage&gt;&lt;type&gt;400&lt;/type&gt;&lt;url&gt;http://eutils.ncbi.nlm.nih.gov/entrez/eutils/elink.fcgi?dbfrom=pubmed&amp;amp;id=7652107&amp;amp;retmode=ref&amp;amp;cmd=prlinks&lt;/url&gt;&lt;bundle&gt;&lt;publication&gt;&lt;publisher&gt;John Wiley &amp;amp; Sons, Ltd (10.1111)&lt;/publisher&gt;&lt;title&gt;Psychophysiology&lt;/title&gt;&lt;type&gt;-100&lt;/type&gt;&lt;subtype&gt;-100&lt;/subtype&gt;&lt;uuid&gt;81C2070A-7B80-4020-98AE-06D1B14960E0&lt;/uuid&gt;&lt;/publication&gt;&lt;/bundle&gt;&lt;authors&gt;&lt;author&gt;&lt;firstName&gt;S&lt;/firstName&gt;&lt;middleNames&gt;W&lt;/middleNames&gt;&lt;lastName&gt;Porges&lt;/lastName&gt;&lt;/author&gt;&lt;/authors&gt;&lt;/publication&gt;&lt;publication&gt;&lt;volume&gt;34&lt;/volume&gt;&lt;publication_date&gt;99199711001200000000220000&lt;/publication_date&gt;&lt;number&gt;6&lt;/number&gt;&lt;institution&gt;Department of Psychology, Ohio State University, Columbus 43210, USA. berntson.2@osu.edu&lt;/institution&gt;&lt;startpage&gt;623&lt;/startpage&gt;&lt;title&gt;Heart rate variability: origins, methods, and interpretive caveats.&lt;/title&gt;&lt;uuid&gt;12CDC025-A44F-48A2-98C3-FE4928DBE868&lt;/uuid&gt;&lt;subtype&gt;400&lt;/subtype&gt;&lt;endpage&gt;648&lt;/endpage&gt;&lt;type&gt;400&lt;/type&gt;&lt;url&gt;http://eutils.ncbi.nlm.nih.gov/entrez/eutils/elink.fcgi?dbfrom=pubmed&amp;amp;id=9401419&amp;amp;retmode=ref&amp;amp;cmd=prlinks&lt;/url&gt;&lt;bundle&gt;&lt;publication&gt;&lt;publisher&gt;John Wiley &amp;amp; Sons, Ltd (10.1111)&lt;/publisher&gt;&lt;title&gt;Psychophysiology&lt;/title&gt;&lt;type&gt;-100&lt;/type&gt;&lt;subtype&gt;-100&lt;/subtype&gt;&lt;uuid&gt;81C2070A-7B80-4020-98AE-06D1B14960E0&lt;/uuid&gt;&lt;/publication&gt;&lt;/bundle&gt;&lt;authors&gt;&lt;author&gt;&lt;firstName&gt;G&lt;/firstName&gt;&lt;middleNames&gt;G&lt;/middleNames&gt;&lt;lastName&gt;Berntson&lt;/lastName&gt;&lt;/author&gt;&lt;author&gt;&lt;firstName&gt;J&lt;/firstName&gt;&lt;middleNames&gt;T&lt;/middleNames&gt;&lt;lastName&gt;Bigger&lt;/lastName&gt;&lt;/author&gt;&lt;author&gt;&lt;firstName&gt;D&lt;/firstName&gt;&lt;middleNames&gt;L&lt;/middleNames&gt;&lt;lastName&gt;Eckberg&lt;/lastName&gt;&lt;/author&gt;&lt;author&gt;&lt;firstName&gt;P&lt;/firstName&gt;&lt;lastName&gt;Grossman&lt;/lastName&gt;&lt;/author&gt;&lt;author&gt;&lt;firstName&gt;P&lt;/firstName&gt;&lt;middleNames&gt;G&lt;/middleNames&gt;&lt;lastName&gt;Kaufmann&lt;/lastName&gt;&lt;/author&gt;&lt;author&gt;&lt;firstName&gt;M&lt;/firstName&gt;&lt;lastName&gt;Malik&lt;/lastName&gt;&lt;/author&gt;&lt;author&gt;&lt;firstName&gt;H&lt;/firstName&gt;&lt;middleNames&gt;N&lt;/middleNames&gt;&lt;lastName&gt;Nagaraja&lt;/lastName&gt;&lt;/author&gt;&lt;author&gt;&lt;firstName&gt;S&lt;/firstName&gt;&lt;middleNames&gt;W&lt;/middleNames&gt;&lt;lastName&gt;Porges&lt;/lastName&gt;&lt;/author&gt;&lt;author&gt;&lt;firstName&gt;J&lt;/firstName&gt;&lt;middleNames&gt;P&lt;/middleNames&gt;&lt;lastName&gt;Saul&lt;/lastName&gt;&lt;/author&gt;&lt;author&gt;&lt;firstName&gt;P&lt;/firstName&gt;&lt;middleNames&gt;H&lt;/middleNames&gt;&lt;lastName&gt;Stone&lt;/lastName&gt;&lt;/author&gt;&lt;author&gt;&lt;lastName&gt;Molen&lt;/lastName&gt;&lt;nonDroppingParticle&gt;van der&lt;/nonDroppingParticle&gt;&lt;firstName&gt;M&lt;/firstName&gt;&lt;middleNames&gt;W&lt;/middleNames&gt;&lt;/author&gt;&lt;/authors&gt;&lt;/publication&gt;&lt;/publications&gt;&lt;cites&gt;&lt;/cites&gt;&lt;/citation&gt;</w:instrText>
      </w:r>
      <w:r>
        <w:rPr>
          <w:rFonts w:ascii="Times New Roman" w:hAnsi="Times New Roman" w:cs="Times New Roman"/>
          <w:sz w:val="24"/>
          <w:szCs w:val="24"/>
        </w:rPr>
        <w:fldChar w:fldCharType="separate"/>
      </w:r>
      <w:r>
        <w:rPr>
          <w:rFonts w:ascii="Helvetica" w:hAnsi="Helvetica" w:cs="Helvetica"/>
          <w:vertAlign w:val="superscript"/>
        </w:rPr>
        <w:t>3,4</w:t>
      </w:r>
      <w:r>
        <w:rPr>
          <w:rFonts w:ascii="Times New Roman" w:hAnsi="Times New Roman" w:cs="Times New Roman"/>
          <w:sz w:val="24"/>
          <w:szCs w:val="24"/>
        </w:rPr>
        <w:fldChar w:fldCharType="end"/>
      </w:r>
      <w:r w:rsidRPr="007A0414">
        <w:rPr>
          <w:rFonts w:ascii="Times New Roman" w:hAnsi="Times New Roman" w:cs="Times New Roman"/>
          <w:sz w:val="24"/>
          <w:szCs w:val="24"/>
        </w:rPr>
        <w:t xml:space="preserve"> Calculations were </w:t>
      </w:r>
      <w:r>
        <w:rPr>
          <w:rFonts w:ascii="Times New Roman" w:hAnsi="Times New Roman" w:cs="Times New Roman"/>
          <w:sz w:val="24"/>
          <w:szCs w:val="24"/>
        </w:rPr>
        <w:t xml:space="preserve">performed </w:t>
      </w:r>
      <w:r w:rsidRPr="007A0414">
        <w:rPr>
          <w:rFonts w:ascii="Times New Roman" w:hAnsi="Times New Roman" w:cs="Times New Roman"/>
          <w:sz w:val="24"/>
          <w:szCs w:val="24"/>
        </w:rPr>
        <w:t>using the Porges-Bohrer method</w:t>
      </w:r>
      <w:r>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PAPERS2_CITATIONS &lt;citation&gt;&lt;uuid&gt;8377F3CB-4B09-4683-BB3D-CC0B215C4CC6&lt;/uuid&gt;&lt;priority&gt;17&lt;/priority&gt;&lt;publications&gt;&lt;publication&gt;&lt;uuid&gt;FF0FB7FC-E33B-456D-A40B-30303B37892B&lt;/uuid&gt;&lt;volume&gt;89&lt;/volume&gt;&lt;doi&gt;10.1016/j.biopsycho.2011.11.009&lt;/doi&gt;&lt;startpage&gt;349&lt;/startpage&gt;&lt;publication_date&gt;99201202011200000000222000&lt;/publication_date&gt;&lt;url&gt;https://linkinghub.elsevier.com/retrieve/pii/S0301051111002948&lt;/url&gt;&lt;type&gt;400&lt;/type&gt;&lt;title&gt;Statistical strategies to quantify respiratory sinus arrhythmia: Are commonly used metrics equivalent?&lt;/title&gt;&lt;publisher&gt;Elsevier&lt;/publisher&gt;&lt;number&gt;2&lt;/number&gt;&lt;subtype&gt;400&lt;/subtype&gt;&lt;endpage&gt;364&lt;/endpage&gt;&lt;bundle&gt;&lt;publication&gt;&lt;title&gt;Biological psychology&lt;/title&gt;&lt;type&gt;-100&lt;/type&gt;&lt;subtype&gt;-100&lt;/subtype&gt;&lt;uuid&gt;3D2E81F0-82D3-4C82-9BC8-2ED5BEF4881A&lt;/uuid&gt;&lt;/publication&gt;&lt;/bundle&gt;&lt;authors&gt;&lt;author&gt;&lt;firstName&gt;Gregory&lt;/firstName&gt;&lt;middleNames&gt;F&lt;/middleNames&gt;&lt;lastName&gt;Lewis&lt;/lastName&gt;&lt;/author&gt;&lt;author&gt;&lt;firstName&gt;Senta&lt;/firstName&gt;&lt;middleNames&gt;A&lt;/middleNames&gt;&lt;lastName&gt;Furman&lt;/lastName&gt;&lt;/author&gt;&lt;author&gt;&lt;firstName&gt;Martha&lt;/firstName&gt;&lt;middleNames&gt;F&lt;/middleNames&gt;&lt;lastName&gt;McCool&lt;/lastName&gt;&lt;/author&gt;&lt;author&gt;&lt;firstName&gt;Stephen&lt;/firstName&gt;&lt;middleNames&gt;W&lt;/middleNames&gt;&lt;lastName&gt;Porges&lt;/lastName&gt;&lt;/author&gt;&lt;/authors&gt;&lt;/publication&gt;&lt;publication&gt;&lt;type&gt;400&lt;/type&gt;&lt;title&gt;Method and apparatus for evaluating rhythmic oscillations in aperiodic physiological response systems&lt;/title&gt;&lt;url&gt;https://patents.google.com/patent/US4510944A/en&lt;/url&gt;&lt;subtype&gt;400&lt;/subtype&gt;&lt;uuid&gt;4777F967-84B4-4B8A-86DE-360087CC190E&lt;/uuid&gt;&lt;bundle&gt;&lt;publication&gt;&lt;title&gt;Google Patents</w:instrText>
      </w:r>
    </w:p>
    <w:p w14:paraId="6951BC6B" w14:textId="027980AE" w:rsidR="0030053F" w:rsidRPr="007A0414" w:rsidRDefault="0030053F" w:rsidP="0030053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instrText>&lt;/title&gt;&lt;type&gt;-100&lt;/type&gt;&lt;subtype&gt;-100&lt;/subtype&gt;&lt;uuid&gt;C11FD234-E8DE-4471-869A-7F4DE12727CC&lt;/uuid&gt;&lt;/publication&gt;&lt;/bundle&gt;&lt;authors&gt;&lt;author&gt;&lt;firstName&gt;510&lt;/firstName&gt;&lt;middleNames&gt;944&lt;/middleNames&gt;&lt;lastName&gt;SW Porges US Patent 4&lt;/lastName&gt;&lt;/author&gt;&lt;author&gt;&lt;lastName&gt;1985&lt;/lastName&gt;&lt;/author&gt;&lt;/authors&gt;&lt;/publication&gt;&lt;/publications&gt;&lt;cites&gt;&lt;/cites&gt;&lt;/citation&gt;</w:instrText>
      </w:r>
      <w:r>
        <w:rPr>
          <w:rFonts w:ascii="Times New Roman" w:hAnsi="Times New Roman" w:cs="Times New Roman"/>
          <w:sz w:val="24"/>
          <w:szCs w:val="24"/>
        </w:rPr>
        <w:fldChar w:fldCharType="separate"/>
      </w:r>
      <w:r>
        <w:rPr>
          <w:rFonts w:ascii="Helvetica" w:hAnsi="Helvetica" w:cs="Helvetica"/>
          <w:vertAlign w:val="superscript"/>
        </w:rPr>
        <w:t>5,6</w:t>
      </w:r>
      <w:r>
        <w:rPr>
          <w:rFonts w:ascii="Times New Roman" w:hAnsi="Times New Roman" w:cs="Times New Roman"/>
          <w:sz w:val="24"/>
          <w:szCs w:val="24"/>
        </w:rPr>
        <w:fldChar w:fldCharType="end"/>
      </w:r>
      <w:r w:rsidRPr="007A0414">
        <w:rPr>
          <w:rFonts w:ascii="Times New Roman" w:hAnsi="Times New Roman" w:cs="Times New Roman"/>
          <w:sz w:val="24"/>
          <w:szCs w:val="24"/>
        </w:rPr>
        <w:t xml:space="preserve"> which employs a time-frequency method to extract a </w:t>
      </w:r>
      <w:r>
        <w:rPr>
          <w:rFonts w:ascii="Times New Roman" w:hAnsi="Times New Roman" w:cs="Times New Roman"/>
          <w:sz w:val="24"/>
          <w:szCs w:val="24"/>
        </w:rPr>
        <w:t xml:space="preserve">frequency </w:t>
      </w:r>
      <w:r w:rsidRPr="007A0414">
        <w:rPr>
          <w:rFonts w:ascii="Times New Roman" w:hAnsi="Times New Roman" w:cs="Times New Roman"/>
          <w:sz w:val="24"/>
          <w:szCs w:val="24"/>
        </w:rPr>
        <w:t>band-limited component</w:t>
      </w:r>
      <w:r>
        <w:rPr>
          <w:rFonts w:ascii="Times New Roman" w:hAnsi="Times New Roman" w:cs="Times New Roman"/>
          <w:sz w:val="24"/>
          <w:szCs w:val="24"/>
        </w:rPr>
        <w:t xml:space="preserve"> </w:t>
      </w:r>
      <w:r w:rsidRPr="007A0414">
        <w:rPr>
          <w:rFonts w:ascii="Times New Roman" w:hAnsi="Times New Roman" w:cs="Times New Roman"/>
          <w:sz w:val="24"/>
          <w:szCs w:val="24"/>
        </w:rPr>
        <w:t xml:space="preserve">from the heart period time series </w:t>
      </w:r>
      <w:r>
        <w:rPr>
          <w:rFonts w:ascii="Times New Roman" w:hAnsi="Times New Roman" w:cs="Times New Roman"/>
          <w:sz w:val="24"/>
          <w:szCs w:val="24"/>
        </w:rPr>
        <w:t>that represents</w:t>
      </w:r>
      <w:r w:rsidRPr="007A0414">
        <w:rPr>
          <w:rFonts w:ascii="Times New Roman" w:hAnsi="Times New Roman" w:cs="Times New Roman"/>
          <w:sz w:val="24"/>
          <w:szCs w:val="24"/>
        </w:rPr>
        <w:t xml:space="preserve"> RSA. </w:t>
      </w:r>
      <w:r>
        <w:rPr>
          <w:rFonts w:ascii="Times New Roman" w:hAnsi="Times New Roman" w:cs="Times New Roman"/>
          <w:sz w:val="24"/>
          <w:szCs w:val="24"/>
        </w:rPr>
        <w:t>This validated method has high sensitivity for quantifying cardiac vagal influences.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PAPERS2_CITATIONS &lt;citation&gt;&lt;uuid&gt;BEBD310D-596C-42B8-ABB8-5C17FFDCDF58&lt;/uuid&gt;&lt;priority&gt;18&lt;/priority&gt;&lt;publications&gt;&lt;publication&gt;&lt;uuid&gt;731A2725-3009-408C-84F3-2EB5EB5901C0&lt;/uuid&gt;&lt;volume&gt;213&lt;/volume&gt;&lt;doi&gt;10.1007/978-1-4757-0360-3_7&lt;/doi&gt;&lt;version&gt;2&lt;/version&gt;&lt;startpage&gt;101&lt;/startpage&gt;&lt;publication_date&gt;99198600001200000000200000&lt;/publication_date&gt;&lt;url&gt;https://link.springer.com/chapter/10.1007/978-1-4757-0360-3_7&lt;/url&gt;&lt;type&gt;-1000&lt;/type&gt;&lt;title&gt;Respiratory Sinus Arrhythmia: Physiological Basis, Quantitative Methods, and Clinical Implications&lt;/title&gt;&lt;publisher&gt;Springer, Boston, MA&lt;/publisher&gt;&lt;number&gt;2&lt;/number&gt;&lt;subtype&gt;-1000&lt;/subtype&gt;&lt;place&gt;Boston, MA&lt;/place&gt;&lt;endpage&gt;115&lt;/endpage&gt;&lt;bundle&gt;&lt;publication&gt;&lt;title&gt;Cardiorespiratory and Cardiosomatic Psychophysiology&lt;/title&gt;&lt;type&gt;0&lt;/type&gt;&lt;subtype&gt;0&lt;/subtype&gt;&lt;uuid&gt;C084934B-AE33-4118-B346-C44542B094BA&lt;/uuid&gt;&lt;/publication&gt;&lt;/bundle&gt;&lt;authors&gt;&lt;author&gt;&lt;firstName&gt;Stephen&lt;/firstName&gt;&lt;middleNames&gt;W&lt;/middleNames&gt;&lt;lastName&gt;Porges&lt;/lastName&gt;&lt;/author&gt;&lt;/authors&gt;&lt;/publication&gt;&lt;publication&gt;&lt;uuid&gt;FF0FB7FC-E33B-456D-A40B-30303B37892B&lt;/uuid&gt;&lt;volume&gt;89&lt;/volume&gt;&lt;doi&gt;10.1016/j.biopsycho.2011.11.009&lt;/doi&gt;&lt;startpage&gt;349&lt;/startpage&gt;&lt;publication_date&gt;99201202011200000000222000&lt;/publication_date&gt;&lt;url&gt;https://linkinghub.elsevier.com/retrieve/pii/S0301051111002948&lt;/url&gt;&lt;type&gt;400&lt;/type&gt;&lt;title&gt;Statistical strategies to quantify respiratory sinus arrhythmia: Are commonly used metrics equivalent?&lt;/title&gt;&lt;publisher&gt;Elsevier&lt;/publisher&gt;&lt;number&gt;2&lt;/number&gt;&lt;subtype&gt;400&lt;/subtype&gt;&lt;endpage&gt;364&lt;/endpage&gt;&lt;bundle&gt;&lt;publication&gt;&lt;title&gt;Biological psychology&lt;/title&gt;&lt;type&gt;-100&lt;/type&gt;&lt;subtype&gt;-100&lt;/subtype&gt;&lt;uuid&gt;3D2E81F0-82D3-4C82-9BC8-2ED5BEF4881A&lt;/uuid&gt;&lt;/publication&gt;&lt;/bundle&gt;&lt;authors&gt;&lt;author&gt;&lt;firstName&gt;Gregory&lt;/firstName&gt;&lt;middleNames&gt;F&lt;/middleNames&gt;&lt;lastName&gt;Lewis&lt;/lastName&gt;&lt;/author&gt;&lt;author&gt;&lt;firstName&gt;Senta&lt;/firstName&gt;&lt;middleNames&gt;A&lt;/middleNames&gt;&lt;lastName&gt;Furman&lt;/lastName&gt;&lt;/author&gt;&lt;author&gt;&lt;firstName&gt;Martha&lt;/firstName&gt;&lt;middleNames&gt;F&lt;/middleNames&gt;&lt;lastName&gt;McCool&lt;/lastName&gt;&lt;/author&gt;&lt;author&gt;&lt;firstName&gt;Stephen&lt;/firstName&gt;&lt;middleNames&gt;W&lt;/middleNames&gt;&lt;lastName&gt;Porges&lt;/lastName&gt;&lt;/author&gt;&lt;/authors&gt;&lt;/publication&gt;&lt;/publications&gt;&lt;cites&gt;&lt;/cites&gt;&lt;/citation&gt;</w:instrText>
      </w:r>
      <w:r>
        <w:rPr>
          <w:rFonts w:ascii="Times New Roman" w:hAnsi="Times New Roman" w:cs="Times New Roman"/>
          <w:sz w:val="24"/>
          <w:szCs w:val="24"/>
        </w:rPr>
        <w:fldChar w:fldCharType="separate"/>
      </w:r>
      <w:r>
        <w:rPr>
          <w:rFonts w:ascii="Helvetica" w:hAnsi="Helvetica" w:cs="Helvetica"/>
          <w:vertAlign w:val="superscript"/>
        </w:rPr>
        <w:t>5,7</w:t>
      </w:r>
      <w:r>
        <w:rPr>
          <w:rFonts w:ascii="Times New Roman" w:hAnsi="Times New Roman" w:cs="Times New Roman"/>
          <w:sz w:val="24"/>
          <w:szCs w:val="24"/>
        </w:rPr>
        <w:fldChar w:fldCharType="end"/>
      </w:r>
      <w:r>
        <w:rPr>
          <w:rFonts w:ascii="Times New Roman" w:hAnsi="Times New Roman" w:cs="Times New Roman"/>
          <w:sz w:val="24"/>
          <w:szCs w:val="24"/>
        </w:rPr>
        <w:t xml:space="preserve"> Its quantitative advantage permits RSA quantification even when the signal is weak or superimposed over an aperiodic non-stationary baseline trend. The</w:t>
      </w:r>
      <w:r w:rsidRPr="007A0414">
        <w:rPr>
          <w:rFonts w:ascii="Times New Roman" w:hAnsi="Times New Roman" w:cs="Times New Roman"/>
          <w:sz w:val="24"/>
          <w:szCs w:val="24"/>
        </w:rPr>
        <w:t xml:space="preserve"> method use</w:t>
      </w:r>
      <w:r>
        <w:rPr>
          <w:rFonts w:ascii="Times New Roman" w:hAnsi="Times New Roman" w:cs="Times New Roman"/>
          <w:sz w:val="24"/>
          <w:szCs w:val="24"/>
        </w:rPr>
        <w:t>d</w:t>
      </w:r>
      <w:r w:rsidRPr="007A0414">
        <w:rPr>
          <w:rFonts w:ascii="Times New Roman" w:hAnsi="Times New Roman" w:cs="Times New Roman"/>
          <w:sz w:val="24"/>
          <w:szCs w:val="24"/>
        </w:rPr>
        <w:t xml:space="preserve"> a </w:t>
      </w:r>
      <w:r>
        <w:rPr>
          <w:rFonts w:ascii="Times New Roman" w:hAnsi="Times New Roman" w:cs="Times New Roman"/>
          <w:sz w:val="24"/>
          <w:szCs w:val="24"/>
        </w:rPr>
        <w:t>5</w:t>
      </w:r>
      <w:r w:rsidRPr="007A0414">
        <w:rPr>
          <w:rFonts w:ascii="Times New Roman" w:hAnsi="Times New Roman" w:cs="Times New Roman"/>
          <w:sz w:val="24"/>
          <w:szCs w:val="24"/>
        </w:rPr>
        <w:t xml:space="preserve">1-point </w:t>
      </w:r>
      <w:r>
        <w:rPr>
          <w:rFonts w:ascii="Times New Roman" w:hAnsi="Times New Roman" w:cs="Times New Roman"/>
          <w:sz w:val="24"/>
          <w:szCs w:val="24"/>
        </w:rPr>
        <w:t xml:space="preserve">(i.e., 12.75 second duration) </w:t>
      </w:r>
      <w:r w:rsidRPr="007A0414">
        <w:rPr>
          <w:rFonts w:ascii="Times New Roman" w:hAnsi="Times New Roman" w:cs="Times New Roman"/>
          <w:sz w:val="24"/>
          <w:szCs w:val="24"/>
        </w:rPr>
        <w:t xml:space="preserve">moving polynomial filter to remove variance associated with complex aperiodic shifts and oscillations slower than the respiratory frequency. The residual output of this process </w:t>
      </w:r>
      <w:r>
        <w:rPr>
          <w:rFonts w:ascii="Times New Roman" w:hAnsi="Times New Roman" w:cs="Times New Roman"/>
          <w:sz w:val="24"/>
          <w:szCs w:val="24"/>
        </w:rPr>
        <w:t>was</w:t>
      </w:r>
      <w:r w:rsidRPr="007A0414">
        <w:rPr>
          <w:rFonts w:ascii="Times New Roman" w:hAnsi="Times New Roman" w:cs="Times New Roman"/>
          <w:sz w:val="24"/>
          <w:szCs w:val="24"/>
        </w:rPr>
        <w:t xml:space="preserve"> band-passed and the heart period variance in the frequency band associated with spontaneous breathing</w:t>
      </w:r>
      <w:r>
        <w:rPr>
          <w:rFonts w:ascii="Times New Roman" w:hAnsi="Times New Roman" w:cs="Times New Roman"/>
          <w:sz w:val="24"/>
          <w:szCs w:val="24"/>
        </w:rPr>
        <w:t xml:space="preserve"> in adolescents</w:t>
      </w:r>
      <w:r w:rsidRPr="007A0414">
        <w:rPr>
          <w:rFonts w:ascii="Times New Roman" w:hAnsi="Times New Roman" w:cs="Times New Roman"/>
          <w:sz w:val="24"/>
          <w:szCs w:val="24"/>
        </w:rPr>
        <w:t xml:space="preserve"> (</w:t>
      </w:r>
      <w:r w:rsidRPr="00421E21">
        <w:rPr>
          <w:rFonts w:ascii="Times New Roman" w:hAnsi="Times New Roman" w:cs="Times New Roman"/>
          <w:sz w:val="24"/>
          <w:szCs w:val="24"/>
        </w:rPr>
        <w:t>.12–</w:t>
      </w:r>
      <w:r>
        <w:rPr>
          <w:rFonts w:ascii="Times New Roman" w:hAnsi="Times New Roman" w:cs="Times New Roman"/>
          <w:sz w:val="24"/>
          <w:szCs w:val="24"/>
        </w:rPr>
        <w:t>1.02</w:t>
      </w:r>
      <w:r w:rsidRPr="00421E21">
        <w:rPr>
          <w:rFonts w:ascii="Times New Roman" w:hAnsi="Times New Roman" w:cs="Times New Roman"/>
          <w:sz w:val="24"/>
          <w:szCs w:val="24"/>
        </w:rPr>
        <w:t xml:space="preserve"> Hz</w:t>
      </w:r>
      <w:r w:rsidRPr="007A0414">
        <w:rPr>
          <w:rFonts w:ascii="Times New Roman" w:hAnsi="Times New Roman" w:cs="Times New Roman"/>
          <w:sz w:val="24"/>
          <w:szCs w:val="24"/>
        </w:rPr>
        <w:t xml:space="preserve">) </w:t>
      </w:r>
      <w:r>
        <w:rPr>
          <w:rFonts w:ascii="Times New Roman" w:hAnsi="Times New Roman" w:cs="Times New Roman"/>
          <w:sz w:val="24"/>
          <w:szCs w:val="24"/>
        </w:rPr>
        <w:t>was</w:t>
      </w:r>
      <w:r w:rsidRPr="007A0414">
        <w:rPr>
          <w:rFonts w:ascii="Times New Roman" w:hAnsi="Times New Roman" w:cs="Times New Roman"/>
          <w:sz w:val="24"/>
          <w:szCs w:val="24"/>
        </w:rPr>
        <w:t xml:space="preserve"> extracted. The</w:t>
      </w:r>
      <w:r>
        <w:rPr>
          <w:rFonts w:ascii="Times New Roman" w:hAnsi="Times New Roman" w:cs="Times New Roman"/>
          <w:sz w:val="24"/>
          <w:szCs w:val="24"/>
        </w:rPr>
        <w:t xml:space="preserve"> variance of this</w:t>
      </w:r>
      <w:r w:rsidRPr="007A0414">
        <w:rPr>
          <w:rFonts w:ascii="Times New Roman" w:hAnsi="Times New Roman" w:cs="Times New Roman"/>
          <w:sz w:val="24"/>
          <w:szCs w:val="24"/>
        </w:rPr>
        <w:t xml:space="preserve"> result is natural log transformed to reduce skewness</w:t>
      </w:r>
      <w:r>
        <w:rPr>
          <w:rFonts w:ascii="Times New Roman" w:hAnsi="Times New Roman" w:cs="Times New Roman"/>
          <w:sz w:val="24"/>
          <w:szCs w:val="24"/>
        </w:rPr>
        <w:t xml:space="preserve"> in the RSA metric</w:t>
      </w:r>
      <w:r w:rsidRPr="007A0414">
        <w:rPr>
          <w:rFonts w:ascii="Times New Roman" w:hAnsi="Times New Roman" w:cs="Times New Roman"/>
          <w:sz w:val="24"/>
          <w:szCs w:val="24"/>
        </w:rPr>
        <w:t xml:space="preserve">. The mean of </w:t>
      </w:r>
      <w:r>
        <w:rPr>
          <w:rFonts w:ascii="Times New Roman" w:hAnsi="Times New Roman" w:cs="Times New Roman"/>
          <w:sz w:val="24"/>
          <w:szCs w:val="24"/>
        </w:rPr>
        <w:t>15</w:t>
      </w:r>
      <w:r w:rsidRPr="007A0414">
        <w:rPr>
          <w:rFonts w:ascii="Times New Roman" w:hAnsi="Times New Roman" w:cs="Times New Roman"/>
          <w:sz w:val="24"/>
          <w:szCs w:val="24"/>
        </w:rPr>
        <w:t>-sec epochs</w:t>
      </w:r>
      <w:r>
        <w:rPr>
          <w:rFonts w:ascii="Times New Roman" w:hAnsi="Times New Roman" w:cs="Times New Roman"/>
          <w:sz w:val="24"/>
          <w:szCs w:val="24"/>
        </w:rPr>
        <w:t xml:space="preserve"> </w:t>
      </w:r>
      <w:r w:rsidRPr="007A0414">
        <w:rPr>
          <w:rFonts w:ascii="Times New Roman" w:hAnsi="Times New Roman" w:cs="Times New Roman"/>
          <w:sz w:val="24"/>
          <w:szCs w:val="24"/>
        </w:rPr>
        <w:t>was calculated for each</w:t>
      </w:r>
      <w:r>
        <w:rPr>
          <w:rFonts w:ascii="Times New Roman" w:hAnsi="Times New Roman" w:cs="Times New Roman"/>
          <w:sz w:val="24"/>
          <w:szCs w:val="24"/>
        </w:rPr>
        <w:t xml:space="preserve"> 3-minute</w:t>
      </w:r>
      <w:r w:rsidRPr="007A0414">
        <w:rPr>
          <w:rFonts w:ascii="Times New Roman" w:hAnsi="Times New Roman" w:cs="Times New Roman"/>
          <w:sz w:val="24"/>
          <w:szCs w:val="24"/>
        </w:rPr>
        <w:t xml:space="preserve"> posture</w:t>
      </w:r>
      <w:r>
        <w:rPr>
          <w:rFonts w:ascii="Times New Roman" w:hAnsi="Times New Roman" w:cs="Times New Roman"/>
          <w:sz w:val="24"/>
          <w:szCs w:val="24"/>
        </w:rPr>
        <w:t>, excluding the transitions between them</w:t>
      </w:r>
      <w:r w:rsidRPr="007A0414">
        <w:rPr>
          <w:rFonts w:ascii="Times New Roman" w:hAnsi="Times New Roman" w:cs="Times New Roman"/>
          <w:sz w:val="24"/>
          <w:szCs w:val="24"/>
        </w:rPr>
        <w:t>.</w:t>
      </w:r>
      <w:r>
        <w:rPr>
          <w:rFonts w:ascii="Times New Roman" w:hAnsi="Times New Roman" w:cs="Times New Roman"/>
          <w:sz w:val="24"/>
          <w:szCs w:val="24"/>
        </w:rPr>
        <w:t xml:space="preserve"> </w:t>
      </w:r>
    </w:p>
    <w:p w14:paraId="7FB64DA7" w14:textId="05A86ED4" w:rsidR="0030053F" w:rsidRPr="00567AE2" w:rsidRDefault="0030053F" w:rsidP="0030053F">
      <w:pPr>
        <w:pStyle w:val="NoSpacing"/>
        <w:spacing w:line="480" w:lineRule="auto"/>
        <w:ind w:firstLine="720"/>
        <w:rPr>
          <w:rFonts w:ascii="Times New Roman" w:hAnsi="Times New Roman" w:cs="Times New Roman"/>
          <w:sz w:val="24"/>
          <w:szCs w:val="24"/>
        </w:rPr>
      </w:pPr>
      <w:r w:rsidRPr="00567AE2">
        <w:rPr>
          <w:rFonts w:ascii="Times New Roman" w:hAnsi="Times New Roman" w:cs="Times New Roman"/>
          <w:i/>
          <w:sz w:val="24"/>
          <w:szCs w:val="24"/>
        </w:rPr>
        <w:t>Vagal efficiency (VE).</w:t>
      </w:r>
      <w:r w:rsidRPr="007A0414">
        <w:rPr>
          <w:rFonts w:ascii="Times New Roman" w:hAnsi="Times New Roman" w:cs="Times New Roman"/>
          <w:sz w:val="24"/>
          <w:szCs w:val="24"/>
        </w:rPr>
        <w:t xml:space="preserve"> A measure of the influence of cardiac vagal tone on heart rate was calculated from </w:t>
      </w:r>
      <w:r>
        <w:rPr>
          <w:rFonts w:ascii="Times New Roman" w:hAnsi="Times New Roman" w:cs="Times New Roman"/>
          <w:sz w:val="24"/>
          <w:szCs w:val="24"/>
        </w:rPr>
        <w:t xml:space="preserve">all </w:t>
      </w:r>
      <w:r w:rsidRPr="007A0414">
        <w:rPr>
          <w:rFonts w:ascii="Times New Roman" w:hAnsi="Times New Roman" w:cs="Times New Roman"/>
          <w:sz w:val="24"/>
          <w:szCs w:val="24"/>
        </w:rPr>
        <w:t>sequential 1</w:t>
      </w:r>
      <w:r>
        <w:rPr>
          <w:rFonts w:ascii="Times New Roman" w:hAnsi="Times New Roman" w:cs="Times New Roman"/>
          <w:sz w:val="24"/>
          <w:szCs w:val="24"/>
        </w:rPr>
        <w:t>5-</w:t>
      </w:r>
      <w:r w:rsidRPr="007A0414">
        <w:rPr>
          <w:rFonts w:ascii="Times New Roman" w:hAnsi="Times New Roman" w:cs="Times New Roman"/>
          <w:sz w:val="24"/>
          <w:szCs w:val="24"/>
        </w:rPr>
        <w:t xml:space="preserve">sec epoch estimates of HP and RSA </w:t>
      </w:r>
      <w:r>
        <w:rPr>
          <w:rFonts w:ascii="Times New Roman" w:hAnsi="Times New Roman" w:cs="Times New Roman"/>
          <w:sz w:val="24"/>
          <w:szCs w:val="24"/>
        </w:rPr>
        <w:t>within each of</w:t>
      </w:r>
      <w:r w:rsidRPr="007A0414">
        <w:rPr>
          <w:rFonts w:ascii="Times New Roman" w:hAnsi="Times New Roman" w:cs="Times New Roman"/>
          <w:sz w:val="24"/>
          <w:szCs w:val="24"/>
        </w:rPr>
        <w:t xml:space="preserve"> the three posture segments. The slope from regression analyses between the total set of HP and RSA values within each file defines vagal efficiency, an index of the involvement of the myelinated vagus in the dynamic regulation of the heart</w:t>
      </w:r>
      <w:r>
        <w:rPr>
          <w:rFonts w:ascii="Times New Roman" w:hAnsi="Times New Roman" w:cs="Times New Roman"/>
          <w:sz w:val="24"/>
          <w:szCs w:val="24"/>
        </w:rPr>
        <w:t xml:space="preserve"> (Figure 1</w:t>
      </w:r>
      <w:r w:rsidRPr="009663A5">
        <w:rPr>
          <w:rFonts w:ascii="Times New Roman" w:hAnsi="Times New Roman" w:cs="Times New Roman"/>
          <w:sz w:val="24"/>
          <w:szCs w:val="24"/>
        </w:rPr>
        <w:t>).</w:t>
      </w:r>
      <w:r w:rsidRPr="009663A5">
        <w:rPr>
          <w:rFonts w:ascii="Times New Roman" w:hAnsi="Times New Roman" w:cs="Times New Roman"/>
          <w:sz w:val="24"/>
          <w:szCs w:val="24"/>
        </w:rPr>
        <w:fldChar w:fldCharType="begin"/>
      </w:r>
      <w:r w:rsidRPr="009663A5">
        <w:rPr>
          <w:rFonts w:ascii="Times New Roman" w:hAnsi="Times New Roman" w:cs="Times New Roman"/>
          <w:sz w:val="24"/>
          <w:szCs w:val="24"/>
        </w:rPr>
        <w:instrText xml:space="preserve"> ADDIN PAPERS2_CITATIONS &lt;citation&gt;&lt;uuid&gt;4617C31D-752C-451E-AD54-F0327D7953A3&lt;/uuid&gt;&lt;priority&gt;19&lt;/priority&gt;&lt;publications&gt;&lt;publication&gt;&lt;volume&gt;142&lt;/volume&gt;&lt;publication_date&gt;99201903131200000000222000&lt;/publication_date&gt;&lt;number&gt;Suppl. 1&lt;/number&gt;&lt;doi&gt;10.1002/dev.21841&lt;/doi&gt;&lt;startpage&gt;565&lt;/startpage&gt;&lt;title&gt;Autonomic regulation of preterm infants is enhanced by Family Nurture Intervention&lt;/title&gt;&lt;uuid&gt;4B9DB0DF-A3E9-4E9E-9BA9-ED6E64F0F15F&lt;/uuid&gt;&lt;subtype&gt;400&lt;/subtype&gt;&lt;publisher&gt;John Wiley &amp;amp; Sons, Ltd&lt;/publisher&gt;&lt;type&gt;400&lt;/type&gt;&lt;url&gt;https://onlinelibrary-wiley-com.proxy.lib.mcw.edu/doi/full/10.1002/dev.21841&lt;/url&gt;&lt;bundle&gt;&lt;publication&gt;&lt;publisher&gt;John Wiley &amp;amp; Sons, Ltd&lt;/publisher&gt;&lt;title&gt;Developmental psychobiology&lt;/title&gt;&lt;type&gt;-100&lt;/type&gt;&lt;subtype&gt;-100&lt;/subtype&gt;&lt;uuid&gt;04F3B9D1-5D45-4999-9C5C-5EC4333DBA75&lt;/uuid&gt;&lt;/publication&gt;&lt;/bundle&gt;&lt;authors&gt;&lt;author&gt;&lt;firstName&gt;Stephen&lt;/firstName&gt;&lt;middleNames&gt;W&lt;/middleNames&gt;&lt;lastName&gt;Porges&lt;/lastName&gt;&lt;/author&gt;&lt;author&gt;&lt;firstName&gt;Maria&lt;/firstName&gt;&lt;middleNames&gt;I&lt;/middleNames&gt;&lt;lastName&gt;Davila&lt;/lastName&gt;&lt;/author&gt;&lt;author&gt;&lt;firstName&gt;Gregory&lt;/firstName&gt;&lt;middleNames&gt;F&lt;/middleNames&gt;&lt;lastName&gt;Lewis&lt;/lastName&gt;&lt;/author&gt;&lt;author&gt;&lt;firstName&gt;Jacek&lt;/firstName&gt;&lt;lastName&gt;Kolacz&lt;/lastName&gt;&lt;/author&gt;&lt;author&gt;&lt;firstName&gt;Stephanie&lt;/firstName&gt;&lt;middleNames&gt;Okonmah&lt;/middleNames&gt;&lt;lastName&gt;Obazee&lt;/lastName&gt;&lt;/author&gt;&lt;author&gt;&lt;firstName&gt;Amie&lt;/firstName&gt;&lt;middleNames&gt;Ashley&lt;/middleNames&gt;&lt;lastName&gt;Hane&lt;/lastName&gt;&lt;/author&gt;&lt;author&gt;&lt;firstName&gt;Katie&lt;/firstName&gt;&lt;middleNames&gt;Y&lt;/middleNames&gt;&lt;lastName&gt;Kwon&lt;/lastName&gt;&lt;/author&gt;&lt;author&gt;&lt;firstName&gt;Robert&lt;/firstName&gt;&lt;middleNames&gt;J&lt;/middleNames&gt;&lt;lastName&gt;Ludwig&lt;/lastName&gt;&lt;/author&gt;&lt;author&gt;&lt;firstName&gt;Michael&lt;/firstName&gt;&lt;middleNames&gt;M&lt;/middleNames&gt;&lt;lastName&gt;Myers&lt;/lastName&gt;&lt;/author&gt;&lt;author&gt;&lt;firstName&gt;Martha&lt;/firstName&gt;&lt;middleNames&gt;G&lt;/middleNames&gt;&lt;lastName&gt;Welch&lt;/lastName&gt;&lt;/author&gt;&lt;/authors&gt;&lt;/publication&gt;&lt;/publications&gt;&lt;cites&gt;&lt;/cites&gt;&lt;/citation&gt;</w:instrText>
      </w:r>
      <w:r w:rsidRPr="009663A5">
        <w:rPr>
          <w:rFonts w:ascii="Times New Roman" w:hAnsi="Times New Roman" w:cs="Times New Roman"/>
          <w:sz w:val="24"/>
          <w:szCs w:val="24"/>
        </w:rPr>
        <w:fldChar w:fldCharType="separate"/>
      </w:r>
      <w:r w:rsidRPr="009663A5">
        <w:rPr>
          <w:rFonts w:ascii="Times New Roman" w:hAnsi="Times New Roman" w:cs="Times New Roman"/>
          <w:vertAlign w:val="superscript"/>
        </w:rPr>
        <w:t>8</w:t>
      </w:r>
      <w:r w:rsidRPr="009663A5">
        <w:rPr>
          <w:rFonts w:ascii="Times New Roman" w:hAnsi="Times New Roman" w:cs="Times New Roman"/>
          <w:sz w:val="24"/>
          <w:szCs w:val="24"/>
        </w:rPr>
        <w:fldChar w:fldCharType="end"/>
      </w:r>
    </w:p>
    <w:p w14:paraId="5901EB73" w14:textId="6F581748" w:rsidR="00E62227" w:rsidRPr="00567AE2" w:rsidRDefault="0030053F" w:rsidP="00E62227">
      <w:pPr>
        <w:spacing w:line="480" w:lineRule="auto"/>
        <w:ind w:firstLine="720"/>
      </w:pPr>
      <w:r w:rsidRPr="00567AE2">
        <w:rPr>
          <w:i/>
        </w:rPr>
        <w:t>Pain assessment.</w:t>
      </w:r>
      <w:r>
        <w:t xml:space="preserve"> </w:t>
      </w:r>
      <w:r w:rsidRPr="00B11446">
        <w:t xml:space="preserve">Patients completed </w:t>
      </w:r>
      <w:r>
        <w:t xml:space="preserve">the self-reported </w:t>
      </w:r>
      <w:r w:rsidRPr="00D10CD2">
        <w:t>Pain Frequenc</w:t>
      </w:r>
      <w:r>
        <w:t xml:space="preserve">y-Severity-Duration (PFSD) scale at baseline, weekly during therapy </w:t>
      </w:r>
      <w:r w:rsidRPr="00B11446">
        <w:t xml:space="preserve">and </w:t>
      </w:r>
      <w:r>
        <w:t>at the follow-up visit as previously described</w:t>
      </w:r>
      <w:r w:rsidRPr="00D10CD2">
        <w:t>.</w:t>
      </w:r>
      <w:r w:rsidR="00511173">
        <w:rPr>
          <w:vertAlign w:val="superscript"/>
        </w:rPr>
        <w:t>9</w:t>
      </w:r>
      <w:r w:rsidRPr="00D10CD2">
        <w:t xml:space="preserve"> </w:t>
      </w:r>
    </w:p>
    <w:p w14:paraId="6BBE6CB0" w14:textId="77777777" w:rsidR="0030053F" w:rsidRPr="00F15D3D" w:rsidRDefault="0030053F" w:rsidP="0030053F">
      <w:pPr>
        <w:pStyle w:val="NoSpacing"/>
        <w:spacing w:line="480" w:lineRule="auto"/>
        <w:outlineLvl w:val="0"/>
        <w:rPr>
          <w:rFonts w:ascii="Times New Roman" w:hAnsi="Times New Roman" w:cs="Times New Roman"/>
          <w:sz w:val="24"/>
          <w:szCs w:val="24"/>
          <w:u w:val="single"/>
        </w:rPr>
      </w:pPr>
      <w:r w:rsidRPr="00F15D3D">
        <w:rPr>
          <w:rFonts w:ascii="Times New Roman" w:hAnsi="Times New Roman" w:cs="Times New Roman"/>
          <w:sz w:val="24"/>
          <w:szCs w:val="24"/>
          <w:u w:val="single"/>
        </w:rPr>
        <w:t>Statistical analysis:</w:t>
      </w:r>
    </w:p>
    <w:p w14:paraId="2952DBCD" w14:textId="523687B5" w:rsidR="0030053F" w:rsidRPr="002F7313" w:rsidRDefault="0030053F" w:rsidP="00511173">
      <w:pPr>
        <w:pStyle w:val="NoSpacing"/>
        <w:spacing w:line="480" w:lineRule="auto"/>
        <w:ind w:firstLine="720"/>
        <w:rPr>
          <w:rFonts w:ascii="Times New Roman" w:hAnsi="Times New Roman" w:cs="Times New Roman"/>
          <w:sz w:val="24"/>
          <w:szCs w:val="24"/>
        </w:rPr>
      </w:pPr>
      <w:r w:rsidRPr="00B830F3">
        <w:rPr>
          <w:rFonts w:ascii="Times New Roman" w:hAnsi="Times New Roman" w:cs="Times New Roman"/>
          <w:sz w:val="24"/>
          <w:szCs w:val="24"/>
        </w:rPr>
        <w:lastRenderedPageBreak/>
        <w:t>Analysis was conducted in R</w:t>
      </w:r>
      <w:r>
        <w:rPr>
          <w:rFonts w:ascii="Times New Roman" w:hAnsi="Times New Roman" w:cs="Times New Roman"/>
          <w:sz w:val="24"/>
          <w:szCs w:val="24"/>
        </w:rPr>
        <w:t xml:space="preserve"> 3.6.1</w:t>
      </w:r>
      <w:r w:rsidRPr="00B830F3">
        <w:rPr>
          <w:rFonts w:ascii="Times New Roman" w:hAnsi="Times New Roman" w:cs="Times New Roman"/>
          <w:sz w:val="24"/>
          <w:szCs w:val="24"/>
        </w:rPr>
        <w:t xml:space="preserve"> and RStudio</w:t>
      </w:r>
      <w:r>
        <w:rPr>
          <w:rFonts w:ascii="Times New Roman" w:hAnsi="Times New Roman" w:cs="Times New Roman"/>
          <w:sz w:val="24"/>
          <w:szCs w:val="24"/>
        </w:rPr>
        <w:t xml:space="preserve"> 1.2</w:t>
      </w:r>
      <w:r w:rsidRPr="00B830F3">
        <w:rPr>
          <w:rFonts w:ascii="Times New Roman" w:hAnsi="Times New Roman" w:cs="Times New Roman"/>
          <w:sz w:val="24"/>
          <w:szCs w:val="24"/>
        </w:rPr>
        <w:t>.</w:t>
      </w:r>
      <w:r w:rsidR="00511173" w:rsidRPr="00511173">
        <w:rPr>
          <w:rFonts w:ascii="Times New Roman" w:hAnsi="Times New Roman" w:cs="Times New Roman"/>
          <w:sz w:val="24"/>
          <w:szCs w:val="24"/>
          <w:vertAlign w:val="superscript"/>
        </w:rPr>
        <w:t>10</w:t>
      </w:r>
      <w:r w:rsidRPr="00B830F3">
        <w:rPr>
          <w:rFonts w:ascii="Times New Roman" w:hAnsi="Times New Roman" w:cs="Times New Roman"/>
          <w:sz w:val="24"/>
          <w:szCs w:val="24"/>
        </w:rPr>
        <w:t xml:space="preserve"> </w:t>
      </w:r>
      <w:r>
        <w:rPr>
          <w:rFonts w:ascii="Times New Roman" w:hAnsi="Times New Roman" w:cs="Times New Roman"/>
          <w:sz w:val="24"/>
          <w:szCs w:val="24"/>
        </w:rPr>
        <w:t>The lme4 package</w:t>
      </w:r>
      <w:r w:rsidR="00511173" w:rsidRPr="00511173">
        <w:rPr>
          <w:rFonts w:ascii="Times New Roman" w:hAnsi="Times New Roman" w:cs="Times New Roman"/>
          <w:sz w:val="24"/>
          <w:szCs w:val="24"/>
          <w:vertAlign w:val="superscript"/>
        </w:rPr>
        <w:t>11</w:t>
      </w:r>
      <w:r>
        <w:rPr>
          <w:rFonts w:ascii="Times New Roman" w:hAnsi="Times New Roman" w:cs="Times New Roman"/>
          <w:sz w:val="24"/>
          <w:szCs w:val="24"/>
        </w:rPr>
        <w:t xml:space="preserve"> was used for m</w:t>
      </w:r>
      <w:r w:rsidRPr="00B830F3">
        <w:rPr>
          <w:rFonts w:ascii="Times New Roman" w:hAnsi="Times New Roman" w:cs="Times New Roman"/>
          <w:sz w:val="24"/>
          <w:szCs w:val="24"/>
        </w:rPr>
        <w:t xml:space="preserve">ixed effects modeling to </w:t>
      </w:r>
      <w:r>
        <w:rPr>
          <w:rFonts w:ascii="Times New Roman" w:hAnsi="Times New Roman" w:cs="Times New Roman"/>
          <w:sz w:val="24"/>
          <w:szCs w:val="24"/>
        </w:rPr>
        <w:t>examine the</w:t>
      </w:r>
      <w:r w:rsidRPr="00B830F3">
        <w:rPr>
          <w:rFonts w:ascii="Times New Roman" w:hAnsi="Times New Roman" w:cs="Times New Roman"/>
          <w:sz w:val="24"/>
          <w:szCs w:val="24"/>
        </w:rPr>
        <w:t xml:space="preserve"> interaction of </w:t>
      </w:r>
      <w:r>
        <w:rPr>
          <w:rFonts w:ascii="Times New Roman" w:hAnsi="Times New Roman" w:cs="Times New Roman"/>
          <w:sz w:val="24"/>
          <w:szCs w:val="24"/>
        </w:rPr>
        <w:t>the baseline assessment vagal efficiency and treatment group on pain ratings (supplemental material). Parametric bootstrapping with 10,000 samples was used to compute 95% confidence inter</w:t>
      </w:r>
      <w:r w:rsidR="00511173">
        <w:rPr>
          <w:rFonts w:ascii="Times New Roman" w:hAnsi="Times New Roman" w:cs="Times New Roman"/>
          <w:sz w:val="24"/>
          <w:szCs w:val="24"/>
        </w:rPr>
        <w:t>vals</w:t>
      </w:r>
      <w:r>
        <w:rPr>
          <w:rFonts w:ascii="Times New Roman" w:hAnsi="Times New Roman" w:cs="Times New Roman"/>
          <w:sz w:val="24"/>
          <w:szCs w:val="24"/>
        </w:rPr>
        <w:t>.</w:t>
      </w:r>
      <w:r w:rsidR="00511173" w:rsidRPr="00511173">
        <w:rPr>
          <w:rFonts w:ascii="Times New Roman" w:hAnsi="Times New Roman" w:cs="Times New Roman"/>
          <w:sz w:val="24"/>
          <w:szCs w:val="24"/>
          <w:vertAlign w:val="superscript"/>
        </w:rPr>
        <w:t>12</w:t>
      </w:r>
      <w:r>
        <w:rPr>
          <w:rFonts w:ascii="Times New Roman" w:hAnsi="Times New Roman" w:cs="Times New Roman"/>
          <w:sz w:val="24"/>
          <w:szCs w:val="24"/>
        </w:rPr>
        <w:t xml:space="preserve"> </w:t>
      </w:r>
    </w:p>
    <w:p w14:paraId="1482DE49" w14:textId="77777777" w:rsidR="0030053F" w:rsidRDefault="0030053F" w:rsidP="00796FEB">
      <w:pPr>
        <w:pStyle w:val="NoSpacing"/>
        <w:rPr>
          <w:rFonts w:ascii="Times New Roman" w:hAnsi="Times New Roman" w:cs="Times New Roman"/>
          <w:b/>
          <w:sz w:val="24"/>
          <w:szCs w:val="24"/>
        </w:rPr>
      </w:pPr>
    </w:p>
    <w:p w14:paraId="0694B78E" w14:textId="77777777" w:rsidR="00796FEB" w:rsidRDefault="00796FEB" w:rsidP="0030053F">
      <w:pPr>
        <w:pStyle w:val="NoSpacing"/>
        <w:ind w:firstLine="720"/>
        <w:rPr>
          <w:rFonts w:ascii="Times New Roman" w:hAnsi="Times New Roman" w:cs="Times New Roman"/>
          <w:sz w:val="24"/>
          <w:szCs w:val="24"/>
        </w:rPr>
      </w:pPr>
      <w:r>
        <w:rPr>
          <w:rFonts w:ascii="Times New Roman" w:hAnsi="Times New Roman" w:cs="Times New Roman"/>
          <w:sz w:val="24"/>
          <w:szCs w:val="24"/>
        </w:rPr>
        <w:t>Treatment response was analyzed using mixed effects models. The base structure for models was:</w:t>
      </w:r>
    </w:p>
    <w:p w14:paraId="125263A2" w14:textId="77777777" w:rsidR="00796FEB" w:rsidRDefault="00796FEB" w:rsidP="00796FEB">
      <w:pPr>
        <w:pStyle w:val="NoSpacing"/>
        <w:ind w:firstLine="720"/>
        <w:rPr>
          <w:rFonts w:ascii="Times New Roman" w:hAnsi="Times New Roman" w:cs="Times New Roman"/>
          <w:sz w:val="24"/>
          <w:szCs w:val="24"/>
        </w:rPr>
      </w:pPr>
    </w:p>
    <w:p w14:paraId="7DC4F54C" w14:textId="77777777" w:rsidR="00796FEB" w:rsidRDefault="00C43B80" w:rsidP="00796FEB">
      <w:pPr>
        <w:pStyle w:val="NoSpacing"/>
        <w:ind w:firstLine="72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pain</m:t>
              </m:r>
            </m:e>
            <m:sub>
              <m:r>
                <w:rPr>
                  <w:rFonts w:ascii="Cambria Math" w:hAnsi="Cambria Math" w:cs="Times New Roman"/>
                  <w:sz w:val="24"/>
                  <w:szCs w:val="24"/>
                </w:rPr>
                <m:t>ij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1i</m:t>
                  </m:r>
                </m:sub>
              </m:sSub>
              <m:r>
                <w:rPr>
                  <w:rFonts w:ascii="Cambria Math" w:hAnsi="Cambria Math" w:cs="Times New Roman"/>
                  <w:sz w:val="24"/>
                  <w:szCs w:val="24"/>
                </w:rPr>
                <m:t>Time)</m:t>
              </m:r>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r>
            <w:rPr>
              <w:rFonts w:ascii="Cambria Math" w:hAnsi="Cambria Math" w:cs="Times New Roman"/>
              <w:sz w:val="24"/>
              <w:szCs w:val="24"/>
            </w:rPr>
            <m:t>Treatment*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r>
            <w:rPr>
              <w:rFonts w:ascii="Cambria Math" w:hAnsi="Cambria Math" w:cs="Times New Roman"/>
              <w:sz w:val="24"/>
              <w:szCs w:val="24"/>
            </w:rPr>
            <m:t xml:space="preserve">Baseline_physio+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oMath>
      </m:oMathPara>
    </w:p>
    <w:p w14:paraId="08034E56" w14:textId="77777777" w:rsidR="00796FEB" w:rsidRDefault="00796FEB" w:rsidP="00796FEB">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p>
    <w:p w14:paraId="01E0F81C" w14:textId="33B08E69" w:rsidR="00796FEB" w:rsidRPr="00AF2D42" w:rsidRDefault="00796FEB" w:rsidP="00796FEB">
      <w:r>
        <w:t>where i is the observation, j is the individual, pain is the PFSD composite, time is the time</w:t>
      </w:r>
      <w:r w:rsidR="00687B72">
        <w:t xml:space="preserve"> </w:t>
      </w:r>
      <w:r>
        <w:t>point (pre</w:t>
      </w:r>
      <w:r w:rsidR="00687B72">
        <w:t>-</w:t>
      </w:r>
      <w:r>
        <w:t>therapy baseline, aft</w:t>
      </w:r>
      <w:r w:rsidR="00687B72">
        <w:t>er 3 weeks of therapy, and post-</w:t>
      </w:r>
      <w:r>
        <w:t>therapy – designated by values of m), Baseline Physio is the physiological indicator at baseline (Respiratory sinus arrhythmia, heart period, or vagal efficiency), u is the random individual-level intercept, and r is the residual.</w:t>
      </w:r>
    </w:p>
    <w:p w14:paraId="2E9B0CDC" w14:textId="77777777" w:rsidR="004C3975" w:rsidRDefault="004C3975"/>
    <w:p w14:paraId="7B9646B2" w14:textId="77777777" w:rsidR="0030053F" w:rsidRDefault="0030053F"/>
    <w:p w14:paraId="338D2086" w14:textId="627D85A3" w:rsidR="001A669F" w:rsidRPr="001A669F" w:rsidRDefault="001A669F">
      <w:pPr>
        <w:rPr>
          <w:b/>
        </w:rPr>
      </w:pPr>
      <w:r w:rsidRPr="001A669F">
        <w:rPr>
          <w:b/>
        </w:rPr>
        <w:t>Results</w:t>
      </w:r>
    </w:p>
    <w:p w14:paraId="48258574" w14:textId="77777777" w:rsidR="001A669F" w:rsidRDefault="001A669F"/>
    <w:p w14:paraId="0D1DAD18" w14:textId="23EEB998" w:rsidR="008E5922" w:rsidRDefault="008E5922" w:rsidP="008E5922">
      <w:pPr>
        <w:spacing w:line="480" w:lineRule="auto"/>
        <w:ind w:firstLine="720"/>
      </w:pPr>
      <w:r w:rsidRPr="00791AAA">
        <w:t>Two extreme outliers on the VE measure were removed from the analysis (VE = -.33.45 [2.76 SD below the mean] and VE = 162.25 [3 SD above the mean]), both from the treatment group.</w:t>
      </w:r>
    </w:p>
    <w:p w14:paraId="5CF04AE4" w14:textId="0CBCED2C" w:rsidR="009663A5" w:rsidRDefault="00C30D37" w:rsidP="008E5922">
      <w:pPr>
        <w:spacing w:line="480" w:lineRule="auto"/>
        <w:ind w:firstLine="720"/>
      </w:pPr>
      <w:r>
        <w:rPr>
          <w:noProof/>
        </w:rPr>
        <w:object w:dxaOrig="9360" w:dyaOrig="10840" w14:anchorId="0975F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35pt;height:541.05pt;mso-width-percent:0;mso-height-percent:0;mso-width-percent:0;mso-height-percent:0" o:ole="">
            <v:imagedata r:id="rId4" o:title=""/>
          </v:shape>
          <o:OLEObject Type="Embed" ProgID="Word.Document.12" ShapeID="_x0000_i1025" DrawAspect="Content" ObjectID="_1650443172" r:id="rId5">
            <o:FieldCodes>\s</o:FieldCodes>
          </o:OLEObject>
        </w:object>
      </w:r>
    </w:p>
    <w:p w14:paraId="5E79472B" w14:textId="77777777" w:rsidR="001A669F" w:rsidRDefault="001A669F"/>
    <w:p w14:paraId="3CFE4A69" w14:textId="77777777" w:rsidR="009663A5" w:rsidRDefault="009663A5" w:rsidP="009663A5">
      <w:r>
        <w:rPr>
          <w:b/>
        </w:rPr>
        <w:t>Consort Diagram</w:t>
      </w:r>
      <w:r>
        <w:t>. Consort flow diagram outlining subject allocation, dropouts and exclusions from original study population.</w:t>
      </w:r>
      <w:r>
        <w:rPr>
          <w:vertAlign w:val="superscript"/>
        </w:rPr>
        <w:t>9</w:t>
      </w:r>
      <w:r w:rsidRPr="004F3D72">
        <w:rPr>
          <w:vertAlign w:val="superscript"/>
        </w:rPr>
        <w:t xml:space="preserve"> </w:t>
      </w:r>
    </w:p>
    <w:p w14:paraId="6F0A3296" w14:textId="77777777" w:rsidR="009663A5" w:rsidRDefault="009663A5" w:rsidP="001A669F">
      <w:pPr>
        <w:rPr>
          <w:b/>
        </w:rPr>
      </w:pPr>
    </w:p>
    <w:p w14:paraId="3ACE03AA" w14:textId="3FCD797D" w:rsidR="001A669F" w:rsidRPr="00C43B80" w:rsidRDefault="00687B72" w:rsidP="001A669F">
      <w:pPr>
        <w:rPr>
          <w:b/>
        </w:rPr>
      </w:pPr>
      <w:r>
        <w:rPr>
          <w:b/>
        </w:rPr>
        <w:lastRenderedPageBreak/>
        <w:t>Table X</w:t>
      </w:r>
      <w:r w:rsidR="001A669F" w:rsidRPr="00A722A5">
        <w:rPr>
          <w:b/>
        </w:rPr>
        <w:t>.</w:t>
      </w:r>
      <w:r w:rsidR="001A669F" w:rsidRPr="00A722A5">
        <w:t xml:space="preserve"> Physiological predictors at baseline.</w:t>
      </w:r>
    </w:p>
    <w:p w14:paraId="0C6F60A3" w14:textId="77777777" w:rsidR="001A669F" w:rsidRPr="00A722A5" w:rsidRDefault="001A669F" w:rsidP="001A669F"/>
    <w:tbl>
      <w:tblPr>
        <w:tblW w:w="9522" w:type="dxa"/>
        <w:tblInd w:w="100" w:type="dxa"/>
        <w:tblLayout w:type="fixed"/>
        <w:tblCellMar>
          <w:left w:w="100" w:type="dxa"/>
          <w:right w:w="100" w:type="dxa"/>
        </w:tblCellMar>
        <w:tblLook w:val="0000" w:firstRow="0" w:lastRow="0" w:firstColumn="0" w:lastColumn="0" w:noHBand="0" w:noVBand="0"/>
      </w:tblPr>
      <w:tblGrid>
        <w:gridCol w:w="4362"/>
        <w:gridCol w:w="508"/>
        <w:gridCol w:w="866"/>
        <w:gridCol w:w="886"/>
        <w:gridCol w:w="1049"/>
        <w:gridCol w:w="886"/>
        <w:gridCol w:w="965"/>
      </w:tblGrid>
      <w:tr w:rsidR="000A1E74" w:rsidRPr="00A722A5" w14:paraId="369423F1" w14:textId="77777777" w:rsidTr="000A1E74">
        <w:trPr>
          <w:trHeight w:val="621"/>
          <w:tblHeader/>
        </w:trPr>
        <w:tc>
          <w:tcPr>
            <w:tcW w:w="4362" w:type="dxa"/>
            <w:tcBorders>
              <w:top w:val="single" w:sz="6" w:space="0" w:color="auto"/>
              <w:left w:val="nil"/>
              <w:bottom w:val="single" w:sz="6" w:space="0" w:color="auto"/>
              <w:right w:val="nil"/>
            </w:tcBorders>
            <w:tcMar>
              <w:top w:w="100" w:type="nil"/>
              <w:right w:w="100" w:type="nil"/>
            </w:tcMar>
            <w:vAlign w:val="center"/>
          </w:tcPr>
          <w:p w14:paraId="27DAF275" w14:textId="77777777" w:rsidR="001A669F" w:rsidRPr="00A722A5" w:rsidRDefault="001A669F" w:rsidP="001E1387">
            <w:pPr>
              <w:pStyle w:val="NoSpacing"/>
              <w:rPr>
                <w:rFonts w:ascii="Times New Roman" w:hAnsi="Times New Roman" w:cs="Times New Roman"/>
                <w:b/>
                <w:sz w:val="24"/>
                <w:szCs w:val="24"/>
              </w:rPr>
            </w:pPr>
            <w:r w:rsidRPr="00A722A5">
              <w:rPr>
                <w:rFonts w:ascii="Times New Roman" w:hAnsi="Times New Roman" w:cs="Times New Roman"/>
                <w:b/>
                <w:sz w:val="24"/>
                <w:szCs w:val="24"/>
              </w:rPr>
              <w:t>Variable</w:t>
            </w:r>
          </w:p>
        </w:tc>
        <w:tc>
          <w:tcPr>
            <w:tcW w:w="508" w:type="dxa"/>
            <w:tcBorders>
              <w:top w:val="single" w:sz="6" w:space="0" w:color="auto"/>
              <w:left w:val="nil"/>
              <w:bottom w:val="single" w:sz="6" w:space="0" w:color="auto"/>
              <w:right w:val="nil"/>
            </w:tcBorders>
            <w:tcMar>
              <w:top w:w="100" w:type="nil"/>
              <w:right w:w="100" w:type="nil"/>
            </w:tcMar>
            <w:vAlign w:val="center"/>
          </w:tcPr>
          <w:p w14:paraId="1594308C"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n</w:t>
            </w:r>
          </w:p>
        </w:tc>
        <w:tc>
          <w:tcPr>
            <w:tcW w:w="866" w:type="dxa"/>
            <w:tcBorders>
              <w:top w:val="single" w:sz="6" w:space="0" w:color="auto"/>
              <w:left w:val="nil"/>
              <w:bottom w:val="single" w:sz="6" w:space="0" w:color="auto"/>
              <w:right w:val="nil"/>
            </w:tcBorders>
            <w:tcMar>
              <w:top w:w="100" w:type="nil"/>
              <w:right w:w="100" w:type="nil"/>
            </w:tcMar>
            <w:vAlign w:val="center"/>
          </w:tcPr>
          <w:p w14:paraId="71172D9E"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Mean</w:t>
            </w:r>
          </w:p>
        </w:tc>
        <w:tc>
          <w:tcPr>
            <w:tcW w:w="886" w:type="dxa"/>
            <w:tcBorders>
              <w:top w:val="single" w:sz="6" w:space="0" w:color="auto"/>
              <w:left w:val="nil"/>
              <w:bottom w:val="single" w:sz="6" w:space="0" w:color="auto"/>
              <w:right w:val="nil"/>
            </w:tcBorders>
            <w:tcMar>
              <w:top w:w="100" w:type="nil"/>
              <w:right w:w="100" w:type="nil"/>
            </w:tcMar>
            <w:vAlign w:val="center"/>
          </w:tcPr>
          <w:p w14:paraId="213E0089"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SD</w:t>
            </w:r>
          </w:p>
        </w:tc>
        <w:tc>
          <w:tcPr>
            <w:tcW w:w="1049" w:type="dxa"/>
            <w:tcBorders>
              <w:top w:val="single" w:sz="6" w:space="0" w:color="auto"/>
              <w:left w:val="nil"/>
              <w:bottom w:val="single" w:sz="6" w:space="0" w:color="auto"/>
              <w:right w:val="nil"/>
            </w:tcBorders>
            <w:tcMar>
              <w:top w:w="100" w:type="nil"/>
              <w:right w:w="100" w:type="nil"/>
            </w:tcMar>
            <w:vAlign w:val="center"/>
          </w:tcPr>
          <w:p w14:paraId="62A73E3E"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Median</w:t>
            </w:r>
          </w:p>
        </w:tc>
        <w:tc>
          <w:tcPr>
            <w:tcW w:w="886" w:type="dxa"/>
            <w:tcBorders>
              <w:top w:val="single" w:sz="6" w:space="0" w:color="auto"/>
              <w:left w:val="nil"/>
              <w:bottom w:val="single" w:sz="6" w:space="0" w:color="auto"/>
              <w:right w:val="nil"/>
            </w:tcBorders>
            <w:tcMar>
              <w:top w:w="100" w:type="nil"/>
              <w:right w:w="100" w:type="nil"/>
            </w:tcMar>
            <w:vAlign w:val="center"/>
          </w:tcPr>
          <w:p w14:paraId="450BAC63"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Min</w:t>
            </w:r>
          </w:p>
        </w:tc>
        <w:tc>
          <w:tcPr>
            <w:tcW w:w="965" w:type="dxa"/>
            <w:tcBorders>
              <w:top w:val="single" w:sz="6" w:space="0" w:color="auto"/>
              <w:left w:val="nil"/>
              <w:bottom w:val="single" w:sz="6" w:space="0" w:color="auto"/>
              <w:right w:val="nil"/>
            </w:tcBorders>
            <w:tcMar>
              <w:top w:w="100" w:type="nil"/>
              <w:right w:w="100" w:type="nil"/>
            </w:tcMar>
            <w:vAlign w:val="center"/>
          </w:tcPr>
          <w:p w14:paraId="6BE11FF6" w14:textId="77777777" w:rsidR="001A669F" w:rsidRPr="00A722A5" w:rsidRDefault="001A669F" w:rsidP="001E138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Max</w:t>
            </w:r>
          </w:p>
        </w:tc>
      </w:tr>
      <w:tr w:rsidR="000A1E74" w:rsidRPr="00A722A5" w14:paraId="04DAA4BA" w14:textId="77777777" w:rsidTr="000A1E74">
        <w:trPr>
          <w:trHeight w:val="621"/>
        </w:trPr>
        <w:tc>
          <w:tcPr>
            <w:tcW w:w="4362" w:type="dxa"/>
            <w:tcBorders>
              <w:top w:val="nil"/>
              <w:left w:val="nil"/>
              <w:bottom w:val="nil"/>
              <w:right w:val="nil"/>
            </w:tcBorders>
            <w:tcMar>
              <w:top w:w="100" w:type="nil"/>
              <w:right w:w="100" w:type="nil"/>
            </w:tcMar>
            <w:vAlign w:val="center"/>
          </w:tcPr>
          <w:p w14:paraId="6C33ACE4" w14:textId="77777777" w:rsidR="001A669F" w:rsidRPr="00A722A5" w:rsidRDefault="001A669F" w:rsidP="001E1387">
            <w:pPr>
              <w:pStyle w:val="NoSpacing"/>
              <w:rPr>
                <w:rFonts w:ascii="Times New Roman" w:hAnsi="Times New Roman" w:cs="Times New Roman"/>
                <w:sz w:val="24"/>
                <w:szCs w:val="24"/>
              </w:rPr>
            </w:pPr>
            <w:r w:rsidRPr="00A722A5">
              <w:rPr>
                <w:rFonts w:ascii="Times New Roman" w:hAnsi="Times New Roman" w:cs="Times New Roman"/>
                <w:sz w:val="24"/>
                <w:szCs w:val="24"/>
              </w:rPr>
              <w:t>Heart period (HP; ms)</w:t>
            </w:r>
          </w:p>
        </w:tc>
        <w:tc>
          <w:tcPr>
            <w:tcW w:w="508" w:type="dxa"/>
            <w:tcBorders>
              <w:top w:val="nil"/>
              <w:left w:val="nil"/>
              <w:bottom w:val="nil"/>
              <w:right w:val="nil"/>
            </w:tcBorders>
            <w:tcMar>
              <w:top w:w="100" w:type="nil"/>
              <w:right w:w="100" w:type="nil"/>
            </w:tcMar>
            <w:vAlign w:val="center"/>
          </w:tcPr>
          <w:p w14:paraId="157C8697" w14:textId="77777777" w:rsidR="001A669F" w:rsidRPr="00A722A5" w:rsidRDefault="001A669F" w:rsidP="001E1387">
            <w:pPr>
              <w:pStyle w:val="NoSpacing"/>
              <w:jc w:val="center"/>
              <w:rPr>
                <w:rFonts w:ascii="Times New Roman" w:hAnsi="Times New Roman" w:cs="Times New Roman"/>
                <w:sz w:val="24"/>
                <w:szCs w:val="24"/>
              </w:rPr>
            </w:pPr>
          </w:p>
        </w:tc>
        <w:tc>
          <w:tcPr>
            <w:tcW w:w="866" w:type="dxa"/>
            <w:tcBorders>
              <w:top w:val="nil"/>
              <w:left w:val="nil"/>
              <w:bottom w:val="nil"/>
              <w:right w:val="nil"/>
            </w:tcBorders>
            <w:tcMar>
              <w:top w:w="100" w:type="nil"/>
              <w:right w:w="100" w:type="nil"/>
            </w:tcMar>
            <w:vAlign w:val="center"/>
          </w:tcPr>
          <w:p w14:paraId="654407B9" w14:textId="77777777" w:rsidR="001A669F" w:rsidRPr="00A722A5" w:rsidRDefault="001A669F" w:rsidP="001E1387">
            <w:pPr>
              <w:pStyle w:val="NoSpacing"/>
              <w:jc w:val="center"/>
              <w:rPr>
                <w:rFonts w:ascii="Times New Roman" w:hAnsi="Times New Roman" w:cs="Times New Roman"/>
                <w:sz w:val="24"/>
                <w:szCs w:val="24"/>
              </w:rPr>
            </w:pPr>
          </w:p>
        </w:tc>
        <w:tc>
          <w:tcPr>
            <w:tcW w:w="886" w:type="dxa"/>
            <w:tcBorders>
              <w:top w:val="nil"/>
              <w:left w:val="nil"/>
              <w:bottom w:val="nil"/>
              <w:right w:val="nil"/>
            </w:tcBorders>
            <w:tcMar>
              <w:top w:w="100" w:type="nil"/>
              <w:right w:w="100" w:type="nil"/>
            </w:tcMar>
            <w:vAlign w:val="center"/>
          </w:tcPr>
          <w:p w14:paraId="7DE93F3C" w14:textId="77777777" w:rsidR="001A669F" w:rsidRPr="00A722A5" w:rsidRDefault="001A669F" w:rsidP="001E1387">
            <w:pPr>
              <w:pStyle w:val="NoSpacing"/>
              <w:jc w:val="center"/>
              <w:rPr>
                <w:rFonts w:ascii="Times New Roman" w:hAnsi="Times New Roman" w:cs="Times New Roman"/>
                <w:sz w:val="24"/>
                <w:szCs w:val="24"/>
              </w:rPr>
            </w:pPr>
          </w:p>
        </w:tc>
        <w:tc>
          <w:tcPr>
            <w:tcW w:w="1049" w:type="dxa"/>
            <w:tcBorders>
              <w:top w:val="nil"/>
              <w:left w:val="nil"/>
              <w:bottom w:val="nil"/>
              <w:right w:val="nil"/>
            </w:tcBorders>
            <w:tcMar>
              <w:top w:w="100" w:type="nil"/>
              <w:right w:w="100" w:type="nil"/>
            </w:tcMar>
            <w:vAlign w:val="center"/>
          </w:tcPr>
          <w:p w14:paraId="782BEABD" w14:textId="77777777" w:rsidR="001A669F" w:rsidRPr="00A722A5" w:rsidRDefault="001A669F" w:rsidP="001E1387">
            <w:pPr>
              <w:pStyle w:val="NoSpacing"/>
              <w:jc w:val="center"/>
              <w:rPr>
                <w:rFonts w:ascii="Times New Roman" w:hAnsi="Times New Roman" w:cs="Times New Roman"/>
                <w:sz w:val="24"/>
                <w:szCs w:val="24"/>
              </w:rPr>
            </w:pPr>
          </w:p>
        </w:tc>
        <w:tc>
          <w:tcPr>
            <w:tcW w:w="886" w:type="dxa"/>
            <w:tcBorders>
              <w:top w:val="nil"/>
              <w:left w:val="nil"/>
              <w:bottom w:val="nil"/>
              <w:right w:val="nil"/>
            </w:tcBorders>
            <w:tcMar>
              <w:top w:w="100" w:type="nil"/>
              <w:right w:w="100" w:type="nil"/>
            </w:tcMar>
            <w:vAlign w:val="center"/>
          </w:tcPr>
          <w:p w14:paraId="47D93DEF" w14:textId="77777777" w:rsidR="001A669F" w:rsidRPr="00A722A5" w:rsidRDefault="001A669F" w:rsidP="001E1387">
            <w:pPr>
              <w:pStyle w:val="NoSpacing"/>
              <w:jc w:val="center"/>
              <w:rPr>
                <w:rFonts w:ascii="Times New Roman" w:hAnsi="Times New Roman" w:cs="Times New Roman"/>
                <w:sz w:val="24"/>
                <w:szCs w:val="24"/>
              </w:rPr>
            </w:pPr>
          </w:p>
        </w:tc>
        <w:tc>
          <w:tcPr>
            <w:tcW w:w="965" w:type="dxa"/>
            <w:tcBorders>
              <w:top w:val="nil"/>
              <w:left w:val="nil"/>
              <w:bottom w:val="nil"/>
              <w:right w:val="nil"/>
            </w:tcBorders>
            <w:tcMar>
              <w:top w:w="100" w:type="nil"/>
              <w:right w:w="100" w:type="nil"/>
            </w:tcMar>
            <w:vAlign w:val="center"/>
          </w:tcPr>
          <w:p w14:paraId="7429DB9A" w14:textId="77777777" w:rsidR="001A669F" w:rsidRPr="00A722A5" w:rsidRDefault="001A669F" w:rsidP="001E1387">
            <w:pPr>
              <w:pStyle w:val="NoSpacing"/>
              <w:jc w:val="center"/>
              <w:rPr>
                <w:rFonts w:ascii="Times New Roman" w:hAnsi="Times New Roman" w:cs="Times New Roman"/>
                <w:sz w:val="24"/>
                <w:szCs w:val="24"/>
              </w:rPr>
            </w:pPr>
          </w:p>
        </w:tc>
      </w:tr>
      <w:tr w:rsidR="000A1E74" w:rsidRPr="00A722A5" w14:paraId="47084927" w14:textId="77777777" w:rsidTr="000A1E74">
        <w:trPr>
          <w:trHeight w:val="621"/>
        </w:trPr>
        <w:tc>
          <w:tcPr>
            <w:tcW w:w="4362" w:type="dxa"/>
            <w:tcBorders>
              <w:top w:val="nil"/>
              <w:left w:val="nil"/>
              <w:bottom w:val="nil"/>
              <w:right w:val="nil"/>
            </w:tcBorders>
            <w:tcMar>
              <w:top w:w="100" w:type="nil"/>
              <w:right w:w="100" w:type="nil"/>
            </w:tcMar>
            <w:vAlign w:val="center"/>
          </w:tcPr>
          <w:p w14:paraId="52EE17C3" w14:textId="77777777" w:rsidR="001A669F" w:rsidRPr="00A722A5" w:rsidRDefault="001A669F" w:rsidP="001E138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Supine</w:t>
            </w:r>
          </w:p>
        </w:tc>
        <w:tc>
          <w:tcPr>
            <w:tcW w:w="508" w:type="dxa"/>
            <w:tcBorders>
              <w:top w:val="nil"/>
              <w:left w:val="nil"/>
              <w:bottom w:val="nil"/>
              <w:right w:val="nil"/>
            </w:tcBorders>
            <w:tcMar>
              <w:top w:w="100" w:type="nil"/>
              <w:right w:w="100" w:type="nil"/>
            </w:tcMar>
            <w:vAlign w:val="center"/>
          </w:tcPr>
          <w:p w14:paraId="1312636B"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92</w:t>
            </w:r>
          </w:p>
        </w:tc>
        <w:tc>
          <w:tcPr>
            <w:tcW w:w="866" w:type="dxa"/>
            <w:tcBorders>
              <w:top w:val="nil"/>
              <w:left w:val="nil"/>
              <w:bottom w:val="nil"/>
              <w:right w:val="nil"/>
            </w:tcBorders>
            <w:tcMar>
              <w:top w:w="100" w:type="nil"/>
              <w:right w:w="100" w:type="nil"/>
            </w:tcMar>
            <w:vAlign w:val="center"/>
          </w:tcPr>
          <w:p w14:paraId="437CAF9A"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797.98</w:t>
            </w:r>
          </w:p>
        </w:tc>
        <w:tc>
          <w:tcPr>
            <w:tcW w:w="886" w:type="dxa"/>
            <w:tcBorders>
              <w:top w:val="nil"/>
              <w:left w:val="nil"/>
              <w:bottom w:val="nil"/>
              <w:right w:val="nil"/>
            </w:tcBorders>
            <w:tcMar>
              <w:top w:w="100" w:type="nil"/>
              <w:right w:w="100" w:type="nil"/>
            </w:tcMar>
            <w:vAlign w:val="center"/>
          </w:tcPr>
          <w:p w14:paraId="21697579"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128.08</w:t>
            </w:r>
          </w:p>
        </w:tc>
        <w:tc>
          <w:tcPr>
            <w:tcW w:w="1049" w:type="dxa"/>
            <w:tcBorders>
              <w:top w:val="nil"/>
              <w:left w:val="nil"/>
              <w:bottom w:val="nil"/>
              <w:right w:val="nil"/>
            </w:tcBorders>
            <w:tcMar>
              <w:top w:w="100" w:type="nil"/>
              <w:right w:w="100" w:type="nil"/>
            </w:tcMar>
            <w:vAlign w:val="center"/>
          </w:tcPr>
          <w:p w14:paraId="65CC6438"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782.72</w:t>
            </w:r>
          </w:p>
        </w:tc>
        <w:tc>
          <w:tcPr>
            <w:tcW w:w="886" w:type="dxa"/>
            <w:tcBorders>
              <w:top w:val="nil"/>
              <w:left w:val="nil"/>
              <w:bottom w:val="nil"/>
              <w:right w:val="nil"/>
            </w:tcBorders>
            <w:tcMar>
              <w:top w:w="100" w:type="nil"/>
              <w:right w:w="100" w:type="nil"/>
            </w:tcMar>
            <w:vAlign w:val="center"/>
          </w:tcPr>
          <w:p w14:paraId="6D2D9A33"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537.01</w:t>
            </w:r>
          </w:p>
        </w:tc>
        <w:tc>
          <w:tcPr>
            <w:tcW w:w="965" w:type="dxa"/>
            <w:tcBorders>
              <w:top w:val="nil"/>
              <w:left w:val="nil"/>
              <w:bottom w:val="nil"/>
              <w:right w:val="nil"/>
            </w:tcBorders>
            <w:tcMar>
              <w:top w:w="100" w:type="nil"/>
              <w:right w:w="100" w:type="nil"/>
            </w:tcMar>
            <w:vAlign w:val="center"/>
          </w:tcPr>
          <w:p w14:paraId="098178E9"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1153.04</w:t>
            </w:r>
          </w:p>
        </w:tc>
      </w:tr>
      <w:tr w:rsidR="000A1E74" w:rsidRPr="00A722A5" w14:paraId="491E46C5" w14:textId="77777777" w:rsidTr="000A1E74">
        <w:trPr>
          <w:trHeight w:val="621"/>
        </w:trPr>
        <w:tc>
          <w:tcPr>
            <w:tcW w:w="4362" w:type="dxa"/>
            <w:tcBorders>
              <w:top w:val="nil"/>
              <w:left w:val="nil"/>
              <w:bottom w:val="nil"/>
              <w:right w:val="nil"/>
            </w:tcBorders>
            <w:tcMar>
              <w:top w:w="100" w:type="nil"/>
              <w:right w:w="100" w:type="nil"/>
            </w:tcMar>
            <w:vAlign w:val="center"/>
          </w:tcPr>
          <w:p w14:paraId="23EB3416" w14:textId="77777777" w:rsidR="001A669F" w:rsidRPr="00A722A5" w:rsidRDefault="001A669F" w:rsidP="001E138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Seated</w:t>
            </w:r>
          </w:p>
        </w:tc>
        <w:tc>
          <w:tcPr>
            <w:tcW w:w="508" w:type="dxa"/>
            <w:tcBorders>
              <w:top w:val="nil"/>
              <w:left w:val="nil"/>
              <w:bottom w:val="nil"/>
              <w:right w:val="nil"/>
            </w:tcBorders>
            <w:tcMar>
              <w:top w:w="100" w:type="nil"/>
              <w:right w:w="100" w:type="nil"/>
            </w:tcMar>
            <w:vAlign w:val="center"/>
          </w:tcPr>
          <w:p w14:paraId="1139FE72"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92</w:t>
            </w:r>
          </w:p>
        </w:tc>
        <w:tc>
          <w:tcPr>
            <w:tcW w:w="866" w:type="dxa"/>
            <w:tcBorders>
              <w:top w:val="nil"/>
              <w:left w:val="nil"/>
              <w:bottom w:val="nil"/>
              <w:right w:val="nil"/>
            </w:tcBorders>
            <w:tcMar>
              <w:top w:w="100" w:type="nil"/>
              <w:right w:w="100" w:type="nil"/>
            </w:tcMar>
            <w:vAlign w:val="center"/>
          </w:tcPr>
          <w:p w14:paraId="78E315B5"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711.38</w:t>
            </w:r>
          </w:p>
        </w:tc>
        <w:tc>
          <w:tcPr>
            <w:tcW w:w="886" w:type="dxa"/>
            <w:tcBorders>
              <w:top w:val="nil"/>
              <w:left w:val="nil"/>
              <w:bottom w:val="nil"/>
              <w:right w:val="nil"/>
            </w:tcBorders>
            <w:tcMar>
              <w:top w:w="100" w:type="nil"/>
              <w:right w:w="100" w:type="nil"/>
            </w:tcMar>
            <w:vAlign w:val="center"/>
          </w:tcPr>
          <w:p w14:paraId="3AC4A6BB"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111.9</w:t>
            </w:r>
          </w:p>
        </w:tc>
        <w:tc>
          <w:tcPr>
            <w:tcW w:w="1049" w:type="dxa"/>
            <w:tcBorders>
              <w:top w:val="nil"/>
              <w:left w:val="nil"/>
              <w:bottom w:val="nil"/>
              <w:right w:val="nil"/>
            </w:tcBorders>
            <w:tcMar>
              <w:top w:w="100" w:type="nil"/>
              <w:right w:w="100" w:type="nil"/>
            </w:tcMar>
            <w:vAlign w:val="center"/>
          </w:tcPr>
          <w:p w14:paraId="253D3604"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685.9</w:t>
            </w:r>
          </w:p>
        </w:tc>
        <w:tc>
          <w:tcPr>
            <w:tcW w:w="886" w:type="dxa"/>
            <w:tcBorders>
              <w:top w:val="nil"/>
              <w:left w:val="nil"/>
              <w:bottom w:val="nil"/>
              <w:right w:val="nil"/>
            </w:tcBorders>
            <w:tcMar>
              <w:top w:w="100" w:type="nil"/>
              <w:right w:w="100" w:type="nil"/>
            </w:tcMar>
            <w:vAlign w:val="center"/>
          </w:tcPr>
          <w:p w14:paraId="384E0860"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505.14</w:t>
            </w:r>
          </w:p>
        </w:tc>
        <w:tc>
          <w:tcPr>
            <w:tcW w:w="965" w:type="dxa"/>
            <w:tcBorders>
              <w:top w:val="nil"/>
              <w:left w:val="nil"/>
              <w:bottom w:val="nil"/>
              <w:right w:val="nil"/>
            </w:tcBorders>
            <w:tcMar>
              <w:top w:w="100" w:type="nil"/>
              <w:right w:w="100" w:type="nil"/>
            </w:tcMar>
            <w:vAlign w:val="center"/>
          </w:tcPr>
          <w:p w14:paraId="24A42B4F"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992.73</w:t>
            </w:r>
          </w:p>
        </w:tc>
      </w:tr>
      <w:tr w:rsidR="000A1E74" w:rsidRPr="00A722A5" w14:paraId="3E54D459" w14:textId="77777777" w:rsidTr="000A1E74">
        <w:trPr>
          <w:trHeight w:val="621"/>
        </w:trPr>
        <w:tc>
          <w:tcPr>
            <w:tcW w:w="4362" w:type="dxa"/>
            <w:tcBorders>
              <w:top w:val="nil"/>
              <w:left w:val="nil"/>
              <w:bottom w:val="nil"/>
              <w:right w:val="nil"/>
            </w:tcBorders>
            <w:tcMar>
              <w:top w:w="100" w:type="nil"/>
              <w:right w:w="100" w:type="nil"/>
            </w:tcMar>
            <w:vAlign w:val="center"/>
          </w:tcPr>
          <w:p w14:paraId="298DE1F0" w14:textId="77777777" w:rsidR="001A669F" w:rsidRPr="00A722A5" w:rsidRDefault="001A669F" w:rsidP="001E138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Standing</w:t>
            </w:r>
          </w:p>
        </w:tc>
        <w:tc>
          <w:tcPr>
            <w:tcW w:w="508" w:type="dxa"/>
            <w:tcBorders>
              <w:top w:val="nil"/>
              <w:left w:val="nil"/>
              <w:bottom w:val="nil"/>
              <w:right w:val="nil"/>
            </w:tcBorders>
            <w:tcMar>
              <w:top w:w="100" w:type="nil"/>
              <w:right w:w="100" w:type="nil"/>
            </w:tcMar>
            <w:vAlign w:val="center"/>
          </w:tcPr>
          <w:p w14:paraId="43217D05"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92</w:t>
            </w:r>
          </w:p>
        </w:tc>
        <w:tc>
          <w:tcPr>
            <w:tcW w:w="866" w:type="dxa"/>
            <w:tcBorders>
              <w:top w:val="nil"/>
              <w:left w:val="nil"/>
              <w:bottom w:val="nil"/>
              <w:right w:val="nil"/>
            </w:tcBorders>
            <w:tcMar>
              <w:top w:w="100" w:type="nil"/>
              <w:right w:w="100" w:type="nil"/>
            </w:tcMar>
            <w:vAlign w:val="center"/>
          </w:tcPr>
          <w:p w14:paraId="76C5F192"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625.68</w:t>
            </w:r>
          </w:p>
        </w:tc>
        <w:tc>
          <w:tcPr>
            <w:tcW w:w="886" w:type="dxa"/>
            <w:tcBorders>
              <w:top w:val="nil"/>
              <w:left w:val="nil"/>
              <w:bottom w:val="nil"/>
              <w:right w:val="nil"/>
            </w:tcBorders>
            <w:tcMar>
              <w:top w:w="100" w:type="nil"/>
              <w:right w:w="100" w:type="nil"/>
            </w:tcMar>
            <w:vAlign w:val="center"/>
          </w:tcPr>
          <w:p w14:paraId="22D15631"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99.44</w:t>
            </w:r>
          </w:p>
        </w:tc>
        <w:tc>
          <w:tcPr>
            <w:tcW w:w="1049" w:type="dxa"/>
            <w:tcBorders>
              <w:top w:val="nil"/>
              <w:left w:val="nil"/>
              <w:bottom w:val="nil"/>
              <w:right w:val="nil"/>
            </w:tcBorders>
            <w:tcMar>
              <w:top w:w="100" w:type="nil"/>
              <w:right w:w="100" w:type="nil"/>
            </w:tcMar>
            <w:vAlign w:val="center"/>
          </w:tcPr>
          <w:p w14:paraId="53E45BDC"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603.77</w:t>
            </w:r>
          </w:p>
        </w:tc>
        <w:tc>
          <w:tcPr>
            <w:tcW w:w="886" w:type="dxa"/>
            <w:tcBorders>
              <w:top w:val="nil"/>
              <w:left w:val="nil"/>
              <w:bottom w:val="nil"/>
              <w:right w:val="nil"/>
            </w:tcBorders>
            <w:tcMar>
              <w:top w:w="100" w:type="nil"/>
              <w:right w:w="100" w:type="nil"/>
            </w:tcMar>
            <w:vAlign w:val="center"/>
          </w:tcPr>
          <w:p w14:paraId="7AA4DA64"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426.8</w:t>
            </w:r>
          </w:p>
        </w:tc>
        <w:tc>
          <w:tcPr>
            <w:tcW w:w="965" w:type="dxa"/>
            <w:tcBorders>
              <w:top w:val="nil"/>
              <w:left w:val="nil"/>
              <w:bottom w:val="nil"/>
              <w:right w:val="nil"/>
            </w:tcBorders>
            <w:tcMar>
              <w:top w:w="100" w:type="nil"/>
              <w:right w:w="100" w:type="nil"/>
            </w:tcMar>
            <w:vAlign w:val="center"/>
          </w:tcPr>
          <w:p w14:paraId="215B1582"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870.03</w:t>
            </w:r>
          </w:p>
        </w:tc>
      </w:tr>
      <w:tr w:rsidR="000A1E74" w:rsidRPr="00A722A5" w14:paraId="18B4EC18" w14:textId="77777777" w:rsidTr="000A1E74">
        <w:trPr>
          <w:trHeight w:val="621"/>
        </w:trPr>
        <w:tc>
          <w:tcPr>
            <w:tcW w:w="4362" w:type="dxa"/>
            <w:tcBorders>
              <w:top w:val="nil"/>
              <w:left w:val="nil"/>
              <w:bottom w:val="nil"/>
              <w:right w:val="nil"/>
            </w:tcBorders>
            <w:tcMar>
              <w:top w:w="100" w:type="nil"/>
              <w:right w:w="100" w:type="nil"/>
            </w:tcMar>
            <w:vAlign w:val="center"/>
          </w:tcPr>
          <w:p w14:paraId="5763360B" w14:textId="77777777" w:rsidR="001A669F" w:rsidRPr="00A722A5" w:rsidRDefault="001A669F" w:rsidP="001E1387">
            <w:pPr>
              <w:pStyle w:val="NoSpacing"/>
              <w:rPr>
                <w:rFonts w:ascii="Times New Roman" w:hAnsi="Times New Roman" w:cs="Times New Roman"/>
                <w:sz w:val="24"/>
                <w:szCs w:val="24"/>
              </w:rPr>
            </w:pPr>
            <w:r w:rsidRPr="00A722A5">
              <w:rPr>
                <w:rFonts w:ascii="Times New Roman" w:hAnsi="Times New Roman" w:cs="Times New Roman"/>
                <w:sz w:val="24"/>
                <w:szCs w:val="24"/>
              </w:rPr>
              <w:t>Respiratory Sinus Arrhythmia (RSA; ln(ms)</w:t>
            </w:r>
            <w:r w:rsidRPr="00A722A5">
              <w:rPr>
                <w:rFonts w:ascii="Times New Roman" w:hAnsi="Times New Roman" w:cs="Times New Roman"/>
                <w:sz w:val="24"/>
                <w:szCs w:val="24"/>
                <w:vertAlign w:val="superscript"/>
              </w:rPr>
              <w:t>2</w:t>
            </w:r>
            <w:r w:rsidRPr="00A722A5">
              <w:rPr>
                <w:rFonts w:ascii="Times New Roman" w:hAnsi="Times New Roman" w:cs="Times New Roman"/>
                <w:sz w:val="24"/>
                <w:szCs w:val="24"/>
              </w:rPr>
              <w:t>)</w:t>
            </w:r>
          </w:p>
        </w:tc>
        <w:tc>
          <w:tcPr>
            <w:tcW w:w="508" w:type="dxa"/>
            <w:tcBorders>
              <w:top w:val="nil"/>
              <w:left w:val="nil"/>
              <w:bottom w:val="nil"/>
              <w:right w:val="nil"/>
            </w:tcBorders>
            <w:tcMar>
              <w:top w:w="100" w:type="nil"/>
              <w:right w:w="100" w:type="nil"/>
            </w:tcMar>
            <w:vAlign w:val="center"/>
          </w:tcPr>
          <w:p w14:paraId="141D2A6D" w14:textId="77777777" w:rsidR="001A669F" w:rsidRPr="00A722A5" w:rsidRDefault="001A669F" w:rsidP="001E1387">
            <w:pPr>
              <w:pStyle w:val="NoSpacing"/>
              <w:jc w:val="center"/>
              <w:rPr>
                <w:rFonts w:ascii="Times New Roman" w:hAnsi="Times New Roman" w:cs="Times New Roman"/>
                <w:sz w:val="24"/>
                <w:szCs w:val="24"/>
              </w:rPr>
            </w:pPr>
          </w:p>
        </w:tc>
        <w:tc>
          <w:tcPr>
            <w:tcW w:w="866" w:type="dxa"/>
            <w:tcBorders>
              <w:top w:val="nil"/>
              <w:left w:val="nil"/>
              <w:bottom w:val="nil"/>
              <w:right w:val="nil"/>
            </w:tcBorders>
            <w:tcMar>
              <w:top w:w="100" w:type="nil"/>
              <w:right w:w="100" w:type="nil"/>
            </w:tcMar>
            <w:vAlign w:val="center"/>
          </w:tcPr>
          <w:p w14:paraId="3DF156B0" w14:textId="77777777" w:rsidR="001A669F" w:rsidRPr="00A722A5" w:rsidRDefault="001A669F" w:rsidP="001E1387">
            <w:pPr>
              <w:pStyle w:val="NoSpacing"/>
              <w:jc w:val="center"/>
              <w:rPr>
                <w:rFonts w:ascii="Times New Roman" w:hAnsi="Times New Roman" w:cs="Times New Roman"/>
                <w:sz w:val="24"/>
                <w:szCs w:val="24"/>
              </w:rPr>
            </w:pPr>
          </w:p>
        </w:tc>
        <w:tc>
          <w:tcPr>
            <w:tcW w:w="886" w:type="dxa"/>
            <w:tcBorders>
              <w:top w:val="nil"/>
              <w:left w:val="nil"/>
              <w:bottom w:val="nil"/>
              <w:right w:val="nil"/>
            </w:tcBorders>
            <w:tcMar>
              <w:top w:w="100" w:type="nil"/>
              <w:right w:w="100" w:type="nil"/>
            </w:tcMar>
            <w:vAlign w:val="center"/>
          </w:tcPr>
          <w:p w14:paraId="6E977587" w14:textId="77777777" w:rsidR="001A669F" w:rsidRPr="00A722A5" w:rsidRDefault="001A669F" w:rsidP="001E1387">
            <w:pPr>
              <w:pStyle w:val="NoSpacing"/>
              <w:jc w:val="center"/>
              <w:rPr>
                <w:rFonts w:ascii="Times New Roman" w:hAnsi="Times New Roman" w:cs="Times New Roman"/>
                <w:sz w:val="24"/>
                <w:szCs w:val="24"/>
              </w:rPr>
            </w:pPr>
          </w:p>
        </w:tc>
        <w:tc>
          <w:tcPr>
            <w:tcW w:w="1049" w:type="dxa"/>
            <w:tcBorders>
              <w:top w:val="nil"/>
              <w:left w:val="nil"/>
              <w:bottom w:val="nil"/>
              <w:right w:val="nil"/>
            </w:tcBorders>
            <w:tcMar>
              <w:top w:w="100" w:type="nil"/>
              <w:right w:w="100" w:type="nil"/>
            </w:tcMar>
            <w:vAlign w:val="center"/>
          </w:tcPr>
          <w:p w14:paraId="4384A2D8" w14:textId="77777777" w:rsidR="001A669F" w:rsidRPr="00A722A5" w:rsidRDefault="001A669F" w:rsidP="001E1387">
            <w:pPr>
              <w:pStyle w:val="NoSpacing"/>
              <w:jc w:val="center"/>
              <w:rPr>
                <w:rFonts w:ascii="Times New Roman" w:hAnsi="Times New Roman" w:cs="Times New Roman"/>
                <w:sz w:val="24"/>
                <w:szCs w:val="24"/>
              </w:rPr>
            </w:pPr>
          </w:p>
        </w:tc>
        <w:tc>
          <w:tcPr>
            <w:tcW w:w="886" w:type="dxa"/>
            <w:tcBorders>
              <w:top w:val="nil"/>
              <w:left w:val="nil"/>
              <w:bottom w:val="nil"/>
              <w:right w:val="nil"/>
            </w:tcBorders>
            <w:tcMar>
              <w:top w:w="100" w:type="nil"/>
              <w:right w:w="100" w:type="nil"/>
            </w:tcMar>
            <w:vAlign w:val="center"/>
          </w:tcPr>
          <w:p w14:paraId="52681A66" w14:textId="77777777" w:rsidR="001A669F" w:rsidRPr="00A722A5" w:rsidRDefault="001A669F" w:rsidP="001E1387">
            <w:pPr>
              <w:pStyle w:val="NoSpacing"/>
              <w:jc w:val="center"/>
              <w:rPr>
                <w:rFonts w:ascii="Times New Roman" w:hAnsi="Times New Roman" w:cs="Times New Roman"/>
                <w:sz w:val="24"/>
                <w:szCs w:val="24"/>
              </w:rPr>
            </w:pPr>
          </w:p>
        </w:tc>
        <w:tc>
          <w:tcPr>
            <w:tcW w:w="965" w:type="dxa"/>
            <w:tcBorders>
              <w:top w:val="nil"/>
              <w:left w:val="nil"/>
              <w:bottom w:val="nil"/>
              <w:right w:val="nil"/>
            </w:tcBorders>
            <w:tcMar>
              <w:top w:w="100" w:type="nil"/>
              <w:right w:w="100" w:type="nil"/>
            </w:tcMar>
            <w:vAlign w:val="center"/>
          </w:tcPr>
          <w:p w14:paraId="7EC9A466" w14:textId="77777777" w:rsidR="001A669F" w:rsidRPr="00A722A5" w:rsidRDefault="001A669F" w:rsidP="001E1387">
            <w:pPr>
              <w:pStyle w:val="NoSpacing"/>
              <w:jc w:val="center"/>
              <w:rPr>
                <w:rFonts w:ascii="Times New Roman" w:hAnsi="Times New Roman" w:cs="Times New Roman"/>
                <w:sz w:val="24"/>
                <w:szCs w:val="24"/>
              </w:rPr>
            </w:pPr>
          </w:p>
        </w:tc>
      </w:tr>
      <w:tr w:rsidR="000A1E74" w:rsidRPr="00A722A5" w14:paraId="25F5DB32" w14:textId="77777777" w:rsidTr="000A1E74">
        <w:trPr>
          <w:trHeight w:val="621"/>
        </w:trPr>
        <w:tc>
          <w:tcPr>
            <w:tcW w:w="4362" w:type="dxa"/>
            <w:tcBorders>
              <w:top w:val="nil"/>
              <w:left w:val="nil"/>
              <w:bottom w:val="nil"/>
              <w:right w:val="nil"/>
            </w:tcBorders>
            <w:tcMar>
              <w:top w:w="100" w:type="nil"/>
              <w:right w:w="100" w:type="nil"/>
            </w:tcMar>
            <w:vAlign w:val="center"/>
          </w:tcPr>
          <w:p w14:paraId="6FD2251D" w14:textId="77777777" w:rsidR="001A669F" w:rsidRPr="00A722A5" w:rsidRDefault="001A669F" w:rsidP="001E138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Supine</w:t>
            </w:r>
          </w:p>
        </w:tc>
        <w:tc>
          <w:tcPr>
            <w:tcW w:w="508" w:type="dxa"/>
            <w:tcBorders>
              <w:top w:val="nil"/>
              <w:left w:val="nil"/>
              <w:bottom w:val="nil"/>
              <w:right w:val="nil"/>
            </w:tcBorders>
            <w:tcMar>
              <w:top w:w="100" w:type="nil"/>
              <w:right w:w="100" w:type="nil"/>
            </w:tcMar>
            <w:vAlign w:val="center"/>
          </w:tcPr>
          <w:p w14:paraId="6BE6C5EA"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92</w:t>
            </w:r>
          </w:p>
        </w:tc>
        <w:tc>
          <w:tcPr>
            <w:tcW w:w="866" w:type="dxa"/>
            <w:tcBorders>
              <w:top w:val="nil"/>
              <w:left w:val="nil"/>
              <w:bottom w:val="nil"/>
              <w:right w:val="nil"/>
            </w:tcBorders>
            <w:tcMar>
              <w:top w:w="100" w:type="nil"/>
              <w:right w:w="100" w:type="nil"/>
            </w:tcMar>
            <w:vAlign w:val="center"/>
          </w:tcPr>
          <w:p w14:paraId="0F438FEE"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6.41</w:t>
            </w:r>
          </w:p>
        </w:tc>
        <w:tc>
          <w:tcPr>
            <w:tcW w:w="886" w:type="dxa"/>
            <w:tcBorders>
              <w:top w:val="nil"/>
              <w:left w:val="nil"/>
              <w:bottom w:val="nil"/>
              <w:right w:val="nil"/>
            </w:tcBorders>
            <w:tcMar>
              <w:top w:w="100" w:type="nil"/>
              <w:right w:w="100" w:type="nil"/>
            </w:tcMar>
            <w:vAlign w:val="center"/>
          </w:tcPr>
          <w:p w14:paraId="2DF562EC"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1.29</w:t>
            </w:r>
          </w:p>
        </w:tc>
        <w:tc>
          <w:tcPr>
            <w:tcW w:w="1049" w:type="dxa"/>
            <w:tcBorders>
              <w:top w:val="nil"/>
              <w:left w:val="nil"/>
              <w:bottom w:val="nil"/>
              <w:right w:val="nil"/>
            </w:tcBorders>
            <w:tcMar>
              <w:top w:w="100" w:type="nil"/>
              <w:right w:w="100" w:type="nil"/>
            </w:tcMar>
            <w:vAlign w:val="center"/>
          </w:tcPr>
          <w:p w14:paraId="39E0B9D2"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6.55</w:t>
            </w:r>
          </w:p>
        </w:tc>
        <w:tc>
          <w:tcPr>
            <w:tcW w:w="886" w:type="dxa"/>
            <w:tcBorders>
              <w:top w:val="nil"/>
              <w:left w:val="nil"/>
              <w:bottom w:val="nil"/>
              <w:right w:val="nil"/>
            </w:tcBorders>
            <w:tcMar>
              <w:top w:w="100" w:type="nil"/>
              <w:right w:w="100" w:type="nil"/>
            </w:tcMar>
            <w:vAlign w:val="center"/>
          </w:tcPr>
          <w:p w14:paraId="7D458F11"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3.08</w:t>
            </w:r>
          </w:p>
        </w:tc>
        <w:tc>
          <w:tcPr>
            <w:tcW w:w="965" w:type="dxa"/>
            <w:tcBorders>
              <w:top w:val="nil"/>
              <w:left w:val="nil"/>
              <w:bottom w:val="nil"/>
              <w:right w:val="nil"/>
            </w:tcBorders>
            <w:tcMar>
              <w:top w:w="100" w:type="nil"/>
              <w:right w:w="100" w:type="nil"/>
            </w:tcMar>
            <w:vAlign w:val="center"/>
          </w:tcPr>
          <w:p w14:paraId="708E80F3"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9.45</w:t>
            </w:r>
          </w:p>
        </w:tc>
      </w:tr>
      <w:tr w:rsidR="000A1E74" w:rsidRPr="00A722A5" w14:paraId="165691F3" w14:textId="77777777" w:rsidTr="000A1E74">
        <w:trPr>
          <w:trHeight w:val="697"/>
        </w:trPr>
        <w:tc>
          <w:tcPr>
            <w:tcW w:w="4362" w:type="dxa"/>
            <w:tcBorders>
              <w:top w:val="nil"/>
              <w:left w:val="nil"/>
              <w:bottom w:val="nil"/>
              <w:right w:val="nil"/>
            </w:tcBorders>
            <w:tcMar>
              <w:top w:w="100" w:type="nil"/>
              <w:right w:w="100" w:type="nil"/>
            </w:tcMar>
            <w:vAlign w:val="center"/>
          </w:tcPr>
          <w:p w14:paraId="63E6DCD0" w14:textId="77777777" w:rsidR="001A669F" w:rsidRPr="00A722A5" w:rsidRDefault="001A669F" w:rsidP="001E138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Seated</w:t>
            </w:r>
          </w:p>
        </w:tc>
        <w:tc>
          <w:tcPr>
            <w:tcW w:w="508" w:type="dxa"/>
            <w:tcBorders>
              <w:top w:val="nil"/>
              <w:left w:val="nil"/>
              <w:bottom w:val="nil"/>
              <w:right w:val="nil"/>
            </w:tcBorders>
            <w:tcMar>
              <w:top w:w="100" w:type="nil"/>
              <w:right w:w="100" w:type="nil"/>
            </w:tcMar>
            <w:vAlign w:val="center"/>
          </w:tcPr>
          <w:p w14:paraId="2AB1F4A0"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92</w:t>
            </w:r>
          </w:p>
        </w:tc>
        <w:tc>
          <w:tcPr>
            <w:tcW w:w="866" w:type="dxa"/>
            <w:tcBorders>
              <w:top w:val="nil"/>
              <w:left w:val="nil"/>
              <w:bottom w:val="nil"/>
              <w:right w:val="nil"/>
            </w:tcBorders>
            <w:tcMar>
              <w:top w:w="100" w:type="nil"/>
              <w:right w:w="100" w:type="nil"/>
            </w:tcMar>
            <w:vAlign w:val="center"/>
          </w:tcPr>
          <w:p w14:paraId="08026888"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5.85</w:t>
            </w:r>
          </w:p>
        </w:tc>
        <w:tc>
          <w:tcPr>
            <w:tcW w:w="886" w:type="dxa"/>
            <w:tcBorders>
              <w:top w:val="nil"/>
              <w:left w:val="nil"/>
              <w:bottom w:val="nil"/>
              <w:right w:val="nil"/>
            </w:tcBorders>
            <w:tcMar>
              <w:top w:w="100" w:type="nil"/>
              <w:right w:w="100" w:type="nil"/>
            </w:tcMar>
            <w:vAlign w:val="center"/>
          </w:tcPr>
          <w:p w14:paraId="5F70EB0B"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1.08</w:t>
            </w:r>
          </w:p>
        </w:tc>
        <w:tc>
          <w:tcPr>
            <w:tcW w:w="1049" w:type="dxa"/>
            <w:tcBorders>
              <w:top w:val="nil"/>
              <w:left w:val="nil"/>
              <w:bottom w:val="nil"/>
              <w:right w:val="nil"/>
            </w:tcBorders>
            <w:tcMar>
              <w:top w:w="100" w:type="nil"/>
              <w:right w:w="100" w:type="nil"/>
            </w:tcMar>
            <w:vAlign w:val="center"/>
          </w:tcPr>
          <w:p w14:paraId="09F5E356"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5.81</w:t>
            </w:r>
          </w:p>
        </w:tc>
        <w:tc>
          <w:tcPr>
            <w:tcW w:w="886" w:type="dxa"/>
            <w:tcBorders>
              <w:top w:val="nil"/>
              <w:left w:val="nil"/>
              <w:bottom w:val="nil"/>
              <w:right w:val="nil"/>
            </w:tcBorders>
            <w:tcMar>
              <w:top w:w="100" w:type="nil"/>
              <w:right w:w="100" w:type="nil"/>
            </w:tcMar>
            <w:vAlign w:val="center"/>
          </w:tcPr>
          <w:p w14:paraId="391F01A8"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3.58</w:t>
            </w:r>
          </w:p>
        </w:tc>
        <w:tc>
          <w:tcPr>
            <w:tcW w:w="965" w:type="dxa"/>
            <w:tcBorders>
              <w:top w:val="nil"/>
              <w:left w:val="nil"/>
              <w:bottom w:val="nil"/>
              <w:right w:val="nil"/>
            </w:tcBorders>
            <w:tcMar>
              <w:top w:w="100" w:type="nil"/>
              <w:right w:w="100" w:type="nil"/>
            </w:tcMar>
            <w:vAlign w:val="center"/>
          </w:tcPr>
          <w:p w14:paraId="758F5256"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8.77</w:t>
            </w:r>
          </w:p>
        </w:tc>
      </w:tr>
      <w:tr w:rsidR="000A1E74" w:rsidRPr="00A722A5" w14:paraId="4A5A9951" w14:textId="77777777" w:rsidTr="000A1E74">
        <w:trPr>
          <w:trHeight w:val="668"/>
        </w:trPr>
        <w:tc>
          <w:tcPr>
            <w:tcW w:w="4362" w:type="dxa"/>
            <w:tcBorders>
              <w:top w:val="nil"/>
              <w:left w:val="nil"/>
              <w:bottom w:val="nil"/>
              <w:right w:val="nil"/>
            </w:tcBorders>
            <w:tcMar>
              <w:top w:w="100" w:type="nil"/>
              <w:right w:w="100" w:type="nil"/>
            </w:tcMar>
            <w:vAlign w:val="center"/>
          </w:tcPr>
          <w:p w14:paraId="1229CF8D" w14:textId="77777777" w:rsidR="001A669F" w:rsidRPr="00A722A5" w:rsidRDefault="001A669F" w:rsidP="001E138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Standing</w:t>
            </w:r>
          </w:p>
        </w:tc>
        <w:tc>
          <w:tcPr>
            <w:tcW w:w="508" w:type="dxa"/>
            <w:tcBorders>
              <w:top w:val="nil"/>
              <w:left w:val="nil"/>
              <w:bottom w:val="nil"/>
              <w:right w:val="nil"/>
            </w:tcBorders>
            <w:tcMar>
              <w:top w:w="100" w:type="nil"/>
              <w:right w:w="100" w:type="nil"/>
            </w:tcMar>
            <w:vAlign w:val="center"/>
          </w:tcPr>
          <w:p w14:paraId="690C1782"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91</w:t>
            </w:r>
          </w:p>
        </w:tc>
        <w:tc>
          <w:tcPr>
            <w:tcW w:w="866" w:type="dxa"/>
            <w:tcBorders>
              <w:top w:val="nil"/>
              <w:left w:val="nil"/>
              <w:bottom w:val="nil"/>
              <w:right w:val="nil"/>
            </w:tcBorders>
            <w:tcMar>
              <w:top w:w="100" w:type="nil"/>
              <w:right w:w="100" w:type="nil"/>
            </w:tcMar>
            <w:vAlign w:val="center"/>
          </w:tcPr>
          <w:p w14:paraId="0FEEB46A"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4.98</w:t>
            </w:r>
          </w:p>
        </w:tc>
        <w:tc>
          <w:tcPr>
            <w:tcW w:w="886" w:type="dxa"/>
            <w:tcBorders>
              <w:top w:val="nil"/>
              <w:left w:val="nil"/>
              <w:bottom w:val="nil"/>
              <w:right w:val="nil"/>
            </w:tcBorders>
            <w:tcMar>
              <w:top w:w="100" w:type="nil"/>
              <w:right w:w="100" w:type="nil"/>
            </w:tcMar>
            <w:vAlign w:val="center"/>
          </w:tcPr>
          <w:p w14:paraId="538C0659"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1.52</w:t>
            </w:r>
          </w:p>
        </w:tc>
        <w:tc>
          <w:tcPr>
            <w:tcW w:w="1049" w:type="dxa"/>
            <w:tcBorders>
              <w:top w:val="nil"/>
              <w:left w:val="nil"/>
              <w:bottom w:val="nil"/>
              <w:right w:val="nil"/>
            </w:tcBorders>
            <w:tcMar>
              <w:top w:w="100" w:type="nil"/>
              <w:right w:w="100" w:type="nil"/>
            </w:tcMar>
            <w:vAlign w:val="center"/>
          </w:tcPr>
          <w:p w14:paraId="3DDC54E1"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4.99</w:t>
            </w:r>
          </w:p>
        </w:tc>
        <w:tc>
          <w:tcPr>
            <w:tcW w:w="886" w:type="dxa"/>
            <w:tcBorders>
              <w:top w:val="nil"/>
              <w:left w:val="nil"/>
              <w:bottom w:val="nil"/>
              <w:right w:val="nil"/>
            </w:tcBorders>
            <w:tcMar>
              <w:top w:w="100" w:type="nil"/>
              <w:right w:w="100" w:type="nil"/>
            </w:tcMar>
            <w:vAlign w:val="center"/>
          </w:tcPr>
          <w:p w14:paraId="48B11FB1"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2.00</w:t>
            </w:r>
          </w:p>
        </w:tc>
        <w:tc>
          <w:tcPr>
            <w:tcW w:w="965" w:type="dxa"/>
            <w:tcBorders>
              <w:top w:val="nil"/>
              <w:left w:val="nil"/>
              <w:bottom w:val="nil"/>
              <w:right w:val="nil"/>
            </w:tcBorders>
            <w:tcMar>
              <w:top w:w="100" w:type="nil"/>
              <w:right w:w="100" w:type="nil"/>
            </w:tcMar>
            <w:vAlign w:val="center"/>
          </w:tcPr>
          <w:p w14:paraId="4E19AEFA"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10.24</w:t>
            </w:r>
          </w:p>
        </w:tc>
      </w:tr>
      <w:tr w:rsidR="000A1E74" w:rsidRPr="00A722A5" w14:paraId="0CB4905F" w14:textId="77777777" w:rsidTr="000A1E74">
        <w:trPr>
          <w:trHeight w:val="621"/>
        </w:trPr>
        <w:tc>
          <w:tcPr>
            <w:tcW w:w="4362" w:type="dxa"/>
            <w:tcBorders>
              <w:top w:val="nil"/>
              <w:left w:val="nil"/>
              <w:bottom w:val="single" w:sz="6" w:space="0" w:color="auto"/>
              <w:right w:val="nil"/>
            </w:tcBorders>
            <w:tcMar>
              <w:top w:w="100" w:type="nil"/>
              <w:right w:w="100" w:type="nil"/>
            </w:tcMar>
            <w:vAlign w:val="center"/>
          </w:tcPr>
          <w:p w14:paraId="10B892DE" w14:textId="77777777" w:rsidR="001A669F" w:rsidRPr="00A722A5" w:rsidRDefault="001A669F" w:rsidP="001E1387">
            <w:pPr>
              <w:pStyle w:val="NoSpacing"/>
              <w:rPr>
                <w:rFonts w:ascii="Times New Roman" w:hAnsi="Times New Roman" w:cs="Times New Roman"/>
                <w:sz w:val="24"/>
                <w:szCs w:val="24"/>
              </w:rPr>
            </w:pPr>
            <w:r w:rsidRPr="00A722A5">
              <w:rPr>
                <w:rFonts w:ascii="Times New Roman" w:hAnsi="Times New Roman" w:cs="Times New Roman"/>
                <w:sz w:val="24"/>
                <w:szCs w:val="24"/>
              </w:rPr>
              <w:t>Vagal Efficiency (HP-RSA slope)</w:t>
            </w:r>
          </w:p>
        </w:tc>
        <w:tc>
          <w:tcPr>
            <w:tcW w:w="508" w:type="dxa"/>
            <w:tcBorders>
              <w:top w:val="nil"/>
              <w:left w:val="nil"/>
              <w:bottom w:val="single" w:sz="6" w:space="0" w:color="auto"/>
              <w:right w:val="nil"/>
            </w:tcBorders>
            <w:tcMar>
              <w:top w:w="100" w:type="nil"/>
              <w:right w:w="100" w:type="nil"/>
            </w:tcMar>
          </w:tcPr>
          <w:p w14:paraId="13E70B58"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90</w:t>
            </w:r>
          </w:p>
        </w:tc>
        <w:tc>
          <w:tcPr>
            <w:tcW w:w="866" w:type="dxa"/>
            <w:tcBorders>
              <w:top w:val="nil"/>
              <w:left w:val="nil"/>
              <w:bottom w:val="single" w:sz="6" w:space="0" w:color="auto"/>
              <w:right w:val="nil"/>
            </w:tcBorders>
            <w:tcMar>
              <w:top w:w="100" w:type="nil"/>
              <w:right w:w="100" w:type="nil"/>
            </w:tcMar>
          </w:tcPr>
          <w:p w14:paraId="21AAE764"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54.04</w:t>
            </w:r>
          </w:p>
        </w:tc>
        <w:tc>
          <w:tcPr>
            <w:tcW w:w="886" w:type="dxa"/>
            <w:tcBorders>
              <w:top w:val="nil"/>
              <w:left w:val="nil"/>
              <w:bottom w:val="single" w:sz="6" w:space="0" w:color="auto"/>
              <w:right w:val="nil"/>
            </w:tcBorders>
            <w:tcMar>
              <w:top w:w="100" w:type="nil"/>
              <w:right w:w="100" w:type="nil"/>
            </w:tcMar>
          </w:tcPr>
          <w:p w14:paraId="347BB88D"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28.58</w:t>
            </w:r>
          </w:p>
        </w:tc>
        <w:tc>
          <w:tcPr>
            <w:tcW w:w="1049" w:type="dxa"/>
            <w:tcBorders>
              <w:top w:val="nil"/>
              <w:left w:val="nil"/>
              <w:bottom w:val="single" w:sz="6" w:space="0" w:color="auto"/>
              <w:right w:val="nil"/>
            </w:tcBorders>
            <w:tcMar>
              <w:top w:w="100" w:type="nil"/>
              <w:right w:w="100" w:type="nil"/>
            </w:tcMar>
          </w:tcPr>
          <w:p w14:paraId="0963CF2B"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51.83</w:t>
            </w:r>
          </w:p>
        </w:tc>
        <w:tc>
          <w:tcPr>
            <w:tcW w:w="886" w:type="dxa"/>
            <w:tcBorders>
              <w:top w:val="nil"/>
              <w:left w:val="nil"/>
              <w:bottom w:val="single" w:sz="6" w:space="0" w:color="auto"/>
              <w:right w:val="nil"/>
            </w:tcBorders>
            <w:tcMar>
              <w:top w:w="100" w:type="nil"/>
              <w:right w:w="100" w:type="nil"/>
            </w:tcMar>
          </w:tcPr>
          <w:p w14:paraId="550F6535"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-5.48</w:t>
            </w:r>
          </w:p>
        </w:tc>
        <w:tc>
          <w:tcPr>
            <w:tcW w:w="965" w:type="dxa"/>
            <w:tcBorders>
              <w:top w:val="nil"/>
              <w:left w:val="nil"/>
              <w:bottom w:val="single" w:sz="6" w:space="0" w:color="auto"/>
              <w:right w:val="nil"/>
            </w:tcBorders>
            <w:tcMar>
              <w:top w:w="100" w:type="nil"/>
              <w:right w:w="100" w:type="nil"/>
            </w:tcMar>
          </w:tcPr>
          <w:p w14:paraId="4AAA921F" w14:textId="77777777" w:rsidR="001A669F" w:rsidRPr="00A722A5" w:rsidRDefault="001A669F" w:rsidP="001E1387">
            <w:pPr>
              <w:pStyle w:val="NoSpacing"/>
              <w:jc w:val="center"/>
              <w:rPr>
                <w:rFonts w:ascii="Times New Roman" w:hAnsi="Times New Roman" w:cs="Times New Roman"/>
                <w:sz w:val="24"/>
                <w:szCs w:val="24"/>
              </w:rPr>
            </w:pPr>
            <w:r w:rsidRPr="00A722A5">
              <w:rPr>
                <w:rFonts w:ascii="Times New Roman" w:hAnsi="Times New Roman" w:cs="Times New Roman"/>
                <w:sz w:val="24"/>
                <w:szCs w:val="24"/>
              </w:rPr>
              <w:t>132.43</w:t>
            </w:r>
          </w:p>
        </w:tc>
      </w:tr>
    </w:tbl>
    <w:p w14:paraId="06134F94" w14:textId="77777777" w:rsidR="001A669F" w:rsidRPr="00845D25" w:rsidRDefault="001A669F" w:rsidP="001A669F"/>
    <w:p w14:paraId="2DE083AF" w14:textId="77777777" w:rsidR="001A669F" w:rsidRPr="00845D25" w:rsidRDefault="001A669F" w:rsidP="001A669F"/>
    <w:p w14:paraId="19289CC7" w14:textId="77777777" w:rsidR="001A669F" w:rsidRPr="00845D25" w:rsidRDefault="001A669F" w:rsidP="001A669F"/>
    <w:p w14:paraId="7C349334" w14:textId="15CC4256" w:rsidR="00FA46FC" w:rsidRPr="00A722A5" w:rsidRDefault="00FA46FC" w:rsidP="00FA46FC">
      <w:r w:rsidRPr="00A722A5">
        <w:rPr>
          <w:b/>
        </w:rPr>
        <w:t xml:space="preserve">Table </w:t>
      </w:r>
      <w:r w:rsidR="00687B72">
        <w:rPr>
          <w:b/>
        </w:rPr>
        <w:t>Y</w:t>
      </w:r>
      <w:r w:rsidRPr="00A722A5">
        <w:rPr>
          <w:b/>
        </w:rPr>
        <w:t>.</w:t>
      </w:r>
      <w:r w:rsidRPr="00A722A5">
        <w:t xml:space="preserve"> Physiological predictors </w:t>
      </w:r>
      <w:r>
        <w:t>by treatment group</w:t>
      </w:r>
    </w:p>
    <w:p w14:paraId="08001A6B" w14:textId="77777777" w:rsidR="00FA46FC" w:rsidRPr="00A722A5" w:rsidRDefault="00FA46FC" w:rsidP="00FA46FC"/>
    <w:tbl>
      <w:tblPr>
        <w:tblW w:w="9800" w:type="dxa"/>
        <w:tblInd w:w="100" w:type="dxa"/>
        <w:tblLayout w:type="fixed"/>
        <w:tblCellMar>
          <w:left w:w="100" w:type="dxa"/>
          <w:right w:w="100" w:type="dxa"/>
        </w:tblCellMar>
        <w:tblLook w:val="0000" w:firstRow="0" w:lastRow="0" w:firstColumn="0" w:lastColumn="0" w:noHBand="0" w:noVBand="0"/>
      </w:tblPr>
      <w:tblGrid>
        <w:gridCol w:w="3500"/>
        <w:gridCol w:w="900"/>
        <w:gridCol w:w="984"/>
        <w:gridCol w:w="6"/>
        <w:gridCol w:w="1170"/>
        <w:gridCol w:w="984"/>
        <w:gridCol w:w="6"/>
        <w:gridCol w:w="2250"/>
      </w:tblGrid>
      <w:tr w:rsidR="00FA46FC" w:rsidRPr="00A722A5" w14:paraId="370D161B" w14:textId="77777777" w:rsidTr="00B831A7">
        <w:trPr>
          <w:trHeight w:val="366"/>
          <w:tblHeader/>
        </w:trPr>
        <w:tc>
          <w:tcPr>
            <w:tcW w:w="3500" w:type="dxa"/>
            <w:tcBorders>
              <w:top w:val="single" w:sz="6" w:space="0" w:color="auto"/>
              <w:left w:val="nil"/>
              <w:bottom w:val="single" w:sz="6" w:space="0" w:color="auto"/>
              <w:right w:val="nil"/>
            </w:tcBorders>
            <w:tcMar>
              <w:top w:w="100" w:type="nil"/>
              <w:right w:w="100" w:type="nil"/>
            </w:tcMar>
            <w:vAlign w:val="center"/>
          </w:tcPr>
          <w:p w14:paraId="07023D56" w14:textId="77777777" w:rsidR="00FA46FC" w:rsidRPr="00A722A5" w:rsidRDefault="00FA46FC" w:rsidP="00B831A7">
            <w:pPr>
              <w:pStyle w:val="NoSpacing"/>
              <w:rPr>
                <w:rFonts w:ascii="Times New Roman" w:hAnsi="Times New Roman" w:cs="Times New Roman"/>
                <w:b/>
                <w:sz w:val="24"/>
                <w:szCs w:val="24"/>
              </w:rPr>
            </w:pPr>
          </w:p>
        </w:tc>
        <w:tc>
          <w:tcPr>
            <w:tcW w:w="1884" w:type="dxa"/>
            <w:gridSpan w:val="2"/>
            <w:tcBorders>
              <w:top w:val="single" w:sz="6" w:space="0" w:color="auto"/>
              <w:left w:val="nil"/>
              <w:bottom w:val="single" w:sz="6" w:space="0" w:color="auto"/>
              <w:right w:val="nil"/>
            </w:tcBorders>
            <w:tcMar>
              <w:top w:w="100" w:type="nil"/>
              <w:right w:w="100" w:type="nil"/>
            </w:tcMar>
            <w:vAlign w:val="center"/>
          </w:tcPr>
          <w:p w14:paraId="7BF7C423" w14:textId="77777777" w:rsidR="00FA46FC" w:rsidRPr="00A722A5" w:rsidRDefault="00FA46FC" w:rsidP="00B831A7">
            <w:pPr>
              <w:pStyle w:val="NoSpacing"/>
              <w:jc w:val="center"/>
              <w:rPr>
                <w:rFonts w:ascii="Times New Roman" w:hAnsi="Times New Roman" w:cs="Times New Roman"/>
                <w:b/>
                <w:sz w:val="24"/>
                <w:szCs w:val="24"/>
              </w:rPr>
            </w:pPr>
            <w:r>
              <w:rPr>
                <w:rFonts w:ascii="Times New Roman" w:hAnsi="Times New Roman" w:cs="Times New Roman"/>
                <w:b/>
                <w:sz w:val="24"/>
                <w:szCs w:val="24"/>
              </w:rPr>
              <w:t>PENFS</w:t>
            </w:r>
          </w:p>
        </w:tc>
        <w:tc>
          <w:tcPr>
            <w:tcW w:w="2160" w:type="dxa"/>
            <w:gridSpan w:val="3"/>
            <w:tcBorders>
              <w:top w:val="single" w:sz="6" w:space="0" w:color="auto"/>
              <w:left w:val="nil"/>
              <w:bottom w:val="single" w:sz="6" w:space="0" w:color="auto"/>
              <w:right w:val="nil"/>
            </w:tcBorders>
            <w:tcMar>
              <w:top w:w="100" w:type="nil"/>
              <w:right w:w="100" w:type="nil"/>
            </w:tcMar>
            <w:vAlign w:val="center"/>
          </w:tcPr>
          <w:p w14:paraId="6B2C5FE2" w14:textId="77777777" w:rsidR="00FA46FC" w:rsidRPr="00A722A5" w:rsidRDefault="00FA46FC" w:rsidP="00B831A7">
            <w:pPr>
              <w:pStyle w:val="NoSpacing"/>
              <w:jc w:val="center"/>
              <w:rPr>
                <w:rFonts w:ascii="Times New Roman" w:hAnsi="Times New Roman" w:cs="Times New Roman"/>
                <w:b/>
                <w:sz w:val="24"/>
                <w:szCs w:val="24"/>
              </w:rPr>
            </w:pPr>
            <w:r>
              <w:rPr>
                <w:rFonts w:ascii="Times New Roman" w:hAnsi="Times New Roman" w:cs="Times New Roman"/>
                <w:b/>
                <w:sz w:val="24"/>
                <w:szCs w:val="24"/>
              </w:rPr>
              <w:t>Sham</w:t>
            </w:r>
          </w:p>
        </w:tc>
        <w:tc>
          <w:tcPr>
            <w:tcW w:w="2256" w:type="dxa"/>
            <w:gridSpan w:val="2"/>
            <w:tcBorders>
              <w:top w:val="single" w:sz="6" w:space="0" w:color="auto"/>
              <w:left w:val="nil"/>
              <w:bottom w:val="single" w:sz="6" w:space="0" w:color="auto"/>
              <w:right w:val="nil"/>
            </w:tcBorders>
            <w:tcMar>
              <w:top w:w="100" w:type="nil"/>
              <w:right w:w="100" w:type="nil"/>
            </w:tcMar>
            <w:vAlign w:val="center"/>
          </w:tcPr>
          <w:p w14:paraId="206753F8" w14:textId="77777777" w:rsidR="00FA46FC" w:rsidRPr="00A722A5" w:rsidRDefault="00FA46FC" w:rsidP="00B831A7">
            <w:pPr>
              <w:pStyle w:val="NoSpacing"/>
              <w:jc w:val="center"/>
              <w:rPr>
                <w:rFonts w:ascii="Times New Roman" w:hAnsi="Times New Roman" w:cs="Times New Roman"/>
                <w:b/>
                <w:sz w:val="24"/>
                <w:szCs w:val="24"/>
              </w:rPr>
            </w:pPr>
          </w:p>
        </w:tc>
      </w:tr>
      <w:tr w:rsidR="00FA46FC" w:rsidRPr="00A722A5" w14:paraId="29BEAB64" w14:textId="77777777" w:rsidTr="00B831A7">
        <w:trPr>
          <w:trHeight w:val="366"/>
          <w:tblHeader/>
        </w:trPr>
        <w:tc>
          <w:tcPr>
            <w:tcW w:w="3500" w:type="dxa"/>
            <w:tcBorders>
              <w:top w:val="single" w:sz="6" w:space="0" w:color="auto"/>
              <w:left w:val="nil"/>
              <w:bottom w:val="single" w:sz="6" w:space="0" w:color="auto"/>
              <w:right w:val="nil"/>
            </w:tcBorders>
            <w:tcMar>
              <w:top w:w="100" w:type="nil"/>
              <w:right w:w="100" w:type="nil"/>
            </w:tcMar>
            <w:vAlign w:val="center"/>
          </w:tcPr>
          <w:p w14:paraId="0C15C874" w14:textId="77777777" w:rsidR="00FA46FC" w:rsidRPr="00A722A5" w:rsidRDefault="00FA46FC" w:rsidP="00B831A7">
            <w:pPr>
              <w:pStyle w:val="NoSpacing"/>
              <w:rPr>
                <w:rFonts w:ascii="Times New Roman" w:hAnsi="Times New Roman" w:cs="Times New Roman"/>
                <w:b/>
                <w:sz w:val="24"/>
                <w:szCs w:val="24"/>
              </w:rPr>
            </w:pPr>
            <w:r w:rsidRPr="00A722A5">
              <w:rPr>
                <w:rFonts w:ascii="Times New Roman" w:hAnsi="Times New Roman" w:cs="Times New Roman"/>
                <w:b/>
                <w:sz w:val="24"/>
                <w:szCs w:val="24"/>
              </w:rPr>
              <w:t>Variable</w:t>
            </w:r>
          </w:p>
        </w:tc>
        <w:tc>
          <w:tcPr>
            <w:tcW w:w="900" w:type="dxa"/>
            <w:tcBorders>
              <w:top w:val="single" w:sz="6" w:space="0" w:color="auto"/>
              <w:left w:val="nil"/>
              <w:bottom w:val="single" w:sz="6" w:space="0" w:color="auto"/>
              <w:right w:val="nil"/>
            </w:tcBorders>
            <w:tcMar>
              <w:top w:w="100" w:type="nil"/>
              <w:right w:w="100" w:type="nil"/>
            </w:tcMar>
            <w:vAlign w:val="center"/>
          </w:tcPr>
          <w:p w14:paraId="3AB7B7EC" w14:textId="77777777" w:rsidR="00FA46FC" w:rsidRPr="00A722A5" w:rsidRDefault="00FA46FC" w:rsidP="00B831A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Mean</w:t>
            </w:r>
          </w:p>
        </w:tc>
        <w:tc>
          <w:tcPr>
            <w:tcW w:w="990" w:type="dxa"/>
            <w:gridSpan w:val="2"/>
            <w:tcBorders>
              <w:top w:val="single" w:sz="6" w:space="0" w:color="auto"/>
              <w:left w:val="nil"/>
              <w:bottom w:val="single" w:sz="6" w:space="0" w:color="auto"/>
              <w:right w:val="nil"/>
            </w:tcBorders>
            <w:tcMar>
              <w:top w:w="100" w:type="nil"/>
              <w:right w:w="100" w:type="nil"/>
            </w:tcMar>
            <w:vAlign w:val="center"/>
          </w:tcPr>
          <w:p w14:paraId="3517B1E6" w14:textId="77777777" w:rsidR="00FA46FC" w:rsidRPr="00A722A5" w:rsidRDefault="00FA46FC" w:rsidP="00B831A7">
            <w:pPr>
              <w:pStyle w:val="NoSpacing"/>
              <w:jc w:val="center"/>
              <w:rPr>
                <w:rFonts w:ascii="Times New Roman" w:hAnsi="Times New Roman" w:cs="Times New Roman"/>
                <w:b/>
                <w:sz w:val="24"/>
                <w:szCs w:val="24"/>
              </w:rPr>
            </w:pPr>
            <w:r w:rsidRPr="00A722A5">
              <w:rPr>
                <w:rFonts w:ascii="Times New Roman" w:hAnsi="Times New Roman" w:cs="Times New Roman"/>
                <w:b/>
                <w:sz w:val="24"/>
                <w:szCs w:val="24"/>
              </w:rPr>
              <w:t>SD</w:t>
            </w:r>
          </w:p>
        </w:tc>
        <w:tc>
          <w:tcPr>
            <w:tcW w:w="1170" w:type="dxa"/>
            <w:tcBorders>
              <w:top w:val="single" w:sz="6" w:space="0" w:color="auto"/>
              <w:left w:val="nil"/>
              <w:bottom w:val="single" w:sz="6" w:space="0" w:color="auto"/>
              <w:right w:val="nil"/>
            </w:tcBorders>
            <w:tcMar>
              <w:top w:w="100" w:type="nil"/>
              <w:right w:w="100" w:type="nil"/>
            </w:tcMar>
            <w:vAlign w:val="center"/>
          </w:tcPr>
          <w:p w14:paraId="6910A43C" w14:textId="77777777" w:rsidR="00FA46FC" w:rsidRPr="00A722A5" w:rsidRDefault="00FA46FC" w:rsidP="00B831A7">
            <w:pPr>
              <w:pStyle w:val="NoSpacing"/>
              <w:jc w:val="center"/>
              <w:rPr>
                <w:rFonts w:ascii="Times New Roman" w:hAnsi="Times New Roman" w:cs="Times New Roman"/>
                <w:b/>
                <w:sz w:val="24"/>
                <w:szCs w:val="24"/>
              </w:rPr>
            </w:pPr>
            <w:r>
              <w:rPr>
                <w:rFonts w:ascii="Times New Roman" w:hAnsi="Times New Roman" w:cs="Times New Roman"/>
                <w:b/>
                <w:sz w:val="24"/>
                <w:szCs w:val="24"/>
              </w:rPr>
              <w:t>Mean</w:t>
            </w:r>
          </w:p>
        </w:tc>
        <w:tc>
          <w:tcPr>
            <w:tcW w:w="990" w:type="dxa"/>
            <w:gridSpan w:val="2"/>
            <w:tcBorders>
              <w:top w:val="single" w:sz="6" w:space="0" w:color="auto"/>
              <w:left w:val="nil"/>
              <w:bottom w:val="single" w:sz="6" w:space="0" w:color="auto"/>
              <w:right w:val="nil"/>
            </w:tcBorders>
            <w:tcMar>
              <w:top w:w="100" w:type="nil"/>
              <w:right w:w="100" w:type="nil"/>
            </w:tcMar>
            <w:vAlign w:val="center"/>
          </w:tcPr>
          <w:p w14:paraId="3E799047" w14:textId="77777777" w:rsidR="00FA46FC" w:rsidRPr="00A722A5" w:rsidRDefault="00FA46FC" w:rsidP="00B831A7">
            <w:pPr>
              <w:pStyle w:val="NoSpacing"/>
              <w:jc w:val="center"/>
              <w:rPr>
                <w:rFonts w:ascii="Times New Roman" w:hAnsi="Times New Roman" w:cs="Times New Roman"/>
                <w:b/>
                <w:sz w:val="24"/>
                <w:szCs w:val="24"/>
              </w:rPr>
            </w:pPr>
            <w:r>
              <w:rPr>
                <w:rFonts w:ascii="Times New Roman" w:hAnsi="Times New Roman" w:cs="Times New Roman"/>
                <w:b/>
                <w:sz w:val="24"/>
                <w:szCs w:val="24"/>
              </w:rPr>
              <w:t>SD</w:t>
            </w:r>
          </w:p>
        </w:tc>
        <w:tc>
          <w:tcPr>
            <w:tcW w:w="2250" w:type="dxa"/>
            <w:tcBorders>
              <w:top w:val="single" w:sz="6" w:space="0" w:color="auto"/>
              <w:left w:val="nil"/>
              <w:bottom w:val="single" w:sz="6" w:space="0" w:color="auto"/>
              <w:right w:val="nil"/>
            </w:tcBorders>
            <w:tcMar>
              <w:top w:w="100" w:type="nil"/>
              <w:right w:w="100" w:type="nil"/>
            </w:tcMar>
            <w:vAlign w:val="center"/>
          </w:tcPr>
          <w:p w14:paraId="58A0BEA5" w14:textId="6541B5D0" w:rsidR="00FA46FC" w:rsidRPr="00A722A5" w:rsidRDefault="004D5048" w:rsidP="00B831A7">
            <w:pPr>
              <w:pStyle w:val="NoSpacing"/>
              <w:jc w:val="center"/>
              <w:rPr>
                <w:rFonts w:ascii="Times New Roman" w:hAnsi="Times New Roman" w:cs="Times New Roman"/>
                <w:b/>
                <w:sz w:val="24"/>
                <w:szCs w:val="24"/>
              </w:rPr>
            </w:pPr>
            <w:r>
              <w:rPr>
                <w:rFonts w:ascii="Times New Roman" w:hAnsi="Times New Roman" w:cs="Times New Roman"/>
                <w:b/>
                <w:sz w:val="24"/>
                <w:szCs w:val="24"/>
              </w:rPr>
              <w:t>Difference</w:t>
            </w:r>
            <w:r w:rsidR="00FA46FC">
              <w:rPr>
                <w:rFonts w:ascii="Times New Roman" w:hAnsi="Times New Roman" w:cs="Times New Roman"/>
                <w:b/>
                <w:sz w:val="24"/>
                <w:szCs w:val="24"/>
              </w:rPr>
              <w:t xml:space="preserve"> Test</w:t>
            </w:r>
          </w:p>
        </w:tc>
      </w:tr>
      <w:tr w:rsidR="00FA46FC" w:rsidRPr="00A722A5" w14:paraId="6B6B3FBD" w14:textId="77777777" w:rsidTr="00B831A7">
        <w:trPr>
          <w:trHeight w:val="366"/>
        </w:trPr>
        <w:tc>
          <w:tcPr>
            <w:tcW w:w="3500" w:type="dxa"/>
            <w:tcBorders>
              <w:top w:val="nil"/>
              <w:left w:val="nil"/>
              <w:bottom w:val="nil"/>
              <w:right w:val="nil"/>
            </w:tcBorders>
            <w:tcMar>
              <w:top w:w="100" w:type="nil"/>
              <w:right w:w="100" w:type="nil"/>
            </w:tcMar>
            <w:vAlign w:val="center"/>
          </w:tcPr>
          <w:p w14:paraId="12C1E0F1" w14:textId="77777777" w:rsidR="00FA46FC" w:rsidRPr="00A722A5" w:rsidRDefault="00FA46FC" w:rsidP="00B831A7">
            <w:pPr>
              <w:pStyle w:val="NoSpacing"/>
              <w:rPr>
                <w:rFonts w:ascii="Times New Roman" w:hAnsi="Times New Roman" w:cs="Times New Roman"/>
                <w:sz w:val="24"/>
                <w:szCs w:val="24"/>
              </w:rPr>
            </w:pPr>
            <w:r w:rsidRPr="00A722A5">
              <w:rPr>
                <w:rFonts w:ascii="Times New Roman" w:hAnsi="Times New Roman" w:cs="Times New Roman"/>
                <w:sz w:val="24"/>
                <w:szCs w:val="24"/>
              </w:rPr>
              <w:t>Heart period (HP; ms)</w:t>
            </w:r>
          </w:p>
        </w:tc>
        <w:tc>
          <w:tcPr>
            <w:tcW w:w="900" w:type="dxa"/>
            <w:tcBorders>
              <w:top w:val="nil"/>
              <w:left w:val="nil"/>
              <w:bottom w:val="nil"/>
              <w:right w:val="nil"/>
            </w:tcBorders>
            <w:tcMar>
              <w:top w:w="100" w:type="nil"/>
              <w:right w:w="100" w:type="nil"/>
            </w:tcMar>
            <w:vAlign w:val="center"/>
          </w:tcPr>
          <w:p w14:paraId="32DF2736" w14:textId="77777777" w:rsidR="00FA46FC" w:rsidRPr="00A722A5" w:rsidRDefault="00FA46FC" w:rsidP="00B831A7">
            <w:pPr>
              <w:pStyle w:val="NoSpacing"/>
              <w:jc w:val="center"/>
              <w:rPr>
                <w:rFonts w:ascii="Times New Roman" w:hAnsi="Times New Roman" w:cs="Times New Roman"/>
                <w:sz w:val="24"/>
                <w:szCs w:val="24"/>
              </w:rPr>
            </w:pPr>
          </w:p>
        </w:tc>
        <w:tc>
          <w:tcPr>
            <w:tcW w:w="990" w:type="dxa"/>
            <w:gridSpan w:val="2"/>
            <w:tcBorders>
              <w:top w:val="nil"/>
              <w:left w:val="nil"/>
              <w:bottom w:val="nil"/>
              <w:right w:val="nil"/>
            </w:tcBorders>
            <w:tcMar>
              <w:top w:w="100" w:type="nil"/>
              <w:right w:w="100" w:type="nil"/>
            </w:tcMar>
            <w:vAlign w:val="center"/>
          </w:tcPr>
          <w:p w14:paraId="35F01C28" w14:textId="77777777" w:rsidR="00FA46FC" w:rsidRPr="00A722A5" w:rsidRDefault="00FA46FC" w:rsidP="00B831A7">
            <w:pPr>
              <w:pStyle w:val="NoSpacing"/>
              <w:jc w:val="center"/>
              <w:rPr>
                <w:rFonts w:ascii="Times New Roman" w:hAnsi="Times New Roman" w:cs="Times New Roman"/>
                <w:sz w:val="24"/>
                <w:szCs w:val="24"/>
              </w:rPr>
            </w:pPr>
          </w:p>
        </w:tc>
        <w:tc>
          <w:tcPr>
            <w:tcW w:w="1170" w:type="dxa"/>
            <w:tcBorders>
              <w:top w:val="nil"/>
              <w:left w:val="nil"/>
              <w:bottom w:val="nil"/>
              <w:right w:val="nil"/>
            </w:tcBorders>
            <w:tcMar>
              <w:top w:w="100" w:type="nil"/>
              <w:right w:w="100" w:type="nil"/>
            </w:tcMar>
            <w:vAlign w:val="center"/>
          </w:tcPr>
          <w:p w14:paraId="577506B1" w14:textId="77777777" w:rsidR="00FA46FC" w:rsidRPr="00A722A5" w:rsidRDefault="00FA46FC" w:rsidP="00B831A7">
            <w:pPr>
              <w:pStyle w:val="NoSpacing"/>
              <w:jc w:val="center"/>
              <w:rPr>
                <w:rFonts w:ascii="Times New Roman" w:hAnsi="Times New Roman" w:cs="Times New Roman"/>
                <w:sz w:val="24"/>
                <w:szCs w:val="24"/>
              </w:rPr>
            </w:pPr>
          </w:p>
        </w:tc>
        <w:tc>
          <w:tcPr>
            <w:tcW w:w="990" w:type="dxa"/>
            <w:gridSpan w:val="2"/>
            <w:tcBorders>
              <w:top w:val="nil"/>
              <w:left w:val="nil"/>
              <w:bottom w:val="nil"/>
              <w:right w:val="nil"/>
            </w:tcBorders>
            <w:tcMar>
              <w:top w:w="100" w:type="nil"/>
              <w:right w:w="100" w:type="nil"/>
            </w:tcMar>
            <w:vAlign w:val="center"/>
          </w:tcPr>
          <w:p w14:paraId="3F8E9E2D" w14:textId="77777777" w:rsidR="00FA46FC" w:rsidRPr="00A722A5" w:rsidRDefault="00FA46FC" w:rsidP="00B831A7">
            <w:pPr>
              <w:pStyle w:val="NoSpacing"/>
              <w:jc w:val="center"/>
              <w:rPr>
                <w:rFonts w:ascii="Times New Roman" w:hAnsi="Times New Roman" w:cs="Times New Roman"/>
                <w:sz w:val="24"/>
                <w:szCs w:val="24"/>
              </w:rPr>
            </w:pPr>
          </w:p>
        </w:tc>
        <w:tc>
          <w:tcPr>
            <w:tcW w:w="2250" w:type="dxa"/>
            <w:tcBorders>
              <w:top w:val="nil"/>
              <w:left w:val="nil"/>
              <w:bottom w:val="nil"/>
              <w:right w:val="nil"/>
            </w:tcBorders>
            <w:tcMar>
              <w:top w:w="100" w:type="nil"/>
              <w:right w:w="100" w:type="nil"/>
            </w:tcMar>
            <w:vAlign w:val="center"/>
          </w:tcPr>
          <w:p w14:paraId="5D56F113" w14:textId="77777777" w:rsidR="00FA46FC" w:rsidRPr="00A722A5" w:rsidRDefault="00FA46FC" w:rsidP="00B831A7">
            <w:pPr>
              <w:pStyle w:val="NoSpacing"/>
              <w:jc w:val="center"/>
              <w:rPr>
                <w:rFonts w:ascii="Times New Roman" w:hAnsi="Times New Roman" w:cs="Times New Roman"/>
                <w:sz w:val="24"/>
                <w:szCs w:val="24"/>
              </w:rPr>
            </w:pPr>
          </w:p>
        </w:tc>
      </w:tr>
      <w:tr w:rsidR="00FA46FC" w:rsidRPr="00A722A5" w14:paraId="20348FCF" w14:textId="77777777" w:rsidTr="00B831A7">
        <w:trPr>
          <w:trHeight w:val="366"/>
        </w:trPr>
        <w:tc>
          <w:tcPr>
            <w:tcW w:w="3500" w:type="dxa"/>
            <w:tcBorders>
              <w:top w:val="nil"/>
              <w:left w:val="nil"/>
              <w:bottom w:val="nil"/>
              <w:right w:val="nil"/>
            </w:tcBorders>
            <w:tcMar>
              <w:top w:w="100" w:type="nil"/>
              <w:right w:w="100" w:type="nil"/>
            </w:tcMar>
            <w:vAlign w:val="center"/>
          </w:tcPr>
          <w:p w14:paraId="0C792DB3" w14:textId="77777777" w:rsidR="00FA46FC" w:rsidRPr="00A722A5" w:rsidRDefault="00FA46FC" w:rsidP="00B831A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Supine</w:t>
            </w:r>
          </w:p>
        </w:tc>
        <w:tc>
          <w:tcPr>
            <w:tcW w:w="900" w:type="dxa"/>
            <w:tcBorders>
              <w:top w:val="nil"/>
              <w:left w:val="nil"/>
              <w:bottom w:val="nil"/>
              <w:right w:val="nil"/>
            </w:tcBorders>
            <w:tcMar>
              <w:top w:w="100" w:type="nil"/>
              <w:right w:w="100" w:type="nil"/>
            </w:tcMar>
            <w:vAlign w:val="center"/>
          </w:tcPr>
          <w:p w14:paraId="1FDADF35"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814.9</w:t>
            </w:r>
            <w:r>
              <w:rPr>
                <w:rFonts w:ascii="Times New Roman" w:hAnsi="Times New Roman" w:cs="Times New Roman"/>
                <w:sz w:val="24"/>
                <w:szCs w:val="24"/>
              </w:rPr>
              <w:t>0</w:t>
            </w:r>
          </w:p>
        </w:tc>
        <w:tc>
          <w:tcPr>
            <w:tcW w:w="990" w:type="dxa"/>
            <w:gridSpan w:val="2"/>
            <w:tcBorders>
              <w:top w:val="nil"/>
              <w:left w:val="nil"/>
              <w:bottom w:val="nil"/>
              <w:right w:val="nil"/>
            </w:tcBorders>
            <w:tcMar>
              <w:top w:w="100" w:type="nil"/>
              <w:right w:w="100" w:type="nil"/>
            </w:tcMar>
            <w:vAlign w:val="center"/>
          </w:tcPr>
          <w:p w14:paraId="2AB1AA0E"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141.96</w:t>
            </w:r>
          </w:p>
        </w:tc>
        <w:tc>
          <w:tcPr>
            <w:tcW w:w="1170" w:type="dxa"/>
            <w:tcBorders>
              <w:top w:val="nil"/>
              <w:left w:val="nil"/>
              <w:bottom w:val="nil"/>
              <w:right w:val="nil"/>
            </w:tcBorders>
            <w:tcMar>
              <w:top w:w="100" w:type="nil"/>
              <w:right w:w="100" w:type="nil"/>
            </w:tcMar>
            <w:vAlign w:val="center"/>
          </w:tcPr>
          <w:p w14:paraId="7CD59E98"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780.31</w:t>
            </w:r>
          </w:p>
        </w:tc>
        <w:tc>
          <w:tcPr>
            <w:tcW w:w="990" w:type="dxa"/>
            <w:gridSpan w:val="2"/>
            <w:tcBorders>
              <w:top w:val="nil"/>
              <w:left w:val="nil"/>
              <w:bottom w:val="nil"/>
              <w:right w:val="nil"/>
            </w:tcBorders>
            <w:tcMar>
              <w:top w:w="100" w:type="nil"/>
              <w:right w:w="100" w:type="nil"/>
            </w:tcMar>
            <w:vAlign w:val="center"/>
          </w:tcPr>
          <w:p w14:paraId="2A32204F"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110.61</w:t>
            </w:r>
          </w:p>
        </w:tc>
        <w:tc>
          <w:tcPr>
            <w:tcW w:w="2250" w:type="dxa"/>
            <w:tcBorders>
              <w:top w:val="nil"/>
              <w:left w:val="nil"/>
              <w:bottom w:val="nil"/>
              <w:right w:val="nil"/>
            </w:tcBorders>
            <w:tcMar>
              <w:top w:w="100" w:type="nil"/>
              <w:right w:w="100" w:type="nil"/>
            </w:tcMar>
            <w:vAlign w:val="center"/>
          </w:tcPr>
          <w:p w14:paraId="600E5089"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t(90) = -1.30, p = .20</w:t>
            </w:r>
          </w:p>
        </w:tc>
      </w:tr>
      <w:tr w:rsidR="00FA46FC" w:rsidRPr="00A722A5" w14:paraId="20F9DB37" w14:textId="77777777" w:rsidTr="00B831A7">
        <w:trPr>
          <w:trHeight w:val="366"/>
        </w:trPr>
        <w:tc>
          <w:tcPr>
            <w:tcW w:w="3500" w:type="dxa"/>
            <w:tcBorders>
              <w:top w:val="nil"/>
              <w:left w:val="nil"/>
              <w:bottom w:val="nil"/>
              <w:right w:val="nil"/>
            </w:tcBorders>
            <w:tcMar>
              <w:top w:w="100" w:type="nil"/>
              <w:right w:w="100" w:type="nil"/>
            </w:tcMar>
            <w:vAlign w:val="center"/>
          </w:tcPr>
          <w:p w14:paraId="1B7DAB3A" w14:textId="77777777" w:rsidR="00FA46FC" w:rsidRPr="00A722A5" w:rsidRDefault="00FA46FC" w:rsidP="00B831A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Seated</w:t>
            </w:r>
          </w:p>
        </w:tc>
        <w:tc>
          <w:tcPr>
            <w:tcW w:w="900" w:type="dxa"/>
            <w:tcBorders>
              <w:top w:val="nil"/>
              <w:left w:val="nil"/>
              <w:bottom w:val="nil"/>
              <w:right w:val="nil"/>
            </w:tcBorders>
            <w:tcMar>
              <w:top w:w="100" w:type="nil"/>
              <w:right w:w="100" w:type="nil"/>
            </w:tcMar>
            <w:vAlign w:val="center"/>
          </w:tcPr>
          <w:p w14:paraId="3F1E9E4C"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714.03</w:t>
            </w:r>
          </w:p>
        </w:tc>
        <w:tc>
          <w:tcPr>
            <w:tcW w:w="990" w:type="dxa"/>
            <w:gridSpan w:val="2"/>
            <w:tcBorders>
              <w:top w:val="nil"/>
              <w:left w:val="nil"/>
              <w:bottom w:val="nil"/>
              <w:right w:val="nil"/>
            </w:tcBorders>
            <w:tcMar>
              <w:top w:w="100" w:type="nil"/>
              <w:right w:w="100" w:type="nil"/>
            </w:tcMar>
            <w:vAlign w:val="center"/>
          </w:tcPr>
          <w:p w14:paraId="14AB955D"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117.08</w:t>
            </w:r>
          </w:p>
        </w:tc>
        <w:tc>
          <w:tcPr>
            <w:tcW w:w="1170" w:type="dxa"/>
            <w:tcBorders>
              <w:top w:val="nil"/>
              <w:left w:val="nil"/>
              <w:bottom w:val="nil"/>
              <w:right w:val="nil"/>
            </w:tcBorders>
            <w:tcMar>
              <w:top w:w="100" w:type="nil"/>
              <w:right w:w="100" w:type="nil"/>
            </w:tcMar>
            <w:vAlign w:val="center"/>
          </w:tcPr>
          <w:p w14:paraId="158DDCC4"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708.62</w:t>
            </w:r>
          </w:p>
        </w:tc>
        <w:tc>
          <w:tcPr>
            <w:tcW w:w="990" w:type="dxa"/>
            <w:gridSpan w:val="2"/>
            <w:tcBorders>
              <w:top w:val="nil"/>
              <w:left w:val="nil"/>
              <w:bottom w:val="nil"/>
              <w:right w:val="nil"/>
            </w:tcBorders>
            <w:tcMar>
              <w:top w:w="100" w:type="nil"/>
              <w:right w:w="100" w:type="nil"/>
            </w:tcMar>
            <w:vAlign w:val="center"/>
          </w:tcPr>
          <w:p w14:paraId="7E5B05B8"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107.48</w:t>
            </w:r>
          </w:p>
        </w:tc>
        <w:tc>
          <w:tcPr>
            <w:tcW w:w="2250" w:type="dxa"/>
            <w:tcBorders>
              <w:top w:val="nil"/>
              <w:left w:val="nil"/>
              <w:bottom w:val="nil"/>
              <w:right w:val="nil"/>
            </w:tcBorders>
            <w:tcMar>
              <w:top w:w="100" w:type="nil"/>
              <w:right w:w="100" w:type="nil"/>
            </w:tcMar>
            <w:vAlign w:val="center"/>
          </w:tcPr>
          <w:p w14:paraId="04F75EBB"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t(90) = -.23, p = .82</w:t>
            </w:r>
          </w:p>
        </w:tc>
      </w:tr>
      <w:tr w:rsidR="00FA46FC" w:rsidRPr="00A722A5" w14:paraId="44731453" w14:textId="77777777" w:rsidTr="00B831A7">
        <w:trPr>
          <w:trHeight w:val="366"/>
        </w:trPr>
        <w:tc>
          <w:tcPr>
            <w:tcW w:w="3500" w:type="dxa"/>
            <w:tcBorders>
              <w:top w:val="nil"/>
              <w:left w:val="nil"/>
              <w:bottom w:val="nil"/>
              <w:right w:val="nil"/>
            </w:tcBorders>
            <w:tcMar>
              <w:top w:w="100" w:type="nil"/>
              <w:right w:w="100" w:type="nil"/>
            </w:tcMar>
            <w:vAlign w:val="center"/>
          </w:tcPr>
          <w:p w14:paraId="2C5B980F" w14:textId="77777777" w:rsidR="00FA46FC" w:rsidRPr="00A722A5" w:rsidRDefault="00FA46FC" w:rsidP="00B831A7">
            <w:pPr>
              <w:pStyle w:val="NoSpacing"/>
              <w:tabs>
                <w:tab w:val="left" w:pos="202"/>
              </w:tabs>
              <w:rPr>
                <w:rFonts w:ascii="Times New Roman" w:hAnsi="Times New Roman" w:cs="Times New Roman"/>
                <w:sz w:val="24"/>
                <w:szCs w:val="24"/>
              </w:rPr>
            </w:pPr>
            <w:r w:rsidRPr="00A722A5">
              <w:rPr>
                <w:rFonts w:ascii="Times New Roman" w:hAnsi="Times New Roman" w:cs="Times New Roman"/>
                <w:sz w:val="24"/>
                <w:szCs w:val="24"/>
              </w:rPr>
              <w:tab/>
              <w:t>Standing</w:t>
            </w:r>
          </w:p>
        </w:tc>
        <w:tc>
          <w:tcPr>
            <w:tcW w:w="900" w:type="dxa"/>
            <w:tcBorders>
              <w:top w:val="nil"/>
              <w:left w:val="nil"/>
              <w:bottom w:val="nil"/>
              <w:right w:val="nil"/>
            </w:tcBorders>
            <w:tcMar>
              <w:top w:w="100" w:type="nil"/>
              <w:right w:w="100" w:type="nil"/>
            </w:tcMar>
            <w:vAlign w:val="center"/>
          </w:tcPr>
          <w:p w14:paraId="50E55170"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628.92</w:t>
            </w:r>
          </w:p>
        </w:tc>
        <w:tc>
          <w:tcPr>
            <w:tcW w:w="990" w:type="dxa"/>
            <w:gridSpan w:val="2"/>
            <w:tcBorders>
              <w:top w:val="nil"/>
              <w:left w:val="nil"/>
              <w:bottom w:val="nil"/>
              <w:right w:val="nil"/>
            </w:tcBorders>
            <w:tcMar>
              <w:top w:w="100" w:type="nil"/>
              <w:right w:w="100" w:type="nil"/>
            </w:tcMar>
            <w:vAlign w:val="center"/>
          </w:tcPr>
          <w:p w14:paraId="0872154D"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99.8</w:t>
            </w:r>
            <w:r>
              <w:rPr>
                <w:rFonts w:ascii="Times New Roman" w:hAnsi="Times New Roman" w:cs="Times New Roman"/>
                <w:sz w:val="24"/>
                <w:szCs w:val="24"/>
              </w:rPr>
              <w:t>0</w:t>
            </w:r>
          </w:p>
        </w:tc>
        <w:tc>
          <w:tcPr>
            <w:tcW w:w="1170" w:type="dxa"/>
            <w:tcBorders>
              <w:top w:val="nil"/>
              <w:left w:val="nil"/>
              <w:bottom w:val="nil"/>
              <w:right w:val="nil"/>
            </w:tcBorders>
            <w:tcMar>
              <w:top w:w="100" w:type="nil"/>
              <w:right w:w="100" w:type="nil"/>
            </w:tcMar>
            <w:vAlign w:val="center"/>
          </w:tcPr>
          <w:p w14:paraId="1BA7D5C2"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622.3</w:t>
            </w:r>
            <w:r>
              <w:rPr>
                <w:rFonts w:ascii="Times New Roman" w:hAnsi="Times New Roman" w:cs="Times New Roman"/>
                <w:sz w:val="24"/>
                <w:szCs w:val="24"/>
              </w:rPr>
              <w:t>0</w:t>
            </w:r>
          </w:p>
        </w:tc>
        <w:tc>
          <w:tcPr>
            <w:tcW w:w="990" w:type="dxa"/>
            <w:gridSpan w:val="2"/>
            <w:tcBorders>
              <w:top w:val="nil"/>
              <w:left w:val="nil"/>
              <w:bottom w:val="nil"/>
              <w:right w:val="nil"/>
            </w:tcBorders>
            <w:tcMar>
              <w:top w:w="100" w:type="nil"/>
              <w:right w:w="100" w:type="nil"/>
            </w:tcMar>
            <w:vAlign w:val="center"/>
          </w:tcPr>
          <w:p w14:paraId="10C04274"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100.08</w:t>
            </w:r>
          </w:p>
        </w:tc>
        <w:tc>
          <w:tcPr>
            <w:tcW w:w="2250" w:type="dxa"/>
            <w:tcBorders>
              <w:top w:val="nil"/>
              <w:left w:val="nil"/>
              <w:bottom w:val="nil"/>
              <w:right w:val="nil"/>
            </w:tcBorders>
            <w:tcMar>
              <w:top w:w="100" w:type="nil"/>
              <w:right w:w="100" w:type="nil"/>
            </w:tcMar>
            <w:vAlign w:val="center"/>
          </w:tcPr>
          <w:p w14:paraId="3AC220DA"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t(90) = -.32, p = .75</w:t>
            </w:r>
          </w:p>
        </w:tc>
      </w:tr>
      <w:tr w:rsidR="00FA46FC" w:rsidRPr="00A722A5" w14:paraId="12A85C4C" w14:textId="77777777" w:rsidTr="00B831A7">
        <w:trPr>
          <w:trHeight w:val="366"/>
        </w:trPr>
        <w:tc>
          <w:tcPr>
            <w:tcW w:w="3500" w:type="dxa"/>
            <w:tcBorders>
              <w:top w:val="nil"/>
              <w:left w:val="nil"/>
              <w:bottom w:val="nil"/>
              <w:right w:val="nil"/>
            </w:tcBorders>
            <w:tcMar>
              <w:top w:w="100" w:type="nil"/>
              <w:right w:w="100" w:type="nil"/>
            </w:tcMar>
            <w:vAlign w:val="center"/>
          </w:tcPr>
          <w:p w14:paraId="0DDF98C9" w14:textId="77777777" w:rsidR="00FA46FC" w:rsidRPr="00A722A5" w:rsidRDefault="00FA46FC" w:rsidP="00B831A7">
            <w:pPr>
              <w:pStyle w:val="NoSpacing"/>
              <w:rPr>
                <w:rFonts w:ascii="Times New Roman" w:hAnsi="Times New Roman" w:cs="Times New Roman"/>
                <w:sz w:val="24"/>
                <w:szCs w:val="24"/>
              </w:rPr>
            </w:pPr>
            <w:r w:rsidRPr="00A722A5">
              <w:rPr>
                <w:rFonts w:ascii="Times New Roman" w:hAnsi="Times New Roman" w:cs="Times New Roman"/>
                <w:sz w:val="24"/>
                <w:szCs w:val="24"/>
              </w:rPr>
              <w:t>Respiratory Sinus Arrhythmia (RSA; ln(ms)</w:t>
            </w:r>
            <w:r w:rsidRPr="00A722A5">
              <w:rPr>
                <w:rFonts w:ascii="Times New Roman" w:hAnsi="Times New Roman" w:cs="Times New Roman"/>
                <w:sz w:val="24"/>
                <w:szCs w:val="24"/>
                <w:vertAlign w:val="superscript"/>
              </w:rPr>
              <w:t>2</w:t>
            </w:r>
            <w:r w:rsidRPr="00A722A5">
              <w:rPr>
                <w:rFonts w:ascii="Times New Roman" w:hAnsi="Times New Roman" w:cs="Times New Roman"/>
                <w:sz w:val="24"/>
                <w:szCs w:val="24"/>
              </w:rPr>
              <w:t>)</w:t>
            </w:r>
          </w:p>
        </w:tc>
        <w:tc>
          <w:tcPr>
            <w:tcW w:w="900" w:type="dxa"/>
            <w:tcBorders>
              <w:top w:val="nil"/>
              <w:left w:val="nil"/>
              <w:bottom w:val="nil"/>
              <w:right w:val="nil"/>
            </w:tcBorders>
            <w:tcMar>
              <w:top w:w="100" w:type="nil"/>
              <w:right w:w="100" w:type="nil"/>
            </w:tcMar>
            <w:vAlign w:val="center"/>
          </w:tcPr>
          <w:p w14:paraId="55F50852" w14:textId="77777777" w:rsidR="00FA46FC" w:rsidRPr="00FA46FC" w:rsidRDefault="00FA46FC" w:rsidP="00B831A7">
            <w:pPr>
              <w:pStyle w:val="NoSpacing"/>
              <w:jc w:val="center"/>
              <w:rPr>
                <w:rFonts w:ascii="Times New Roman" w:hAnsi="Times New Roman" w:cs="Times New Roman"/>
                <w:sz w:val="24"/>
                <w:szCs w:val="24"/>
              </w:rPr>
            </w:pPr>
          </w:p>
        </w:tc>
        <w:tc>
          <w:tcPr>
            <w:tcW w:w="990" w:type="dxa"/>
            <w:gridSpan w:val="2"/>
            <w:tcBorders>
              <w:top w:val="nil"/>
              <w:left w:val="nil"/>
              <w:bottom w:val="nil"/>
              <w:right w:val="nil"/>
            </w:tcBorders>
            <w:tcMar>
              <w:top w:w="100" w:type="nil"/>
              <w:right w:w="100" w:type="nil"/>
            </w:tcMar>
            <w:vAlign w:val="center"/>
          </w:tcPr>
          <w:p w14:paraId="344D1F8F" w14:textId="77777777" w:rsidR="00FA46FC" w:rsidRPr="00FA46FC" w:rsidRDefault="00FA46FC" w:rsidP="00B831A7">
            <w:pPr>
              <w:pStyle w:val="NoSpacing"/>
              <w:jc w:val="center"/>
              <w:rPr>
                <w:rFonts w:ascii="Times New Roman" w:hAnsi="Times New Roman" w:cs="Times New Roman"/>
                <w:sz w:val="24"/>
                <w:szCs w:val="24"/>
              </w:rPr>
            </w:pPr>
          </w:p>
        </w:tc>
        <w:tc>
          <w:tcPr>
            <w:tcW w:w="1170" w:type="dxa"/>
            <w:tcBorders>
              <w:top w:val="nil"/>
              <w:left w:val="nil"/>
              <w:bottom w:val="nil"/>
              <w:right w:val="nil"/>
            </w:tcBorders>
            <w:tcMar>
              <w:top w:w="100" w:type="nil"/>
              <w:right w:w="100" w:type="nil"/>
            </w:tcMar>
            <w:vAlign w:val="center"/>
          </w:tcPr>
          <w:p w14:paraId="0DC08EC3" w14:textId="77777777" w:rsidR="00FA46FC" w:rsidRPr="00FA46FC" w:rsidRDefault="00FA46FC" w:rsidP="00B831A7">
            <w:pPr>
              <w:pStyle w:val="NoSpacing"/>
              <w:jc w:val="center"/>
              <w:rPr>
                <w:rFonts w:ascii="Times New Roman" w:hAnsi="Times New Roman" w:cs="Times New Roman"/>
                <w:sz w:val="24"/>
                <w:szCs w:val="24"/>
              </w:rPr>
            </w:pPr>
          </w:p>
        </w:tc>
        <w:tc>
          <w:tcPr>
            <w:tcW w:w="990" w:type="dxa"/>
            <w:gridSpan w:val="2"/>
            <w:tcBorders>
              <w:top w:val="nil"/>
              <w:left w:val="nil"/>
              <w:bottom w:val="nil"/>
              <w:right w:val="nil"/>
            </w:tcBorders>
            <w:tcMar>
              <w:top w:w="100" w:type="nil"/>
              <w:right w:w="100" w:type="nil"/>
            </w:tcMar>
            <w:vAlign w:val="center"/>
          </w:tcPr>
          <w:p w14:paraId="2F319234" w14:textId="77777777" w:rsidR="00FA46FC" w:rsidRPr="00FA46FC" w:rsidRDefault="00FA46FC" w:rsidP="00B831A7">
            <w:pPr>
              <w:pStyle w:val="NoSpacing"/>
              <w:jc w:val="center"/>
              <w:rPr>
                <w:rFonts w:ascii="Times New Roman" w:hAnsi="Times New Roman" w:cs="Times New Roman"/>
                <w:sz w:val="24"/>
                <w:szCs w:val="24"/>
              </w:rPr>
            </w:pPr>
          </w:p>
        </w:tc>
        <w:tc>
          <w:tcPr>
            <w:tcW w:w="2250" w:type="dxa"/>
            <w:tcBorders>
              <w:top w:val="nil"/>
              <w:left w:val="nil"/>
              <w:bottom w:val="nil"/>
              <w:right w:val="nil"/>
            </w:tcBorders>
            <w:tcMar>
              <w:top w:w="100" w:type="nil"/>
              <w:right w:w="100" w:type="nil"/>
            </w:tcMar>
            <w:vAlign w:val="center"/>
          </w:tcPr>
          <w:p w14:paraId="1BC293AF" w14:textId="77777777" w:rsidR="00FA46FC" w:rsidRPr="00FA46FC" w:rsidRDefault="00FA46FC" w:rsidP="00B831A7">
            <w:pPr>
              <w:pStyle w:val="NoSpacing"/>
              <w:jc w:val="center"/>
              <w:rPr>
                <w:rFonts w:ascii="Times New Roman" w:hAnsi="Times New Roman" w:cs="Times New Roman"/>
                <w:sz w:val="24"/>
                <w:szCs w:val="24"/>
              </w:rPr>
            </w:pPr>
          </w:p>
        </w:tc>
      </w:tr>
      <w:tr w:rsidR="00FA46FC" w:rsidRPr="00A722A5" w14:paraId="335DDB50" w14:textId="77777777" w:rsidTr="00B831A7">
        <w:trPr>
          <w:trHeight w:val="366"/>
        </w:trPr>
        <w:tc>
          <w:tcPr>
            <w:tcW w:w="3500" w:type="dxa"/>
            <w:tcBorders>
              <w:top w:val="nil"/>
              <w:left w:val="nil"/>
              <w:bottom w:val="nil"/>
              <w:right w:val="nil"/>
            </w:tcBorders>
            <w:tcMar>
              <w:top w:w="100" w:type="nil"/>
              <w:right w:w="100" w:type="nil"/>
            </w:tcMar>
            <w:vAlign w:val="center"/>
          </w:tcPr>
          <w:p w14:paraId="5FE97A2B" w14:textId="77777777" w:rsidR="00FA46FC" w:rsidRPr="00A722A5" w:rsidRDefault="00FA46FC" w:rsidP="00B831A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Supine</w:t>
            </w:r>
          </w:p>
        </w:tc>
        <w:tc>
          <w:tcPr>
            <w:tcW w:w="900" w:type="dxa"/>
            <w:tcBorders>
              <w:top w:val="nil"/>
              <w:left w:val="nil"/>
              <w:bottom w:val="nil"/>
              <w:right w:val="nil"/>
            </w:tcBorders>
            <w:tcMar>
              <w:top w:w="100" w:type="nil"/>
              <w:right w:w="100" w:type="nil"/>
            </w:tcMar>
            <w:vAlign w:val="center"/>
          </w:tcPr>
          <w:p w14:paraId="1B00A40E"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6.49</w:t>
            </w:r>
          </w:p>
        </w:tc>
        <w:tc>
          <w:tcPr>
            <w:tcW w:w="990" w:type="dxa"/>
            <w:gridSpan w:val="2"/>
            <w:tcBorders>
              <w:top w:val="nil"/>
              <w:left w:val="nil"/>
              <w:bottom w:val="nil"/>
              <w:right w:val="nil"/>
            </w:tcBorders>
            <w:tcMar>
              <w:top w:w="100" w:type="nil"/>
              <w:right w:w="100" w:type="nil"/>
            </w:tcMar>
            <w:vAlign w:val="center"/>
          </w:tcPr>
          <w:p w14:paraId="02A27E2A"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1.25</w:t>
            </w:r>
          </w:p>
        </w:tc>
        <w:tc>
          <w:tcPr>
            <w:tcW w:w="1170" w:type="dxa"/>
            <w:tcBorders>
              <w:top w:val="nil"/>
              <w:left w:val="nil"/>
              <w:bottom w:val="nil"/>
              <w:right w:val="nil"/>
            </w:tcBorders>
            <w:tcMar>
              <w:top w:w="100" w:type="nil"/>
              <w:right w:w="100" w:type="nil"/>
            </w:tcMar>
            <w:vAlign w:val="center"/>
          </w:tcPr>
          <w:p w14:paraId="2ECEB2E7"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6.32</w:t>
            </w:r>
          </w:p>
        </w:tc>
        <w:tc>
          <w:tcPr>
            <w:tcW w:w="990" w:type="dxa"/>
            <w:gridSpan w:val="2"/>
            <w:tcBorders>
              <w:top w:val="nil"/>
              <w:left w:val="nil"/>
              <w:bottom w:val="nil"/>
              <w:right w:val="nil"/>
            </w:tcBorders>
            <w:tcMar>
              <w:top w:w="100" w:type="nil"/>
              <w:right w:w="100" w:type="nil"/>
            </w:tcMar>
            <w:vAlign w:val="center"/>
          </w:tcPr>
          <w:p w14:paraId="4AB210C0"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1.34</w:t>
            </w:r>
          </w:p>
        </w:tc>
        <w:tc>
          <w:tcPr>
            <w:tcW w:w="2250" w:type="dxa"/>
            <w:tcBorders>
              <w:top w:val="nil"/>
              <w:left w:val="nil"/>
              <w:bottom w:val="nil"/>
              <w:right w:val="nil"/>
            </w:tcBorders>
            <w:tcMar>
              <w:top w:w="100" w:type="nil"/>
              <w:right w:w="100" w:type="nil"/>
            </w:tcMar>
            <w:vAlign w:val="center"/>
          </w:tcPr>
          <w:p w14:paraId="2C397583"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t(90) = -.63, p = .53</w:t>
            </w:r>
          </w:p>
        </w:tc>
      </w:tr>
      <w:tr w:rsidR="00FA46FC" w:rsidRPr="00A722A5" w14:paraId="4D7B447E" w14:textId="77777777" w:rsidTr="00B831A7">
        <w:trPr>
          <w:trHeight w:val="366"/>
        </w:trPr>
        <w:tc>
          <w:tcPr>
            <w:tcW w:w="3500" w:type="dxa"/>
            <w:tcBorders>
              <w:top w:val="nil"/>
              <w:left w:val="nil"/>
              <w:bottom w:val="nil"/>
              <w:right w:val="nil"/>
            </w:tcBorders>
            <w:tcMar>
              <w:top w:w="100" w:type="nil"/>
              <w:right w:w="100" w:type="nil"/>
            </w:tcMar>
            <w:vAlign w:val="center"/>
          </w:tcPr>
          <w:p w14:paraId="32B352CC" w14:textId="77777777" w:rsidR="00FA46FC" w:rsidRPr="00A722A5" w:rsidRDefault="00FA46FC" w:rsidP="00B831A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Seated</w:t>
            </w:r>
          </w:p>
        </w:tc>
        <w:tc>
          <w:tcPr>
            <w:tcW w:w="900" w:type="dxa"/>
            <w:tcBorders>
              <w:top w:val="nil"/>
              <w:left w:val="nil"/>
              <w:bottom w:val="nil"/>
              <w:right w:val="nil"/>
            </w:tcBorders>
            <w:tcMar>
              <w:top w:w="100" w:type="nil"/>
              <w:right w:w="100" w:type="nil"/>
            </w:tcMar>
            <w:vAlign w:val="center"/>
          </w:tcPr>
          <w:p w14:paraId="247C2192"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5.85</w:t>
            </w:r>
          </w:p>
        </w:tc>
        <w:tc>
          <w:tcPr>
            <w:tcW w:w="990" w:type="dxa"/>
            <w:gridSpan w:val="2"/>
            <w:tcBorders>
              <w:top w:val="nil"/>
              <w:left w:val="nil"/>
              <w:bottom w:val="nil"/>
              <w:right w:val="nil"/>
            </w:tcBorders>
            <w:tcMar>
              <w:top w:w="100" w:type="nil"/>
              <w:right w:w="100" w:type="nil"/>
            </w:tcMar>
            <w:vAlign w:val="center"/>
          </w:tcPr>
          <w:p w14:paraId="4920A020"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1.09</w:t>
            </w:r>
          </w:p>
        </w:tc>
        <w:tc>
          <w:tcPr>
            <w:tcW w:w="1170" w:type="dxa"/>
            <w:tcBorders>
              <w:top w:val="nil"/>
              <w:left w:val="nil"/>
              <w:bottom w:val="nil"/>
              <w:right w:val="nil"/>
            </w:tcBorders>
            <w:tcMar>
              <w:top w:w="100" w:type="nil"/>
              <w:right w:w="100" w:type="nil"/>
            </w:tcMar>
            <w:vAlign w:val="center"/>
          </w:tcPr>
          <w:p w14:paraId="03ABCD69"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5.85</w:t>
            </w:r>
          </w:p>
        </w:tc>
        <w:tc>
          <w:tcPr>
            <w:tcW w:w="990" w:type="dxa"/>
            <w:gridSpan w:val="2"/>
            <w:tcBorders>
              <w:top w:val="nil"/>
              <w:left w:val="nil"/>
              <w:bottom w:val="nil"/>
              <w:right w:val="nil"/>
            </w:tcBorders>
            <w:tcMar>
              <w:top w:w="100" w:type="nil"/>
              <w:right w:w="100" w:type="nil"/>
            </w:tcMar>
            <w:vAlign w:val="center"/>
          </w:tcPr>
          <w:p w14:paraId="70F3EA31"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1.09</w:t>
            </w:r>
          </w:p>
        </w:tc>
        <w:tc>
          <w:tcPr>
            <w:tcW w:w="2250" w:type="dxa"/>
            <w:tcBorders>
              <w:top w:val="nil"/>
              <w:left w:val="nil"/>
              <w:bottom w:val="nil"/>
              <w:right w:val="nil"/>
            </w:tcBorders>
            <w:tcMar>
              <w:top w:w="100" w:type="nil"/>
              <w:right w:w="100" w:type="nil"/>
            </w:tcMar>
            <w:vAlign w:val="center"/>
          </w:tcPr>
          <w:p w14:paraId="586C4AB7"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t(90) = -.01, p = .99</w:t>
            </w:r>
          </w:p>
        </w:tc>
      </w:tr>
      <w:tr w:rsidR="00FA46FC" w:rsidRPr="00A722A5" w14:paraId="2EC82F1C" w14:textId="77777777" w:rsidTr="00B831A7">
        <w:trPr>
          <w:trHeight w:val="396"/>
        </w:trPr>
        <w:tc>
          <w:tcPr>
            <w:tcW w:w="3500" w:type="dxa"/>
            <w:tcBorders>
              <w:top w:val="nil"/>
              <w:left w:val="nil"/>
              <w:bottom w:val="nil"/>
              <w:right w:val="nil"/>
            </w:tcBorders>
            <w:tcMar>
              <w:top w:w="100" w:type="nil"/>
              <w:right w:w="100" w:type="nil"/>
            </w:tcMar>
            <w:vAlign w:val="center"/>
          </w:tcPr>
          <w:p w14:paraId="0CFF72D6" w14:textId="77777777" w:rsidR="00FA46FC" w:rsidRPr="00A722A5" w:rsidRDefault="00FA46FC" w:rsidP="00B831A7">
            <w:pPr>
              <w:pStyle w:val="NoSpacing"/>
              <w:tabs>
                <w:tab w:val="left" w:pos="219"/>
                <w:tab w:val="left" w:pos="336"/>
              </w:tabs>
              <w:rPr>
                <w:rFonts w:ascii="Times New Roman" w:hAnsi="Times New Roman" w:cs="Times New Roman"/>
                <w:sz w:val="24"/>
                <w:szCs w:val="24"/>
              </w:rPr>
            </w:pPr>
            <w:r w:rsidRPr="00A722A5">
              <w:rPr>
                <w:rFonts w:ascii="Times New Roman" w:hAnsi="Times New Roman" w:cs="Times New Roman"/>
                <w:sz w:val="24"/>
                <w:szCs w:val="24"/>
              </w:rPr>
              <w:tab/>
              <w:t>Standing</w:t>
            </w:r>
          </w:p>
        </w:tc>
        <w:tc>
          <w:tcPr>
            <w:tcW w:w="900" w:type="dxa"/>
            <w:tcBorders>
              <w:top w:val="nil"/>
              <w:left w:val="nil"/>
              <w:bottom w:val="nil"/>
              <w:right w:val="nil"/>
            </w:tcBorders>
            <w:tcMar>
              <w:top w:w="100" w:type="nil"/>
              <w:right w:w="100" w:type="nil"/>
            </w:tcMar>
            <w:vAlign w:val="center"/>
          </w:tcPr>
          <w:p w14:paraId="3EE54625"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5.03</w:t>
            </w:r>
          </w:p>
        </w:tc>
        <w:tc>
          <w:tcPr>
            <w:tcW w:w="990" w:type="dxa"/>
            <w:gridSpan w:val="2"/>
            <w:tcBorders>
              <w:top w:val="nil"/>
              <w:left w:val="nil"/>
              <w:bottom w:val="nil"/>
              <w:right w:val="nil"/>
            </w:tcBorders>
            <w:tcMar>
              <w:top w:w="100" w:type="nil"/>
              <w:right w:w="100" w:type="nil"/>
            </w:tcMar>
            <w:vAlign w:val="center"/>
          </w:tcPr>
          <w:p w14:paraId="7CC0E170"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1.59</w:t>
            </w:r>
          </w:p>
        </w:tc>
        <w:tc>
          <w:tcPr>
            <w:tcW w:w="1170" w:type="dxa"/>
            <w:tcBorders>
              <w:top w:val="nil"/>
              <w:left w:val="nil"/>
              <w:bottom w:val="nil"/>
              <w:right w:val="nil"/>
            </w:tcBorders>
            <w:tcMar>
              <w:top w:w="100" w:type="nil"/>
              <w:right w:w="100" w:type="nil"/>
            </w:tcMar>
            <w:vAlign w:val="center"/>
          </w:tcPr>
          <w:p w14:paraId="0E958A64"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4.92</w:t>
            </w:r>
          </w:p>
        </w:tc>
        <w:tc>
          <w:tcPr>
            <w:tcW w:w="990" w:type="dxa"/>
            <w:gridSpan w:val="2"/>
            <w:tcBorders>
              <w:top w:val="nil"/>
              <w:left w:val="nil"/>
              <w:bottom w:val="nil"/>
              <w:right w:val="nil"/>
            </w:tcBorders>
            <w:tcMar>
              <w:top w:w="100" w:type="nil"/>
              <w:right w:w="100" w:type="nil"/>
            </w:tcMar>
            <w:vAlign w:val="center"/>
          </w:tcPr>
          <w:p w14:paraId="19EAC5D1"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1.46</w:t>
            </w:r>
          </w:p>
        </w:tc>
        <w:tc>
          <w:tcPr>
            <w:tcW w:w="2250" w:type="dxa"/>
            <w:tcBorders>
              <w:top w:val="nil"/>
              <w:left w:val="nil"/>
              <w:bottom w:val="nil"/>
              <w:right w:val="nil"/>
            </w:tcBorders>
            <w:tcMar>
              <w:top w:w="100" w:type="nil"/>
              <w:right w:w="100" w:type="nil"/>
            </w:tcMar>
            <w:vAlign w:val="center"/>
          </w:tcPr>
          <w:p w14:paraId="5EB3B233"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t(89) = -.34, p = .74</w:t>
            </w:r>
          </w:p>
        </w:tc>
      </w:tr>
      <w:tr w:rsidR="00FA46FC" w:rsidRPr="00A722A5" w14:paraId="0399B417" w14:textId="77777777" w:rsidTr="00B831A7">
        <w:trPr>
          <w:trHeight w:val="366"/>
        </w:trPr>
        <w:tc>
          <w:tcPr>
            <w:tcW w:w="3500" w:type="dxa"/>
            <w:tcBorders>
              <w:top w:val="nil"/>
              <w:left w:val="nil"/>
              <w:bottom w:val="single" w:sz="6" w:space="0" w:color="auto"/>
              <w:right w:val="nil"/>
            </w:tcBorders>
            <w:tcMar>
              <w:top w:w="100" w:type="nil"/>
              <w:right w:w="100" w:type="nil"/>
            </w:tcMar>
            <w:vAlign w:val="center"/>
          </w:tcPr>
          <w:p w14:paraId="50C4242E" w14:textId="77777777" w:rsidR="00FA46FC" w:rsidRPr="00A722A5" w:rsidRDefault="00FA46FC" w:rsidP="00B831A7">
            <w:pPr>
              <w:pStyle w:val="NoSpacing"/>
              <w:rPr>
                <w:rFonts w:ascii="Times New Roman" w:hAnsi="Times New Roman" w:cs="Times New Roman"/>
                <w:sz w:val="24"/>
                <w:szCs w:val="24"/>
              </w:rPr>
            </w:pPr>
            <w:r w:rsidRPr="00A722A5">
              <w:rPr>
                <w:rFonts w:ascii="Times New Roman" w:hAnsi="Times New Roman" w:cs="Times New Roman"/>
                <w:sz w:val="24"/>
                <w:szCs w:val="24"/>
              </w:rPr>
              <w:t>Vagal Efficiency (HP-RSA slope)</w:t>
            </w:r>
          </w:p>
        </w:tc>
        <w:tc>
          <w:tcPr>
            <w:tcW w:w="900" w:type="dxa"/>
            <w:tcBorders>
              <w:top w:val="nil"/>
              <w:left w:val="nil"/>
              <w:bottom w:val="single" w:sz="6" w:space="0" w:color="auto"/>
              <w:right w:val="nil"/>
            </w:tcBorders>
            <w:tcMar>
              <w:top w:w="100" w:type="nil"/>
              <w:right w:w="100" w:type="nil"/>
            </w:tcMar>
            <w:vAlign w:val="center"/>
          </w:tcPr>
          <w:p w14:paraId="0FACDED7"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57.22</w:t>
            </w:r>
          </w:p>
        </w:tc>
        <w:tc>
          <w:tcPr>
            <w:tcW w:w="990" w:type="dxa"/>
            <w:gridSpan w:val="2"/>
            <w:tcBorders>
              <w:top w:val="nil"/>
              <w:left w:val="nil"/>
              <w:bottom w:val="single" w:sz="6" w:space="0" w:color="auto"/>
              <w:right w:val="nil"/>
            </w:tcBorders>
            <w:tcMar>
              <w:top w:w="100" w:type="nil"/>
              <w:right w:w="100" w:type="nil"/>
            </w:tcMar>
            <w:vAlign w:val="center"/>
          </w:tcPr>
          <w:p w14:paraId="75EDA7AF"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29.29</w:t>
            </w:r>
          </w:p>
        </w:tc>
        <w:tc>
          <w:tcPr>
            <w:tcW w:w="1170" w:type="dxa"/>
            <w:tcBorders>
              <w:top w:val="nil"/>
              <w:left w:val="nil"/>
              <w:bottom w:val="single" w:sz="6" w:space="0" w:color="auto"/>
              <w:right w:val="nil"/>
            </w:tcBorders>
            <w:tcMar>
              <w:top w:w="100" w:type="nil"/>
              <w:right w:w="100" w:type="nil"/>
            </w:tcMar>
            <w:vAlign w:val="center"/>
          </w:tcPr>
          <w:p w14:paraId="3946CCA6"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50.87</w:t>
            </w:r>
          </w:p>
        </w:tc>
        <w:tc>
          <w:tcPr>
            <w:tcW w:w="990" w:type="dxa"/>
            <w:gridSpan w:val="2"/>
            <w:tcBorders>
              <w:top w:val="nil"/>
              <w:left w:val="nil"/>
              <w:bottom w:val="single" w:sz="6" w:space="0" w:color="auto"/>
              <w:right w:val="nil"/>
            </w:tcBorders>
            <w:tcMar>
              <w:top w:w="100" w:type="nil"/>
              <w:right w:w="100" w:type="nil"/>
            </w:tcMar>
            <w:vAlign w:val="center"/>
          </w:tcPr>
          <w:p w14:paraId="6C25E1AE"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27.81</w:t>
            </w:r>
          </w:p>
        </w:tc>
        <w:tc>
          <w:tcPr>
            <w:tcW w:w="2250" w:type="dxa"/>
            <w:tcBorders>
              <w:top w:val="nil"/>
              <w:left w:val="nil"/>
              <w:bottom w:val="single" w:sz="6" w:space="0" w:color="auto"/>
              <w:right w:val="nil"/>
            </w:tcBorders>
            <w:tcMar>
              <w:top w:w="100" w:type="nil"/>
              <w:right w:w="100" w:type="nil"/>
            </w:tcMar>
            <w:vAlign w:val="center"/>
          </w:tcPr>
          <w:p w14:paraId="044FC733" w14:textId="77777777" w:rsidR="00FA46FC" w:rsidRPr="00FA46FC" w:rsidRDefault="00FA46FC" w:rsidP="00B831A7">
            <w:pPr>
              <w:pStyle w:val="NoSpacing"/>
              <w:jc w:val="center"/>
              <w:rPr>
                <w:rFonts w:ascii="Times New Roman" w:hAnsi="Times New Roman" w:cs="Times New Roman"/>
                <w:sz w:val="24"/>
                <w:szCs w:val="24"/>
              </w:rPr>
            </w:pPr>
            <w:r w:rsidRPr="00FA46FC">
              <w:rPr>
                <w:rFonts w:ascii="Times New Roman" w:hAnsi="Times New Roman" w:cs="Times New Roman"/>
                <w:sz w:val="24"/>
                <w:szCs w:val="24"/>
              </w:rPr>
              <w:t>t(88) = -1.05, p = .29</w:t>
            </w:r>
          </w:p>
        </w:tc>
      </w:tr>
    </w:tbl>
    <w:p w14:paraId="3A9E918D" w14:textId="77777777" w:rsidR="00FA46FC" w:rsidRPr="00845D25" w:rsidRDefault="00FA46FC" w:rsidP="00FA46FC"/>
    <w:p w14:paraId="31359B98" w14:textId="1E2A8A9A" w:rsidR="001A669F" w:rsidRPr="00A722A5" w:rsidRDefault="00FA46FC" w:rsidP="00E62227">
      <w:r>
        <w:br w:type="page"/>
      </w:r>
      <w:r w:rsidR="001A669F" w:rsidRPr="00A722A5">
        <w:rPr>
          <w:b/>
        </w:rPr>
        <w:lastRenderedPageBreak/>
        <w:t xml:space="preserve">Table </w:t>
      </w:r>
      <w:r w:rsidR="00687B72">
        <w:rPr>
          <w:b/>
        </w:rPr>
        <w:t>Z</w:t>
      </w:r>
      <w:r w:rsidR="001A669F" w:rsidRPr="00A722A5">
        <w:rPr>
          <w:b/>
        </w:rPr>
        <w:t>.</w:t>
      </w:r>
      <w:r w:rsidR="001A669F" w:rsidRPr="00A722A5">
        <w:t xml:space="preserve"> Baseline physiological variable correlations</w:t>
      </w:r>
      <w:r w:rsidR="001A669F">
        <w:t>.</w:t>
      </w:r>
    </w:p>
    <w:p w14:paraId="709ED18F" w14:textId="77777777" w:rsidR="001A669F" w:rsidRPr="00A722A5" w:rsidRDefault="001A669F" w:rsidP="001A669F"/>
    <w:tbl>
      <w:tblPr>
        <w:tblW w:w="9863" w:type="dxa"/>
        <w:tblInd w:w="100" w:type="dxa"/>
        <w:tblLayout w:type="fixed"/>
        <w:tblCellMar>
          <w:left w:w="100" w:type="dxa"/>
          <w:right w:w="100" w:type="dxa"/>
        </w:tblCellMar>
        <w:tblLook w:val="0000" w:firstRow="0" w:lastRow="0" w:firstColumn="0" w:lastColumn="0" w:noHBand="0" w:noVBand="0"/>
      </w:tblPr>
      <w:tblGrid>
        <w:gridCol w:w="3137"/>
        <w:gridCol w:w="1121"/>
        <w:gridCol w:w="1121"/>
        <w:gridCol w:w="1129"/>
        <w:gridCol w:w="1113"/>
        <w:gridCol w:w="1121"/>
        <w:gridCol w:w="1121"/>
      </w:tblGrid>
      <w:tr w:rsidR="00E62227" w:rsidRPr="00A722A5" w14:paraId="6226CE4B" w14:textId="77777777" w:rsidTr="00E62227">
        <w:trPr>
          <w:trHeight w:val="258"/>
        </w:trPr>
        <w:tc>
          <w:tcPr>
            <w:tcW w:w="3137" w:type="dxa"/>
            <w:tcBorders>
              <w:top w:val="single" w:sz="6" w:space="0" w:color="auto"/>
              <w:left w:val="nil"/>
              <w:bottom w:val="nil"/>
              <w:right w:val="nil"/>
            </w:tcBorders>
            <w:vAlign w:val="center"/>
          </w:tcPr>
          <w:p w14:paraId="17DA55C2" w14:textId="77777777" w:rsidR="001A669F" w:rsidRPr="00A722A5" w:rsidRDefault="001A669F" w:rsidP="001E1387">
            <w:pPr>
              <w:widowControl w:val="0"/>
              <w:autoSpaceDE w:val="0"/>
              <w:autoSpaceDN w:val="0"/>
              <w:adjustRightInd w:val="0"/>
              <w:rPr>
                <w:b/>
              </w:rPr>
            </w:pPr>
            <w:r w:rsidRPr="00A722A5">
              <w:rPr>
                <w:b/>
              </w:rPr>
              <w:t>Variable</w:t>
            </w:r>
          </w:p>
        </w:tc>
        <w:tc>
          <w:tcPr>
            <w:tcW w:w="1121" w:type="dxa"/>
            <w:tcBorders>
              <w:top w:val="single" w:sz="6" w:space="0" w:color="auto"/>
              <w:left w:val="nil"/>
              <w:bottom w:val="nil"/>
              <w:right w:val="nil"/>
            </w:tcBorders>
            <w:vAlign w:val="center"/>
          </w:tcPr>
          <w:p w14:paraId="2E18C23A" w14:textId="77777777" w:rsidR="001A669F" w:rsidRPr="00A722A5" w:rsidRDefault="001A669F" w:rsidP="001E1387">
            <w:pPr>
              <w:widowControl w:val="0"/>
              <w:autoSpaceDE w:val="0"/>
              <w:autoSpaceDN w:val="0"/>
              <w:adjustRightInd w:val="0"/>
              <w:jc w:val="center"/>
              <w:rPr>
                <w:b/>
              </w:rPr>
            </w:pPr>
            <w:r w:rsidRPr="00A722A5">
              <w:rPr>
                <w:b/>
              </w:rPr>
              <w:t>1</w:t>
            </w:r>
          </w:p>
        </w:tc>
        <w:tc>
          <w:tcPr>
            <w:tcW w:w="1121" w:type="dxa"/>
            <w:tcBorders>
              <w:top w:val="single" w:sz="6" w:space="0" w:color="auto"/>
              <w:left w:val="nil"/>
              <w:bottom w:val="nil"/>
              <w:right w:val="nil"/>
            </w:tcBorders>
            <w:vAlign w:val="center"/>
          </w:tcPr>
          <w:p w14:paraId="06E0013E" w14:textId="77777777" w:rsidR="001A669F" w:rsidRPr="00A722A5" w:rsidRDefault="001A669F" w:rsidP="001E1387">
            <w:pPr>
              <w:widowControl w:val="0"/>
              <w:autoSpaceDE w:val="0"/>
              <w:autoSpaceDN w:val="0"/>
              <w:adjustRightInd w:val="0"/>
              <w:jc w:val="center"/>
              <w:rPr>
                <w:b/>
              </w:rPr>
            </w:pPr>
            <w:r w:rsidRPr="00A722A5">
              <w:rPr>
                <w:b/>
              </w:rPr>
              <w:t>2</w:t>
            </w:r>
          </w:p>
        </w:tc>
        <w:tc>
          <w:tcPr>
            <w:tcW w:w="1129" w:type="dxa"/>
            <w:tcBorders>
              <w:top w:val="single" w:sz="6" w:space="0" w:color="auto"/>
              <w:left w:val="nil"/>
              <w:bottom w:val="nil"/>
              <w:right w:val="single" w:sz="4" w:space="0" w:color="auto"/>
            </w:tcBorders>
            <w:vAlign w:val="center"/>
          </w:tcPr>
          <w:p w14:paraId="5A9C56A7" w14:textId="77777777" w:rsidR="001A669F" w:rsidRPr="00A722A5" w:rsidRDefault="001A669F" w:rsidP="001E1387">
            <w:pPr>
              <w:widowControl w:val="0"/>
              <w:autoSpaceDE w:val="0"/>
              <w:autoSpaceDN w:val="0"/>
              <w:adjustRightInd w:val="0"/>
              <w:jc w:val="center"/>
              <w:rPr>
                <w:b/>
              </w:rPr>
            </w:pPr>
            <w:r w:rsidRPr="00A722A5">
              <w:rPr>
                <w:b/>
              </w:rPr>
              <w:t>3</w:t>
            </w:r>
          </w:p>
        </w:tc>
        <w:tc>
          <w:tcPr>
            <w:tcW w:w="1113" w:type="dxa"/>
            <w:tcBorders>
              <w:top w:val="single" w:sz="6" w:space="0" w:color="auto"/>
              <w:left w:val="single" w:sz="4" w:space="0" w:color="auto"/>
              <w:bottom w:val="nil"/>
              <w:right w:val="nil"/>
            </w:tcBorders>
            <w:vAlign w:val="center"/>
          </w:tcPr>
          <w:p w14:paraId="3AB5282C" w14:textId="77777777" w:rsidR="001A669F" w:rsidRPr="00A722A5" w:rsidRDefault="001A669F" w:rsidP="001E1387">
            <w:pPr>
              <w:widowControl w:val="0"/>
              <w:autoSpaceDE w:val="0"/>
              <w:autoSpaceDN w:val="0"/>
              <w:adjustRightInd w:val="0"/>
              <w:jc w:val="center"/>
              <w:rPr>
                <w:b/>
              </w:rPr>
            </w:pPr>
            <w:r w:rsidRPr="00A722A5">
              <w:rPr>
                <w:b/>
              </w:rPr>
              <w:t>4</w:t>
            </w:r>
          </w:p>
        </w:tc>
        <w:tc>
          <w:tcPr>
            <w:tcW w:w="1121" w:type="dxa"/>
            <w:tcBorders>
              <w:top w:val="single" w:sz="6" w:space="0" w:color="auto"/>
              <w:left w:val="nil"/>
              <w:bottom w:val="nil"/>
              <w:right w:val="nil"/>
            </w:tcBorders>
            <w:vAlign w:val="center"/>
          </w:tcPr>
          <w:p w14:paraId="52D30237" w14:textId="77777777" w:rsidR="001A669F" w:rsidRPr="00A722A5" w:rsidRDefault="001A669F" w:rsidP="001E1387">
            <w:pPr>
              <w:widowControl w:val="0"/>
              <w:autoSpaceDE w:val="0"/>
              <w:autoSpaceDN w:val="0"/>
              <w:adjustRightInd w:val="0"/>
              <w:jc w:val="center"/>
              <w:rPr>
                <w:b/>
              </w:rPr>
            </w:pPr>
            <w:r w:rsidRPr="00A722A5">
              <w:rPr>
                <w:b/>
              </w:rPr>
              <w:t>5</w:t>
            </w:r>
          </w:p>
        </w:tc>
        <w:tc>
          <w:tcPr>
            <w:tcW w:w="1121" w:type="dxa"/>
            <w:tcBorders>
              <w:top w:val="single" w:sz="6" w:space="0" w:color="auto"/>
              <w:left w:val="nil"/>
              <w:bottom w:val="nil"/>
              <w:right w:val="nil"/>
            </w:tcBorders>
            <w:vAlign w:val="center"/>
          </w:tcPr>
          <w:p w14:paraId="0408D6D8" w14:textId="77777777" w:rsidR="001A669F" w:rsidRPr="00A722A5" w:rsidRDefault="001A669F" w:rsidP="001E1387">
            <w:pPr>
              <w:widowControl w:val="0"/>
              <w:autoSpaceDE w:val="0"/>
              <w:autoSpaceDN w:val="0"/>
              <w:adjustRightInd w:val="0"/>
              <w:jc w:val="center"/>
              <w:rPr>
                <w:b/>
              </w:rPr>
            </w:pPr>
            <w:r w:rsidRPr="00A722A5">
              <w:rPr>
                <w:b/>
              </w:rPr>
              <w:t>6</w:t>
            </w:r>
          </w:p>
        </w:tc>
      </w:tr>
      <w:tr w:rsidR="00E62227" w:rsidRPr="00A722A5" w14:paraId="52DC7EBC" w14:textId="77777777" w:rsidTr="00E62227">
        <w:trPr>
          <w:trHeight w:val="258"/>
        </w:trPr>
        <w:tc>
          <w:tcPr>
            <w:tcW w:w="3137" w:type="dxa"/>
            <w:tcBorders>
              <w:top w:val="single" w:sz="6" w:space="0" w:color="auto"/>
              <w:left w:val="nil"/>
              <w:bottom w:val="nil"/>
              <w:right w:val="nil"/>
            </w:tcBorders>
            <w:vAlign w:val="center"/>
          </w:tcPr>
          <w:p w14:paraId="05C50B6F" w14:textId="77777777" w:rsidR="001A669F" w:rsidRPr="00A722A5" w:rsidRDefault="001A669F" w:rsidP="001E1387">
            <w:pPr>
              <w:widowControl w:val="0"/>
              <w:autoSpaceDE w:val="0"/>
              <w:autoSpaceDN w:val="0"/>
              <w:adjustRightInd w:val="0"/>
              <w:rPr>
                <w:i/>
              </w:rPr>
            </w:pPr>
            <w:r w:rsidRPr="00A722A5">
              <w:rPr>
                <w:i/>
              </w:rPr>
              <w:t>Heart Period (HP)</w:t>
            </w:r>
          </w:p>
        </w:tc>
        <w:tc>
          <w:tcPr>
            <w:tcW w:w="1121" w:type="dxa"/>
            <w:tcBorders>
              <w:top w:val="single" w:sz="6" w:space="0" w:color="auto"/>
              <w:left w:val="nil"/>
              <w:bottom w:val="nil"/>
              <w:right w:val="nil"/>
            </w:tcBorders>
            <w:vAlign w:val="center"/>
          </w:tcPr>
          <w:p w14:paraId="73546249"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6" w:space="0" w:color="auto"/>
              <w:left w:val="nil"/>
              <w:bottom w:val="nil"/>
              <w:right w:val="nil"/>
            </w:tcBorders>
            <w:vAlign w:val="center"/>
          </w:tcPr>
          <w:p w14:paraId="074B76DF" w14:textId="77777777" w:rsidR="001A669F" w:rsidRPr="00A722A5" w:rsidRDefault="001A669F" w:rsidP="001E1387">
            <w:pPr>
              <w:widowControl w:val="0"/>
              <w:tabs>
                <w:tab w:val="decimal" w:leader="dot" w:pos="428"/>
              </w:tabs>
              <w:autoSpaceDE w:val="0"/>
              <w:autoSpaceDN w:val="0"/>
              <w:adjustRightInd w:val="0"/>
            </w:pPr>
          </w:p>
        </w:tc>
        <w:tc>
          <w:tcPr>
            <w:tcW w:w="1129" w:type="dxa"/>
            <w:tcBorders>
              <w:top w:val="single" w:sz="6" w:space="0" w:color="auto"/>
              <w:left w:val="nil"/>
              <w:bottom w:val="nil"/>
              <w:right w:val="single" w:sz="4" w:space="0" w:color="auto"/>
            </w:tcBorders>
            <w:vAlign w:val="center"/>
          </w:tcPr>
          <w:p w14:paraId="751BEF4C" w14:textId="77777777" w:rsidR="001A669F" w:rsidRPr="00A722A5" w:rsidRDefault="001A669F" w:rsidP="001E1387">
            <w:pPr>
              <w:widowControl w:val="0"/>
              <w:tabs>
                <w:tab w:val="decimal" w:leader="dot" w:pos="428"/>
              </w:tabs>
              <w:autoSpaceDE w:val="0"/>
              <w:autoSpaceDN w:val="0"/>
              <w:adjustRightInd w:val="0"/>
            </w:pPr>
          </w:p>
        </w:tc>
        <w:tc>
          <w:tcPr>
            <w:tcW w:w="1113" w:type="dxa"/>
            <w:tcBorders>
              <w:top w:val="single" w:sz="6" w:space="0" w:color="auto"/>
              <w:left w:val="single" w:sz="4" w:space="0" w:color="auto"/>
              <w:bottom w:val="nil"/>
              <w:right w:val="nil"/>
            </w:tcBorders>
            <w:vAlign w:val="center"/>
          </w:tcPr>
          <w:p w14:paraId="4BB82FD8"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6" w:space="0" w:color="auto"/>
              <w:left w:val="nil"/>
              <w:bottom w:val="nil"/>
              <w:right w:val="nil"/>
            </w:tcBorders>
            <w:vAlign w:val="center"/>
          </w:tcPr>
          <w:p w14:paraId="74104769"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6" w:space="0" w:color="auto"/>
              <w:left w:val="nil"/>
              <w:bottom w:val="nil"/>
              <w:right w:val="nil"/>
            </w:tcBorders>
            <w:vAlign w:val="center"/>
          </w:tcPr>
          <w:p w14:paraId="2F906E19" w14:textId="77777777" w:rsidR="001A669F" w:rsidRPr="00A722A5" w:rsidRDefault="001A669F" w:rsidP="001E1387">
            <w:pPr>
              <w:widowControl w:val="0"/>
              <w:tabs>
                <w:tab w:val="decimal" w:leader="dot" w:pos="428"/>
              </w:tabs>
              <w:autoSpaceDE w:val="0"/>
              <w:autoSpaceDN w:val="0"/>
              <w:adjustRightInd w:val="0"/>
            </w:pPr>
          </w:p>
        </w:tc>
      </w:tr>
      <w:tr w:rsidR="00E62227" w:rsidRPr="00A722A5" w14:paraId="280BDCAA" w14:textId="77777777" w:rsidTr="00E62227">
        <w:trPr>
          <w:trHeight w:val="258"/>
        </w:trPr>
        <w:tc>
          <w:tcPr>
            <w:tcW w:w="3137" w:type="dxa"/>
            <w:tcBorders>
              <w:top w:val="nil"/>
              <w:left w:val="nil"/>
              <w:bottom w:val="nil"/>
              <w:right w:val="nil"/>
            </w:tcBorders>
            <w:vAlign w:val="center"/>
          </w:tcPr>
          <w:p w14:paraId="6FF6E157" w14:textId="77777777" w:rsidR="001A669F" w:rsidRPr="00A722A5" w:rsidRDefault="001A669F" w:rsidP="001E1387">
            <w:pPr>
              <w:widowControl w:val="0"/>
              <w:autoSpaceDE w:val="0"/>
              <w:autoSpaceDN w:val="0"/>
              <w:adjustRightInd w:val="0"/>
            </w:pPr>
            <w:r w:rsidRPr="00A722A5">
              <w:t>1. Supine</w:t>
            </w:r>
          </w:p>
        </w:tc>
        <w:tc>
          <w:tcPr>
            <w:tcW w:w="1121" w:type="dxa"/>
            <w:tcBorders>
              <w:top w:val="nil"/>
              <w:left w:val="nil"/>
              <w:bottom w:val="nil"/>
              <w:right w:val="nil"/>
            </w:tcBorders>
            <w:vAlign w:val="center"/>
          </w:tcPr>
          <w:p w14:paraId="6D2FA7C9"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844BA7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5FB3199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74EA6B75"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6029560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2CD5FB0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18AE3979" w14:textId="77777777" w:rsidTr="00E62227">
        <w:trPr>
          <w:trHeight w:val="258"/>
        </w:trPr>
        <w:tc>
          <w:tcPr>
            <w:tcW w:w="3137" w:type="dxa"/>
            <w:tcBorders>
              <w:top w:val="nil"/>
              <w:left w:val="nil"/>
              <w:bottom w:val="nil"/>
              <w:right w:val="nil"/>
            </w:tcBorders>
            <w:vAlign w:val="center"/>
          </w:tcPr>
          <w:p w14:paraId="6A1D242C" w14:textId="77777777" w:rsidR="001A669F" w:rsidRPr="00A722A5" w:rsidRDefault="001A669F" w:rsidP="001E1387">
            <w:pPr>
              <w:widowControl w:val="0"/>
              <w:autoSpaceDE w:val="0"/>
              <w:autoSpaceDN w:val="0"/>
              <w:adjustRightInd w:val="0"/>
            </w:pPr>
          </w:p>
        </w:tc>
        <w:tc>
          <w:tcPr>
            <w:tcW w:w="1121" w:type="dxa"/>
            <w:tcBorders>
              <w:top w:val="nil"/>
              <w:left w:val="nil"/>
              <w:bottom w:val="nil"/>
              <w:right w:val="nil"/>
            </w:tcBorders>
            <w:vAlign w:val="center"/>
          </w:tcPr>
          <w:p w14:paraId="7B019195"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nil"/>
              <w:left w:val="nil"/>
              <w:bottom w:val="nil"/>
              <w:right w:val="nil"/>
            </w:tcBorders>
            <w:vAlign w:val="center"/>
          </w:tcPr>
          <w:p w14:paraId="063B0D06" w14:textId="77777777" w:rsidR="001A669F" w:rsidRPr="00A722A5" w:rsidRDefault="001A669F" w:rsidP="001E1387">
            <w:pPr>
              <w:widowControl w:val="0"/>
              <w:tabs>
                <w:tab w:val="decimal" w:leader="dot" w:pos="428"/>
              </w:tabs>
              <w:autoSpaceDE w:val="0"/>
              <w:autoSpaceDN w:val="0"/>
              <w:adjustRightInd w:val="0"/>
            </w:pPr>
          </w:p>
        </w:tc>
        <w:tc>
          <w:tcPr>
            <w:tcW w:w="1129" w:type="dxa"/>
            <w:tcBorders>
              <w:top w:val="nil"/>
              <w:left w:val="nil"/>
              <w:bottom w:val="nil"/>
              <w:right w:val="single" w:sz="4" w:space="0" w:color="auto"/>
            </w:tcBorders>
            <w:vAlign w:val="center"/>
          </w:tcPr>
          <w:p w14:paraId="226F5774" w14:textId="77777777" w:rsidR="001A669F" w:rsidRPr="00A722A5" w:rsidRDefault="001A669F" w:rsidP="001E1387">
            <w:pPr>
              <w:widowControl w:val="0"/>
              <w:tabs>
                <w:tab w:val="decimal" w:leader="dot" w:pos="428"/>
              </w:tabs>
              <w:autoSpaceDE w:val="0"/>
              <w:autoSpaceDN w:val="0"/>
              <w:adjustRightInd w:val="0"/>
            </w:pPr>
          </w:p>
        </w:tc>
        <w:tc>
          <w:tcPr>
            <w:tcW w:w="1113" w:type="dxa"/>
            <w:tcBorders>
              <w:top w:val="nil"/>
              <w:left w:val="single" w:sz="4" w:space="0" w:color="auto"/>
              <w:bottom w:val="nil"/>
              <w:right w:val="nil"/>
            </w:tcBorders>
            <w:vAlign w:val="center"/>
          </w:tcPr>
          <w:p w14:paraId="247AC06E"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nil"/>
              <w:left w:val="nil"/>
              <w:bottom w:val="nil"/>
              <w:right w:val="nil"/>
            </w:tcBorders>
            <w:vAlign w:val="center"/>
          </w:tcPr>
          <w:p w14:paraId="1434F3C9"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nil"/>
              <w:left w:val="nil"/>
              <w:bottom w:val="nil"/>
              <w:right w:val="nil"/>
            </w:tcBorders>
            <w:vAlign w:val="center"/>
          </w:tcPr>
          <w:p w14:paraId="4E7925DC" w14:textId="77777777" w:rsidR="001A669F" w:rsidRPr="00A722A5" w:rsidRDefault="001A669F" w:rsidP="001E1387">
            <w:pPr>
              <w:widowControl w:val="0"/>
              <w:tabs>
                <w:tab w:val="decimal" w:leader="dot" w:pos="428"/>
              </w:tabs>
              <w:autoSpaceDE w:val="0"/>
              <w:autoSpaceDN w:val="0"/>
              <w:adjustRightInd w:val="0"/>
            </w:pPr>
          </w:p>
        </w:tc>
      </w:tr>
      <w:tr w:rsidR="00E62227" w:rsidRPr="00A722A5" w14:paraId="4A2EFCC7" w14:textId="77777777" w:rsidTr="00E62227">
        <w:trPr>
          <w:trHeight w:val="258"/>
        </w:trPr>
        <w:tc>
          <w:tcPr>
            <w:tcW w:w="3137" w:type="dxa"/>
            <w:tcBorders>
              <w:top w:val="nil"/>
              <w:left w:val="nil"/>
              <w:bottom w:val="nil"/>
              <w:right w:val="nil"/>
            </w:tcBorders>
            <w:vAlign w:val="center"/>
          </w:tcPr>
          <w:p w14:paraId="6EDF948C"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1252A48A"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077F0858"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2F6FD303"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6FFEF905"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23A43A5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6E5EE974"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245D6B1F" w14:textId="77777777" w:rsidTr="00E62227">
        <w:trPr>
          <w:trHeight w:val="258"/>
        </w:trPr>
        <w:tc>
          <w:tcPr>
            <w:tcW w:w="3137" w:type="dxa"/>
            <w:tcBorders>
              <w:top w:val="nil"/>
              <w:left w:val="nil"/>
              <w:bottom w:val="nil"/>
              <w:right w:val="nil"/>
            </w:tcBorders>
            <w:vAlign w:val="center"/>
          </w:tcPr>
          <w:p w14:paraId="07A43F07" w14:textId="77777777" w:rsidR="001A669F" w:rsidRPr="00A722A5" w:rsidRDefault="001A669F" w:rsidP="001E1387">
            <w:pPr>
              <w:widowControl w:val="0"/>
              <w:autoSpaceDE w:val="0"/>
              <w:autoSpaceDN w:val="0"/>
              <w:adjustRightInd w:val="0"/>
            </w:pPr>
            <w:r w:rsidRPr="00A722A5">
              <w:t>2. Seated</w:t>
            </w:r>
          </w:p>
        </w:tc>
        <w:tc>
          <w:tcPr>
            <w:tcW w:w="1121" w:type="dxa"/>
            <w:tcBorders>
              <w:top w:val="nil"/>
              <w:left w:val="nil"/>
              <w:bottom w:val="nil"/>
              <w:right w:val="nil"/>
            </w:tcBorders>
            <w:vAlign w:val="center"/>
          </w:tcPr>
          <w:p w14:paraId="4312B620" w14:textId="77777777" w:rsidR="001A669F" w:rsidRPr="00A722A5" w:rsidRDefault="001A669F" w:rsidP="001E1387">
            <w:pPr>
              <w:widowControl w:val="0"/>
              <w:tabs>
                <w:tab w:val="decimal" w:leader="dot" w:pos="428"/>
              </w:tabs>
              <w:autoSpaceDE w:val="0"/>
              <w:autoSpaceDN w:val="0"/>
              <w:adjustRightInd w:val="0"/>
            </w:pPr>
            <w:r w:rsidRPr="00A722A5">
              <w:t>.85**</w:t>
            </w:r>
          </w:p>
        </w:tc>
        <w:tc>
          <w:tcPr>
            <w:tcW w:w="1121" w:type="dxa"/>
            <w:tcBorders>
              <w:top w:val="nil"/>
              <w:left w:val="nil"/>
              <w:bottom w:val="nil"/>
              <w:right w:val="nil"/>
            </w:tcBorders>
            <w:vAlign w:val="center"/>
          </w:tcPr>
          <w:p w14:paraId="3FE1C783"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53AFB6EB"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17093668"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778EFDF"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59731C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08453082" w14:textId="77777777" w:rsidTr="00E62227">
        <w:trPr>
          <w:trHeight w:val="258"/>
        </w:trPr>
        <w:tc>
          <w:tcPr>
            <w:tcW w:w="3137" w:type="dxa"/>
            <w:tcBorders>
              <w:top w:val="nil"/>
              <w:left w:val="nil"/>
              <w:bottom w:val="nil"/>
              <w:right w:val="nil"/>
            </w:tcBorders>
            <w:vAlign w:val="center"/>
          </w:tcPr>
          <w:p w14:paraId="2EE35735"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62956903" w14:textId="77777777" w:rsidR="001A669F" w:rsidRPr="00A722A5" w:rsidRDefault="001A669F" w:rsidP="001E1387">
            <w:pPr>
              <w:widowControl w:val="0"/>
              <w:tabs>
                <w:tab w:val="decimal" w:leader="dot" w:pos="428"/>
              </w:tabs>
              <w:autoSpaceDE w:val="0"/>
              <w:autoSpaceDN w:val="0"/>
              <w:adjustRightInd w:val="0"/>
            </w:pPr>
            <w:r w:rsidRPr="00A722A5">
              <w:t>[.78, .90]</w:t>
            </w:r>
          </w:p>
        </w:tc>
        <w:tc>
          <w:tcPr>
            <w:tcW w:w="1121" w:type="dxa"/>
            <w:tcBorders>
              <w:top w:val="nil"/>
              <w:left w:val="nil"/>
              <w:bottom w:val="nil"/>
              <w:right w:val="nil"/>
            </w:tcBorders>
            <w:vAlign w:val="center"/>
          </w:tcPr>
          <w:p w14:paraId="18EA9359"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7A238F73"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414331FA"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49E11FC2"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C8C2A72"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0E187C33" w14:textId="77777777" w:rsidTr="00E62227">
        <w:trPr>
          <w:trHeight w:val="274"/>
        </w:trPr>
        <w:tc>
          <w:tcPr>
            <w:tcW w:w="3137" w:type="dxa"/>
            <w:tcBorders>
              <w:top w:val="nil"/>
              <w:left w:val="nil"/>
              <w:bottom w:val="nil"/>
              <w:right w:val="nil"/>
            </w:tcBorders>
            <w:vAlign w:val="center"/>
          </w:tcPr>
          <w:p w14:paraId="61629D94"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1F441301"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1199D7D8"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55FA4213"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7CC5AD1D"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468F260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7CB38594"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337E01B8" w14:textId="77777777" w:rsidTr="00E62227">
        <w:trPr>
          <w:trHeight w:val="258"/>
        </w:trPr>
        <w:tc>
          <w:tcPr>
            <w:tcW w:w="3137" w:type="dxa"/>
            <w:tcBorders>
              <w:top w:val="nil"/>
              <w:left w:val="nil"/>
              <w:bottom w:val="nil"/>
              <w:right w:val="nil"/>
            </w:tcBorders>
            <w:vAlign w:val="center"/>
          </w:tcPr>
          <w:p w14:paraId="5C6166B3" w14:textId="77777777" w:rsidR="001A669F" w:rsidRPr="00A722A5" w:rsidRDefault="001A669F" w:rsidP="001E1387">
            <w:pPr>
              <w:widowControl w:val="0"/>
              <w:autoSpaceDE w:val="0"/>
              <w:autoSpaceDN w:val="0"/>
              <w:adjustRightInd w:val="0"/>
            </w:pPr>
            <w:r w:rsidRPr="00A722A5">
              <w:t>3. Standing</w:t>
            </w:r>
          </w:p>
        </w:tc>
        <w:tc>
          <w:tcPr>
            <w:tcW w:w="1121" w:type="dxa"/>
            <w:tcBorders>
              <w:top w:val="nil"/>
              <w:left w:val="nil"/>
              <w:bottom w:val="nil"/>
              <w:right w:val="nil"/>
            </w:tcBorders>
            <w:vAlign w:val="center"/>
          </w:tcPr>
          <w:p w14:paraId="1FADC762" w14:textId="77777777" w:rsidR="001A669F" w:rsidRPr="00A722A5" w:rsidRDefault="001A669F" w:rsidP="001E1387">
            <w:pPr>
              <w:widowControl w:val="0"/>
              <w:tabs>
                <w:tab w:val="decimal" w:leader="dot" w:pos="428"/>
              </w:tabs>
              <w:autoSpaceDE w:val="0"/>
              <w:autoSpaceDN w:val="0"/>
              <w:adjustRightInd w:val="0"/>
            </w:pPr>
            <w:r w:rsidRPr="00A722A5">
              <w:t>.61**</w:t>
            </w:r>
          </w:p>
        </w:tc>
        <w:tc>
          <w:tcPr>
            <w:tcW w:w="1121" w:type="dxa"/>
            <w:tcBorders>
              <w:top w:val="nil"/>
              <w:left w:val="nil"/>
              <w:bottom w:val="nil"/>
              <w:right w:val="nil"/>
            </w:tcBorders>
            <w:vAlign w:val="center"/>
          </w:tcPr>
          <w:p w14:paraId="68C6B2B8" w14:textId="77777777" w:rsidR="001A669F" w:rsidRPr="00A722A5" w:rsidRDefault="001A669F" w:rsidP="001E1387">
            <w:pPr>
              <w:widowControl w:val="0"/>
              <w:tabs>
                <w:tab w:val="decimal" w:leader="dot" w:pos="428"/>
              </w:tabs>
              <w:autoSpaceDE w:val="0"/>
              <w:autoSpaceDN w:val="0"/>
              <w:adjustRightInd w:val="0"/>
            </w:pPr>
            <w:r w:rsidRPr="00A722A5">
              <w:t>.73**</w:t>
            </w:r>
          </w:p>
        </w:tc>
        <w:tc>
          <w:tcPr>
            <w:tcW w:w="1129" w:type="dxa"/>
            <w:tcBorders>
              <w:top w:val="nil"/>
              <w:left w:val="nil"/>
              <w:bottom w:val="nil"/>
              <w:right w:val="single" w:sz="4" w:space="0" w:color="auto"/>
            </w:tcBorders>
            <w:vAlign w:val="center"/>
          </w:tcPr>
          <w:p w14:paraId="29C33EE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4251A3C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105AE90"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6206A1E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11451780" w14:textId="77777777" w:rsidTr="00E62227">
        <w:trPr>
          <w:trHeight w:val="258"/>
        </w:trPr>
        <w:tc>
          <w:tcPr>
            <w:tcW w:w="3137" w:type="dxa"/>
            <w:tcBorders>
              <w:top w:val="nil"/>
              <w:left w:val="nil"/>
              <w:bottom w:val="nil"/>
              <w:right w:val="nil"/>
            </w:tcBorders>
            <w:vAlign w:val="center"/>
          </w:tcPr>
          <w:p w14:paraId="0414D1C7"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2DC08248" w14:textId="77777777" w:rsidR="001A669F" w:rsidRPr="00A722A5" w:rsidRDefault="001A669F" w:rsidP="001E1387">
            <w:pPr>
              <w:widowControl w:val="0"/>
              <w:tabs>
                <w:tab w:val="decimal" w:leader="dot" w:pos="428"/>
              </w:tabs>
              <w:autoSpaceDE w:val="0"/>
              <w:autoSpaceDN w:val="0"/>
              <w:adjustRightInd w:val="0"/>
            </w:pPr>
            <w:r w:rsidRPr="00A722A5">
              <w:t>[.46, .72]</w:t>
            </w:r>
          </w:p>
        </w:tc>
        <w:tc>
          <w:tcPr>
            <w:tcW w:w="1121" w:type="dxa"/>
            <w:tcBorders>
              <w:top w:val="nil"/>
              <w:left w:val="nil"/>
              <w:bottom w:val="nil"/>
              <w:right w:val="nil"/>
            </w:tcBorders>
            <w:vAlign w:val="center"/>
          </w:tcPr>
          <w:p w14:paraId="4D52C678" w14:textId="77777777" w:rsidR="001A669F" w:rsidRPr="00A722A5" w:rsidRDefault="001A669F" w:rsidP="001E1387">
            <w:pPr>
              <w:widowControl w:val="0"/>
              <w:tabs>
                <w:tab w:val="decimal" w:leader="dot" w:pos="428"/>
              </w:tabs>
              <w:autoSpaceDE w:val="0"/>
              <w:autoSpaceDN w:val="0"/>
              <w:adjustRightInd w:val="0"/>
            </w:pPr>
            <w:r w:rsidRPr="00A722A5">
              <w:t>[.61, .81]</w:t>
            </w:r>
          </w:p>
        </w:tc>
        <w:tc>
          <w:tcPr>
            <w:tcW w:w="1129" w:type="dxa"/>
            <w:tcBorders>
              <w:top w:val="nil"/>
              <w:left w:val="nil"/>
              <w:bottom w:val="nil"/>
              <w:right w:val="single" w:sz="4" w:space="0" w:color="auto"/>
            </w:tcBorders>
            <w:vAlign w:val="center"/>
          </w:tcPr>
          <w:p w14:paraId="7B94B9EA"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13AD3B6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77CD69F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1E67DAE4"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55A43971" w14:textId="77777777" w:rsidTr="00E62227">
        <w:trPr>
          <w:trHeight w:val="258"/>
        </w:trPr>
        <w:tc>
          <w:tcPr>
            <w:tcW w:w="3137" w:type="dxa"/>
            <w:tcBorders>
              <w:top w:val="nil"/>
              <w:left w:val="nil"/>
              <w:bottom w:val="single" w:sz="4" w:space="0" w:color="auto"/>
              <w:right w:val="nil"/>
            </w:tcBorders>
            <w:vAlign w:val="center"/>
          </w:tcPr>
          <w:p w14:paraId="22A34598"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6CB1A59E"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762B909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single" w:sz="4" w:space="0" w:color="auto"/>
              <w:right w:val="single" w:sz="4" w:space="0" w:color="auto"/>
            </w:tcBorders>
            <w:vAlign w:val="center"/>
          </w:tcPr>
          <w:p w14:paraId="0056C3CE"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single" w:sz="4" w:space="0" w:color="auto"/>
              <w:right w:val="nil"/>
            </w:tcBorders>
            <w:vAlign w:val="center"/>
          </w:tcPr>
          <w:p w14:paraId="1BA26C50"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4121EE90"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4DC9E6B3"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66480BE1" w14:textId="77777777" w:rsidTr="00E62227">
        <w:trPr>
          <w:trHeight w:val="520"/>
        </w:trPr>
        <w:tc>
          <w:tcPr>
            <w:tcW w:w="3137" w:type="dxa"/>
            <w:tcBorders>
              <w:top w:val="single" w:sz="4" w:space="0" w:color="auto"/>
              <w:left w:val="nil"/>
              <w:bottom w:val="nil"/>
              <w:right w:val="nil"/>
            </w:tcBorders>
            <w:vAlign w:val="center"/>
          </w:tcPr>
          <w:p w14:paraId="183C8AC8" w14:textId="77777777" w:rsidR="001A669F" w:rsidRPr="00A722A5" w:rsidRDefault="001A669F" w:rsidP="001E1387">
            <w:pPr>
              <w:widowControl w:val="0"/>
              <w:autoSpaceDE w:val="0"/>
              <w:autoSpaceDN w:val="0"/>
              <w:adjustRightInd w:val="0"/>
              <w:rPr>
                <w:i/>
              </w:rPr>
            </w:pPr>
            <w:r w:rsidRPr="00A722A5">
              <w:rPr>
                <w:i/>
              </w:rPr>
              <w:t>Respiratory Sinus Arrhythmia (RSA)</w:t>
            </w:r>
          </w:p>
        </w:tc>
        <w:tc>
          <w:tcPr>
            <w:tcW w:w="1121" w:type="dxa"/>
            <w:tcBorders>
              <w:top w:val="single" w:sz="4" w:space="0" w:color="auto"/>
              <w:left w:val="nil"/>
              <w:bottom w:val="nil"/>
              <w:right w:val="nil"/>
            </w:tcBorders>
            <w:vAlign w:val="center"/>
          </w:tcPr>
          <w:p w14:paraId="65A4CF41"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7EAFDE14" w14:textId="77777777" w:rsidR="001A669F" w:rsidRPr="00A722A5" w:rsidRDefault="001A669F" w:rsidP="001E1387">
            <w:pPr>
              <w:widowControl w:val="0"/>
              <w:tabs>
                <w:tab w:val="decimal" w:leader="dot" w:pos="428"/>
              </w:tabs>
              <w:autoSpaceDE w:val="0"/>
              <w:autoSpaceDN w:val="0"/>
              <w:adjustRightInd w:val="0"/>
            </w:pPr>
          </w:p>
        </w:tc>
        <w:tc>
          <w:tcPr>
            <w:tcW w:w="1129" w:type="dxa"/>
            <w:tcBorders>
              <w:top w:val="single" w:sz="4" w:space="0" w:color="auto"/>
              <w:left w:val="nil"/>
              <w:bottom w:val="nil"/>
              <w:right w:val="single" w:sz="4" w:space="0" w:color="auto"/>
            </w:tcBorders>
            <w:vAlign w:val="center"/>
          </w:tcPr>
          <w:p w14:paraId="3BE7B3EE" w14:textId="77777777" w:rsidR="001A669F" w:rsidRPr="00A722A5" w:rsidRDefault="001A669F" w:rsidP="001E1387">
            <w:pPr>
              <w:widowControl w:val="0"/>
              <w:tabs>
                <w:tab w:val="decimal" w:leader="dot" w:pos="428"/>
              </w:tabs>
              <w:autoSpaceDE w:val="0"/>
              <w:autoSpaceDN w:val="0"/>
              <w:adjustRightInd w:val="0"/>
            </w:pPr>
          </w:p>
        </w:tc>
        <w:tc>
          <w:tcPr>
            <w:tcW w:w="1113" w:type="dxa"/>
            <w:tcBorders>
              <w:top w:val="single" w:sz="4" w:space="0" w:color="auto"/>
              <w:left w:val="single" w:sz="4" w:space="0" w:color="auto"/>
              <w:bottom w:val="nil"/>
              <w:right w:val="nil"/>
            </w:tcBorders>
            <w:vAlign w:val="center"/>
          </w:tcPr>
          <w:p w14:paraId="42EE854E"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537CE4FD"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7969AE13" w14:textId="77777777" w:rsidR="001A669F" w:rsidRPr="00A722A5" w:rsidRDefault="001A669F" w:rsidP="001E1387">
            <w:pPr>
              <w:widowControl w:val="0"/>
              <w:tabs>
                <w:tab w:val="decimal" w:leader="dot" w:pos="428"/>
              </w:tabs>
              <w:autoSpaceDE w:val="0"/>
              <w:autoSpaceDN w:val="0"/>
              <w:adjustRightInd w:val="0"/>
            </w:pPr>
          </w:p>
        </w:tc>
      </w:tr>
      <w:tr w:rsidR="00E62227" w:rsidRPr="00A722A5" w14:paraId="7AF662CC" w14:textId="77777777" w:rsidTr="00E62227">
        <w:trPr>
          <w:trHeight w:val="258"/>
        </w:trPr>
        <w:tc>
          <w:tcPr>
            <w:tcW w:w="3137" w:type="dxa"/>
            <w:tcBorders>
              <w:top w:val="nil"/>
              <w:left w:val="nil"/>
              <w:bottom w:val="nil"/>
              <w:right w:val="nil"/>
            </w:tcBorders>
            <w:vAlign w:val="center"/>
          </w:tcPr>
          <w:p w14:paraId="74FCB60A" w14:textId="77777777" w:rsidR="001A669F" w:rsidRPr="00A722A5" w:rsidRDefault="001A669F" w:rsidP="001E1387">
            <w:pPr>
              <w:widowControl w:val="0"/>
              <w:autoSpaceDE w:val="0"/>
              <w:autoSpaceDN w:val="0"/>
              <w:adjustRightInd w:val="0"/>
            </w:pPr>
            <w:r w:rsidRPr="00A722A5">
              <w:t>4. Supine</w:t>
            </w:r>
          </w:p>
        </w:tc>
        <w:tc>
          <w:tcPr>
            <w:tcW w:w="1121" w:type="dxa"/>
            <w:tcBorders>
              <w:top w:val="nil"/>
              <w:left w:val="nil"/>
              <w:bottom w:val="nil"/>
              <w:right w:val="nil"/>
            </w:tcBorders>
            <w:vAlign w:val="center"/>
          </w:tcPr>
          <w:p w14:paraId="1DE08EC7" w14:textId="77777777" w:rsidR="001A669F" w:rsidRPr="00A722A5" w:rsidRDefault="001A669F" w:rsidP="001E1387">
            <w:pPr>
              <w:widowControl w:val="0"/>
              <w:tabs>
                <w:tab w:val="decimal" w:leader="dot" w:pos="428"/>
              </w:tabs>
              <w:autoSpaceDE w:val="0"/>
              <w:autoSpaceDN w:val="0"/>
              <w:adjustRightInd w:val="0"/>
            </w:pPr>
            <w:r w:rsidRPr="00A722A5">
              <w:t>.61**</w:t>
            </w:r>
          </w:p>
        </w:tc>
        <w:tc>
          <w:tcPr>
            <w:tcW w:w="1121" w:type="dxa"/>
            <w:tcBorders>
              <w:top w:val="nil"/>
              <w:left w:val="nil"/>
              <w:bottom w:val="nil"/>
              <w:right w:val="nil"/>
            </w:tcBorders>
            <w:vAlign w:val="center"/>
          </w:tcPr>
          <w:p w14:paraId="4AD2268F" w14:textId="77777777" w:rsidR="001A669F" w:rsidRPr="00A722A5" w:rsidRDefault="001A669F" w:rsidP="001E1387">
            <w:pPr>
              <w:widowControl w:val="0"/>
              <w:tabs>
                <w:tab w:val="decimal" w:leader="dot" w:pos="428"/>
              </w:tabs>
              <w:autoSpaceDE w:val="0"/>
              <w:autoSpaceDN w:val="0"/>
              <w:adjustRightInd w:val="0"/>
            </w:pPr>
            <w:r w:rsidRPr="00A722A5">
              <w:t>.45**</w:t>
            </w:r>
          </w:p>
        </w:tc>
        <w:tc>
          <w:tcPr>
            <w:tcW w:w="1129" w:type="dxa"/>
            <w:tcBorders>
              <w:top w:val="nil"/>
              <w:left w:val="nil"/>
              <w:bottom w:val="nil"/>
              <w:right w:val="single" w:sz="4" w:space="0" w:color="auto"/>
            </w:tcBorders>
            <w:vAlign w:val="center"/>
          </w:tcPr>
          <w:p w14:paraId="7B1E139D" w14:textId="77777777" w:rsidR="001A669F" w:rsidRPr="00A722A5" w:rsidRDefault="001A669F" w:rsidP="001E1387">
            <w:pPr>
              <w:widowControl w:val="0"/>
              <w:tabs>
                <w:tab w:val="decimal" w:leader="dot" w:pos="428"/>
              </w:tabs>
              <w:autoSpaceDE w:val="0"/>
              <w:autoSpaceDN w:val="0"/>
              <w:adjustRightInd w:val="0"/>
            </w:pPr>
            <w:r w:rsidRPr="00A722A5">
              <w:t>.35**</w:t>
            </w:r>
          </w:p>
        </w:tc>
        <w:tc>
          <w:tcPr>
            <w:tcW w:w="1113" w:type="dxa"/>
            <w:tcBorders>
              <w:top w:val="nil"/>
              <w:left w:val="single" w:sz="4" w:space="0" w:color="auto"/>
              <w:bottom w:val="nil"/>
              <w:right w:val="nil"/>
            </w:tcBorders>
            <w:vAlign w:val="center"/>
          </w:tcPr>
          <w:p w14:paraId="4BE35BCE"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6C45CBB8"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4CA54289"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6B05DCC2" w14:textId="77777777" w:rsidTr="00E62227">
        <w:trPr>
          <w:trHeight w:val="258"/>
        </w:trPr>
        <w:tc>
          <w:tcPr>
            <w:tcW w:w="3137" w:type="dxa"/>
            <w:tcBorders>
              <w:top w:val="nil"/>
              <w:left w:val="nil"/>
              <w:bottom w:val="nil"/>
              <w:right w:val="nil"/>
            </w:tcBorders>
            <w:vAlign w:val="center"/>
          </w:tcPr>
          <w:p w14:paraId="593934ED"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02B05C04" w14:textId="77777777" w:rsidR="001A669F" w:rsidRPr="00A722A5" w:rsidRDefault="001A669F" w:rsidP="001E1387">
            <w:pPr>
              <w:widowControl w:val="0"/>
              <w:tabs>
                <w:tab w:val="decimal" w:leader="dot" w:pos="428"/>
              </w:tabs>
              <w:autoSpaceDE w:val="0"/>
              <w:autoSpaceDN w:val="0"/>
              <w:adjustRightInd w:val="0"/>
            </w:pPr>
            <w:r w:rsidRPr="00A722A5">
              <w:t>[.46, .72]</w:t>
            </w:r>
          </w:p>
        </w:tc>
        <w:tc>
          <w:tcPr>
            <w:tcW w:w="1121" w:type="dxa"/>
            <w:tcBorders>
              <w:top w:val="nil"/>
              <w:left w:val="nil"/>
              <w:bottom w:val="nil"/>
              <w:right w:val="nil"/>
            </w:tcBorders>
            <w:vAlign w:val="center"/>
          </w:tcPr>
          <w:p w14:paraId="42C6B8DB" w14:textId="77777777" w:rsidR="001A669F" w:rsidRPr="00A722A5" w:rsidRDefault="001A669F" w:rsidP="001E1387">
            <w:pPr>
              <w:widowControl w:val="0"/>
              <w:tabs>
                <w:tab w:val="decimal" w:leader="dot" w:pos="428"/>
              </w:tabs>
              <w:autoSpaceDE w:val="0"/>
              <w:autoSpaceDN w:val="0"/>
              <w:adjustRightInd w:val="0"/>
            </w:pPr>
            <w:r w:rsidRPr="00A722A5">
              <w:t>[.27, .60]</w:t>
            </w:r>
          </w:p>
        </w:tc>
        <w:tc>
          <w:tcPr>
            <w:tcW w:w="1129" w:type="dxa"/>
            <w:tcBorders>
              <w:top w:val="nil"/>
              <w:left w:val="nil"/>
              <w:bottom w:val="nil"/>
              <w:right w:val="single" w:sz="4" w:space="0" w:color="auto"/>
            </w:tcBorders>
            <w:vAlign w:val="center"/>
          </w:tcPr>
          <w:p w14:paraId="5CAE7443" w14:textId="77777777" w:rsidR="001A669F" w:rsidRPr="00A722A5" w:rsidRDefault="001A669F" w:rsidP="001E1387">
            <w:pPr>
              <w:widowControl w:val="0"/>
              <w:tabs>
                <w:tab w:val="decimal" w:leader="dot" w:pos="428"/>
              </w:tabs>
              <w:autoSpaceDE w:val="0"/>
              <w:autoSpaceDN w:val="0"/>
              <w:adjustRightInd w:val="0"/>
            </w:pPr>
            <w:r w:rsidRPr="00A722A5">
              <w:t>[.16, .52]</w:t>
            </w:r>
          </w:p>
        </w:tc>
        <w:tc>
          <w:tcPr>
            <w:tcW w:w="1113" w:type="dxa"/>
            <w:tcBorders>
              <w:top w:val="nil"/>
              <w:left w:val="single" w:sz="4" w:space="0" w:color="auto"/>
              <w:bottom w:val="nil"/>
              <w:right w:val="nil"/>
            </w:tcBorders>
            <w:vAlign w:val="center"/>
          </w:tcPr>
          <w:p w14:paraId="2BAF22DB"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78D8F05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35893011"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1D5686C0" w14:textId="77777777" w:rsidTr="00E62227">
        <w:trPr>
          <w:trHeight w:val="258"/>
        </w:trPr>
        <w:tc>
          <w:tcPr>
            <w:tcW w:w="3137" w:type="dxa"/>
            <w:tcBorders>
              <w:top w:val="nil"/>
              <w:left w:val="nil"/>
              <w:bottom w:val="nil"/>
              <w:right w:val="nil"/>
            </w:tcBorders>
            <w:vAlign w:val="center"/>
          </w:tcPr>
          <w:p w14:paraId="5AF2DD7C"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3227C42D"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3A9DBBEE"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503F5B2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29998C4A"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02A7BC8B"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77F8C2CF"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7820E385" w14:textId="77777777" w:rsidTr="00E62227">
        <w:trPr>
          <w:trHeight w:val="258"/>
        </w:trPr>
        <w:tc>
          <w:tcPr>
            <w:tcW w:w="3137" w:type="dxa"/>
            <w:tcBorders>
              <w:top w:val="nil"/>
              <w:left w:val="nil"/>
              <w:bottom w:val="nil"/>
              <w:right w:val="nil"/>
            </w:tcBorders>
            <w:vAlign w:val="center"/>
          </w:tcPr>
          <w:p w14:paraId="1B7C2E6C" w14:textId="77777777" w:rsidR="001A669F" w:rsidRPr="00A722A5" w:rsidRDefault="001A669F" w:rsidP="001E1387">
            <w:pPr>
              <w:widowControl w:val="0"/>
              <w:autoSpaceDE w:val="0"/>
              <w:autoSpaceDN w:val="0"/>
              <w:adjustRightInd w:val="0"/>
            </w:pPr>
            <w:r w:rsidRPr="00A722A5">
              <w:t>5. Seated</w:t>
            </w:r>
          </w:p>
        </w:tc>
        <w:tc>
          <w:tcPr>
            <w:tcW w:w="1121" w:type="dxa"/>
            <w:tcBorders>
              <w:top w:val="nil"/>
              <w:left w:val="nil"/>
              <w:bottom w:val="nil"/>
              <w:right w:val="nil"/>
            </w:tcBorders>
            <w:vAlign w:val="center"/>
          </w:tcPr>
          <w:p w14:paraId="060DA155" w14:textId="77777777" w:rsidR="001A669F" w:rsidRPr="00A722A5" w:rsidRDefault="001A669F" w:rsidP="001E1387">
            <w:pPr>
              <w:widowControl w:val="0"/>
              <w:tabs>
                <w:tab w:val="decimal" w:leader="dot" w:pos="428"/>
              </w:tabs>
              <w:autoSpaceDE w:val="0"/>
              <w:autoSpaceDN w:val="0"/>
              <w:adjustRightInd w:val="0"/>
            </w:pPr>
            <w:r w:rsidRPr="00A722A5">
              <w:t>.58**</w:t>
            </w:r>
          </w:p>
        </w:tc>
        <w:tc>
          <w:tcPr>
            <w:tcW w:w="1121" w:type="dxa"/>
            <w:tcBorders>
              <w:top w:val="nil"/>
              <w:left w:val="nil"/>
              <w:bottom w:val="nil"/>
              <w:right w:val="nil"/>
            </w:tcBorders>
            <w:vAlign w:val="center"/>
          </w:tcPr>
          <w:p w14:paraId="53F2E0EA" w14:textId="77777777" w:rsidR="001A669F" w:rsidRPr="00A722A5" w:rsidRDefault="001A669F" w:rsidP="001E1387">
            <w:pPr>
              <w:widowControl w:val="0"/>
              <w:tabs>
                <w:tab w:val="decimal" w:leader="dot" w:pos="428"/>
              </w:tabs>
              <w:autoSpaceDE w:val="0"/>
              <w:autoSpaceDN w:val="0"/>
              <w:adjustRightInd w:val="0"/>
            </w:pPr>
            <w:r w:rsidRPr="00A722A5">
              <w:t>.71**</w:t>
            </w:r>
          </w:p>
        </w:tc>
        <w:tc>
          <w:tcPr>
            <w:tcW w:w="1129" w:type="dxa"/>
            <w:tcBorders>
              <w:top w:val="nil"/>
              <w:left w:val="nil"/>
              <w:bottom w:val="nil"/>
              <w:right w:val="single" w:sz="4" w:space="0" w:color="auto"/>
            </w:tcBorders>
            <w:vAlign w:val="center"/>
          </w:tcPr>
          <w:p w14:paraId="27AB6333" w14:textId="77777777" w:rsidR="001A669F" w:rsidRPr="00A722A5" w:rsidRDefault="001A669F" w:rsidP="001E1387">
            <w:pPr>
              <w:widowControl w:val="0"/>
              <w:tabs>
                <w:tab w:val="decimal" w:leader="dot" w:pos="428"/>
              </w:tabs>
              <w:autoSpaceDE w:val="0"/>
              <w:autoSpaceDN w:val="0"/>
              <w:adjustRightInd w:val="0"/>
            </w:pPr>
            <w:r w:rsidRPr="00A722A5">
              <w:t>.62**</w:t>
            </w:r>
          </w:p>
        </w:tc>
        <w:tc>
          <w:tcPr>
            <w:tcW w:w="1113" w:type="dxa"/>
            <w:tcBorders>
              <w:top w:val="nil"/>
              <w:left w:val="single" w:sz="4" w:space="0" w:color="auto"/>
              <w:bottom w:val="nil"/>
              <w:right w:val="nil"/>
            </w:tcBorders>
            <w:vAlign w:val="center"/>
          </w:tcPr>
          <w:p w14:paraId="75096E78" w14:textId="77777777" w:rsidR="001A669F" w:rsidRPr="00A722A5" w:rsidRDefault="001A669F" w:rsidP="001E1387">
            <w:pPr>
              <w:widowControl w:val="0"/>
              <w:tabs>
                <w:tab w:val="decimal" w:leader="dot" w:pos="428"/>
              </w:tabs>
              <w:autoSpaceDE w:val="0"/>
              <w:autoSpaceDN w:val="0"/>
              <w:adjustRightInd w:val="0"/>
            </w:pPr>
            <w:r w:rsidRPr="00A722A5">
              <w:t>.65**</w:t>
            </w:r>
          </w:p>
        </w:tc>
        <w:tc>
          <w:tcPr>
            <w:tcW w:w="1121" w:type="dxa"/>
            <w:tcBorders>
              <w:top w:val="nil"/>
              <w:left w:val="nil"/>
              <w:bottom w:val="nil"/>
              <w:right w:val="nil"/>
            </w:tcBorders>
            <w:vAlign w:val="center"/>
          </w:tcPr>
          <w:p w14:paraId="05DFF4B9"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7BBC0BE2"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0EE33D93" w14:textId="77777777" w:rsidTr="00E62227">
        <w:trPr>
          <w:trHeight w:val="258"/>
        </w:trPr>
        <w:tc>
          <w:tcPr>
            <w:tcW w:w="3137" w:type="dxa"/>
            <w:tcBorders>
              <w:top w:val="nil"/>
              <w:left w:val="nil"/>
              <w:bottom w:val="nil"/>
              <w:right w:val="nil"/>
            </w:tcBorders>
            <w:vAlign w:val="center"/>
          </w:tcPr>
          <w:p w14:paraId="20C5606D"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4F10F9DB" w14:textId="77777777" w:rsidR="001A669F" w:rsidRPr="00A722A5" w:rsidRDefault="001A669F" w:rsidP="001E1387">
            <w:pPr>
              <w:widowControl w:val="0"/>
              <w:tabs>
                <w:tab w:val="decimal" w:leader="dot" w:pos="428"/>
              </w:tabs>
              <w:autoSpaceDE w:val="0"/>
              <w:autoSpaceDN w:val="0"/>
              <w:adjustRightInd w:val="0"/>
            </w:pPr>
            <w:r w:rsidRPr="00A722A5">
              <w:t>[.42, .70]</w:t>
            </w:r>
          </w:p>
        </w:tc>
        <w:tc>
          <w:tcPr>
            <w:tcW w:w="1121" w:type="dxa"/>
            <w:tcBorders>
              <w:top w:val="nil"/>
              <w:left w:val="nil"/>
              <w:bottom w:val="nil"/>
              <w:right w:val="nil"/>
            </w:tcBorders>
            <w:vAlign w:val="center"/>
          </w:tcPr>
          <w:p w14:paraId="594E329B" w14:textId="77777777" w:rsidR="001A669F" w:rsidRPr="00A722A5" w:rsidRDefault="001A669F" w:rsidP="001E1387">
            <w:pPr>
              <w:widowControl w:val="0"/>
              <w:tabs>
                <w:tab w:val="decimal" w:leader="dot" w:pos="428"/>
              </w:tabs>
              <w:autoSpaceDE w:val="0"/>
              <w:autoSpaceDN w:val="0"/>
              <w:adjustRightInd w:val="0"/>
            </w:pPr>
            <w:r w:rsidRPr="00A722A5">
              <w:t>[.59, .80]</w:t>
            </w:r>
          </w:p>
        </w:tc>
        <w:tc>
          <w:tcPr>
            <w:tcW w:w="1129" w:type="dxa"/>
            <w:tcBorders>
              <w:top w:val="nil"/>
              <w:left w:val="nil"/>
              <w:bottom w:val="nil"/>
              <w:right w:val="single" w:sz="4" w:space="0" w:color="auto"/>
            </w:tcBorders>
            <w:vAlign w:val="center"/>
          </w:tcPr>
          <w:p w14:paraId="27F83B4D" w14:textId="77777777" w:rsidR="001A669F" w:rsidRPr="00A722A5" w:rsidRDefault="001A669F" w:rsidP="001E1387">
            <w:pPr>
              <w:widowControl w:val="0"/>
              <w:tabs>
                <w:tab w:val="decimal" w:leader="dot" w:pos="428"/>
              </w:tabs>
              <w:autoSpaceDE w:val="0"/>
              <w:autoSpaceDN w:val="0"/>
              <w:adjustRightInd w:val="0"/>
            </w:pPr>
            <w:r w:rsidRPr="00A722A5">
              <w:t>[.48, .73]</w:t>
            </w:r>
          </w:p>
        </w:tc>
        <w:tc>
          <w:tcPr>
            <w:tcW w:w="1113" w:type="dxa"/>
            <w:tcBorders>
              <w:top w:val="nil"/>
              <w:left w:val="single" w:sz="4" w:space="0" w:color="auto"/>
              <w:bottom w:val="nil"/>
              <w:right w:val="nil"/>
            </w:tcBorders>
            <w:vAlign w:val="center"/>
          </w:tcPr>
          <w:p w14:paraId="7907CE63" w14:textId="77777777" w:rsidR="001A669F" w:rsidRPr="00A722A5" w:rsidRDefault="001A669F" w:rsidP="001E1387">
            <w:pPr>
              <w:widowControl w:val="0"/>
              <w:tabs>
                <w:tab w:val="decimal" w:leader="dot" w:pos="428"/>
              </w:tabs>
              <w:autoSpaceDE w:val="0"/>
              <w:autoSpaceDN w:val="0"/>
              <w:adjustRightInd w:val="0"/>
            </w:pPr>
            <w:r w:rsidRPr="00A722A5">
              <w:t>[.52, .76]</w:t>
            </w:r>
          </w:p>
        </w:tc>
        <w:tc>
          <w:tcPr>
            <w:tcW w:w="1121" w:type="dxa"/>
            <w:tcBorders>
              <w:top w:val="nil"/>
              <w:left w:val="nil"/>
              <w:bottom w:val="nil"/>
              <w:right w:val="nil"/>
            </w:tcBorders>
            <w:vAlign w:val="center"/>
          </w:tcPr>
          <w:p w14:paraId="3B85AEDD"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12923AB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46800A3F" w14:textId="77777777" w:rsidTr="00E62227">
        <w:trPr>
          <w:trHeight w:val="258"/>
        </w:trPr>
        <w:tc>
          <w:tcPr>
            <w:tcW w:w="3137" w:type="dxa"/>
            <w:tcBorders>
              <w:top w:val="nil"/>
              <w:left w:val="nil"/>
              <w:bottom w:val="nil"/>
              <w:right w:val="nil"/>
            </w:tcBorders>
            <w:vAlign w:val="center"/>
          </w:tcPr>
          <w:p w14:paraId="3EBDE1A1"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1585C44B"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47C82CD0"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nil"/>
              <w:right w:val="single" w:sz="4" w:space="0" w:color="auto"/>
            </w:tcBorders>
            <w:vAlign w:val="center"/>
          </w:tcPr>
          <w:p w14:paraId="656C10E9"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nil"/>
              <w:right w:val="nil"/>
            </w:tcBorders>
            <w:vAlign w:val="center"/>
          </w:tcPr>
          <w:p w14:paraId="7DD1A351"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6E73511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nil"/>
              <w:right w:val="nil"/>
            </w:tcBorders>
            <w:vAlign w:val="center"/>
          </w:tcPr>
          <w:p w14:paraId="58FB9495"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357607E4" w14:textId="77777777" w:rsidTr="00E62227">
        <w:trPr>
          <w:trHeight w:val="258"/>
        </w:trPr>
        <w:tc>
          <w:tcPr>
            <w:tcW w:w="3137" w:type="dxa"/>
            <w:tcBorders>
              <w:top w:val="nil"/>
              <w:left w:val="nil"/>
              <w:bottom w:val="nil"/>
              <w:right w:val="nil"/>
            </w:tcBorders>
            <w:vAlign w:val="center"/>
          </w:tcPr>
          <w:p w14:paraId="3915DEDD" w14:textId="77777777" w:rsidR="001A669F" w:rsidRPr="00A722A5" w:rsidRDefault="001A669F" w:rsidP="001E1387">
            <w:pPr>
              <w:widowControl w:val="0"/>
              <w:autoSpaceDE w:val="0"/>
              <w:autoSpaceDN w:val="0"/>
              <w:adjustRightInd w:val="0"/>
            </w:pPr>
            <w:r w:rsidRPr="00A722A5">
              <w:t>6. Standing</w:t>
            </w:r>
          </w:p>
        </w:tc>
        <w:tc>
          <w:tcPr>
            <w:tcW w:w="1121" w:type="dxa"/>
            <w:tcBorders>
              <w:top w:val="nil"/>
              <w:left w:val="nil"/>
              <w:bottom w:val="nil"/>
              <w:right w:val="nil"/>
            </w:tcBorders>
            <w:vAlign w:val="center"/>
          </w:tcPr>
          <w:p w14:paraId="1713A52C" w14:textId="77777777" w:rsidR="001A669F" w:rsidRPr="00A722A5" w:rsidRDefault="001A669F" w:rsidP="001E1387">
            <w:pPr>
              <w:widowControl w:val="0"/>
              <w:tabs>
                <w:tab w:val="decimal" w:leader="dot" w:pos="428"/>
              </w:tabs>
              <w:autoSpaceDE w:val="0"/>
              <w:autoSpaceDN w:val="0"/>
              <w:adjustRightInd w:val="0"/>
            </w:pPr>
            <w:r w:rsidRPr="00A722A5">
              <w:t>.32**</w:t>
            </w:r>
          </w:p>
        </w:tc>
        <w:tc>
          <w:tcPr>
            <w:tcW w:w="1121" w:type="dxa"/>
            <w:tcBorders>
              <w:top w:val="nil"/>
              <w:left w:val="nil"/>
              <w:bottom w:val="nil"/>
              <w:right w:val="nil"/>
            </w:tcBorders>
            <w:vAlign w:val="center"/>
          </w:tcPr>
          <w:p w14:paraId="67B43723" w14:textId="77777777" w:rsidR="001A669F" w:rsidRPr="00A722A5" w:rsidRDefault="001A669F" w:rsidP="001E1387">
            <w:pPr>
              <w:widowControl w:val="0"/>
              <w:tabs>
                <w:tab w:val="decimal" w:leader="dot" w:pos="428"/>
              </w:tabs>
              <w:autoSpaceDE w:val="0"/>
              <w:autoSpaceDN w:val="0"/>
              <w:adjustRightInd w:val="0"/>
            </w:pPr>
            <w:r w:rsidRPr="00A722A5">
              <w:t>.40**</w:t>
            </w:r>
          </w:p>
        </w:tc>
        <w:tc>
          <w:tcPr>
            <w:tcW w:w="1129" w:type="dxa"/>
            <w:tcBorders>
              <w:top w:val="nil"/>
              <w:left w:val="nil"/>
              <w:bottom w:val="nil"/>
              <w:right w:val="single" w:sz="4" w:space="0" w:color="auto"/>
            </w:tcBorders>
            <w:vAlign w:val="center"/>
          </w:tcPr>
          <w:p w14:paraId="07B435BA" w14:textId="77777777" w:rsidR="001A669F" w:rsidRPr="00A722A5" w:rsidRDefault="001A669F" w:rsidP="001E1387">
            <w:pPr>
              <w:widowControl w:val="0"/>
              <w:tabs>
                <w:tab w:val="decimal" w:leader="dot" w:pos="428"/>
              </w:tabs>
              <w:autoSpaceDE w:val="0"/>
              <w:autoSpaceDN w:val="0"/>
              <w:adjustRightInd w:val="0"/>
            </w:pPr>
            <w:r w:rsidRPr="00A722A5">
              <w:t>.75**</w:t>
            </w:r>
          </w:p>
        </w:tc>
        <w:tc>
          <w:tcPr>
            <w:tcW w:w="1113" w:type="dxa"/>
            <w:tcBorders>
              <w:top w:val="nil"/>
              <w:left w:val="single" w:sz="4" w:space="0" w:color="auto"/>
              <w:bottom w:val="nil"/>
              <w:right w:val="nil"/>
            </w:tcBorders>
            <w:vAlign w:val="center"/>
          </w:tcPr>
          <w:p w14:paraId="277DC549" w14:textId="77777777" w:rsidR="001A669F" w:rsidRPr="00A722A5" w:rsidRDefault="001A669F" w:rsidP="001E1387">
            <w:pPr>
              <w:widowControl w:val="0"/>
              <w:tabs>
                <w:tab w:val="decimal" w:leader="dot" w:pos="428"/>
              </w:tabs>
              <w:autoSpaceDE w:val="0"/>
              <w:autoSpaceDN w:val="0"/>
              <w:adjustRightInd w:val="0"/>
            </w:pPr>
            <w:r w:rsidRPr="00A722A5">
              <w:t>.42**</w:t>
            </w:r>
          </w:p>
        </w:tc>
        <w:tc>
          <w:tcPr>
            <w:tcW w:w="1121" w:type="dxa"/>
            <w:tcBorders>
              <w:top w:val="nil"/>
              <w:left w:val="nil"/>
              <w:bottom w:val="nil"/>
              <w:right w:val="nil"/>
            </w:tcBorders>
            <w:vAlign w:val="center"/>
          </w:tcPr>
          <w:p w14:paraId="1F065B83" w14:textId="77777777" w:rsidR="001A669F" w:rsidRPr="00A722A5" w:rsidRDefault="001A669F" w:rsidP="001E1387">
            <w:pPr>
              <w:widowControl w:val="0"/>
              <w:tabs>
                <w:tab w:val="decimal" w:leader="dot" w:pos="428"/>
              </w:tabs>
              <w:autoSpaceDE w:val="0"/>
              <w:autoSpaceDN w:val="0"/>
              <w:adjustRightInd w:val="0"/>
            </w:pPr>
            <w:r w:rsidRPr="00A722A5">
              <w:t>.68**</w:t>
            </w:r>
          </w:p>
        </w:tc>
        <w:tc>
          <w:tcPr>
            <w:tcW w:w="1121" w:type="dxa"/>
            <w:tcBorders>
              <w:top w:val="nil"/>
              <w:left w:val="nil"/>
              <w:bottom w:val="nil"/>
              <w:right w:val="nil"/>
            </w:tcBorders>
            <w:vAlign w:val="center"/>
          </w:tcPr>
          <w:p w14:paraId="51F169D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6FFDC995" w14:textId="77777777" w:rsidTr="00E62227">
        <w:trPr>
          <w:trHeight w:val="258"/>
        </w:trPr>
        <w:tc>
          <w:tcPr>
            <w:tcW w:w="3137" w:type="dxa"/>
            <w:tcBorders>
              <w:top w:val="nil"/>
              <w:left w:val="nil"/>
              <w:bottom w:val="nil"/>
              <w:right w:val="nil"/>
            </w:tcBorders>
            <w:vAlign w:val="center"/>
          </w:tcPr>
          <w:p w14:paraId="0C1984CE"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4A08978B" w14:textId="77777777" w:rsidR="001A669F" w:rsidRPr="00A722A5" w:rsidRDefault="001A669F" w:rsidP="001E1387">
            <w:pPr>
              <w:widowControl w:val="0"/>
              <w:tabs>
                <w:tab w:val="decimal" w:leader="dot" w:pos="428"/>
              </w:tabs>
              <w:autoSpaceDE w:val="0"/>
              <w:autoSpaceDN w:val="0"/>
              <w:adjustRightInd w:val="0"/>
            </w:pPr>
            <w:r w:rsidRPr="00A722A5">
              <w:t>[.13, .50]</w:t>
            </w:r>
          </w:p>
        </w:tc>
        <w:tc>
          <w:tcPr>
            <w:tcW w:w="1121" w:type="dxa"/>
            <w:tcBorders>
              <w:top w:val="nil"/>
              <w:left w:val="nil"/>
              <w:bottom w:val="nil"/>
              <w:right w:val="nil"/>
            </w:tcBorders>
            <w:vAlign w:val="center"/>
          </w:tcPr>
          <w:p w14:paraId="46AA9EFD" w14:textId="77777777" w:rsidR="001A669F" w:rsidRPr="00A722A5" w:rsidRDefault="001A669F" w:rsidP="001E1387">
            <w:pPr>
              <w:widowControl w:val="0"/>
              <w:tabs>
                <w:tab w:val="decimal" w:leader="dot" w:pos="428"/>
              </w:tabs>
              <w:autoSpaceDE w:val="0"/>
              <w:autoSpaceDN w:val="0"/>
              <w:adjustRightInd w:val="0"/>
            </w:pPr>
            <w:r w:rsidRPr="00A722A5">
              <w:t>[.21, .56]</w:t>
            </w:r>
          </w:p>
        </w:tc>
        <w:tc>
          <w:tcPr>
            <w:tcW w:w="1129" w:type="dxa"/>
            <w:tcBorders>
              <w:top w:val="nil"/>
              <w:left w:val="nil"/>
              <w:bottom w:val="nil"/>
              <w:right w:val="single" w:sz="4" w:space="0" w:color="auto"/>
            </w:tcBorders>
            <w:vAlign w:val="center"/>
          </w:tcPr>
          <w:p w14:paraId="1AA2348B" w14:textId="77777777" w:rsidR="001A669F" w:rsidRPr="00A722A5" w:rsidRDefault="001A669F" w:rsidP="001E1387">
            <w:pPr>
              <w:widowControl w:val="0"/>
              <w:tabs>
                <w:tab w:val="decimal" w:leader="dot" w:pos="428"/>
              </w:tabs>
              <w:autoSpaceDE w:val="0"/>
              <w:autoSpaceDN w:val="0"/>
              <w:adjustRightInd w:val="0"/>
            </w:pPr>
            <w:r w:rsidRPr="00A722A5">
              <w:t>[.64, .83]</w:t>
            </w:r>
          </w:p>
        </w:tc>
        <w:tc>
          <w:tcPr>
            <w:tcW w:w="1113" w:type="dxa"/>
            <w:tcBorders>
              <w:top w:val="nil"/>
              <w:left w:val="single" w:sz="4" w:space="0" w:color="auto"/>
              <w:bottom w:val="nil"/>
              <w:right w:val="nil"/>
            </w:tcBorders>
            <w:vAlign w:val="center"/>
          </w:tcPr>
          <w:p w14:paraId="5BC669CC" w14:textId="77777777" w:rsidR="001A669F" w:rsidRPr="00A722A5" w:rsidRDefault="001A669F" w:rsidP="001E1387">
            <w:pPr>
              <w:widowControl w:val="0"/>
              <w:tabs>
                <w:tab w:val="decimal" w:leader="dot" w:pos="428"/>
              </w:tabs>
              <w:autoSpaceDE w:val="0"/>
              <w:autoSpaceDN w:val="0"/>
              <w:adjustRightInd w:val="0"/>
            </w:pPr>
            <w:r w:rsidRPr="00A722A5">
              <w:t>[.23, .57]</w:t>
            </w:r>
          </w:p>
        </w:tc>
        <w:tc>
          <w:tcPr>
            <w:tcW w:w="1121" w:type="dxa"/>
            <w:tcBorders>
              <w:top w:val="nil"/>
              <w:left w:val="nil"/>
              <w:bottom w:val="nil"/>
              <w:right w:val="nil"/>
            </w:tcBorders>
            <w:vAlign w:val="center"/>
          </w:tcPr>
          <w:p w14:paraId="65D5A4E1" w14:textId="77777777" w:rsidR="001A669F" w:rsidRPr="00A722A5" w:rsidRDefault="001A669F" w:rsidP="001E1387">
            <w:pPr>
              <w:widowControl w:val="0"/>
              <w:tabs>
                <w:tab w:val="decimal" w:leader="dot" w:pos="428"/>
              </w:tabs>
              <w:autoSpaceDE w:val="0"/>
              <w:autoSpaceDN w:val="0"/>
              <w:adjustRightInd w:val="0"/>
            </w:pPr>
            <w:r w:rsidRPr="00A722A5">
              <w:t>[.55, .78]</w:t>
            </w:r>
          </w:p>
        </w:tc>
        <w:tc>
          <w:tcPr>
            <w:tcW w:w="1121" w:type="dxa"/>
            <w:tcBorders>
              <w:top w:val="nil"/>
              <w:left w:val="nil"/>
              <w:bottom w:val="nil"/>
              <w:right w:val="nil"/>
            </w:tcBorders>
            <w:vAlign w:val="center"/>
          </w:tcPr>
          <w:p w14:paraId="5023298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22F78DAB" w14:textId="77777777" w:rsidTr="00E62227">
        <w:trPr>
          <w:trHeight w:val="274"/>
        </w:trPr>
        <w:tc>
          <w:tcPr>
            <w:tcW w:w="3137" w:type="dxa"/>
            <w:tcBorders>
              <w:top w:val="nil"/>
              <w:left w:val="nil"/>
              <w:bottom w:val="single" w:sz="4" w:space="0" w:color="auto"/>
              <w:right w:val="nil"/>
            </w:tcBorders>
            <w:vAlign w:val="center"/>
          </w:tcPr>
          <w:p w14:paraId="762B3E47"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74013262"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6CF6DEE6"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single" w:sz="4" w:space="0" w:color="auto"/>
              <w:right w:val="single" w:sz="4" w:space="0" w:color="auto"/>
            </w:tcBorders>
            <w:vAlign w:val="center"/>
          </w:tcPr>
          <w:p w14:paraId="55D1FCCA"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single" w:sz="4" w:space="0" w:color="auto"/>
              <w:right w:val="nil"/>
            </w:tcBorders>
            <w:vAlign w:val="center"/>
          </w:tcPr>
          <w:p w14:paraId="73DBA620"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4C81042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4" w:space="0" w:color="auto"/>
              <w:right w:val="nil"/>
            </w:tcBorders>
            <w:vAlign w:val="center"/>
          </w:tcPr>
          <w:p w14:paraId="0C89F13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r w:rsidR="00E62227" w:rsidRPr="00A722A5" w14:paraId="352DB543" w14:textId="77777777" w:rsidTr="00E62227">
        <w:trPr>
          <w:trHeight w:val="241"/>
        </w:trPr>
        <w:tc>
          <w:tcPr>
            <w:tcW w:w="3137" w:type="dxa"/>
            <w:tcBorders>
              <w:top w:val="single" w:sz="4" w:space="0" w:color="auto"/>
              <w:left w:val="nil"/>
              <w:bottom w:val="nil"/>
              <w:right w:val="nil"/>
            </w:tcBorders>
            <w:vAlign w:val="center"/>
          </w:tcPr>
          <w:p w14:paraId="0E02A5ED" w14:textId="77777777" w:rsidR="001A669F" w:rsidRPr="00A722A5" w:rsidRDefault="001A669F" w:rsidP="001E1387">
            <w:pPr>
              <w:widowControl w:val="0"/>
              <w:autoSpaceDE w:val="0"/>
              <w:autoSpaceDN w:val="0"/>
              <w:adjustRightInd w:val="0"/>
              <w:rPr>
                <w:i/>
              </w:rPr>
            </w:pPr>
            <w:r w:rsidRPr="00A722A5">
              <w:rPr>
                <w:i/>
              </w:rPr>
              <w:t>Vagal Efficiency (VE)</w:t>
            </w:r>
          </w:p>
        </w:tc>
        <w:tc>
          <w:tcPr>
            <w:tcW w:w="1121" w:type="dxa"/>
            <w:tcBorders>
              <w:top w:val="single" w:sz="4" w:space="0" w:color="auto"/>
              <w:left w:val="nil"/>
              <w:bottom w:val="nil"/>
              <w:right w:val="nil"/>
            </w:tcBorders>
            <w:vAlign w:val="center"/>
          </w:tcPr>
          <w:p w14:paraId="16A42F8B"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33C0B50C" w14:textId="77777777" w:rsidR="001A669F" w:rsidRPr="00A722A5" w:rsidRDefault="001A669F" w:rsidP="001E1387">
            <w:pPr>
              <w:widowControl w:val="0"/>
              <w:tabs>
                <w:tab w:val="decimal" w:leader="dot" w:pos="428"/>
              </w:tabs>
              <w:autoSpaceDE w:val="0"/>
              <w:autoSpaceDN w:val="0"/>
              <w:adjustRightInd w:val="0"/>
            </w:pPr>
          </w:p>
        </w:tc>
        <w:tc>
          <w:tcPr>
            <w:tcW w:w="1129" w:type="dxa"/>
            <w:tcBorders>
              <w:top w:val="single" w:sz="4" w:space="0" w:color="auto"/>
              <w:left w:val="nil"/>
              <w:bottom w:val="nil"/>
              <w:right w:val="single" w:sz="4" w:space="0" w:color="auto"/>
            </w:tcBorders>
            <w:vAlign w:val="center"/>
          </w:tcPr>
          <w:p w14:paraId="02EE6721" w14:textId="77777777" w:rsidR="001A669F" w:rsidRPr="00A722A5" w:rsidRDefault="001A669F" w:rsidP="001E1387">
            <w:pPr>
              <w:widowControl w:val="0"/>
              <w:tabs>
                <w:tab w:val="decimal" w:leader="dot" w:pos="428"/>
              </w:tabs>
              <w:autoSpaceDE w:val="0"/>
              <w:autoSpaceDN w:val="0"/>
              <w:adjustRightInd w:val="0"/>
            </w:pPr>
          </w:p>
        </w:tc>
        <w:tc>
          <w:tcPr>
            <w:tcW w:w="1113" w:type="dxa"/>
            <w:tcBorders>
              <w:top w:val="single" w:sz="4" w:space="0" w:color="auto"/>
              <w:left w:val="single" w:sz="4" w:space="0" w:color="auto"/>
              <w:bottom w:val="nil"/>
              <w:right w:val="nil"/>
            </w:tcBorders>
            <w:vAlign w:val="center"/>
          </w:tcPr>
          <w:p w14:paraId="0EF70155"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34FAD108" w14:textId="77777777" w:rsidR="001A669F" w:rsidRPr="00A722A5" w:rsidRDefault="001A669F" w:rsidP="001E1387">
            <w:pPr>
              <w:widowControl w:val="0"/>
              <w:tabs>
                <w:tab w:val="decimal" w:leader="dot" w:pos="428"/>
              </w:tabs>
              <w:autoSpaceDE w:val="0"/>
              <w:autoSpaceDN w:val="0"/>
              <w:adjustRightInd w:val="0"/>
            </w:pPr>
          </w:p>
        </w:tc>
        <w:tc>
          <w:tcPr>
            <w:tcW w:w="1121" w:type="dxa"/>
            <w:tcBorders>
              <w:top w:val="single" w:sz="4" w:space="0" w:color="auto"/>
              <w:left w:val="nil"/>
              <w:bottom w:val="nil"/>
              <w:right w:val="nil"/>
            </w:tcBorders>
            <w:vAlign w:val="center"/>
          </w:tcPr>
          <w:p w14:paraId="1531DE66" w14:textId="77777777" w:rsidR="001A669F" w:rsidRPr="00A722A5" w:rsidRDefault="001A669F" w:rsidP="001E1387">
            <w:pPr>
              <w:widowControl w:val="0"/>
              <w:tabs>
                <w:tab w:val="decimal" w:leader="dot" w:pos="428"/>
              </w:tabs>
              <w:autoSpaceDE w:val="0"/>
              <w:autoSpaceDN w:val="0"/>
              <w:adjustRightInd w:val="0"/>
            </w:pPr>
          </w:p>
        </w:tc>
      </w:tr>
      <w:tr w:rsidR="00E62227" w:rsidRPr="00A722A5" w14:paraId="24E12591" w14:textId="77777777" w:rsidTr="00E62227">
        <w:trPr>
          <w:trHeight w:val="258"/>
        </w:trPr>
        <w:tc>
          <w:tcPr>
            <w:tcW w:w="3137" w:type="dxa"/>
            <w:tcBorders>
              <w:top w:val="nil"/>
              <w:left w:val="nil"/>
              <w:bottom w:val="nil"/>
              <w:right w:val="nil"/>
            </w:tcBorders>
            <w:vAlign w:val="center"/>
          </w:tcPr>
          <w:p w14:paraId="358FACBF" w14:textId="77777777" w:rsidR="001A669F" w:rsidRPr="00A722A5" w:rsidRDefault="001A669F" w:rsidP="001E1387">
            <w:pPr>
              <w:widowControl w:val="0"/>
              <w:autoSpaceDE w:val="0"/>
              <w:autoSpaceDN w:val="0"/>
              <w:adjustRightInd w:val="0"/>
            </w:pPr>
            <w:r w:rsidRPr="00A722A5">
              <w:t>7. HP-RSA Slope</w:t>
            </w:r>
          </w:p>
        </w:tc>
        <w:tc>
          <w:tcPr>
            <w:tcW w:w="1121" w:type="dxa"/>
            <w:tcBorders>
              <w:top w:val="nil"/>
              <w:left w:val="nil"/>
              <w:bottom w:val="nil"/>
              <w:right w:val="nil"/>
            </w:tcBorders>
            <w:vAlign w:val="center"/>
          </w:tcPr>
          <w:p w14:paraId="63E2FA52" w14:textId="77777777" w:rsidR="001A669F" w:rsidRPr="00A722A5" w:rsidRDefault="001A669F" w:rsidP="001E1387">
            <w:pPr>
              <w:widowControl w:val="0"/>
              <w:tabs>
                <w:tab w:val="decimal" w:leader="dot" w:pos="428"/>
              </w:tabs>
              <w:autoSpaceDE w:val="0"/>
              <w:autoSpaceDN w:val="0"/>
              <w:adjustRightInd w:val="0"/>
            </w:pPr>
            <w:r w:rsidRPr="00A722A5">
              <w:t>.62**</w:t>
            </w:r>
          </w:p>
        </w:tc>
        <w:tc>
          <w:tcPr>
            <w:tcW w:w="1121" w:type="dxa"/>
            <w:tcBorders>
              <w:top w:val="nil"/>
              <w:left w:val="nil"/>
              <w:bottom w:val="nil"/>
              <w:right w:val="nil"/>
            </w:tcBorders>
            <w:vAlign w:val="center"/>
          </w:tcPr>
          <w:p w14:paraId="15A9FAF3" w14:textId="77777777" w:rsidR="001A669F" w:rsidRPr="00A722A5" w:rsidRDefault="001A669F" w:rsidP="001E1387">
            <w:pPr>
              <w:widowControl w:val="0"/>
              <w:tabs>
                <w:tab w:val="decimal" w:leader="dot" w:pos="428"/>
              </w:tabs>
              <w:autoSpaceDE w:val="0"/>
              <w:autoSpaceDN w:val="0"/>
              <w:adjustRightInd w:val="0"/>
            </w:pPr>
            <w:r w:rsidRPr="00A722A5">
              <w:t>.41**</w:t>
            </w:r>
          </w:p>
        </w:tc>
        <w:tc>
          <w:tcPr>
            <w:tcW w:w="1129" w:type="dxa"/>
            <w:tcBorders>
              <w:top w:val="nil"/>
              <w:left w:val="nil"/>
              <w:bottom w:val="nil"/>
              <w:right w:val="single" w:sz="4" w:space="0" w:color="auto"/>
            </w:tcBorders>
            <w:vAlign w:val="center"/>
          </w:tcPr>
          <w:p w14:paraId="350D09FB" w14:textId="77777777" w:rsidR="001A669F" w:rsidRPr="00A722A5" w:rsidRDefault="001A669F" w:rsidP="001E1387">
            <w:pPr>
              <w:widowControl w:val="0"/>
              <w:tabs>
                <w:tab w:val="decimal" w:leader="dot" w:pos="428"/>
              </w:tabs>
              <w:autoSpaceDE w:val="0"/>
              <w:autoSpaceDN w:val="0"/>
              <w:adjustRightInd w:val="0"/>
            </w:pPr>
            <w:r w:rsidRPr="00A722A5">
              <w:t>.14</w:t>
            </w:r>
          </w:p>
        </w:tc>
        <w:tc>
          <w:tcPr>
            <w:tcW w:w="1113" w:type="dxa"/>
            <w:tcBorders>
              <w:top w:val="nil"/>
              <w:left w:val="single" w:sz="4" w:space="0" w:color="auto"/>
              <w:bottom w:val="nil"/>
              <w:right w:val="nil"/>
            </w:tcBorders>
            <w:vAlign w:val="center"/>
          </w:tcPr>
          <w:p w14:paraId="5044A385" w14:textId="77777777" w:rsidR="001A669F" w:rsidRPr="00A722A5" w:rsidRDefault="001A669F" w:rsidP="001E1387">
            <w:pPr>
              <w:widowControl w:val="0"/>
              <w:tabs>
                <w:tab w:val="decimal" w:leader="dot" w:pos="428"/>
              </w:tabs>
              <w:autoSpaceDE w:val="0"/>
              <w:autoSpaceDN w:val="0"/>
              <w:adjustRightInd w:val="0"/>
            </w:pPr>
            <w:r w:rsidRPr="00A722A5">
              <w:t>.57**</w:t>
            </w:r>
          </w:p>
        </w:tc>
        <w:tc>
          <w:tcPr>
            <w:tcW w:w="1121" w:type="dxa"/>
            <w:tcBorders>
              <w:top w:val="nil"/>
              <w:left w:val="nil"/>
              <w:bottom w:val="nil"/>
              <w:right w:val="nil"/>
            </w:tcBorders>
            <w:vAlign w:val="center"/>
          </w:tcPr>
          <w:p w14:paraId="74420E23" w14:textId="77777777" w:rsidR="001A669F" w:rsidRPr="00A722A5" w:rsidRDefault="001A669F" w:rsidP="001E1387">
            <w:pPr>
              <w:widowControl w:val="0"/>
              <w:tabs>
                <w:tab w:val="decimal" w:leader="dot" w:pos="428"/>
              </w:tabs>
              <w:autoSpaceDE w:val="0"/>
              <w:autoSpaceDN w:val="0"/>
              <w:adjustRightInd w:val="0"/>
            </w:pPr>
            <w:r w:rsidRPr="00A722A5">
              <w:t>.34**</w:t>
            </w:r>
          </w:p>
        </w:tc>
        <w:tc>
          <w:tcPr>
            <w:tcW w:w="1121" w:type="dxa"/>
            <w:tcBorders>
              <w:top w:val="nil"/>
              <w:left w:val="nil"/>
              <w:bottom w:val="nil"/>
              <w:right w:val="nil"/>
            </w:tcBorders>
            <w:vAlign w:val="center"/>
          </w:tcPr>
          <w:p w14:paraId="25255957" w14:textId="77777777" w:rsidR="001A669F" w:rsidRPr="00A722A5" w:rsidRDefault="001A669F" w:rsidP="001E1387">
            <w:pPr>
              <w:widowControl w:val="0"/>
              <w:tabs>
                <w:tab w:val="decimal" w:leader="dot" w:pos="428"/>
              </w:tabs>
              <w:autoSpaceDE w:val="0"/>
              <w:autoSpaceDN w:val="0"/>
              <w:adjustRightInd w:val="0"/>
            </w:pPr>
            <w:r w:rsidRPr="00A722A5">
              <w:t>.08</w:t>
            </w:r>
          </w:p>
        </w:tc>
      </w:tr>
      <w:tr w:rsidR="00E62227" w:rsidRPr="00A722A5" w14:paraId="61E581F9" w14:textId="77777777" w:rsidTr="00E62227">
        <w:trPr>
          <w:trHeight w:val="258"/>
        </w:trPr>
        <w:tc>
          <w:tcPr>
            <w:tcW w:w="3137" w:type="dxa"/>
            <w:tcBorders>
              <w:top w:val="nil"/>
              <w:left w:val="nil"/>
              <w:bottom w:val="nil"/>
              <w:right w:val="nil"/>
            </w:tcBorders>
            <w:vAlign w:val="center"/>
          </w:tcPr>
          <w:p w14:paraId="6C6ADFAC"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nil"/>
              <w:right w:val="nil"/>
            </w:tcBorders>
            <w:vAlign w:val="center"/>
          </w:tcPr>
          <w:p w14:paraId="5B13CBEF" w14:textId="77777777" w:rsidR="001A669F" w:rsidRPr="00A722A5" w:rsidRDefault="001A669F" w:rsidP="001E1387">
            <w:pPr>
              <w:widowControl w:val="0"/>
              <w:tabs>
                <w:tab w:val="decimal" w:leader="dot" w:pos="428"/>
              </w:tabs>
              <w:autoSpaceDE w:val="0"/>
              <w:autoSpaceDN w:val="0"/>
              <w:adjustRightInd w:val="0"/>
            </w:pPr>
            <w:r w:rsidRPr="00A722A5">
              <w:t>[.47, .73]</w:t>
            </w:r>
          </w:p>
        </w:tc>
        <w:tc>
          <w:tcPr>
            <w:tcW w:w="1121" w:type="dxa"/>
            <w:tcBorders>
              <w:top w:val="nil"/>
              <w:left w:val="nil"/>
              <w:bottom w:val="nil"/>
              <w:right w:val="nil"/>
            </w:tcBorders>
            <w:vAlign w:val="center"/>
          </w:tcPr>
          <w:p w14:paraId="218372CF" w14:textId="77777777" w:rsidR="001A669F" w:rsidRPr="00A722A5" w:rsidRDefault="001A669F" w:rsidP="001E1387">
            <w:pPr>
              <w:widowControl w:val="0"/>
              <w:tabs>
                <w:tab w:val="decimal" w:leader="dot" w:pos="428"/>
              </w:tabs>
              <w:autoSpaceDE w:val="0"/>
              <w:autoSpaceDN w:val="0"/>
              <w:adjustRightInd w:val="0"/>
            </w:pPr>
            <w:r w:rsidRPr="00A722A5">
              <w:t>[.22, .56]</w:t>
            </w:r>
          </w:p>
        </w:tc>
        <w:tc>
          <w:tcPr>
            <w:tcW w:w="1129" w:type="dxa"/>
            <w:tcBorders>
              <w:top w:val="nil"/>
              <w:left w:val="nil"/>
              <w:bottom w:val="nil"/>
              <w:right w:val="single" w:sz="4" w:space="0" w:color="auto"/>
            </w:tcBorders>
            <w:vAlign w:val="center"/>
          </w:tcPr>
          <w:p w14:paraId="4AD820A7" w14:textId="77777777" w:rsidR="001A669F" w:rsidRPr="00A722A5" w:rsidRDefault="001A669F" w:rsidP="001E1387">
            <w:pPr>
              <w:widowControl w:val="0"/>
              <w:tabs>
                <w:tab w:val="decimal" w:leader="dot" w:pos="428"/>
              </w:tabs>
              <w:autoSpaceDE w:val="0"/>
              <w:autoSpaceDN w:val="0"/>
              <w:adjustRightInd w:val="0"/>
            </w:pPr>
            <w:r w:rsidRPr="00A722A5">
              <w:t>[-.06, .34]</w:t>
            </w:r>
          </w:p>
        </w:tc>
        <w:tc>
          <w:tcPr>
            <w:tcW w:w="1113" w:type="dxa"/>
            <w:tcBorders>
              <w:top w:val="nil"/>
              <w:left w:val="single" w:sz="4" w:space="0" w:color="auto"/>
              <w:bottom w:val="nil"/>
              <w:right w:val="nil"/>
            </w:tcBorders>
            <w:vAlign w:val="center"/>
          </w:tcPr>
          <w:p w14:paraId="60697C02" w14:textId="77777777" w:rsidR="001A669F" w:rsidRPr="00A722A5" w:rsidRDefault="001A669F" w:rsidP="001E1387">
            <w:pPr>
              <w:widowControl w:val="0"/>
              <w:tabs>
                <w:tab w:val="decimal" w:leader="dot" w:pos="428"/>
              </w:tabs>
              <w:autoSpaceDE w:val="0"/>
              <w:autoSpaceDN w:val="0"/>
              <w:adjustRightInd w:val="0"/>
            </w:pPr>
            <w:r w:rsidRPr="00A722A5">
              <w:t>[.42, .70]</w:t>
            </w:r>
          </w:p>
        </w:tc>
        <w:tc>
          <w:tcPr>
            <w:tcW w:w="1121" w:type="dxa"/>
            <w:tcBorders>
              <w:top w:val="nil"/>
              <w:left w:val="nil"/>
              <w:bottom w:val="nil"/>
              <w:right w:val="nil"/>
            </w:tcBorders>
            <w:vAlign w:val="center"/>
          </w:tcPr>
          <w:p w14:paraId="49C754A8" w14:textId="77777777" w:rsidR="001A669F" w:rsidRPr="00A722A5" w:rsidRDefault="001A669F" w:rsidP="001E1387">
            <w:pPr>
              <w:widowControl w:val="0"/>
              <w:tabs>
                <w:tab w:val="decimal" w:leader="dot" w:pos="428"/>
              </w:tabs>
              <w:autoSpaceDE w:val="0"/>
              <w:autoSpaceDN w:val="0"/>
              <w:adjustRightInd w:val="0"/>
            </w:pPr>
            <w:r w:rsidRPr="00A722A5">
              <w:t>[.15, .51]</w:t>
            </w:r>
          </w:p>
        </w:tc>
        <w:tc>
          <w:tcPr>
            <w:tcW w:w="1121" w:type="dxa"/>
            <w:tcBorders>
              <w:top w:val="nil"/>
              <w:left w:val="nil"/>
              <w:bottom w:val="nil"/>
              <w:right w:val="nil"/>
            </w:tcBorders>
            <w:vAlign w:val="center"/>
          </w:tcPr>
          <w:p w14:paraId="7F079B80" w14:textId="77777777" w:rsidR="001A669F" w:rsidRPr="00A722A5" w:rsidRDefault="001A669F" w:rsidP="001E1387">
            <w:pPr>
              <w:widowControl w:val="0"/>
              <w:tabs>
                <w:tab w:val="decimal" w:leader="dot" w:pos="428"/>
              </w:tabs>
              <w:autoSpaceDE w:val="0"/>
              <w:autoSpaceDN w:val="0"/>
              <w:adjustRightInd w:val="0"/>
            </w:pPr>
            <w:r w:rsidRPr="00A722A5">
              <w:t>[-.13, .28]</w:t>
            </w:r>
          </w:p>
        </w:tc>
      </w:tr>
      <w:tr w:rsidR="00E62227" w:rsidRPr="00A722A5" w14:paraId="1452B47A" w14:textId="77777777" w:rsidTr="00E62227">
        <w:trPr>
          <w:trHeight w:val="258"/>
        </w:trPr>
        <w:tc>
          <w:tcPr>
            <w:tcW w:w="3137" w:type="dxa"/>
            <w:tcBorders>
              <w:top w:val="nil"/>
              <w:left w:val="nil"/>
              <w:bottom w:val="single" w:sz="6" w:space="0" w:color="auto"/>
              <w:right w:val="nil"/>
            </w:tcBorders>
            <w:vAlign w:val="center"/>
          </w:tcPr>
          <w:p w14:paraId="3CB80CB1" w14:textId="77777777" w:rsidR="001A669F" w:rsidRPr="00A722A5" w:rsidRDefault="001A669F" w:rsidP="001E1387">
            <w:pPr>
              <w:widowControl w:val="0"/>
              <w:autoSpaceDE w:val="0"/>
              <w:autoSpaceDN w:val="0"/>
              <w:adjustRightInd w:val="0"/>
            </w:pPr>
            <w:r w:rsidRPr="00A722A5">
              <w:t xml:space="preserve"> </w:t>
            </w:r>
          </w:p>
        </w:tc>
        <w:tc>
          <w:tcPr>
            <w:tcW w:w="1121" w:type="dxa"/>
            <w:tcBorders>
              <w:top w:val="nil"/>
              <w:left w:val="nil"/>
              <w:bottom w:val="single" w:sz="6" w:space="0" w:color="auto"/>
              <w:right w:val="nil"/>
            </w:tcBorders>
            <w:vAlign w:val="center"/>
          </w:tcPr>
          <w:p w14:paraId="7BCBB6F7"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6" w:space="0" w:color="auto"/>
              <w:right w:val="nil"/>
            </w:tcBorders>
            <w:vAlign w:val="center"/>
          </w:tcPr>
          <w:p w14:paraId="51372BAC"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9" w:type="dxa"/>
            <w:tcBorders>
              <w:top w:val="nil"/>
              <w:left w:val="nil"/>
              <w:bottom w:val="single" w:sz="6" w:space="0" w:color="auto"/>
              <w:right w:val="single" w:sz="4" w:space="0" w:color="auto"/>
            </w:tcBorders>
            <w:vAlign w:val="center"/>
          </w:tcPr>
          <w:p w14:paraId="4C934EC2"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13" w:type="dxa"/>
            <w:tcBorders>
              <w:top w:val="nil"/>
              <w:left w:val="single" w:sz="4" w:space="0" w:color="auto"/>
              <w:bottom w:val="single" w:sz="6" w:space="0" w:color="auto"/>
              <w:right w:val="nil"/>
            </w:tcBorders>
            <w:vAlign w:val="center"/>
          </w:tcPr>
          <w:p w14:paraId="4A414A2F"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6" w:space="0" w:color="auto"/>
              <w:right w:val="nil"/>
            </w:tcBorders>
            <w:vAlign w:val="center"/>
          </w:tcPr>
          <w:p w14:paraId="45C7C185"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c>
          <w:tcPr>
            <w:tcW w:w="1121" w:type="dxa"/>
            <w:tcBorders>
              <w:top w:val="nil"/>
              <w:left w:val="nil"/>
              <w:bottom w:val="single" w:sz="6" w:space="0" w:color="auto"/>
              <w:right w:val="nil"/>
            </w:tcBorders>
            <w:vAlign w:val="center"/>
          </w:tcPr>
          <w:p w14:paraId="1B57D9FE" w14:textId="77777777" w:rsidR="001A669F" w:rsidRPr="00A722A5" w:rsidRDefault="001A669F" w:rsidP="001E1387">
            <w:pPr>
              <w:widowControl w:val="0"/>
              <w:tabs>
                <w:tab w:val="decimal" w:leader="dot" w:pos="428"/>
              </w:tabs>
              <w:autoSpaceDE w:val="0"/>
              <w:autoSpaceDN w:val="0"/>
              <w:adjustRightInd w:val="0"/>
            </w:pPr>
            <w:r w:rsidRPr="00A722A5">
              <w:t xml:space="preserve"> </w:t>
            </w:r>
          </w:p>
        </w:tc>
      </w:tr>
    </w:tbl>
    <w:p w14:paraId="5E61E3CA" w14:textId="77777777" w:rsidR="00E62227" w:rsidRDefault="001A669F" w:rsidP="001A669F">
      <w:pPr>
        <w:widowControl w:val="0"/>
        <w:autoSpaceDE w:val="0"/>
        <w:autoSpaceDN w:val="0"/>
        <w:adjustRightInd w:val="0"/>
      </w:pPr>
      <w:r w:rsidRPr="00A722A5">
        <w:rPr>
          <w:i/>
          <w:iCs/>
        </w:rPr>
        <w:t>Note.</w:t>
      </w:r>
      <w:r w:rsidRPr="00A722A5">
        <w:t xml:space="preserve"> Values in square brackets describe the 95% confidence interval for each correlation. * </w:t>
      </w:r>
      <w:r w:rsidRPr="00A722A5">
        <w:rPr>
          <w:i/>
          <w:iCs/>
        </w:rPr>
        <w:t>p</w:t>
      </w:r>
      <w:r w:rsidRPr="00A722A5">
        <w:t xml:space="preserve"> &lt; .05. </w:t>
      </w:r>
    </w:p>
    <w:p w14:paraId="43E25F92" w14:textId="6C6C9F5C" w:rsidR="001A669F" w:rsidRPr="00A722A5" w:rsidRDefault="001A669F" w:rsidP="001A669F">
      <w:pPr>
        <w:widowControl w:val="0"/>
        <w:autoSpaceDE w:val="0"/>
        <w:autoSpaceDN w:val="0"/>
        <w:adjustRightInd w:val="0"/>
      </w:pPr>
      <w:r w:rsidRPr="00A722A5">
        <w:t xml:space="preserve">** </w:t>
      </w:r>
      <w:r w:rsidRPr="00A722A5">
        <w:rPr>
          <w:i/>
          <w:iCs/>
        </w:rPr>
        <w:t>p</w:t>
      </w:r>
      <w:r w:rsidRPr="00A722A5">
        <w:t xml:space="preserve"> &lt; .01.</w:t>
      </w:r>
    </w:p>
    <w:p w14:paraId="047C9789" w14:textId="77777777" w:rsidR="001A669F" w:rsidRDefault="001A669F"/>
    <w:p w14:paraId="79CA1D44" w14:textId="77777777" w:rsidR="00EF277F" w:rsidRDefault="001220A7">
      <w:r>
        <w:br w:type="page"/>
      </w:r>
    </w:p>
    <w:p w14:paraId="17F11F92" w14:textId="77777777" w:rsidR="00EF277F" w:rsidRDefault="00EF277F">
      <w:pPr>
        <w:rPr>
          <w:b/>
        </w:rPr>
      </w:pPr>
      <w:r w:rsidRPr="00EF277F">
        <w:rPr>
          <w:noProof/>
        </w:rPr>
        <w:lastRenderedPageBreak/>
        <w:drawing>
          <wp:inline distT="0" distB="0" distL="0" distR="0" wp14:anchorId="6A527904" wp14:editId="599C67DC">
            <wp:extent cx="2317939" cy="30886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37831" cy="3115145"/>
                    </a:xfrm>
                    <a:prstGeom prst="rect">
                      <a:avLst/>
                    </a:prstGeom>
                  </pic:spPr>
                </pic:pic>
              </a:graphicData>
            </a:graphic>
          </wp:inline>
        </w:drawing>
      </w:r>
    </w:p>
    <w:p w14:paraId="06896467" w14:textId="77777777" w:rsidR="00C43B80" w:rsidRDefault="00EF277F">
      <w:r>
        <w:rPr>
          <w:b/>
        </w:rPr>
        <w:t xml:space="preserve">Figure X. </w:t>
      </w:r>
      <w:r>
        <w:t>P</w:t>
      </w:r>
      <w:r w:rsidRPr="001E7061">
        <w:t xml:space="preserve">ercutaneous electrical nerve </w:t>
      </w:r>
    </w:p>
    <w:p w14:paraId="3B56AB7B" w14:textId="5FDD6B34" w:rsidR="0083721C" w:rsidRDefault="00EF277F">
      <w:r w:rsidRPr="001E7061">
        <w:t>field stimulation (PENFS</w:t>
      </w:r>
      <w:r>
        <w:t>) device.</w:t>
      </w:r>
    </w:p>
    <w:p w14:paraId="7B27F106" w14:textId="2198E7BA" w:rsidR="0083721C" w:rsidRDefault="0083721C"/>
    <w:p w14:paraId="7AB56974" w14:textId="5C70C8C8" w:rsidR="0083721C" w:rsidRDefault="0083721C">
      <w:r w:rsidRPr="0083721C">
        <w:rPr>
          <w:noProof/>
        </w:rPr>
        <w:drawing>
          <wp:inline distT="0" distB="0" distL="0" distR="0" wp14:anchorId="050FA131" wp14:editId="06A7FE64">
            <wp:extent cx="5728335" cy="3818890"/>
            <wp:effectExtent l="0" t="0" r="12065" b="0"/>
            <wp:docPr id="2" name="Picture 2" descr="C:\Users\jkolacz\Box Sync\Katja's VNS Gut Intervention Analysis\Analysis\Figures\Pain Change Residuals ~ treatment group X Pre Assessment Raw Data 5.7.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lacz\Box Sync\Katja's VNS Gut Intervention Analysis\Analysis\Figures\Pain Change Residuals ~ treatment group X Pre Assessment Raw Data 5.7.2020.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8721" cy="3819147"/>
                    </a:xfrm>
                    <a:prstGeom prst="rect">
                      <a:avLst/>
                    </a:prstGeom>
                    <a:noFill/>
                    <a:ln>
                      <a:noFill/>
                    </a:ln>
                  </pic:spPr>
                </pic:pic>
              </a:graphicData>
            </a:graphic>
          </wp:inline>
        </w:drawing>
      </w:r>
    </w:p>
    <w:p w14:paraId="3C154518" w14:textId="77777777" w:rsidR="00C43B80" w:rsidRDefault="00C43B80" w:rsidP="00C43B80">
      <w:r w:rsidRPr="00C43B80">
        <w:rPr>
          <w:b/>
        </w:rPr>
        <w:t>Figure Y.</w:t>
      </w:r>
      <w:r>
        <w:t xml:space="preserve"> Plot of vagal efficiency and residualized pain composite change scores by treatment group. Pain change scores from baseline to week 3 were regressed on baseline scores to remove effect of baseline scores, and residualized values saved. These residualized pain change values were compared with baseline vagal efficiency scores. There was a positive correlation between </w:t>
      </w:r>
      <w:r>
        <w:lastRenderedPageBreak/>
        <w:t>vagal efficiency and residualized pain change scores in the treatment group (r = .39, p = .011) but not the placebo group (r = .01, p = .957). Positive pain change values reflect increased pain, 0 reflect no change (marked by a dotted line), and negative scores reflect pain reduction.</w:t>
      </w:r>
    </w:p>
    <w:p w14:paraId="72A19670" w14:textId="77777777" w:rsidR="00C43B80" w:rsidRPr="00EF277F" w:rsidRDefault="00C43B80"/>
    <w:p w14:paraId="09F3B398" w14:textId="77777777" w:rsidR="00EF277F" w:rsidRDefault="00EF277F">
      <w:pPr>
        <w:rPr>
          <w:b/>
        </w:rPr>
      </w:pPr>
    </w:p>
    <w:p w14:paraId="48BC9A2A" w14:textId="77777777" w:rsidR="00C43B80" w:rsidRPr="00C43B80" w:rsidRDefault="00C43B80" w:rsidP="00C43B80">
      <w:pPr>
        <w:rPr>
          <w:b/>
        </w:rPr>
      </w:pPr>
      <w:r w:rsidRPr="0030053F">
        <w:rPr>
          <w:b/>
        </w:rPr>
        <w:t>References</w:t>
      </w:r>
    </w:p>
    <w:p w14:paraId="0673214A" w14:textId="77777777" w:rsidR="00C43B80" w:rsidRDefault="00C43B80" w:rsidP="00C43B80"/>
    <w:p w14:paraId="09D0DA2B" w14:textId="77777777" w:rsidR="00C43B80" w:rsidRDefault="00C43B80" w:rsidP="00C43B80">
      <w:pPr>
        <w:widowControl w:val="0"/>
        <w:tabs>
          <w:tab w:val="left" w:pos="800"/>
        </w:tabs>
        <w:autoSpaceDE w:val="0"/>
        <w:autoSpaceDN w:val="0"/>
        <w:adjustRightInd w:val="0"/>
        <w:spacing w:after="240"/>
        <w:ind w:left="800" w:hanging="800"/>
      </w:pPr>
      <w:r>
        <w:fldChar w:fldCharType="begin"/>
      </w:r>
      <w:r>
        <w:instrText xml:space="preserve"> ADDIN PAPERS2_CITATIONS &lt;papers2_bibliography/&gt;</w:instrText>
      </w:r>
      <w:r>
        <w:fldChar w:fldCharType="separate"/>
      </w:r>
      <w:r>
        <w:t>1.</w:t>
      </w:r>
      <w:r>
        <w:tab/>
      </w:r>
      <w:r w:rsidRPr="00187DF3">
        <w:t xml:space="preserve">Porges SW, Byrne EA. Research methods for measurement of heart rate and respiration. </w:t>
      </w:r>
      <w:r w:rsidRPr="00187DF3">
        <w:rPr>
          <w:i/>
          <w:iCs/>
        </w:rPr>
        <w:t>Biol Psychol</w:t>
      </w:r>
      <w:r w:rsidRPr="00187DF3">
        <w:t xml:space="preserve"> 1992;34:93-130.</w:t>
      </w:r>
    </w:p>
    <w:p w14:paraId="2C4E65A2" w14:textId="77777777" w:rsidR="00C43B80" w:rsidRDefault="00C43B80" w:rsidP="00C43B80">
      <w:pPr>
        <w:widowControl w:val="0"/>
        <w:tabs>
          <w:tab w:val="left" w:pos="800"/>
        </w:tabs>
        <w:autoSpaceDE w:val="0"/>
        <w:autoSpaceDN w:val="0"/>
        <w:adjustRightInd w:val="0"/>
        <w:spacing w:after="240"/>
        <w:ind w:left="800" w:hanging="800"/>
      </w:pPr>
      <w:r>
        <w:t>2.</w:t>
      </w:r>
      <w:r>
        <w:tab/>
      </w:r>
      <w:r w:rsidRPr="00187DF3">
        <w:t xml:space="preserve">Quigley KS, Berntson GG. Autonomic interactions and chronotropic control of the heart: heart period versus heart rate. </w:t>
      </w:r>
      <w:r w:rsidRPr="00187DF3">
        <w:rPr>
          <w:i/>
          <w:iCs/>
        </w:rPr>
        <w:t>Psychophysiol</w:t>
      </w:r>
      <w:r w:rsidRPr="00187DF3">
        <w:t xml:space="preserve"> 1996;33:605-611. </w:t>
      </w:r>
    </w:p>
    <w:p w14:paraId="569DD2AA" w14:textId="77777777" w:rsidR="00C43B80" w:rsidRDefault="00C43B80" w:rsidP="00C43B80">
      <w:pPr>
        <w:widowControl w:val="0"/>
        <w:tabs>
          <w:tab w:val="left" w:pos="800"/>
        </w:tabs>
        <w:autoSpaceDE w:val="0"/>
        <w:autoSpaceDN w:val="0"/>
        <w:adjustRightInd w:val="0"/>
        <w:spacing w:after="240"/>
        <w:ind w:left="800" w:hanging="800"/>
      </w:pPr>
      <w:r>
        <w:t>3.</w:t>
      </w:r>
      <w:r>
        <w:tab/>
      </w:r>
      <w:r w:rsidRPr="00187DF3">
        <w:t xml:space="preserve">Porges SW. Orienting in a defensive world: mammalian modifications of our evolutionary heritage. A Polyvagal Theory. </w:t>
      </w:r>
      <w:r w:rsidRPr="00187DF3">
        <w:rPr>
          <w:i/>
          <w:iCs/>
        </w:rPr>
        <w:t>Psychophysiology</w:t>
      </w:r>
      <w:r w:rsidRPr="00187DF3">
        <w:t xml:space="preserve"> 1995;32:301-318.</w:t>
      </w:r>
    </w:p>
    <w:p w14:paraId="7FA7A34A" w14:textId="77777777" w:rsidR="00C43B80" w:rsidRDefault="00C43B80" w:rsidP="00C43B80">
      <w:pPr>
        <w:widowControl w:val="0"/>
        <w:tabs>
          <w:tab w:val="left" w:pos="960"/>
        </w:tabs>
        <w:autoSpaceDE w:val="0"/>
        <w:autoSpaceDN w:val="0"/>
        <w:adjustRightInd w:val="0"/>
        <w:spacing w:after="240"/>
        <w:ind w:left="960" w:hanging="960"/>
      </w:pPr>
      <w:r>
        <w:t xml:space="preserve">4.          </w:t>
      </w:r>
      <w:r w:rsidRPr="00187DF3">
        <w:t>Berntson GG, Bigger JT, Eckberg DL, et al. Heart rate va</w:t>
      </w:r>
      <w:r>
        <w:t>riability: origins, methods, an</w:t>
      </w:r>
      <w:r w:rsidRPr="00187DF3">
        <w:t xml:space="preserve"> interpretive caveats. </w:t>
      </w:r>
      <w:r w:rsidRPr="00187DF3">
        <w:rPr>
          <w:i/>
          <w:iCs/>
        </w:rPr>
        <w:t>Psychophysiology</w:t>
      </w:r>
      <w:r w:rsidRPr="00187DF3">
        <w:t xml:space="preserve"> 1997;34:623-648.</w:t>
      </w:r>
    </w:p>
    <w:p w14:paraId="5D303E6C" w14:textId="77777777" w:rsidR="00C43B80" w:rsidRDefault="00C43B80" w:rsidP="00C43B80">
      <w:pPr>
        <w:widowControl w:val="0"/>
        <w:tabs>
          <w:tab w:val="left" w:pos="960"/>
        </w:tabs>
        <w:autoSpaceDE w:val="0"/>
        <w:autoSpaceDN w:val="0"/>
        <w:adjustRightInd w:val="0"/>
        <w:spacing w:after="240"/>
        <w:ind w:left="960" w:hanging="960"/>
      </w:pPr>
      <w:r>
        <w:t xml:space="preserve">5.           </w:t>
      </w:r>
      <w:r w:rsidRPr="00187DF3">
        <w:t xml:space="preserve">Lewis GF, Furman SA, McCool MF, et al. Statistical strategies to quantify respiratory sinus arrhythmia: Are commonly used metrics equivalent? </w:t>
      </w:r>
      <w:r w:rsidRPr="00187DF3">
        <w:rPr>
          <w:i/>
          <w:iCs/>
        </w:rPr>
        <w:t>Biol Psychol</w:t>
      </w:r>
      <w:r w:rsidRPr="00187DF3">
        <w:t xml:space="preserve"> 2012;89:349-364. </w:t>
      </w:r>
    </w:p>
    <w:p w14:paraId="1ED7AED8" w14:textId="77777777" w:rsidR="00C43B80" w:rsidRPr="001F7BF7" w:rsidRDefault="00C43B80" w:rsidP="00C43B80">
      <w:pPr>
        <w:widowControl w:val="0"/>
        <w:tabs>
          <w:tab w:val="left" w:pos="800"/>
        </w:tabs>
        <w:autoSpaceDE w:val="0"/>
        <w:autoSpaceDN w:val="0"/>
        <w:adjustRightInd w:val="0"/>
        <w:spacing w:after="240"/>
        <w:ind w:left="800" w:hanging="800"/>
        <w:rPr>
          <w:i/>
          <w:iCs/>
        </w:rPr>
      </w:pPr>
      <w:r>
        <w:t>6.</w:t>
      </w:r>
      <w:r>
        <w:tab/>
      </w:r>
      <w:r w:rsidRPr="00187DF3">
        <w:t xml:space="preserve">Porges SW. US Patent </w:t>
      </w:r>
      <w:r w:rsidRPr="00187DF3">
        <w:rPr>
          <w:rFonts w:eastAsia="Times New Roman"/>
          <w:color w:val="1B1B1B"/>
        </w:rPr>
        <w:t>20190269328A1. Systems and Methods for Modulating Physiological State. 2019.</w:t>
      </w:r>
    </w:p>
    <w:p w14:paraId="535B66BD" w14:textId="77777777" w:rsidR="00C43B80" w:rsidRDefault="00C43B80" w:rsidP="00C43B80">
      <w:pPr>
        <w:widowControl w:val="0"/>
        <w:tabs>
          <w:tab w:val="left" w:pos="800"/>
        </w:tabs>
        <w:autoSpaceDE w:val="0"/>
        <w:autoSpaceDN w:val="0"/>
        <w:adjustRightInd w:val="0"/>
        <w:spacing w:after="240"/>
        <w:ind w:left="800" w:hanging="800"/>
      </w:pPr>
      <w:r>
        <w:t>7.</w:t>
      </w:r>
      <w:r>
        <w:tab/>
      </w:r>
      <w:r w:rsidRPr="00187DF3">
        <w:t xml:space="preserve">Porges SW. Respiratory Sinus Arrhythmia: Physiological Basis, Quantitative Methods, and Clinical Implications. In: </w:t>
      </w:r>
      <w:r w:rsidRPr="00187DF3">
        <w:rPr>
          <w:i/>
          <w:iCs/>
        </w:rPr>
        <w:t>Cardiorespiratory and Cardiosomatic Psychophysiology</w:t>
      </w:r>
      <w:r w:rsidRPr="00187DF3">
        <w:t>. Vol 213. 2nd ed. Boston, MA: Springer; 1986:101-115.</w:t>
      </w:r>
    </w:p>
    <w:p w14:paraId="74814B6E" w14:textId="77777777" w:rsidR="00C43B80" w:rsidRDefault="00C43B80" w:rsidP="00C43B80">
      <w:pPr>
        <w:widowControl w:val="0"/>
        <w:tabs>
          <w:tab w:val="left" w:pos="800"/>
        </w:tabs>
        <w:autoSpaceDE w:val="0"/>
        <w:autoSpaceDN w:val="0"/>
        <w:adjustRightInd w:val="0"/>
        <w:spacing w:after="240"/>
        <w:ind w:left="800" w:hanging="800"/>
      </w:pPr>
      <w:r>
        <w:t>8.</w:t>
      </w:r>
      <w:r>
        <w:tab/>
      </w:r>
      <w:r w:rsidRPr="00187DF3">
        <w:t xml:space="preserve">Porges SW, Davila MI, Lewis GF, et al. Autonomic regulation of preterm infants is enhanced by Family Nurture Intervention. </w:t>
      </w:r>
      <w:r w:rsidRPr="00187DF3">
        <w:rPr>
          <w:i/>
          <w:iCs/>
        </w:rPr>
        <w:t>Dev Psychobiol</w:t>
      </w:r>
      <w:r w:rsidRPr="00187DF3">
        <w:t xml:space="preserve"> 2019;142:565.</w:t>
      </w:r>
    </w:p>
    <w:p w14:paraId="1F37B4F2" w14:textId="77777777" w:rsidR="00C43B80" w:rsidRDefault="00C43B80" w:rsidP="00C43B80">
      <w:pPr>
        <w:widowControl w:val="0"/>
        <w:tabs>
          <w:tab w:val="left" w:pos="800"/>
        </w:tabs>
        <w:autoSpaceDE w:val="0"/>
        <w:autoSpaceDN w:val="0"/>
        <w:adjustRightInd w:val="0"/>
        <w:spacing w:after="240"/>
        <w:ind w:left="800" w:hanging="800"/>
      </w:pPr>
      <w:r>
        <w:t>9.</w:t>
      </w:r>
      <w:r>
        <w:tab/>
      </w:r>
      <w:r w:rsidRPr="00187DF3">
        <w:t xml:space="preserve">Kovacic K, Hainsworth K, Sood M, et al. Neurostimulation for abdominal pain-related functional gastrointestinal disorders in adolescents: a randomised, double-blind, sham-controlled trial. </w:t>
      </w:r>
      <w:r w:rsidRPr="00187DF3">
        <w:rPr>
          <w:i/>
          <w:iCs/>
        </w:rPr>
        <w:t>Lancet Gastroenterol Hepatol</w:t>
      </w:r>
      <w:r w:rsidRPr="00187DF3">
        <w:t xml:space="preserve"> 2017;2:727-737.</w:t>
      </w:r>
    </w:p>
    <w:p w14:paraId="372576AA" w14:textId="77777777" w:rsidR="00C43B80" w:rsidRPr="00187DF3" w:rsidRDefault="00C43B80" w:rsidP="00C43B80">
      <w:pPr>
        <w:widowControl w:val="0"/>
        <w:tabs>
          <w:tab w:val="left" w:pos="800"/>
        </w:tabs>
        <w:autoSpaceDE w:val="0"/>
        <w:autoSpaceDN w:val="0"/>
        <w:adjustRightInd w:val="0"/>
        <w:spacing w:after="240"/>
        <w:ind w:left="800" w:hanging="800"/>
      </w:pPr>
      <w:r>
        <w:t>10.</w:t>
      </w:r>
      <w:r>
        <w:tab/>
      </w:r>
      <w:r w:rsidRPr="00187DF3">
        <w:t>R Core Team (2019). R: A language and environment for statistical computing. R Foundation for Statistical Computing, Vienna, Austria. Retrieved from https://www.R-project.org/.</w:t>
      </w:r>
    </w:p>
    <w:p w14:paraId="33462DED" w14:textId="77777777" w:rsidR="00C43B80" w:rsidRPr="00E62227" w:rsidRDefault="00C43B80" w:rsidP="00C43B80">
      <w:pPr>
        <w:widowControl w:val="0"/>
        <w:tabs>
          <w:tab w:val="left" w:pos="960"/>
        </w:tabs>
        <w:autoSpaceDE w:val="0"/>
        <w:autoSpaceDN w:val="0"/>
        <w:adjustRightInd w:val="0"/>
        <w:spacing w:after="240"/>
        <w:ind w:left="960" w:hanging="960"/>
        <w:rPr>
          <w:i/>
          <w:iCs/>
        </w:rPr>
      </w:pPr>
      <w:r>
        <w:t>11.</w:t>
      </w:r>
      <w:r>
        <w:tab/>
      </w:r>
      <w:r w:rsidRPr="00187DF3">
        <w:t xml:space="preserve">Bates D, Mächler M, Bolker B, et al. Fitting linear mixed-effects models using lme4. J Stat Softw 2015;67:1-51.  </w:t>
      </w:r>
    </w:p>
    <w:p w14:paraId="265CB298" w14:textId="77777777" w:rsidR="00C43B80" w:rsidRDefault="00C43B80" w:rsidP="00C43B80">
      <w:pPr>
        <w:widowControl w:val="0"/>
        <w:tabs>
          <w:tab w:val="left" w:pos="800"/>
        </w:tabs>
        <w:autoSpaceDE w:val="0"/>
        <w:autoSpaceDN w:val="0"/>
        <w:adjustRightInd w:val="0"/>
        <w:spacing w:after="240"/>
        <w:ind w:left="800" w:hanging="800"/>
      </w:pPr>
      <w:r>
        <w:t>12.</w:t>
      </w:r>
      <w:r>
        <w:tab/>
      </w:r>
      <w:r w:rsidRPr="00187DF3">
        <w:t xml:space="preserve">Davison AC, Hinkley DV. </w:t>
      </w:r>
      <w:r w:rsidRPr="00187DF3">
        <w:rPr>
          <w:iCs/>
        </w:rPr>
        <w:t>Bootstrap Methods and Their Application</w:t>
      </w:r>
      <w:r w:rsidRPr="00187DF3">
        <w:t>. Cambridge University Press; 1997.</w:t>
      </w:r>
    </w:p>
    <w:p w14:paraId="452CDA9A" w14:textId="4D3C2E5C" w:rsidR="0030053F" w:rsidRDefault="00C43B80" w:rsidP="00C43B80">
      <w:r>
        <w:fldChar w:fldCharType="end"/>
      </w:r>
      <w:bookmarkStart w:id="0" w:name="_GoBack"/>
      <w:bookmarkEnd w:id="0"/>
    </w:p>
    <w:sectPr w:rsidR="0030053F" w:rsidSect="00E622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FEB"/>
    <w:rsid w:val="00004439"/>
    <w:rsid w:val="00012526"/>
    <w:rsid w:val="000173D5"/>
    <w:rsid w:val="000322A6"/>
    <w:rsid w:val="00036979"/>
    <w:rsid w:val="00057342"/>
    <w:rsid w:val="000642FD"/>
    <w:rsid w:val="00077E77"/>
    <w:rsid w:val="000832FD"/>
    <w:rsid w:val="00085028"/>
    <w:rsid w:val="0009451F"/>
    <w:rsid w:val="00097EA3"/>
    <w:rsid w:val="000A023F"/>
    <w:rsid w:val="000A1E74"/>
    <w:rsid w:val="000A48BC"/>
    <w:rsid w:val="000C019B"/>
    <w:rsid w:val="000D401C"/>
    <w:rsid w:val="000D54E7"/>
    <w:rsid w:val="000E6362"/>
    <w:rsid w:val="00101D6D"/>
    <w:rsid w:val="0010769F"/>
    <w:rsid w:val="00117A25"/>
    <w:rsid w:val="001220A7"/>
    <w:rsid w:val="00146B89"/>
    <w:rsid w:val="001564DC"/>
    <w:rsid w:val="00173475"/>
    <w:rsid w:val="00173614"/>
    <w:rsid w:val="00177C00"/>
    <w:rsid w:val="001936F5"/>
    <w:rsid w:val="001A2737"/>
    <w:rsid w:val="001A381E"/>
    <w:rsid w:val="001A669F"/>
    <w:rsid w:val="001D09EA"/>
    <w:rsid w:val="001D2BBC"/>
    <w:rsid w:val="001E2355"/>
    <w:rsid w:val="001E27D2"/>
    <w:rsid w:val="001F7BF7"/>
    <w:rsid w:val="001F7CB5"/>
    <w:rsid w:val="00200D43"/>
    <w:rsid w:val="00221090"/>
    <w:rsid w:val="002258EF"/>
    <w:rsid w:val="00234880"/>
    <w:rsid w:val="00235624"/>
    <w:rsid w:val="00250AF7"/>
    <w:rsid w:val="002804C8"/>
    <w:rsid w:val="002C3E11"/>
    <w:rsid w:val="002E68CE"/>
    <w:rsid w:val="002F159C"/>
    <w:rsid w:val="002F3023"/>
    <w:rsid w:val="0030053F"/>
    <w:rsid w:val="003171EA"/>
    <w:rsid w:val="0032352A"/>
    <w:rsid w:val="0032461F"/>
    <w:rsid w:val="00325C9B"/>
    <w:rsid w:val="003422C4"/>
    <w:rsid w:val="0034649A"/>
    <w:rsid w:val="003637EC"/>
    <w:rsid w:val="00365A98"/>
    <w:rsid w:val="00365E5B"/>
    <w:rsid w:val="00372DF1"/>
    <w:rsid w:val="003803FB"/>
    <w:rsid w:val="003A2D4B"/>
    <w:rsid w:val="003A2D9A"/>
    <w:rsid w:val="003E351F"/>
    <w:rsid w:val="003E3524"/>
    <w:rsid w:val="003E647B"/>
    <w:rsid w:val="003F7006"/>
    <w:rsid w:val="00402AC1"/>
    <w:rsid w:val="004518B4"/>
    <w:rsid w:val="004801E5"/>
    <w:rsid w:val="004909A3"/>
    <w:rsid w:val="00490BED"/>
    <w:rsid w:val="004A0C23"/>
    <w:rsid w:val="004A4309"/>
    <w:rsid w:val="004B1639"/>
    <w:rsid w:val="004B4C2F"/>
    <w:rsid w:val="004C03C0"/>
    <w:rsid w:val="004C3975"/>
    <w:rsid w:val="004C50B3"/>
    <w:rsid w:val="004C5160"/>
    <w:rsid w:val="004D4B83"/>
    <w:rsid w:val="004D5048"/>
    <w:rsid w:val="00500A5F"/>
    <w:rsid w:val="00507E71"/>
    <w:rsid w:val="00511173"/>
    <w:rsid w:val="00524F16"/>
    <w:rsid w:val="00531C5B"/>
    <w:rsid w:val="00544935"/>
    <w:rsid w:val="005A5F45"/>
    <w:rsid w:val="005B250D"/>
    <w:rsid w:val="005C123A"/>
    <w:rsid w:val="005E0BE2"/>
    <w:rsid w:val="005E15EC"/>
    <w:rsid w:val="005E3A83"/>
    <w:rsid w:val="00603F1C"/>
    <w:rsid w:val="00610886"/>
    <w:rsid w:val="00624B13"/>
    <w:rsid w:val="0062625A"/>
    <w:rsid w:val="00626AC0"/>
    <w:rsid w:val="00640AD8"/>
    <w:rsid w:val="006448AE"/>
    <w:rsid w:val="00664674"/>
    <w:rsid w:val="006667E4"/>
    <w:rsid w:val="00676738"/>
    <w:rsid w:val="00687B72"/>
    <w:rsid w:val="00692157"/>
    <w:rsid w:val="006C097D"/>
    <w:rsid w:val="006C60FF"/>
    <w:rsid w:val="006E723B"/>
    <w:rsid w:val="006F7461"/>
    <w:rsid w:val="00703980"/>
    <w:rsid w:val="00714CE9"/>
    <w:rsid w:val="00731BAF"/>
    <w:rsid w:val="00734AFE"/>
    <w:rsid w:val="00741200"/>
    <w:rsid w:val="0076398C"/>
    <w:rsid w:val="00775F99"/>
    <w:rsid w:val="007903E6"/>
    <w:rsid w:val="00796FEB"/>
    <w:rsid w:val="007A0A39"/>
    <w:rsid w:val="007B3C5F"/>
    <w:rsid w:val="007C6CEF"/>
    <w:rsid w:val="007D0208"/>
    <w:rsid w:val="0080548D"/>
    <w:rsid w:val="00813BA2"/>
    <w:rsid w:val="00824C66"/>
    <w:rsid w:val="0082623F"/>
    <w:rsid w:val="00827E97"/>
    <w:rsid w:val="0083721C"/>
    <w:rsid w:val="0084225A"/>
    <w:rsid w:val="00842E61"/>
    <w:rsid w:val="00855647"/>
    <w:rsid w:val="00876D8F"/>
    <w:rsid w:val="00895D03"/>
    <w:rsid w:val="008B1441"/>
    <w:rsid w:val="008C4C64"/>
    <w:rsid w:val="008D3E45"/>
    <w:rsid w:val="008E44D7"/>
    <w:rsid w:val="008E5922"/>
    <w:rsid w:val="008F70D5"/>
    <w:rsid w:val="0090645E"/>
    <w:rsid w:val="00911BE9"/>
    <w:rsid w:val="00933D0B"/>
    <w:rsid w:val="00934321"/>
    <w:rsid w:val="009461F3"/>
    <w:rsid w:val="00954944"/>
    <w:rsid w:val="0096597D"/>
    <w:rsid w:val="009663A5"/>
    <w:rsid w:val="00970C5D"/>
    <w:rsid w:val="00971F82"/>
    <w:rsid w:val="00996CB8"/>
    <w:rsid w:val="009B531F"/>
    <w:rsid w:val="009D61B7"/>
    <w:rsid w:val="009F1A0D"/>
    <w:rsid w:val="00A00B68"/>
    <w:rsid w:val="00A12832"/>
    <w:rsid w:val="00A2411F"/>
    <w:rsid w:val="00A32FD9"/>
    <w:rsid w:val="00A4661D"/>
    <w:rsid w:val="00A631A4"/>
    <w:rsid w:val="00A71016"/>
    <w:rsid w:val="00A72D3E"/>
    <w:rsid w:val="00A72F94"/>
    <w:rsid w:val="00A73B50"/>
    <w:rsid w:val="00A76349"/>
    <w:rsid w:val="00AA73D6"/>
    <w:rsid w:val="00AC4883"/>
    <w:rsid w:val="00AD1D88"/>
    <w:rsid w:val="00B03F49"/>
    <w:rsid w:val="00B07CEB"/>
    <w:rsid w:val="00B16121"/>
    <w:rsid w:val="00B2433A"/>
    <w:rsid w:val="00B27E1C"/>
    <w:rsid w:val="00B33E04"/>
    <w:rsid w:val="00B36813"/>
    <w:rsid w:val="00B53DF4"/>
    <w:rsid w:val="00B55FB1"/>
    <w:rsid w:val="00B64EFD"/>
    <w:rsid w:val="00BB2D48"/>
    <w:rsid w:val="00BC6D93"/>
    <w:rsid w:val="00BE0EC5"/>
    <w:rsid w:val="00BF0C2E"/>
    <w:rsid w:val="00C052D4"/>
    <w:rsid w:val="00C11401"/>
    <w:rsid w:val="00C30D37"/>
    <w:rsid w:val="00C32E35"/>
    <w:rsid w:val="00C43B80"/>
    <w:rsid w:val="00C570A1"/>
    <w:rsid w:val="00C64036"/>
    <w:rsid w:val="00C74629"/>
    <w:rsid w:val="00C76EF3"/>
    <w:rsid w:val="00C80EC3"/>
    <w:rsid w:val="00C820B7"/>
    <w:rsid w:val="00C96081"/>
    <w:rsid w:val="00CA2340"/>
    <w:rsid w:val="00CA48B0"/>
    <w:rsid w:val="00CC59D9"/>
    <w:rsid w:val="00CD4A69"/>
    <w:rsid w:val="00CE2542"/>
    <w:rsid w:val="00CE32BE"/>
    <w:rsid w:val="00D006AA"/>
    <w:rsid w:val="00D03F63"/>
    <w:rsid w:val="00D05181"/>
    <w:rsid w:val="00D07AF5"/>
    <w:rsid w:val="00D1012B"/>
    <w:rsid w:val="00D117B3"/>
    <w:rsid w:val="00D254D3"/>
    <w:rsid w:val="00D3346F"/>
    <w:rsid w:val="00D346D1"/>
    <w:rsid w:val="00D5369E"/>
    <w:rsid w:val="00D64E1B"/>
    <w:rsid w:val="00D77DB3"/>
    <w:rsid w:val="00D95EA4"/>
    <w:rsid w:val="00DA182D"/>
    <w:rsid w:val="00DD32BC"/>
    <w:rsid w:val="00DD4050"/>
    <w:rsid w:val="00DE46F6"/>
    <w:rsid w:val="00DF2D6F"/>
    <w:rsid w:val="00DF4E5D"/>
    <w:rsid w:val="00DF6812"/>
    <w:rsid w:val="00E13958"/>
    <w:rsid w:val="00E2356E"/>
    <w:rsid w:val="00E447CF"/>
    <w:rsid w:val="00E470FE"/>
    <w:rsid w:val="00E547D9"/>
    <w:rsid w:val="00E55F63"/>
    <w:rsid w:val="00E62227"/>
    <w:rsid w:val="00E7134A"/>
    <w:rsid w:val="00E7595C"/>
    <w:rsid w:val="00E83816"/>
    <w:rsid w:val="00EA3293"/>
    <w:rsid w:val="00ED35E0"/>
    <w:rsid w:val="00EF277F"/>
    <w:rsid w:val="00F00977"/>
    <w:rsid w:val="00F116FA"/>
    <w:rsid w:val="00F145A3"/>
    <w:rsid w:val="00F20264"/>
    <w:rsid w:val="00F20ACA"/>
    <w:rsid w:val="00F24C89"/>
    <w:rsid w:val="00F2620E"/>
    <w:rsid w:val="00F31678"/>
    <w:rsid w:val="00F501E4"/>
    <w:rsid w:val="00F6765F"/>
    <w:rsid w:val="00FA01A6"/>
    <w:rsid w:val="00FA46FC"/>
    <w:rsid w:val="00FD5318"/>
    <w:rsid w:val="00FE3B37"/>
    <w:rsid w:val="00FE7594"/>
    <w:rsid w:val="00FF1AF8"/>
    <w:rsid w:val="00FF4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0E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FE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6FEB"/>
    <w:rPr>
      <w:sz w:val="22"/>
      <w:szCs w:val="22"/>
    </w:rPr>
  </w:style>
  <w:style w:type="paragraph" w:styleId="CommentText">
    <w:name w:val="annotation text"/>
    <w:basedOn w:val="Normal"/>
    <w:link w:val="CommentTextChar"/>
    <w:uiPriority w:val="99"/>
    <w:unhideWhenUsed/>
    <w:rsid w:val="00E62227"/>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E62227"/>
    <w:rPr>
      <w:sz w:val="20"/>
      <w:szCs w:val="20"/>
    </w:rPr>
  </w:style>
  <w:style w:type="paragraph" w:styleId="BalloonText">
    <w:name w:val="Balloon Text"/>
    <w:basedOn w:val="Normal"/>
    <w:link w:val="BalloonTextChar"/>
    <w:uiPriority w:val="99"/>
    <w:semiHidden/>
    <w:unhideWhenUsed/>
    <w:rsid w:val="00B27E1C"/>
    <w:rPr>
      <w:sz w:val="18"/>
      <w:szCs w:val="18"/>
    </w:rPr>
  </w:style>
  <w:style w:type="character" w:customStyle="1" w:styleId="BalloonTextChar">
    <w:name w:val="Balloon Text Char"/>
    <w:basedOn w:val="DefaultParagraphFont"/>
    <w:link w:val="BalloonText"/>
    <w:uiPriority w:val="99"/>
    <w:semiHidden/>
    <w:rsid w:val="00B27E1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package" Target="embeddings/Microsoft_Word_Document1.docx"/><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3143</Words>
  <Characters>17920</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21021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Kovacic</dc:creator>
  <cp:keywords/>
  <dc:description/>
  <cp:lastModifiedBy>Katja Kovacic</cp:lastModifiedBy>
  <cp:revision>2</cp:revision>
  <dcterms:created xsi:type="dcterms:W3CDTF">2020-05-08T16:39:00Z</dcterms:created>
  <dcterms:modified xsi:type="dcterms:W3CDTF">2020-05-08T16:39:00Z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id="http://www.zotero.org/styles/american-medical-association"/&gt;&lt;format class="21"/&gt;&lt;count citations="9" publications="11"/&gt;&lt;/info&gt;PAPERS2_INFO_END</vt:lpwstr>
  </property>
</Properties>
</file>