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6484" w14:textId="77777777" w:rsidR="00D0244E" w:rsidRPr="00AC3394" w:rsidRDefault="00D0244E" w:rsidP="00D0244E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  <w:b/>
        </w:rPr>
        <w:t xml:space="preserve">Supplementary Table 1. </w:t>
      </w:r>
      <w:r w:rsidRPr="00AC3394">
        <w:rPr>
          <w:rFonts w:ascii="Calibri" w:eastAsia="Malgun Gothic" w:hAnsi="Calibri" w:cs="Times New Roman"/>
        </w:rPr>
        <w:t xml:space="preserve">Age-Standardized Intrahepatic Cholangiocarcinoma-related </w:t>
      </w:r>
      <w:bookmarkStart w:id="0" w:name="_Hlk53055674"/>
      <w:r w:rsidRPr="00AC3394">
        <w:rPr>
          <w:rFonts w:ascii="Calibri" w:eastAsia="Malgun Gothic" w:hAnsi="Calibri" w:cs="Times New Roman"/>
        </w:rPr>
        <w:t>Incidence Rate and Annual Percentage Change among Adults ≥ 20 years of Age in the United States from 2009 to 2017.</w:t>
      </w:r>
    </w:p>
    <w:bookmarkEnd w:id="0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900"/>
        <w:gridCol w:w="1375"/>
        <w:gridCol w:w="851"/>
        <w:gridCol w:w="1374"/>
        <w:gridCol w:w="752"/>
        <w:gridCol w:w="1417"/>
      </w:tblGrid>
      <w:tr w:rsidR="00D0244E" w:rsidRPr="00AC3394" w14:paraId="3B2028A3" w14:textId="77777777" w:rsidTr="00F00A82"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38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24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Age-standardized incidence rate (per 100,000 persons)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8A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Average APC (95% CI)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A9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1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3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2</w:t>
            </w:r>
          </w:p>
        </w:tc>
      </w:tr>
      <w:tr w:rsidR="00D0244E" w:rsidRPr="00AC3394" w14:paraId="219B08AB" w14:textId="77777777" w:rsidTr="00F00A8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C3D02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4CBD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D045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2017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C8CD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51CF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4A39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75A4C7B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EE55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0230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664C8BC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</w:tr>
      <w:tr w:rsidR="00D0244E" w:rsidRPr="00AC3394" w14:paraId="5301177A" w14:textId="77777777" w:rsidTr="00F00A82">
        <w:tc>
          <w:tcPr>
            <w:tcW w:w="2088" w:type="dxa"/>
          </w:tcPr>
          <w:p w14:paraId="53A8448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Intrahepatic cholangiocarcinoma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593ED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CD85F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2</w:t>
            </w:r>
            <w:r w:rsidRPr="00AC3394">
              <w:rPr>
                <w:rFonts w:ascii="Calibri" w:eastAsia="Malgun Gothic" w:hAnsi="Calibri" w:cs="Times New Roman"/>
              </w:rPr>
              <w:t>.08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A9A35B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8.9</w:t>
            </w:r>
          </w:p>
          <w:p w14:paraId="490BA29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(7.8,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10.0)*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69776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F15E67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8.9</w:t>
            </w:r>
          </w:p>
          <w:p w14:paraId="5636FA0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(7.8,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10.0)*</w:t>
            </w:r>
            <w:proofErr w:type="gramEnd"/>
          </w:p>
        </w:tc>
        <w:tc>
          <w:tcPr>
            <w:tcW w:w="752" w:type="dxa"/>
          </w:tcPr>
          <w:p w14:paraId="162200F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14:paraId="318B95D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40B68117" w14:textId="77777777" w:rsidTr="00F00A82">
        <w:tc>
          <w:tcPr>
            <w:tcW w:w="2088" w:type="dxa"/>
            <w:shd w:val="clear" w:color="auto" w:fill="BFBFBF"/>
          </w:tcPr>
          <w:p w14:paraId="6BEE752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Race/Ethnicity</w:t>
            </w:r>
          </w:p>
        </w:tc>
        <w:tc>
          <w:tcPr>
            <w:tcW w:w="990" w:type="dxa"/>
            <w:shd w:val="clear" w:color="auto" w:fill="BFBFBF"/>
          </w:tcPr>
          <w:p w14:paraId="3610CD6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3DA4D4D7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77860F9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6D10619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287C494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4312F80A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49C25EAA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4635F531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3483275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White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88581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0.95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A777D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2</w:t>
            </w:r>
            <w:r w:rsidRPr="00AC3394">
              <w:rPr>
                <w:rFonts w:ascii="Calibri" w:eastAsia="Malgun Gothic" w:hAnsi="Calibri" w:cs="Times New Roman"/>
              </w:rPr>
              <w:t>.04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EAE448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10.0</w:t>
            </w:r>
          </w:p>
          <w:p w14:paraId="0E87064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(8.8,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11.2)*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947A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80DEA4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10.0</w:t>
            </w:r>
          </w:p>
          <w:p w14:paraId="68E1196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(8.8,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11.2)*</w:t>
            </w:r>
            <w:proofErr w:type="gramEnd"/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E996BE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E2A3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D0244E" w:rsidRPr="00AC3394" w14:paraId="6ED9569E" w14:textId="77777777" w:rsidTr="00F00A82">
        <w:tc>
          <w:tcPr>
            <w:tcW w:w="2088" w:type="dxa"/>
          </w:tcPr>
          <w:p w14:paraId="1F0C2CA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Black</w:t>
            </w:r>
          </w:p>
        </w:tc>
        <w:tc>
          <w:tcPr>
            <w:tcW w:w="990" w:type="dxa"/>
          </w:tcPr>
          <w:p w14:paraId="3119999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0.64</w:t>
            </w:r>
          </w:p>
        </w:tc>
        <w:tc>
          <w:tcPr>
            <w:tcW w:w="900" w:type="dxa"/>
          </w:tcPr>
          <w:p w14:paraId="3E264C6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1.72</w:t>
            </w:r>
          </w:p>
        </w:tc>
        <w:tc>
          <w:tcPr>
            <w:tcW w:w="1375" w:type="dxa"/>
          </w:tcPr>
          <w:p w14:paraId="5E4D489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9.8</w:t>
            </w:r>
          </w:p>
          <w:p w14:paraId="55E6551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(6.5,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13.3)*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05A5E5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25E12DE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9.8</w:t>
            </w:r>
          </w:p>
          <w:p w14:paraId="4AAAE70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(6.5,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13.3)*</w:t>
            </w:r>
            <w:proofErr w:type="gramEnd"/>
          </w:p>
        </w:tc>
        <w:tc>
          <w:tcPr>
            <w:tcW w:w="752" w:type="dxa"/>
          </w:tcPr>
          <w:p w14:paraId="196D3C2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0EA86FE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D0244E" w:rsidRPr="00AC3394" w14:paraId="13B38DB4" w14:textId="77777777" w:rsidTr="00F00A82">
        <w:tc>
          <w:tcPr>
            <w:tcW w:w="2088" w:type="dxa"/>
          </w:tcPr>
          <w:p w14:paraId="22DCCE9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Asian</w:t>
            </w:r>
          </w:p>
        </w:tc>
        <w:tc>
          <w:tcPr>
            <w:tcW w:w="990" w:type="dxa"/>
          </w:tcPr>
          <w:p w14:paraId="0BEED6A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1.47</w:t>
            </w:r>
          </w:p>
        </w:tc>
        <w:tc>
          <w:tcPr>
            <w:tcW w:w="900" w:type="dxa"/>
          </w:tcPr>
          <w:p w14:paraId="64AE271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2.39</w:t>
            </w:r>
          </w:p>
        </w:tc>
        <w:tc>
          <w:tcPr>
            <w:tcW w:w="1375" w:type="dxa"/>
          </w:tcPr>
          <w:p w14:paraId="081EE72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4.3 </w:t>
            </w:r>
          </w:p>
          <w:p w14:paraId="249609A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(0.6,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8.1)*</w:t>
            </w:r>
            <w:proofErr w:type="gramEnd"/>
          </w:p>
        </w:tc>
        <w:tc>
          <w:tcPr>
            <w:tcW w:w="851" w:type="dxa"/>
          </w:tcPr>
          <w:p w14:paraId="2AFC05C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2176AE8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4.3 </w:t>
            </w:r>
          </w:p>
          <w:p w14:paraId="61119DC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(0.6,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8.1)*</w:t>
            </w:r>
            <w:proofErr w:type="gramEnd"/>
          </w:p>
        </w:tc>
        <w:tc>
          <w:tcPr>
            <w:tcW w:w="752" w:type="dxa"/>
          </w:tcPr>
          <w:p w14:paraId="7BDF7C8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47B8B2E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6B990F48" w14:textId="77777777" w:rsidTr="00F00A82">
        <w:tc>
          <w:tcPr>
            <w:tcW w:w="2088" w:type="dxa"/>
          </w:tcPr>
          <w:p w14:paraId="6A4FE0B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Hispanic</w:t>
            </w:r>
          </w:p>
        </w:tc>
        <w:tc>
          <w:tcPr>
            <w:tcW w:w="990" w:type="dxa"/>
          </w:tcPr>
          <w:p w14:paraId="156BF03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1.41</w:t>
            </w:r>
          </w:p>
        </w:tc>
        <w:tc>
          <w:tcPr>
            <w:tcW w:w="900" w:type="dxa"/>
          </w:tcPr>
          <w:p w14:paraId="68EC63B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2.28</w:t>
            </w:r>
          </w:p>
        </w:tc>
        <w:tc>
          <w:tcPr>
            <w:tcW w:w="1375" w:type="dxa"/>
          </w:tcPr>
          <w:p w14:paraId="4FBA8AF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6.8</w:t>
            </w:r>
          </w:p>
          <w:p w14:paraId="42713E7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(3.6,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10.0)*</w:t>
            </w:r>
            <w:proofErr w:type="gramEnd"/>
          </w:p>
        </w:tc>
        <w:tc>
          <w:tcPr>
            <w:tcW w:w="851" w:type="dxa"/>
          </w:tcPr>
          <w:p w14:paraId="0D76C2F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2023104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6.8</w:t>
            </w:r>
          </w:p>
          <w:p w14:paraId="7C33EEE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(3.6,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10.0)*</w:t>
            </w:r>
            <w:proofErr w:type="gramEnd"/>
          </w:p>
        </w:tc>
        <w:tc>
          <w:tcPr>
            <w:tcW w:w="752" w:type="dxa"/>
          </w:tcPr>
          <w:p w14:paraId="6F61B4F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1269456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D0244E" w:rsidRPr="00AC3394" w14:paraId="71E8AD56" w14:textId="77777777" w:rsidTr="00F00A82">
        <w:tc>
          <w:tcPr>
            <w:tcW w:w="2088" w:type="dxa"/>
            <w:shd w:val="clear" w:color="auto" w:fill="BFBFBF"/>
          </w:tcPr>
          <w:p w14:paraId="69EC2F3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Sex</w:t>
            </w:r>
          </w:p>
        </w:tc>
        <w:tc>
          <w:tcPr>
            <w:tcW w:w="990" w:type="dxa"/>
            <w:shd w:val="clear" w:color="auto" w:fill="BFBFBF"/>
          </w:tcPr>
          <w:p w14:paraId="24DB7CB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134B388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47C3EBD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423C0A7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146A9C9A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59066ED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66D76FC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2BC8AC64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064EC05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M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en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35AC7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250E9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2.36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CACAE4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9.1</w:t>
            </w:r>
          </w:p>
          <w:p w14:paraId="47A6152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(7.6,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10.5)*</w:t>
            </w:r>
            <w:proofErr w:type="gramEnd"/>
          </w:p>
        </w:tc>
        <w:tc>
          <w:tcPr>
            <w:tcW w:w="851" w:type="dxa"/>
          </w:tcPr>
          <w:p w14:paraId="4986910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A775A5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9.1</w:t>
            </w:r>
          </w:p>
          <w:p w14:paraId="5FD0B0E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(7.6,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10.5)*</w:t>
            </w:r>
            <w:proofErr w:type="gramEnd"/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641FD287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DC76D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7553EE99" w14:textId="77777777" w:rsidTr="00F00A82">
        <w:tc>
          <w:tcPr>
            <w:tcW w:w="2088" w:type="dxa"/>
          </w:tcPr>
          <w:p w14:paraId="4C8A435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W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omen</w:t>
            </w:r>
          </w:p>
        </w:tc>
        <w:tc>
          <w:tcPr>
            <w:tcW w:w="990" w:type="dxa"/>
          </w:tcPr>
          <w:p w14:paraId="6F45E6E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0.88</w:t>
            </w:r>
          </w:p>
        </w:tc>
        <w:tc>
          <w:tcPr>
            <w:tcW w:w="900" w:type="dxa"/>
          </w:tcPr>
          <w:p w14:paraId="67B7E94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1.85</w:t>
            </w:r>
          </w:p>
        </w:tc>
        <w:tc>
          <w:tcPr>
            <w:tcW w:w="1375" w:type="dxa"/>
          </w:tcPr>
          <w:p w14:paraId="157D665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8.6</w:t>
            </w:r>
          </w:p>
          <w:p w14:paraId="06CCFD9E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7.3,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10.0)*</w:t>
            </w:r>
            <w:proofErr w:type="gramEnd"/>
          </w:p>
        </w:tc>
        <w:tc>
          <w:tcPr>
            <w:tcW w:w="851" w:type="dxa"/>
          </w:tcPr>
          <w:p w14:paraId="012A453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4DAEB01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8.6</w:t>
            </w:r>
          </w:p>
          <w:p w14:paraId="41A54887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7.3,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10.0)*</w:t>
            </w:r>
            <w:proofErr w:type="gramEnd"/>
          </w:p>
        </w:tc>
        <w:tc>
          <w:tcPr>
            <w:tcW w:w="752" w:type="dxa"/>
          </w:tcPr>
          <w:p w14:paraId="7CDC4BD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2A5761E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6B2DAFF7" w14:textId="77777777" w:rsidTr="00F00A82">
        <w:tc>
          <w:tcPr>
            <w:tcW w:w="2088" w:type="dxa"/>
            <w:shd w:val="clear" w:color="auto" w:fill="BFBFBF"/>
          </w:tcPr>
          <w:p w14:paraId="2FF5644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</w:t>
            </w:r>
          </w:p>
        </w:tc>
        <w:tc>
          <w:tcPr>
            <w:tcW w:w="990" w:type="dxa"/>
            <w:shd w:val="clear" w:color="auto" w:fill="BFBFBF"/>
          </w:tcPr>
          <w:p w14:paraId="741606E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0C14EFA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1A3B3BE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6D74E88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390948F4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34407E4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29382D4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6EFA1068" w14:textId="77777777" w:rsidTr="00F00A82">
        <w:tc>
          <w:tcPr>
            <w:tcW w:w="2088" w:type="dxa"/>
          </w:tcPr>
          <w:p w14:paraId="52C49941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&lt;50</w:t>
            </w:r>
          </w:p>
        </w:tc>
        <w:tc>
          <w:tcPr>
            <w:tcW w:w="990" w:type="dxa"/>
          </w:tcPr>
          <w:p w14:paraId="5B383CA3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0.14</w:t>
            </w:r>
          </w:p>
        </w:tc>
        <w:tc>
          <w:tcPr>
            <w:tcW w:w="900" w:type="dxa"/>
          </w:tcPr>
          <w:p w14:paraId="177B13E2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0.30</w:t>
            </w:r>
          </w:p>
        </w:tc>
        <w:tc>
          <w:tcPr>
            <w:tcW w:w="1375" w:type="dxa"/>
          </w:tcPr>
          <w:p w14:paraId="67B6705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10.1</w:t>
            </w:r>
          </w:p>
          <w:p w14:paraId="5D0065A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(6.4,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14.1)*</w:t>
            </w:r>
            <w:proofErr w:type="gramEnd"/>
          </w:p>
        </w:tc>
        <w:tc>
          <w:tcPr>
            <w:tcW w:w="851" w:type="dxa"/>
          </w:tcPr>
          <w:p w14:paraId="7348FD1A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5222C030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10.1</w:t>
            </w:r>
          </w:p>
          <w:p w14:paraId="1A33C117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(6.4,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14.1)*</w:t>
            </w:r>
            <w:proofErr w:type="gramEnd"/>
          </w:p>
        </w:tc>
        <w:tc>
          <w:tcPr>
            <w:tcW w:w="752" w:type="dxa"/>
          </w:tcPr>
          <w:p w14:paraId="4E83460D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1D23517E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D0244E" w:rsidRPr="00AC3394" w14:paraId="4234D369" w14:textId="77777777" w:rsidTr="00F00A82">
        <w:tc>
          <w:tcPr>
            <w:tcW w:w="2088" w:type="dxa"/>
            <w:tcBorders>
              <w:bottom w:val="single" w:sz="8" w:space="0" w:color="auto"/>
            </w:tcBorders>
          </w:tcPr>
          <w:p w14:paraId="0A546A7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Calibri"/>
                <w:color w:val="000000"/>
              </w:rPr>
              <w:t>≥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6385BE88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2.38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CEB5D0C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4.89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14:paraId="0C5D4F95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8.8</w:t>
            </w:r>
          </w:p>
          <w:p w14:paraId="72C2BFC6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(7.3,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10.3)*</w:t>
            </w:r>
            <w:proofErr w:type="gramEnd"/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3443F50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8" w:space="0" w:color="auto"/>
            </w:tcBorders>
          </w:tcPr>
          <w:p w14:paraId="2E1D0A1B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8.8</w:t>
            </w:r>
          </w:p>
          <w:p w14:paraId="2B19767E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(7.3, </w:t>
            </w:r>
            <w:proofErr w:type="gramStart"/>
            <w:r w:rsidRPr="00AC3394">
              <w:rPr>
                <w:rFonts w:ascii="Calibri" w:eastAsia="Malgun Gothic" w:hAnsi="Calibri" w:cs="Times New Roman"/>
                <w:color w:val="000000"/>
              </w:rPr>
              <w:t>10.3)*</w:t>
            </w:r>
            <w:proofErr w:type="gramEnd"/>
          </w:p>
        </w:tc>
        <w:tc>
          <w:tcPr>
            <w:tcW w:w="752" w:type="dxa"/>
            <w:tcBorders>
              <w:bottom w:val="single" w:sz="8" w:space="0" w:color="auto"/>
            </w:tcBorders>
          </w:tcPr>
          <w:p w14:paraId="0AE37A99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53E2E33F" w14:textId="77777777" w:rsidR="00D0244E" w:rsidRPr="00AC3394" w:rsidRDefault="00D0244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</w:tbl>
    <w:p w14:paraId="7F9F2FB8" w14:textId="77777777" w:rsidR="00D0244E" w:rsidRPr="00AC3394" w:rsidRDefault="00D0244E" w:rsidP="00D0244E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</w:rPr>
        <w:t>Abbreviations: APC, annual percentage change; CI, confidence interval.</w:t>
      </w:r>
    </w:p>
    <w:p w14:paraId="18F6981D" w14:textId="77777777" w:rsidR="00D0244E" w:rsidRPr="00AC3394" w:rsidRDefault="00D0244E" w:rsidP="00D0244E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  <w:b/>
        </w:rPr>
      </w:pPr>
      <w:r w:rsidRPr="00AC3394">
        <w:rPr>
          <w:rFonts w:ascii="Calibri" w:eastAsia="Malgun Gothic" w:hAnsi="Calibri" w:cs="Times New Roman"/>
          <w:b/>
        </w:rPr>
        <w:t>*</w:t>
      </w:r>
      <w:r w:rsidRPr="00AC3394">
        <w:rPr>
          <w:rFonts w:ascii="Calibri" w:eastAsia="Malgun Gothic" w:hAnsi="Calibri" w:cs="Times New Roman"/>
          <w:i/>
        </w:rPr>
        <w:t>P</w:t>
      </w:r>
      <w:r w:rsidRPr="00AC3394">
        <w:rPr>
          <w:rFonts w:ascii="Calibri" w:eastAsia="Malgun Gothic" w:hAnsi="Calibri" w:cs="Times New Roman"/>
        </w:rPr>
        <w:t xml:space="preserve"> &lt; 0.05</w:t>
      </w:r>
      <w:r w:rsidRPr="00AC3394">
        <w:rPr>
          <w:rFonts w:ascii="Calibri" w:eastAsia="Malgun Gothic" w:hAnsi="Calibri" w:cs="Times New Roman"/>
          <w:b/>
        </w:rPr>
        <w:t xml:space="preserve"> </w:t>
      </w:r>
    </w:p>
    <w:p w14:paraId="57868FB5" w14:textId="77777777" w:rsidR="003F2168" w:rsidRDefault="00D0244E"/>
    <w:sectPr w:rsidR="003F2168" w:rsidSect="00F74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4E"/>
    <w:rsid w:val="005D3C5C"/>
    <w:rsid w:val="00616A9F"/>
    <w:rsid w:val="006B13C9"/>
    <w:rsid w:val="008C15AF"/>
    <w:rsid w:val="008D454F"/>
    <w:rsid w:val="00962FE0"/>
    <w:rsid w:val="00CF0D24"/>
    <w:rsid w:val="00D0244E"/>
    <w:rsid w:val="00E9297F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32D"/>
  <w15:chartTrackingRefBased/>
  <w15:docId w15:val="{781A8538-4EE5-4946-AA0C-03CF3AFE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4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1</cp:revision>
  <dcterms:created xsi:type="dcterms:W3CDTF">2020-11-04T19:22:00Z</dcterms:created>
  <dcterms:modified xsi:type="dcterms:W3CDTF">2020-11-04T19:23:00Z</dcterms:modified>
</cp:coreProperties>
</file>