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2E" w:rsidRPr="0008750A" w:rsidRDefault="00C56F2E" w:rsidP="00C56F2E">
      <w:pPr>
        <w:jc w:val="left"/>
        <w:rPr>
          <w:rFonts w:ascii="Times New Roman" w:hAnsi="Times New Roman" w:cs="Times New Roman"/>
          <w:color w:val="000000" w:themeColor="text1"/>
          <w:sz w:val="22"/>
        </w:rPr>
      </w:pPr>
      <w:r w:rsidRPr="0008750A">
        <w:rPr>
          <w:rFonts w:ascii="Times New Roman" w:hAnsi="Times New Roman" w:cs="Times New Roman" w:hint="eastAsia"/>
          <w:color w:val="000000" w:themeColor="text1"/>
          <w:sz w:val="22"/>
        </w:rPr>
        <w:t>S</w:t>
      </w:r>
      <w:r w:rsidRPr="0008750A">
        <w:rPr>
          <w:rFonts w:ascii="Times New Roman" w:hAnsi="Times New Roman" w:cs="Times New Roman"/>
          <w:color w:val="000000" w:themeColor="text1"/>
          <w:sz w:val="22"/>
        </w:rPr>
        <w:t xml:space="preserve">upplementary Method 1. Statistical </w:t>
      </w:r>
      <w:r w:rsidRPr="0008750A">
        <w:rPr>
          <w:rFonts w:ascii="Times New Roman" w:hAnsi="Times New Roman" w:cs="Times New Roman" w:hint="eastAsia"/>
          <w:color w:val="000000" w:themeColor="text1"/>
          <w:sz w:val="22"/>
        </w:rPr>
        <w:t>Analysis</w:t>
      </w:r>
      <w:r w:rsidRPr="0008750A">
        <w:rPr>
          <w:rFonts w:ascii="Times New Roman" w:hAnsi="Times New Roman" w:cs="Times New Roman"/>
          <w:color w:val="000000" w:themeColor="text1"/>
          <w:sz w:val="22"/>
        </w:rPr>
        <w:t xml:space="preserve"> and </w:t>
      </w:r>
      <w:r w:rsidRPr="0008750A">
        <w:rPr>
          <w:rFonts w:ascii="Times New Roman" w:hAnsi="Times New Roman" w:cs="Times New Roman" w:hint="eastAsia"/>
          <w:color w:val="000000" w:themeColor="text1"/>
          <w:sz w:val="22"/>
        </w:rPr>
        <w:t>Sensitivity</w:t>
      </w:r>
      <w:r w:rsidRPr="0008750A">
        <w:rPr>
          <w:rFonts w:ascii="Times New Roman" w:hAnsi="Times New Roman" w:cs="Times New Roman"/>
          <w:color w:val="000000" w:themeColor="text1"/>
          <w:sz w:val="22"/>
        </w:rPr>
        <w:t>/Subgroup Analyses</w:t>
      </w:r>
    </w:p>
    <w:p w:rsidR="00C56F2E" w:rsidRPr="0008750A" w:rsidRDefault="00C56F2E" w:rsidP="00C56F2E">
      <w:pPr>
        <w:jc w:val="left"/>
        <w:rPr>
          <w:rFonts w:ascii="Times New Roman" w:hAnsi="Times New Roman" w:cs="Times New Roman"/>
          <w:b/>
          <w:color w:val="000000" w:themeColor="text1"/>
          <w:sz w:val="22"/>
        </w:rPr>
      </w:pPr>
      <w:r w:rsidRPr="0008750A">
        <w:rPr>
          <w:rFonts w:ascii="Times New Roman" w:hAnsi="Times New Roman" w:cs="Times New Roman"/>
          <w:b/>
          <w:color w:val="000000" w:themeColor="text1"/>
          <w:sz w:val="22"/>
        </w:rPr>
        <w:t>Statistical Analyses</w:t>
      </w:r>
    </w:p>
    <w:p w:rsidR="00C56F2E" w:rsidRPr="0008750A" w:rsidRDefault="00C56F2E" w:rsidP="00C56F2E">
      <w:pPr>
        <w:wordWrap/>
        <w:spacing w:after="288" w:line="360" w:lineRule="auto"/>
        <w:jc w:val="left"/>
        <w:rPr>
          <w:rFonts w:ascii="Times New Roman" w:hAnsi="Times New Roman" w:cs="Times New Roman"/>
          <w:color w:val="000000" w:themeColor="text1"/>
          <w:sz w:val="22"/>
        </w:rPr>
      </w:pPr>
      <w:r w:rsidRPr="0008750A">
        <w:rPr>
          <w:rFonts w:ascii="Times New Roman" w:hAnsi="Times New Roman" w:cs="Times New Roman"/>
          <w:color w:val="000000" w:themeColor="text1"/>
          <w:sz w:val="22"/>
        </w:rPr>
        <w:t xml:space="preserve">Continuous variables are expressed as the median and interquartile range (IQR). Statistical significance for 2-tailed </w:t>
      </w:r>
      <w:r w:rsidRPr="0008750A">
        <w:rPr>
          <w:rFonts w:ascii="Times New Roman" w:hAnsi="Times New Roman" w:cs="Times New Roman"/>
          <w:i/>
          <w:color w:val="000000" w:themeColor="text1"/>
          <w:sz w:val="22"/>
        </w:rPr>
        <w:t>P</w:t>
      </w:r>
      <w:r w:rsidRPr="0008750A">
        <w:rPr>
          <w:rFonts w:ascii="Times New Roman" w:hAnsi="Times New Roman" w:cs="Times New Roman"/>
          <w:color w:val="000000" w:themeColor="text1"/>
          <w:sz w:val="22"/>
        </w:rPr>
        <w:t xml:space="preserve"> values was set at .05. All statistical analyses were performed with SAS software, version 9.4 (SAS Institute). The primary analysis compared the subdistribution hazard of gastric cancer obtained from the Fine and Gray model between medication groups in propensity-score (PS) weighted cohorts (Supplementary Table 2).</w:t>
      </w:r>
      <w:r w:rsidRPr="0008750A">
        <w:rPr>
          <w:rFonts w:ascii="Times New Roman" w:hAnsi="Times New Roman" w:cs="Times New Roman"/>
          <w:color w:val="000000" w:themeColor="text1"/>
          <w:sz w:val="22"/>
        </w:rPr>
        <w:fldChar w:fldCharType="begin"/>
      </w:r>
      <w:r w:rsidRPr="0008750A">
        <w:rPr>
          <w:rFonts w:ascii="Times New Roman" w:hAnsi="Times New Roman" w:cs="Times New Roman"/>
          <w:color w:val="000000" w:themeColor="text1"/>
          <w:sz w:val="22"/>
        </w:rPr>
        <w:instrText xml:space="preserve"> ADDIN EN.CITE &lt;EndNote&gt;&lt;Cite&gt;&lt;Author&gt;Fine&lt;/Author&gt;&lt;Year&gt;1999&lt;/Year&gt;&lt;RecNum&gt;708&lt;/RecNum&gt;&lt;DisplayText&gt;(1)&lt;/DisplayText&gt;&lt;record&gt;&lt;rec-number&gt;708&lt;/rec-number&gt;&lt;foreign-keys&gt;&lt;key app="EN" db-id="wdxdw5zztza0erepa54x5dzpp5tvzfzxw90w" timestamp="1588711622"&gt;708&lt;/key&gt;&lt;/foreign-keys&gt;&lt;ref-type name="Journal Article"&gt;17&lt;/ref-type&gt;&lt;contributors&gt;&lt;authors&gt;&lt;author&gt;Fine, Jason P.&lt;/author&gt;&lt;author&gt;Gray, Robert J.&lt;/author&gt;&lt;/authors&gt;&lt;/contributors&gt;&lt;auth-address&gt;Univ Wisconsin, Dept Stat, Madison, WI 53706 USA&amp;#xD;Univ Wisconsin, Dept Biostat &amp;amp; Med Informat, Madison, WI 53706 USA&amp;#xD;Harvard Univ, Dept Biostat, Boston, MA 02115 USA&lt;/auth-address&gt;&lt;titles&gt;&lt;title&gt;A Proportional Hazards Model for the Subdistribution of a Competing Risk&lt;/title&gt;&lt;secondary-title&gt;Journal of the American Statistical Association&lt;/secondary-title&gt;&lt;alt-title&gt;J Am Stat Assoc&lt;/alt-title&gt;&lt;/titles&gt;&lt;periodical&gt;&lt;full-title&gt;Journal of the American Statistical Association&lt;/full-title&gt;&lt;/periodical&gt;&lt;pages&gt;496-509&lt;/pages&gt;&lt;volume&gt;94&lt;/volume&gt;&lt;number&gt;446&lt;/number&gt;&lt;section&gt;496&lt;/section&gt;&lt;keywords&gt;&lt;keyword&gt;hazard of subdistribution&lt;/keyword&gt;&lt;keyword&gt;martingale&lt;/keyword&gt;&lt;keyword&gt;partial likelihood&lt;/keyword&gt;&lt;keyword&gt;transformation model&lt;/keyword&gt;&lt;keyword&gt;transformation models&lt;/keyword&gt;&lt;keyword&gt;failure&lt;/keyword&gt;&lt;keyword&gt;curves&lt;/keyword&gt;&lt;keyword&gt;probabilities&lt;/keyword&gt;&lt;/keywords&gt;&lt;dates&gt;&lt;year&gt;1999&lt;/year&gt;&lt;pub-dates&gt;&lt;date&gt;Jun&lt;/date&gt;&lt;/pub-dates&gt;&lt;/dates&gt;&lt;publisher&gt;Taylor &amp;amp; Francis&lt;/publisher&gt;&lt;isbn&gt;01621459&lt;/isbn&gt;&lt;accession-num&gt;WOS:000081058500019&lt;/accession-num&gt;&lt;urls&gt;&lt;related-urls&gt;&lt;url&gt;&lt;style face="underline" font="default" size="100%"&gt;&amp;lt;Go to ISI&amp;gt;://WOS:000081058500019&lt;/style&gt;&lt;/url&gt;&lt;/related-urls&gt;&lt;/urls&gt;&lt;electronic-resource-num&gt;10.1080/01621459.1999.10474144&lt;/electronic-resource-num&gt;&lt;language&gt;English&lt;/language&gt;&lt;/record&gt;&lt;/Cite&gt;&lt;/EndNote&gt;</w:instrText>
      </w:r>
      <w:r w:rsidRPr="0008750A">
        <w:rPr>
          <w:rFonts w:ascii="Times New Roman" w:hAnsi="Times New Roman" w:cs="Times New Roman"/>
          <w:color w:val="000000" w:themeColor="text1"/>
          <w:sz w:val="22"/>
        </w:rPr>
        <w:fldChar w:fldCharType="separate"/>
      </w:r>
      <w:r w:rsidRPr="0008750A">
        <w:rPr>
          <w:rFonts w:ascii="Times New Roman" w:hAnsi="Times New Roman" w:cs="Times New Roman"/>
          <w:noProof/>
          <w:color w:val="000000" w:themeColor="text1"/>
          <w:sz w:val="22"/>
        </w:rPr>
        <w:t>(1)</w:t>
      </w:r>
      <w:r w:rsidRPr="0008750A">
        <w:rPr>
          <w:rFonts w:ascii="Times New Roman" w:hAnsi="Times New Roman" w:cs="Times New Roman"/>
          <w:color w:val="000000" w:themeColor="text1"/>
          <w:sz w:val="22"/>
        </w:rPr>
        <w:fldChar w:fldCharType="end"/>
      </w:r>
      <w:r w:rsidRPr="0008750A">
        <w:rPr>
          <w:rFonts w:ascii="Times New Roman" w:hAnsi="Times New Roman" w:cs="Times New Roman"/>
          <w:color w:val="000000" w:themeColor="text1"/>
          <w:sz w:val="22"/>
        </w:rPr>
        <w:t xml:space="preserve"> Weights were derived to obtain estimates representing population-average treatment effects with an optimal balance between groups. Standardized mean differences (SMDs) are the absolute value of the difference in the mean or proportions divided by a pooled standard deviation. We calculated SMDs as the difference between groups in the number of the standard deviation, which is a more meaningful measure than </w:t>
      </w:r>
      <w:r w:rsidRPr="0008750A">
        <w:rPr>
          <w:rFonts w:ascii="Times New Roman" w:hAnsi="Times New Roman" w:cs="Times New Roman"/>
          <w:i/>
          <w:color w:val="000000" w:themeColor="text1"/>
          <w:sz w:val="22"/>
        </w:rPr>
        <w:t>P</w:t>
      </w:r>
      <w:r w:rsidRPr="0008750A">
        <w:rPr>
          <w:rFonts w:ascii="Times New Roman" w:hAnsi="Times New Roman" w:cs="Times New Roman"/>
          <w:color w:val="000000" w:themeColor="text1"/>
          <w:sz w:val="22"/>
        </w:rPr>
        <w:t xml:space="preserve"> values from </w:t>
      </w:r>
      <w:r w:rsidRPr="0008750A">
        <w:rPr>
          <w:rFonts w:ascii="Times New Roman" w:hAnsi="Times New Roman" w:cs="Times New Roman"/>
          <w:i/>
          <w:color w:val="000000" w:themeColor="text1"/>
          <w:sz w:val="22"/>
        </w:rPr>
        <w:t>t</w:t>
      </w:r>
      <w:r w:rsidRPr="0008750A">
        <w:rPr>
          <w:rFonts w:ascii="Times New Roman" w:hAnsi="Times New Roman" w:cs="Times New Roman"/>
          <w:color w:val="000000" w:themeColor="text1"/>
          <w:sz w:val="22"/>
        </w:rPr>
        <w:t xml:space="preserve"> tests on large samples. The proportional hazards assumptions were verified by examining the Schoenfeld residuals over time.</w:t>
      </w:r>
      <w:r w:rsidRPr="0008750A">
        <w:rPr>
          <w:rFonts w:ascii="Times New Roman" w:hAnsi="Times New Roman" w:cs="Times New Roman"/>
          <w:color w:val="000000" w:themeColor="text1"/>
          <w:sz w:val="22"/>
        </w:rPr>
        <w:fldChar w:fldCharType="begin"/>
      </w:r>
      <w:r w:rsidRPr="0008750A">
        <w:rPr>
          <w:rFonts w:ascii="Times New Roman" w:hAnsi="Times New Roman" w:cs="Times New Roman"/>
          <w:color w:val="000000" w:themeColor="text1"/>
          <w:sz w:val="22"/>
        </w:rPr>
        <w:instrText xml:space="preserve"> ADDIN EN.CITE &lt;EndNote&gt;&lt;Cite&gt;&lt;Author&gt;Grambsch&lt;/Author&gt;&lt;Year&gt;1994&lt;/Year&gt;&lt;RecNum&gt;709&lt;/RecNum&gt;&lt;DisplayText&gt;(2)&lt;/DisplayText&gt;&lt;record&gt;&lt;rec-number&gt;709&lt;/rec-number&gt;&lt;foreign-keys&gt;&lt;key app="EN" db-id="wdxdw5zztza0erepa54x5dzpp5tvzfzxw90w" timestamp="1588711756"&gt;709&lt;/key&gt;&lt;/foreign-keys&gt;&lt;ref-type name="Journal Article"&gt;17&lt;/ref-type&gt;&lt;contributors&gt;&lt;authors&gt;&lt;author&gt;Grambsch, Patricia M.&lt;/author&gt;&lt;author&gt;Therneau, Terry M.&lt;/author&gt;&lt;/authors&gt;&lt;/contributors&gt;&lt;titles&gt;&lt;title&gt;Proportional hazards tests and diagnostics based on weighted residuals&lt;/title&gt;&lt;secondary-title&gt;Biometrika&lt;/secondary-title&gt;&lt;/titles&gt;&lt;periodical&gt;&lt;full-title&gt;Biometrika&lt;/full-title&gt;&lt;/periodical&gt;&lt;pages&gt;515-526&lt;/pages&gt;&lt;volume&gt;81&lt;/volume&gt;&lt;number&gt;3&lt;/number&gt;&lt;section&gt;515&lt;/section&gt;&lt;dates&gt;&lt;year&gt;1994&lt;/year&gt;&lt;/dates&gt;&lt;isbn&gt;0006-3444&amp;#xD;1464-3510&lt;/isbn&gt;&lt;urls&gt;&lt;related-urls&gt;&lt;url&gt;https://doi.org/10.1093/biomet/81.3.515&lt;/url&gt;&lt;url&gt;https://academic.oup.com/biomet/article-abstract/81/3/515/257037?redirectedFrom=fulltext&lt;/url&gt;&lt;/related-urls&gt;&lt;/urls&gt;&lt;electronic-resource-num&gt;10.1093/biomet/81.3.515&lt;/electronic-resource-num&gt;&lt;access-date&gt;5/5/2020&lt;/access-date&gt;&lt;/record&gt;&lt;/Cite&gt;&lt;/EndNote&gt;</w:instrText>
      </w:r>
      <w:r w:rsidRPr="0008750A">
        <w:rPr>
          <w:rFonts w:ascii="Times New Roman" w:hAnsi="Times New Roman" w:cs="Times New Roman"/>
          <w:color w:val="000000" w:themeColor="text1"/>
          <w:sz w:val="22"/>
        </w:rPr>
        <w:fldChar w:fldCharType="separate"/>
      </w:r>
      <w:r w:rsidRPr="0008750A">
        <w:rPr>
          <w:rFonts w:ascii="Times New Roman" w:hAnsi="Times New Roman" w:cs="Times New Roman"/>
          <w:noProof/>
          <w:color w:val="000000" w:themeColor="text1"/>
          <w:sz w:val="22"/>
        </w:rPr>
        <w:t>(2)</w:t>
      </w:r>
      <w:r w:rsidRPr="0008750A">
        <w:rPr>
          <w:rFonts w:ascii="Times New Roman" w:hAnsi="Times New Roman" w:cs="Times New Roman"/>
          <w:color w:val="000000" w:themeColor="text1"/>
          <w:sz w:val="22"/>
        </w:rPr>
        <w:fldChar w:fldCharType="end"/>
      </w:r>
      <w:r w:rsidRPr="0008750A">
        <w:rPr>
          <w:rFonts w:ascii="Times New Roman" w:hAnsi="Times New Roman" w:cs="Times New Roman"/>
          <w:color w:val="000000" w:themeColor="text1"/>
          <w:sz w:val="22"/>
        </w:rPr>
        <w:t xml:space="preserve"> Cumulative incidence curves were generated using the Gray method.</w:t>
      </w:r>
      <w:r w:rsidRPr="0008750A">
        <w:rPr>
          <w:rFonts w:ascii="Times New Roman" w:hAnsi="Times New Roman" w:cs="Times New Roman"/>
          <w:color w:val="000000" w:themeColor="text1"/>
          <w:sz w:val="22"/>
        </w:rPr>
        <w:fldChar w:fldCharType="begin"/>
      </w:r>
      <w:r w:rsidRPr="0008750A">
        <w:rPr>
          <w:rFonts w:ascii="Times New Roman" w:hAnsi="Times New Roman" w:cs="Times New Roman"/>
          <w:color w:val="000000" w:themeColor="text1"/>
          <w:sz w:val="22"/>
        </w:rPr>
        <w:instrText xml:space="preserve"> ADDIN EN.CITE &lt;EndNote&gt;&lt;Cite&gt;&lt;Author&gt;Fine&lt;/Author&gt;&lt;Year&gt;1999&lt;/Year&gt;&lt;RecNum&gt;708&lt;/RecNum&gt;&lt;DisplayText&gt;(1)&lt;/DisplayText&gt;&lt;record&gt;&lt;rec-number&gt;708&lt;/rec-number&gt;&lt;foreign-keys&gt;&lt;key app="EN" db-id="wdxdw5zztza0erepa54x5dzpp5tvzfzxw90w" timestamp="1588711622"&gt;708&lt;/key&gt;&lt;/foreign-keys&gt;&lt;ref-type name="Journal Article"&gt;17&lt;/ref-type&gt;&lt;contributors&gt;&lt;authors&gt;&lt;author&gt;Fine, Jason P.&lt;/author&gt;&lt;author&gt;Gray, Robert J.&lt;/author&gt;&lt;/authors&gt;&lt;/contributors&gt;&lt;auth-address&gt;Univ Wisconsin, Dept Stat, Madison, WI 53706 USA&amp;#xD;Univ Wisconsin, Dept Biostat &amp;amp; Med Informat, Madison, WI 53706 USA&amp;#xD;Harvard Univ, Dept Biostat, Boston, MA 02115 USA&lt;/auth-address&gt;&lt;titles&gt;&lt;title&gt;A Proportional Hazards Model for the Subdistribution of a Competing Risk&lt;/title&gt;&lt;secondary-title&gt;Journal of the American Statistical Association&lt;/secondary-title&gt;&lt;alt-title&gt;J Am Stat Assoc&lt;/alt-title&gt;&lt;/titles&gt;&lt;periodical&gt;&lt;full-title&gt;Journal of the American Statistical Association&lt;/full-title&gt;&lt;/periodical&gt;&lt;pages&gt;496-509&lt;/pages&gt;&lt;volume&gt;94&lt;/volume&gt;&lt;number&gt;446&lt;/number&gt;&lt;section&gt;496&lt;/section&gt;&lt;keywords&gt;&lt;keyword&gt;hazard of subdistribution&lt;/keyword&gt;&lt;keyword&gt;martingale&lt;/keyword&gt;&lt;keyword&gt;partial likelihood&lt;/keyword&gt;&lt;keyword&gt;transformation model&lt;/keyword&gt;&lt;keyword&gt;transformation models&lt;/keyword&gt;&lt;keyword&gt;failure&lt;/keyword&gt;&lt;keyword&gt;curves&lt;/keyword&gt;&lt;keyword&gt;probabilities&lt;/keyword&gt;&lt;/keywords&gt;&lt;dates&gt;&lt;year&gt;1999&lt;/year&gt;&lt;pub-dates&gt;&lt;date&gt;Jun&lt;/date&gt;&lt;/pub-dates&gt;&lt;/dates&gt;&lt;publisher&gt;Taylor &amp;amp; Francis&lt;/publisher&gt;&lt;isbn&gt;01621459&lt;/isbn&gt;&lt;accession-num&gt;WOS:000081058500019&lt;/accession-num&gt;&lt;urls&gt;&lt;related-urls&gt;&lt;url&gt;&lt;style face="underline" font="default" size="100%"&gt;&amp;lt;Go to ISI&amp;gt;://WOS:000081058500019&lt;/style&gt;&lt;/url&gt;&lt;/related-urls&gt;&lt;/urls&gt;&lt;electronic-resource-num&gt;10.1080/01621459.1999.10474144&lt;/electronic-resource-num&gt;&lt;language&gt;English&lt;/language&gt;&lt;/record&gt;&lt;/Cite&gt;&lt;/EndNote&gt;</w:instrText>
      </w:r>
      <w:r w:rsidRPr="0008750A">
        <w:rPr>
          <w:rFonts w:ascii="Times New Roman" w:hAnsi="Times New Roman" w:cs="Times New Roman"/>
          <w:color w:val="000000" w:themeColor="text1"/>
          <w:sz w:val="22"/>
        </w:rPr>
        <w:fldChar w:fldCharType="separate"/>
      </w:r>
      <w:r w:rsidRPr="0008750A">
        <w:rPr>
          <w:rFonts w:ascii="Times New Roman" w:hAnsi="Times New Roman" w:cs="Times New Roman"/>
          <w:noProof/>
          <w:color w:val="000000" w:themeColor="text1"/>
          <w:sz w:val="22"/>
        </w:rPr>
        <w:t>(1)</w:t>
      </w:r>
      <w:r w:rsidRPr="0008750A">
        <w:rPr>
          <w:rFonts w:ascii="Times New Roman" w:hAnsi="Times New Roman" w:cs="Times New Roman"/>
          <w:color w:val="000000" w:themeColor="text1"/>
          <w:sz w:val="22"/>
        </w:rPr>
        <w:fldChar w:fldCharType="end"/>
      </w:r>
      <w:r w:rsidRPr="0008750A">
        <w:rPr>
          <w:rFonts w:ascii="Times New Roman" w:hAnsi="Times New Roman" w:cs="Times New Roman"/>
          <w:color w:val="000000" w:themeColor="text1"/>
          <w:sz w:val="22"/>
        </w:rPr>
        <w:t xml:space="preserve"> </w:t>
      </w:r>
    </w:p>
    <w:p w:rsidR="00C56F2E" w:rsidRPr="0008750A" w:rsidRDefault="00C56F2E" w:rsidP="00C56F2E">
      <w:pPr>
        <w:spacing w:line="360" w:lineRule="auto"/>
        <w:jc w:val="left"/>
        <w:rPr>
          <w:rFonts w:ascii="Times New Roman" w:hAnsi="Times New Roman" w:cs="Times New Roman"/>
          <w:color w:val="000000" w:themeColor="text1"/>
          <w:sz w:val="22"/>
        </w:rPr>
      </w:pPr>
      <w:r w:rsidRPr="0008750A">
        <w:rPr>
          <w:rFonts w:ascii="Times New Roman" w:hAnsi="Times New Roman" w:cs="Times New Roman"/>
          <w:color w:val="000000" w:themeColor="text1"/>
          <w:sz w:val="22"/>
        </w:rPr>
        <w:t>To account for potential differences in health status relevant to the likelihood of receiving a prescription for a PPI or H</w:t>
      </w:r>
      <w:r w:rsidRPr="0008750A">
        <w:rPr>
          <w:rFonts w:ascii="Times New Roman" w:hAnsi="Times New Roman" w:cs="Times New Roman"/>
          <w:color w:val="000000" w:themeColor="text1"/>
          <w:sz w:val="22"/>
          <w:vertAlign w:val="subscript"/>
        </w:rPr>
        <w:t>2</w:t>
      </w:r>
      <w:r w:rsidRPr="0008750A">
        <w:rPr>
          <w:rFonts w:ascii="Times New Roman" w:hAnsi="Times New Roman" w:cs="Times New Roman"/>
          <w:color w:val="000000" w:themeColor="text1"/>
          <w:sz w:val="22"/>
        </w:rPr>
        <w:t>RA, we estimated a PS for needing a PPI or H</w:t>
      </w:r>
      <w:r w:rsidRPr="0008750A">
        <w:rPr>
          <w:rFonts w:ascii="Times New Roman" w:hAnsi="Times New Roman" w:cs="Times New Roman"/>
          <w:color w:val="000000" w:themeColor="text1"/>
          <w:sz w:val="22"/>
          <w:vertAlign w:val="subscript"/>
        </w:rPr>
        <w:t>2</w:t>
      </w:r>
      <w:r w:rsidRPr="0008750A">
        <w:rPr>
          <w:rFonts w:ascii="Times New Roman" w:hAnsi="Times New Roman" w:cs="Times New Roman"/>
          <w:color w:val="000000" w:themeColor="text1"/>
          <w:sz w:val="22"/>
        </w:rPr>
        <w:t xml:space="preserve">RA using a logistic regression model, including all </w:t>
      </w:r>
      <w:r w:rsidRPr="0008750A">
        <w:rPr>
          <w:rFonts w:ascii="Times New Roman" w:hAnsi="Times New Roman" w:cs="Times New Roman"/>
          <w:i/>
          <w:color w:val="000000" w:themeColor="text1"/>
          <w:sz w:val="22"/>
        </w:rPr>
        <w:t>priori</w:t>
      </w:r>
      <w:r w:rsidRPr="0008750A">
        <w:rPr>
          <w:rFonts w:ascii="Times New Roman" w:hAnsi="Times New Roman" w:cs="Times New Roman"/>
          <w:color w:val="000000" w:themeColor="text1"/>
          <w:sz w:val="22"/>
        </w:rPr>
        <w:t xml:space="preserve"> covariates that were identified up to the index dates. The predicted probability from this model represents PPI/H</w:t>
      </w:r>
      <w:r w:rsidRPr="0008750A">
        <w:rPr>
          <w:rFonts w:ascii="Times New Roman" w:hAnsi="Times New Roman" w:cs="Times New Roman"/>
          <w:color w:val="000000" w:themeColor="text1"/>
          <w:sz w:val="22"/>
          <w:vertAlign w:val="subscript"/>
        </w:rPr>
        <w:t>2</w:t>
      </w:r>
      <w:r w:rsidRPr="0008750A">
        <w:rPr>
          <w:rFonts w:ascii="Times New Roman" w:hAnsi="Times New Roman" w:cs="Times New Roman"/>
          <w:color w:val="000000" w:themeColor="text1"/>
          <w:sz w:val="22"/>
        </w:rPr>
        <w:t>RA long-term use.</w:t>
      </w:r>
    </w:p>
    <w:p w:rsidR="00C56F2E" w:rsidRPr="0008750A" w:rsidRDefault="00C56F2E" w:rsidP="00C56F2E">
      <w:pPr>
        <w:spacing w:line="360" w:lineRule="auto"/>
        <w:jc w:val="left"/>
        <w:rPr>
          <w:rFonts w:ascii="Times New Roman" w:hAnsi="Times New Roman" w:cs="Times New Roman"/>
          <w:color w:val="000000" w:themeColor="text1"/>
          <w:sz w:val="22"/>
        </w:rPr>
      </w:pPr>
      <w:r w:rsidRPr="0008750A">
        <w:rPr>
          <w:rFonts w:ascii="Times New Roman" w:hAnsi="Times New Roman" w:cs="Times New Roman"/>
          <w:color w:val="000000" w:themeColor="text1"/>
          <w:sz w:val="22"/>
        </w:rPr>
        <w:t>The weighted cohort was formed by estimating weights from the PSs and up- or down-weighting patients to more closely resemble each other.</w:t>
      </w:r>
      <w:r w:rsidRPr="0008750A">
        <w:rPr>
          <w:rFonts w:ascii="Times New Roman" w:hAnsi="Times New Roman" w:cs="Times New Roman"/>
          <w:color w:val="000000" w:themeColor="text1"/>
          <w:sz w:val="22"/>
        </w:rPr>
        <w:fldChar w:fldCharType="begin">
          <w:fldData xml:space="preserve">PEVuZE5vdGU+PENpdGU+PEF1dGhvcj5GcmFua2xpbjwvQXV0aG9yPjxZZWFyPjIwMTc8L1llYXI+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</w:fldData>
        </w:fldChar>
      </w:r>
      <w:r w:rsidRPr="0008750A">
        <w:rPr>
          <w:rFonts w:ascii="Times New Roman" w:hAnsi="Times New Roman" w:cs="Times New Roman"/>
          <w:color w:val="000000" w:themeColor="text1"/>
          <w:sz w:val="22"/>
        </w:rPr>
        <w:instrText xml:space="preserve"> ADDIN EN.CITE </w:instrText>
      </w:r>
      <w:r w:rsidRPr="0008750A">
        <w:rPr>
          <w:rFonts w:ascii="Times New Roman" w:hAnsi="Times New Roman" w:cs="Times New Roman"/>
          <w:color w:val="000000" w:themeColor="text1"/>
          <w:sz w:val="22"/>
        </w:rPr>
        <w:fldChar w:fldCharType="begin">
          <w:fldData xml:space="preserve">PEVuZE5vdGU+PENpdGU+PEF1dGhvcj5GcmFua2xpbjwvQXV0aG9yPjxZZWFyPjIwMTc8L1llYXI+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</w:fldData>
        </w:fldChar>
      </w:r>
      <w:r w:rsidRPr="0008750A">
        <w:rPr>
          <w:rFonts w:ascii="Times New Roman" w:hAnsi="Times New Roman" w:cs="Times New Roman"/>
          <w:color w:val="000000" w:themeColor="text1"/>
          <w:sz w:val="22"/>
        </w:rPr>
        <w:instrText xml:space="preserve"> ADDIN EN.CITE.DATA </w:instrText>
      </w:r>
      <w:r w:rsidRPr="0008750A">
        <w:rPr>
          <w:rFonts w:ascii="Times New Roman" w:hAnsi="Times New Roman" w:cs="Times New Roman"/>
          <w:color w:val="000000" w:themeColor="text1"/>
          <w:sz w:val="22"/>
        </w:rPr>
      </w:r>
      <w:r w:rsidRPr="0008750A">
        <w:rPr>
          <w:rFonts w:ascii="Times New Roman" w:hAnsi="Times New Roman" w:cs="Times New Roman"/>
          <w:color w:val="000000" w:themeColor="text1"/>
          <w:sz w:val="22"/>
        </w:rPr>
        <w:fldChar w:fldCharType="end"/>
      </w:r>
      <w:r w:rsidRPr="0008750A">
        <w:rPr>
          <w:rFonts w:ascii="Times New Roman" w:hAnsi="Times New Roman" w:cs="Times New Roman"/>
          <w:color w:val="000000" w:themeColor="text1"/>
          <w:sz w:val="22"/>
        </w:rPr>
      </w:r>
      <w:r w:rsidRPr="0008750A">
        <w:rPr>
          <w:rFonts w:ascii="Times New Roman" w:hAnsi="Times New Roman" w:cs="Times New Roman"/>
          <w:color w:val="000000" w:themeColor="text1"/>
          <w:sz w:val="22"/>
        </w:rPr>
        <w:fldChar w:fldCharType="separate"/>
      </w:r>
      <w:r w:rsidRPr="0008750A">
        <w:rPr>
          <w:rFonts w:ascii="Times New Roman" w:hAnsi="Times New Roman" w:cs="Times New Roman"/>
          <w:noProof/>
          <w:color w:val="000000" w:themeColor="text1"/>
          <w:sz w:val="22"/>
        </w:rPr>
        <w:t>(3, 4)</w:t>
      </w:r>
      <w:r w:rsidRPr="0008750A">
        <w:rPr>
          <w:rFonts w:ascii="Times New Roman" w:hAnsi="Times New Roman" w:cs="Times New Roman"/>
          <w:color w:val="000000" w:themeColor="text1"/>
          <w:sz w:val="22"/>
        </w:rPr>
        <w:fldChar w:fldCharType="end"/>
      </w:r>
      <w:r w:rsidRPr="0008750A">
        <w:rPr>
          <w:rFonts w:ascii="Times New Roman" w:hAnsi="Times New Roman" w:cs="Times New Roman"/>
          <w:color w:val="000000" w:themeColor="text1"/>
          <w:sz w:val="22"/>
        </w:rPr>
        <w:t xml:space="preserve"> As listed in Table 1, the baseline covariates were age, sex, calendar period of prescription, time from medication start to 180 cDDD-days (months), socioeconomic characteristics (income, smoking and alcohol use), indication for drug use (gastroesophageal reflux disease or peptic ulcer), Charlson Comorbidity Index, </w:t>
      </w:r>
      <w:r w:rsidRPr="0008750A">
        <w:rPr>
          <w:rFonts w:ascii="Times New Roman" w:hAnsi="Times New Roman" w:cs="Times New Roman"/>
          <w:i/>
          <w:color w:val="000000" w:themeColor="text1"/>
          <w:sz w:val="22"/>
        </w:rPr>
        <w:t>H. pylori</w:t>
      </w:r>
      <w:r w:rsidRPr="0008750A">
        <w:rPr>
          <w:rFonts w:ascii="Times New Roman" w:hAnsi="Times New Roman" w:cs="Times New Roman"/>
          <w:color w:val="000000" w:themeColor="text1"/>
          <w:sz w:val="22"/>
        </w:rPr>
        <w:t xml:space="preserve"> eradication, and the use of other medications (aspirin, metformin, and statin). </w:t>
      </w:r>
    </w:p>
    <w:p w:rsidR="00C56F2E" w:rsidRPr="0008750A" w:rsidRDefault="00C56F2E" w:rsidP="00C56F2E">
      <w:pPr>
        <w:spacing w:line="360" w:lineRule="auto"/>
        <w:jc w:val="left"/>
        <w:rPr>
          <w:rFonts w:ascii="Times New Roman" w:hAnsi="Times New Roman" w:cs="Times New Roman"/>
          <w:color w:val="000000" w:themeColor="text1"/>
          <w:sz w:val="22"/>
        </w:rPr>
      </w:pPr>
      <w:r w:rsidRPr="0008750A">
        <w:rPr>
          <w:rFonts w:ascii="Times New Roman" w:hAnsi="Times New Roman" w:cs="Times New Roman"/>
          <w:color w:val="000000" w:themeColor="text1"/>
          <w:sz w:val="22"/>
        </w:rPr>
        <w:t>We assessed the balance and distribution of the PSs using the following diagnostic tests. First, we compared the SMD between individual covariates in the PPI and H</w:t>
      </w:r>
      <w:r w:rsidRPr="0008750A">
        <w:rPr>
          <w:rFonts w:ascii="Times New Roman" w:hAnsi="Times New Roman" w:cs="Times New Roman"/>
          <w:color w:val="000000" w:themeColor="text1"/>
          <w:sz w:val="22"/>
          <w:vertAlign w:val="subscript"/>
        </w:rPr>
        <w:t>2</w:t>
      </w:r>
      <w:r w:rsidRPr="0008750A">
        <w:rPr>
          <w:rFonts w:ascii="Times New Roman" w:hAnsi="Times New Roman" w:cs="Times New Roman"/>
          <w:color w:val="000000" w:themeColor="text1"/>
          <w:sz w:val="22"/>
        </w:rPr>
        <w:t>RA groups before and after calculating the PS weights. After adjusting the weighting, we found evidence of a good covariate balance (all SMD &lt; 0.1) (Table 1). Second, we examined the overlap in the PS distribution between PPI users and H</w:t>
      </w:r>
      <w:r w:rsidRPr="0008750A">
        <w:rPr>
          <w:rFonts w:ascii="Times New Roman" w:hAnsi="Times New Roman" w:cs="Times New Roman"/>
          <w:color w:val="000000" w:themeColor="text1"/>
          <w:sz w:val="22"/>
          <w:vertAlign w:val="subscript"/>
        </w:rPr>
        <w:t>2</w:t>
      </w:r>
      <w:r w:rsidRPr="0008750A">
        <w:rPr>
          <w:rFonts w:ascii="Times New Roman" w:hAnsi="Times New Roman" w:cs="Times New Roman"/>
          <w:color w:val="000000" w:themeColor="text1"/>
          <w:sz w:val="22"/>
        </w:rPr>
        <w:t>RA users, in whom the range of PSs was 0.137–0.999 and 0.114–0.999, respectively. Third, we examined the balance and distribution of PSs within the PS deciles, and we found the scores to be appropriately balanced (Supplementary Table 3 and Supplementary Figure 3).</w:t>
      </w:r>
    </w:p>
    <w:p w:rsidR="00C56F2E" w:rsidRPr="0008750A" w:rsidRDefault="00C56F2E" w:rsidP="00C56F2E">
      <w:pPr>
        <w:wordWrap/>
        <w:spacing w:after="288" w:line="360" w:lineRule="auto"/>
        <w:jc w:val="left"/>
        <w:rPr>
          <w:rFonts w:ascii="Times New Roman" w:hAnsi="Times New Roman" w:cs="Times New Roman"/>
          <w:color w:val="000000" w:themeColor="text1"/>
          <w:kern w:val="0"/>
          <w:sz w:val="22"/>
        </w:rPr>
      </w:pPr>
      <w:r w:rsidRPr="0008750A">
        <w:rPr>
          <w:rFonts w:ascii="Times New Roman" w:hAnsi="Times New Roman" w:cs="Times New Roman"/>
          <w:color w:val="000000" w:themeColor="text1"/>
          <w:kern w:val="0"/>
          <w:sz w:val="22"/>
        </w:rPr>
        <w:t>In the main study, we excluded 2,751 (2%) patients with missing data in the health examination database and conducted the study using only complete cases.</w:t>
      </w:r>
      <w:r w:rsidRPr="0008750A">
        <w:rPr>
          <w:rFonts w:ascii="Times New Roman" w:hAnsi="Times New Roman" w:cs="Times New Roman"/>
          <w:color w:val="000000" w:themeColor="text1"/>
          <w:kern w:val="0"/>
          <w:sz w:val="22"/>
        </w:rPr>
        <w:fldChar w:fldCharType="begin">
          <w:fldData xml:space="preserve">PEVuZE5vdGU+PENpdGU+PEF1dGhvcj5DaG9pPC9BdXRob3I+PFllYXI+MjAxOTwvWWVhcj48UmVj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</w:fldData>
        </w:fldChar>
      </w:r>
      <w:r w:rsidRPr="0008750A">
        <w:rPr>
          <w:rFonts w:ascii="Times New Roman" w:hAnsi="Times New Roman" w:cs="Times New Roman"/>
          <w:color w:val="000000" w:themeColor="text1"/>
          <w:kern w:val="0"/>
          <w:sz w:val="22"/>
        </w:rPr>
        <w:instrText xml:space="preserve"> ADDIN EN.CITE </w:instrText>
      </w:r>
      <w:r w:rsidRPr="0008750A">
        <w:rPr>
          <w:rFonts w:ascii="Times New Roman" w:hAnsi="Times New Roman" w:cs="Times New Roman"/>
          <w:color w:val="000000" w:themeColor="text1"/>
          <w:kern w:val="0"/>
          <w:sz w:val="22"/>
        </w:rPr>
        <w:fldChar w:fldCharType="begin">
          <w:fldData xml:space="preserve">PEVuZE5vdGU+PENpdGU+PEF1dGhvcj5DaG9pPC9BdXRob3I+PFllYXI+MjAxOTwvWWVhcj48UmVj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</w:fldData>
        </w:fldChar>
      </w:r>
      <w:r w:rsidRPr="0008750A">
        <w:rPr>
          <w:rFonts w:ascii="Times New Roman" w:hAnsi="Times New Roman" w:cs="Times New Roman"/>
          <w:color w:val="000000" w:themeColor="text1"/>
          <w:kern w:val="0"/>
          <w:sz w:val="22"/>
        </w:rPr>
        <w:instrText xml:space="preserve"> ADDIN EN.CITE.DATA </w:instrText>
      </w:r>
      <w:r w:rsidRPr="0008750A">
        <w:rPr>
          <w:rFonts w:ascii="Times New Roman" w:hAnsi="Times New Roman" w:cs="Times New Roman"/>
          <w:color w:val="000000" w:themeColor="text1"/>
          <w:kern w:val="0"/>
          <w:sz w:val="22"/>
        </w:rPr>
      </w:r>
      <w:r w:rsidRPr="0008750A">
        <w:rPr>
          <w:rFonts w:ascii="Times New Roman" w:hAnsi="Times New Roman" w:cs="Times New Roman"/>
          <w:color w:val="000000" w:themeColor="text1"/>
          <w:kern w:val="0"/>
          <w:sz w:val="22"/>
        </w:rPr>
        <w:fldChar w:fldCharType="end"/>
      </w:r>
      <w:r w:rsidRPr="0008750A">
        <w:rPr>
          <w:rFonts w:ascii="Times New Roman" w:hAnsi="Times New Roman" w:cs="Times New Roman"/>
          <w:color w:val="000000" w:themeColor="text1"/>
          <w:kern w:val="0"/>
          <w:sz w:val="22"/>
        </w:rPr>
      </w:r>
      <w:r w:rsidRPr="0008750A">
        <w:rPr>
          <w:rFonts w:ascii="Times New Roman" w:hAnsi="Times New Roman" w:cs="Times New Roman"/>
          <w:color w:val="000000" w:themeColor="text1"/>
          <w:kern w:val="0"/>
          <w:sz w:val="22"/>
        </w:rPr>
        <w:fldChar w:fldCharType="separate"/>
      </w:r>
      <w:r w:rsidRPr="0008750A">
        <w:rPr>
          <w:rFonts w:ascii="Times New Roman" w:hAnsi="Times New Roman" w:cs="Times New Roman"/>
          <w:noProof/>
          <w:color w:val="000000" w:themeColor="text1"/>
          <w:kern w:val="0"/>
          <w:sz w:val="22"/>
        </w:rPr>
        <w:t>(5)</w:t>
      </w:r>
      <w:r w:rsidRPr="0008750A">
        <w:rPr>
          <w:rFonts w:ascii="Times New Roman" w:hAnsi="Times New Roman" w:cs="Times New Roman"/>
          <w:color w:val="000000" w:themeColor="text1"/>
          <w:kern w:val="0"/>
          <w:sz w:val="22"/>
        </w:rPr>
        <w:fldChar w:fldCharType="end"/>
      </w:r>
    </w:p>
    <w:p w:rsidR="00C56F2E" w:rsidRPr="0008750A" w:rsidRDefault="00C56F2E" w:rsidP="00C56F2E">
      <w:pPr>
        <w:jc w:val="left"/>
        <w:rPr>
          <w:rFonts w:ascii="Times New Roman" w:hAnsi="Times New Roman" w:cs="Times New Roman"/>
          <w:b/>
          <w:color w:val="000000" w:themeColor="text1"/>
          <w:sz w:val="22"/>
        </w:rPr>
      </w:pPr>
      <w:r w:rsidRPr="0008750A">
        <w:rPr>
          <w:rFonts w:ascii="Times New Roman" w:hAnsi="Times New Roman" w:cs="Times New Roman"/>
          <w:b/>
          <w:color w:val="000000" w:themeColor="text1"/>
          <w:sz w:val="22"/>
        </w:rPr>
        <w:lastRenderedPageBreak/>
        <w:t>Sensitivity and Subgroup Analyses</w:t>
      </w:r>
    </w:p>
    <w:p w:rsidR="00C56F2E" w:rsidRPr="0008750A" w:rsidRDefault="00C56F2E" w:rsidP="00C56F2E">
      <w:pPr>
        <w:wordWrap/>
        <w:spacing w:after="288" w:line="360" w:lineRule="auto"/>
        <w:jc w:val="left"/>
        <w:rPr>
          <w:rFonts w:ascii="Times New Roman" w:hAnsi="Times New Roman" w:cs="Times New Roman"/>
          <w:color w:val="000000" w:themeColor="text1"/>
          <w:sz w:val="22"/>
        </w:rPr>
      </w:pPr>
      <w:r w:rsidRPr="0008750A">
        <w:rPr>
          <w:rFonts w:ascii="Times New Roman" w:hAnsi="Times New Roman" w:cs="Times New Roman"/>
          <w:color w:val="000000" w:themeColor="text1"/>
          <w:sz w:val="22"/>
        </w:rPr>
        <w:t xml:space="preserve">We performed sensitivity analyses to assess the robustness of our study findings. </w:t>
      </w:r>
      <w:r w:rsidRPr="0008750A">
        <w:rPr>
          <w:rFonts w:ascii="Times New Roman" w:hAnsi="Times New Roman" w:cs="Times New Roman"/>
          <w:color w:val="000000" w:themeColor="text1"/>
          <w:sz w:val="22"/>
          <w:szCs w:val="20"/>
        </w:rPr>
        <w:t>As the first sensitivity analysis, we evaluated the association between long-term use of PPIs or H</w:t>
      </w:r>
      <w:r w:rsidRPr="0008750A">
        <w:rPr>
          <w:rFonts w:ascii="Times New Roman" w:hAnsi="Times New Roman" w:cs="Times New Roman"/>
          <w:color w:val="000000" w:themeColor="text1"/>
          <w:sz w:val="22"/>
          <w:szCs w:val="20"/>
          <w:vertAlign w:val="subscript"/>
        </w:rPr>
        <w:t>2</w:t>
      </w:r>
      <w:r w:rsidRPr="0008750A">
        <w:rPr>
          <w:rFonts w:ascii="Times New Roman" w:hAnsi="Times New Roman" w:cs="Times New Roman"/>
          <w:color w:val="000000" w:themeColor="text1"/>
          <w:sz w:val="22"/>
          <w:szCs w:val="20"/>
        </w:rPr>
        <w:t xml:space="preserve">RAs and gastric cancer in </w:t>
      </w:r>
      <w:r w:rsidRPr="0008750A">
        <w:rPr>
          <w:rFonts w:ascii="Times New Roman" w:hAnsi="Times New Roman" w:cs="Times New Roman"/>
          <w:color w:val="000000" w:themeColor="text1"/>
          <w:sz w:val="22"/>
        </w:rPr>
        <w:t>unadjusted and adjusted subdistribution proportional hazards regressions to estimate hazard ratios (HRs) with 95% confidence intervals (CIs) for gastric cancer between PPI users and H</w:t>
      </w:r>
      <w:r w:rsidRPr="0008750A">
        <w:rPr>
          <w:rFonts w:ascii="Times New Roman" w:hAnsi="Times New Roman" w:cs="Times New Roman"/>
          <w:color w:val="000000" w:themeColor="text1"/>
          <w:sz w:val="22"/>
          <w:vertAlign w:val="subscript"/>
        </w:rPr>
        <w:t>2</w:t>
      </w:r>
      <w:r w:rsidRPr="0008750A">
        <w:rPr>
          <w:rFonts w:ascii="Times New Roman" w:hAnsi="Times New Roman" w:cs="Times New Roman"/>
          <w:color w:val="000000" w:themeColor="text1"/>
          <w:sz w:val="22"/>
        </w:rPr>
        <w:t>RA users in the full unweighted cohort. W</w:t>
      </w:r>
      <w:r w:rsidRPr="0008750A">
        <w:rPr>
          <w:rFonts w:ascii="Times New Roman" w:eastAsia="맑은 고딕" w:hAnsi="Times New Roman" w:cs="Times New Roman"/>
          <w:color w:val="000000" w:themeColor="text1"/>
          <w:sz w:val="22"/>
          <w:szCs w:val="20"/>
        </w:rPr>
        <w:t>e conducted additional analyses with a PS–matched cohort to evaluate variability caused by the study design</w:t>
      </w:r>
      <w:r w:rsidRPr="0008750A">
        <w:rPr>
          <w:rFonts w:ascii="Times New Roman" w:hAnsi="Times New Roman" w:cs="Times New Roman"/>
          <w:color w:val="000000" w:themeColor="text1"/>
          <w:sz w:val="22"/>
        </w:rPr>
        <w:t>. In the PS-matching design, respective pairs were created for each PS model using sociodemographic characteristics (age, sex, income), behavioral factors (cigarette smoking, alcohol consumption), medical conditions (body mass index, disability registry, Charlson Comorbidity Index, history of gastric ulcer, history of gastrointestinal bleeding), and gastrointestinal medication use (aspirin, metformin, statin). On the basis of the PS (specified above), an exact matching variable, and the index date, each PPI user was matched in a 1:1 fixed ratio to an H</w:t>
      </w:r>
      <w:r w:rsidRPr="0008750A">
        <w:rPr>
          <w:rFonts w:ascii="Times New Roman" w:hAnsi="Times New Roman" w:cs="Times New Roman"/>
          <w:color w:val="000000" w:themeColor="text1"/>
          <w:sz w:val="22"/>
          <w:vertAlign w:val="subscript"/>
        </w:rPr>
        <w:t>2</w:t>
      </w:r>
      <w:r w:rsidRPr="0008750A">
        <w:rPr>
          <w:rFonts w:ascii="Times New Roman" w:hAnsi="Times New Roman" w:cs="Times New Roman"/>
          <w:color w:val="000000" w:themeColor="text1"/>
          <w:sz w:val="22"/>
        </w:rPr>
        <w:t xml:space="preserve">RA user by means of an established 5 </w:t>
      </w:r>
      <w:r w:rsidRPr="0008750A">
        <w:rPr>
          <w:rFonts w:ascii="Times New Roman" w:hAnsi="Times New Roman" w:cs="Times New Roman"/>
          <w:color w:val="000000" w:themeColor="text1"/>
          <w:sz w:val="22"/>
        </w:rPr>
        <w:sym w:font="Wingdings" w:char="F0E0"/>
      </w:r>
      <w:r w:rsidRPr="0008750A">
        <w:rPr>
          <w:rFonts w:ascii="Times New Roman" w:hAnsi="Times New Roman" w:cs="Times New Roman"/>
          <w:color w:val="000000" w:themeColor="text1"/>
          <w:sz w:val="22"/>
        </w:rPr>
        <w:t>1 digit within-caliper greedy nearest neighbor matching method without replacement.</w:t>
      </w:r>
      <w:r w:rsidRPr="0008750A">
        <w:rPr>
          <w:rFonts w:ascii="Times New Roman" w:hAnsi="Times New Roman" w:cs="Times New Roman"/>
          <w:color w:val="000000" w:themeColor="text1"/>
          <w:sz w:val="22"/>
        </w:rPr>
        <w:fldChar w:fldCharType="begin"/>
      </w:r>
      <w:r w:rsidRPr="0008750A">
        <w:rPr>
          <w:rFonts w:ascii="Times New Roman" w:hAnsi="Times New Roman" w:cs="Times New Roman"/>
          <w:color w:val="000000" w:themeColor="text1"/>
          <w:sz w:val="22"/>
        </w:rPr>
        <w:instrText xml:space="preserve"> ADDIN EN.CITE &lt;EndNote&gt;&lt;Cite&gt;&lt;Author&gt;Stuart&lt;/Author&gt;&lt;Year&gt;2010&lt;/Year&gt;&lt;RecNum&gt;719&lt;/RecNum&gt;&lt;DisplayText&gt;(6)&lt;/DisplayText&gt;&lt;record&gt;&lt;rec-number&gt;719&lt;/rec-number&gt;&lt;foreign-keys&gt;&lt;key app="EN" db-id="wdxdw5zztza0erepa54x5dzpp5tvzfzxw90w" timestamp="1588800878"&gt;719&lt;/key&gt;&lt;/foreign-keys&gt;&lt;ref-type name="Journal Article"&gt;17&lt;/ref-type&gt;&lt;contributors&gt;&lt;authors&gt;&lt;author&gt;Stuart, E. A.&lt;/author&gt;&lt;/authors&gt;&lt;/contributors&gt;&lt;auth-address&gt;Johns Hopkins Bloomberg School of Public Health, Department of Mental Health, Department of Biostatistics, 624 N Broadway, 8th Floor, Baltimore, MD 21205.&lt;/auth-address&gt;&lt;titles&gt;&lt;title&gt;Matching methods for causal inference: A review and a look forward&lt;/title&gt;&lt;secondary-title&gt;Stat Sci&lt;/secondary-title&gt;&lt;alt-title&gt;Stat Sci&lt;/alt-title&gt;&lt;/titles&gt;&lt;periodical&gt;&lt;full-title&gt;Statistical science : a review journal of the Institute of Mathematical Statistics&lt;/full-title&gt;&lt;abbr-1&gt;Stat Sci&lt;/abbr-1&gt;&lt;/periodical&gt;&lt;alt-periodical&gt;&lt;full-title&gt;Statistical science : a review journal of the Institute of Mathematical Statistics&lt;/full-title&gt;&lt;abbr-1&gt;Stat Sci&lt;/abbr-1&gt;&lt;/alt-periodical&gt;&lt;pages&gt;1-21&lt;/pages&gt;&lt;volume&gt;25&lt;/volume&gt;&lt;number&gt;1&lt;/number&gt;&lt;edition&gt;2010/09/28&lt;/edition&gt;&lt;dates&gt;&lt;year&gt;2010&lt;/year&gt;&lt;pub-dates&gt;&lt;date&gt;Feb 1&lt;/date&gt;&lt;/pub-dates&gt;&lt;/dates&gt;&lt;isbn&gt;0883-4237 (Print)&amp;#xD;0883-4237 (Linking)&lt;/isbn&gt;&lt;accession-num&gt;20871802&lt;/accession-num&gt;&lt;urls&gt;&lt;related-urls&gt;&lt;url&gt;https://www.ncbi.nlm.nih.gov/pubmed/20871802&lt;/url&gt;&lt;/related-urls&gt;&lt;/urls&gt;&lt;custom2&gt;PMC2943670&lt;/custom2&gt;&lt;electronic-resource-num&gt;10.1214/09-STS313&lt;/electronic-resource-num&gt;&lt;remote-database-name&gt;PubMed&lt;/remote-database-name&gt;&lt;language&gt;eng&lt;/language&gt;&lt;/record&gt;&lt;/Cite&gt;&lt;/EndNote&gt;</w:instrText>
      </w:r>
      <w:r w:rsidRPr="0008750A">
        <w:rPr>
          <w:rFonts w:ascii="Times New Roman" w:hAnsi="Times New Roman" w:cs="Times New Roman"/>
          <w:color w:val="000000" w:themeColor="text1"/>
          <w:sz w:val="22"/>
        </w:rPr>
        <w:fldChar w:fldCharType="separate"/>
      </w:r>
      <w:r w:rsidRPr="0008750A">
        <w:rPr>
          <w:rFonts w:ascii="Times New Roman" w:hAnsi="Times New Roman" w:cs="Times New Roman"/>
          <w:noProof/>
          <w:color w:val="000000" w:themeColor="text1"/>
          <w:sz w:val="22"/>
        </w:rPr>
        <w:t>(6)</w:t>
      </w:r>
      <w:r w:rsidRPr="0008750A">
        <w:rPr>
          <w:rFonts w:ascii="Times New Roman" w:hAnsi="Times New Roman" w:cs="Times New Roman"/>
          <w:color w:val="000000" w:themeColor="text1"/>
          <w:sz w:val="22"/>
        </w:rPr>
        <w:fldChar w:fldCharType="end"/>
      </w:r>
      <w:r w:rsidRPr="0008750A">
        <w:rPr>
          <w:rFonts w:ascii="Times New Roman" w:hAnsi="Times New Roman" w:cs="Times New Roman"/>
          <w:color w:val="000000" w:themeColor="text1"/>
          <w:sz w:val="22"/>
        </w:rPr>
        <w:t xml:space="preserve"> Using this approach, we successfully matched 38,512 new PPI users to 38,512 new H</w:t>
      </w:r>
      <w:r w:rsidRPr="0008750A">
        <w:rPr>
          <w:rFonts w:ascii="Times New Roman" w:hAnsi="Times New Roman" w:cs="Times New Roman"/>
          <w:color w:val="000000" w:themeColor="text1"/>
          <w:sz w:val="22"/>
          <w:vertAlign w:val="subscript"/>
        </w:rPr>
        <w:t>2</w:t>
      </w:r>
      <w:r w:rsidRPr="0008750A">
        <w:rPr>
          <w:rFonts w:ascii="Times New Roman" w:hAnsi="Times New Roman" w:cs="Times New Roman"/>
          <w:color w:val="000000" w:themeColor="text1"/>
          <w:sz w:val="22"/>
        </w:rPr>
        <w:t>RA users, thereby creating a PS-matched cohort of 77,024 adults.</w:t>
      </w:r>
    </w:p>
    <w:p w:rsidR="00C56F2E" w:rsidRPr="0008750A" w:rsidRDefault="00C56F2E" w:rsidP="00C56F2E">
      <w:pPr>
        <w:spacing w:line="360" w:lineRule="auto"/>
        <w:jc w:val="left"/>
        <w:rPr>
          <w:rFonts w:ascii="Times New Roman" w:hAnsi="Times New Roman" w:cs="Times New Roman"/>
          <w:color w:val="000000" w:themeColor="text1"/>
          <w:sz w:val="22"/>
        </w:rPr>
      </w:pPr>
      <w:r w:rsidRPr="0008750A">
        <w:rPr>
          <w:rFonts w:ascii="Times New Roman" w:hAnsi="Times New Roman" w:cs="Times New Roman"/>
          <w:color w:val="000000" w:themeColor="text1"/>
          <w:kern w:val="0"/>
          <w:sz w:val="22"/>
        </w:rPr>
        <w:t>The second sensitivity analysis evaluated a cohort in which the definition of long-term use of PPIs or H</w:t>
      </w:r>
      <w:r w:rsidRPr="0008750A">
        <w:rPr>
          <w:rFonts w:ascii="Times New Roman" w:hAnsi="Times New Roman" w:cs="Times New Roman"/>
          <w:color w:val="000000" w:themeColor="text1"/>
          <w:kern w:val="0"/>
          <w:sz w:val="22"/>
          <w:vertAlign w:val="subscript"/>
        </w:rPr>
        <w:t>2</w:t>
      </w:r>
      <w:r w:rsidRPr="0008750A">
        <w:rPr>
          <w:rFonts w:ascii="Times New Roman" w:hAnsi="Times New Roman" w:cs="Times New Roman"/>
          <w:color w:val="000000" w:themeColor="text1"/>
          <w:kern w:val="0"/>
          <w:sz w:val="22"/>
        </w:rPr>
        <w:t xml:space="preserve">RAs was </w:t>
      </w:r>
      <w:r w:rsidRPr="0008750A">
        <w:rPr>
          <w:rFonts w:ascii="Times New Roman" w:hAnsi="Times New Roman" w:cs="Times New Roman"/>
          <w:color w:val="000000" w:themeColor="text1"/>
          <w:kern w:val="0"/>
          <w:sz w:val="22"/>
          <w:szCs w:val="20"/>
        </w:rPr>
        <w:t>365 cDDD-days to check for possible confounding caused by medication consumption after the baseline date, as well as by the length of the exposure duration, in the PS-weighted, full unweighted, and PS–matched cohorts.</w:t>
      </w:r>
      <w:r w:rsidRPr="0008750A">
        <w:rPr>
          <w:rFonts w:ascii="Times New Roman" w:hAnsi="Times New Roman" w:cs="Times New Roman"/>
          <w:color w:val="000000" w:themeColor="text1"/>
          <w:kern w:val="0"/>
          <w:sz w:val="24"/>
          <w:szCs w:val="20"/>
        </w:rPr>
        <w:t xml:space="preserve"> </w:t>
      </w:r>
      <w:r w:rsidRPr="0008750A">
        <w:rPr>
          <w:rFonts w:ascii="Times New Roman" w:hAnsi="Times New Roman" w:cs="Times New Roman"/>
          <w:color w:val="000000" w:themeColor="text1"/>
          <w:kern w:val="0"/>
          <w:sz w:val="22"/>
          <w:szCs w:val="20"/>
        </w:rPr>
        <w:t>To better gauge the relative risk of cancer development by the two study drugs, we performed a longer duration sensitivity analysis (545, 730, 910 and 1,090 cDDD-days) in PS-weighted and full unweighted cohorts.</w:t>
      </w:r>
      <w:r w:rsidRPr="0008750A">
        <w:rPr>
          <w:rFonts w:ascii="Times New Roman" w:hAnsi="Times New Roman" w:cs="Times New Roman"/>
          <w:color w:val="000000" w:themeColor="text1"/>
          <w:kern w:val="0"/>
          <w:sz w:val="24"/>
          <w:szCs w:val="20"/>
        </w:rPr>
        <w:t xml:space="preserve"> </w:t>
      </w:r>
      <w:r w:rsidRPr="0008750A">
        <w:rPr>
          <w:rFonts w:ascii="Times New Roman" w:hAnsi="Times New Roman" w:cs="Times New Roman"/>
          <w:color w:val="000000" w:themeColor="text1"/>
          <w:kern w:val="0"/>
          <w:sz w:val="22"/>
          <w:szCs w:val="20"/>
        </w:rPr>
        <w:t xml:space="preserve">Third, we considered unadjusted and adjusted full unweighted cohorts to evaluate the subdistribution hazard for gastric cancer incidence between two groups according to their medication possession ratio (MPR). </w:t>
      </w:r>
      <w:r w:rsidRPr="0008750A">
        <w:rPr>
          <w:rFonts w:ascii="Times New Roman" w:hAnsi="Times New Roman" w:cs="Times New Roman"/>
          <w:color w:val="000000" w:themeColor="text1"/>
          <w:kern w:val="0"/>
          <w:sz w:val="22"/>
        </w:rPr>
        <w:t>Medication adherence, which in turn correlates with long-term consistent use, was measured using the MPR,</w:t>
      </w:r>
      <w:r w:rsidRPr="0008750A">
        <w:rPr>
          <w:rFonts w:ascii="Times New Roman" w:hAnsi="Times New Roman" w:cs="Times New Roman"/>
          <w:color w:val="000000" w:themeColor="text1"/>
          <w:kern w:val="0"/>
          <w:sz w:val="22"/>
        </w:rPr>
        <w:fldChar w:fldCharType="begin"/>
      </w:r>
      <w:r w:rsidRPr="0008750A">
        <w:rPr>
          <w:rFonts w:ascii="Times New Roman" w:hAnsi="Times New Roman" w:cs="Times New Roman"/>
          <w:color w:val="000000" w:themeColor="text1"/>
          <w:kern w:val="0"/>
          <w:sz w:val="22"/>
        </w:rPr>
        <w:instrText xml:space="preserve"> ADDIN EN.CITE &lt;EndNote&gt;&lt;Cite&gt;&lt;Author&gt;Osterberg&lt;/Author&gt;&lt;Year&gt;2005&lt;/Year&gt;&lt;RecNum&gt;714&lt;/RecNum&gt;&lt;DisplayText&gt;(7)&lt;/DisplayText&gt;&lt;record&gt;&lt;rec-number&gt;714&lt;/rec-number&gt;&lt;foreign-keys&gt;&lt;key app="EN" db-id="wdxdw5zztza0erepa54x5dzpp5tvzfzxw90w" timestamp="1588760253"&gt;714&lt;/key&gt;&lt;/foreign-keys&gt;&lt;ref-type name="Journal Article"&gt;17&lt;/ref-type&gt;&lt;contributors&gt;&lt;authors&gt;&lt;author&gt;Osterberg, L.&lt;/author&gt;&lt;author&gt;Blaschke, T.&lt;/author&gt;&lt;/authors&gt;&lt;/contributors&gt;&lt;auth-address&gt;General Medicine Division, Veterans Affairs Palo Alto Health Care System, Palo Alto, California 94304, USA. larso@stanford.edu&lt;/auth-address&gt;&lt;titles&gt;&lt;title&gt;Adherence to medication&lt;/title&gt;&lt;secondary-title&gt;N Engl J Med&lt;/secondary-title&gt;&lt;/titles&gt;&lt;periodical&gt;&lt;full-title&gt;N Engl J Med&lt;/full-title&gt;&lt;/periodical&gt;&lt;pages&gt;487-97&lt;/pages&gt;&lt;volume&gt;353&lt;/volume&gt;&lt;number&gt;5&lt;/number&gt;&lt;edition&gt;2005/08/05&lt;/edition&gt;&lt;keywords&gt;&lt;keyword&gt;Adolescent&lt;/keyword&gt;&lt;keyword&gt;Child&lt;/keyword&gt;&lt;keyword&gt;Chronic Disease/drug therapy&lt;/keyword&gt;&lt;keyword&gt;Drug Administration Schedule&lt;/keyword&gt;&lt;keyword&gt;*Drug Therapy/psychology/statistics &amp;amp; numerical data&lt;/keyword&gt;&lt;keyword&gt;HIV Infections/drug therapy&lt;/keyword&gt;&lt;keyword&gt;Humans&lt;/keyword&gt;&lt;keyword&gt;Hypertension/drug therapy&lt;/keyword&gt;&lt;keyword&gt;Mental Disorders/drug therapy&lt;/keyword&gt;&lt;keyword&gt;*Patient Compliance/psychology/statistics &amp;amp; numerical data&lt;/keyword&gt;&lt;/keywords&gt;&lt;dates&gt;&lt;year&gt;2005&lt;/year&gt;&lt;pub-dates&gt;&lt;date&gt;Aug 4&lt;/date&gt;&lt;/pub-dates&gt;&lt;/dates&gt;&lt;isbn&gt;1533-4406 (Electronic)&amp;#xD;0028-4793 (Linking)&lt;/isbn&gt;&lt;accession-num&gt;16079372&lt;/accession-num&gt;&lt;urls&gt;&lt;related-urls&gt;&lt;url&gt;https://www.ncbi.nlm.nih.gov/pubmed/16079372&lt;/url&gt;&lt;/related-urls&gt;&lt;/urls&gt;&lt;electronic-resource-num&gt;10.1056/NEJMra050100&lt;/electronic-resource-num&gt;&lt;/record&gt;&lt;/Cite&gt;&lt;/EndNote&gt;</w:instrText>
      </w:r>
      <w:r w:rsidRPr="0008750A">
        <w:rPr>
          <w:rFonts w:ascii="Times New Roman" w:hAnsi="Times New Roman" w:cs="Times New Roman"/>
          <w:color w:val="000000" w:themeColor="text1"/>
          <w:kern w:val="0"/>
          <w:sz w:val="22"/>
        </w:rPr>
        <w:fldChar w:fldCharType="separate"/>
      </w:r>
      <w:r w:rsidRPr="0008750A">
        <w:rPr>
          <w:rFonts w:ascii="Times New Roman" w:hAnsi="Times New Roman" w:cs="Times New Roman"/>
          <w:noProof/>
          <w:color w:val="000000" w:themeColor="text1"/>
          <w:kern w:val="0"/>
          <w:sz w:val="22"/>
        </w:rPr>
        <w:t>(7)</w:t>
      </w:r>
      <w:r w:rsidRPr="0008750A">
        <w:rPr>
          <w:rFonts w:ascii="Times New Roman" w:hAnsi="Times New Roman" w:cs="Times New Roman"/>
          <w:color w:val="000000" w:themeColor="text1"/>
          <w:kern w:val="0"/>
          <w:sz w:val="22"/>
        </w:rPr>
        <w:fldChar w:fldCharType="end"/>
      </w:r>
      <w:r w:rsidRPr="0008750A">
        <w:rPr>
          <w:rFonts w:ascii="Times New Roman" w:hAnsi="Times New Roman" w:cs="Times New Roman"/>
          <w:color w:val="000000" w:themeColor="text1"/>
          <w:kern w:val="0"/>
          <w:sz w:val="22"/>
          <w:szCs w:val="20"/>
        </w:rPr>
        <w:t xml:space="preserve"> </w:t>
      </w:r>
      <w:r w:rsidRPr="0008750A">
        <w:rPr>
          <w:rFonts w:ascii="Times New Roman" w:hAnsi="Times New Roman" w:cs="Times New Roman"/>
          <w:color w:val="000000" w:themeColor="text1"/>
          <w:kern w:val="0"/>
          <w:sz w:val="22"/>
        </w:rPr>
        <w:t xml:space="preserve">which was calculated as </w:t>
      </w:r>
      <w:r w:rsidRPr="0008750A">
        <w:rPr>
          <w:rFonts w:ascii="Times New Roman" w:hAnsi="Times New Roman" w:cs="Times New Roman"/>
          <w:color w:val="000000" w:themeColor="text1"/>
          <w:kern w:val="0"/>
          <w:sz w:val="22"/>
          <w:szCs w:val="20"/>
        </w:rPr>
        <w:t xml:space="preserve">days of drug supply/days between first and last refills + days of supply in last refill. An MPR </w:t>
      </w:r>
      <w:r w:rsidRPr="0008750A">
        <w:rPr>
          <w:rFonts w:ascii="Times New Roman" w:eastAsia="맑은 고딕" w:hAnsi="Times New Roman" w:cs="Times New Roman"/>
          <w:color w:val="000000" w:themeColor="text1"/>
          <w:kern w:val="0"/>
          <w:sz w:val="22"/>
          <w:szCs w:val="20"/>
        </w:rPr>
        <w:t>≥ 0.8 was defined as an adherent long-term user, and patients with an MPR &lt; 0.8 were defined as non-adherent long-term users; this cutoff value is used widely.</w:t>
      </w:r>
      <w:r w:rsidRPr="0008750A">
        <w:rPr>
          <w:rFonts w:ascii="Times New Roman" w:eastAsia="맑은 고딕" w:hAnsi="Times New Roman" w:cs="Times New Roman"/>
          <w:color w:val="000000" w:themeColor="text1"/>
          <w:kern w:val="0"/>
          <w:sz w:val="22"/>
          <w:szCs w:val="20"/>
        </w:rPr>
        <w:fldChar w:fldCharType="begin">
          <w:fldData xml:space="preserve">PEVuZE5vdGU+PENpdGU+PEF1dGhvcj5BbmRyYWRlPC9BdXRob3I+PFllYXI+MjAwNjwvWWVhcj48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</w:fldData>
        </w:fldChar>
      </w:r>
      <w:r w:rsidRPr="0008750A">
        <w:rPr>
          <w:rFonts w:ascii="Times New Roman" w:eastAsia="맑은 고딕" w:hAnsi="Times New Roman" w:cs="Times New Roman"/>
          <w:color w:val="000000" w:themeColor="text1"/>
          <w:kern w:val="0"/>
          <w:sz w:val="22"/>
          <w:szCs w:val="20"/>
        </w:rPr>
        <w:instrText xml:space="preserve"> ADDIN EN.CITE </w:instrText>
      </w:r>
      <w:r w:rsidRPr="0008750A">
        <w:rPr>
          <w:rFonts w:ascii="Times New Roman" w:eastAsia="맑은 고딕" w:hAnsi="Times New Roman" w:cs="Times New Roman"/>
          <w:color w:val="000000" w:themeColor="text1"/>
          <w:kern w:val="0"/>
          <w:sz w:val="22"/>
          <w:szCs w:val="20"/>
        </w:rPr>
        <w:fldChar w:fldCharType="begin">
          <w:fldData xml:space="preserve">PEVuZE5vdGU+PENpdGU+PEF1dGhvcj5BbmRyYWRlPC9BdXRob3I+PFllYXI+MjAwNjwvWWVhcj48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</w:fldData>
        </w:fldChar>
      </w:r>
      <w:r w:rsidRPr="0008750A">
        <w:rPr>
          <w:rFonts w:ascii="Times New Roman" w:eastAsia="맑은 고딕" w:hAnsi="Times New Roman" w:cs="Times New Roman"/>
          <w:color w:val="000000" w:themeColor="text1"/>
          <w:kern w:val="0"/>
          <w:sz w:val="22"/>
          <w:szCs w:val="20"/>
        </w:rPr>
        <w:instrText xml:space="preserve"> ADDIN EN.CITE.DATA </w:instrText>
      </w:r>
      <w:r w:rsidRPr="0008750A">
        <w:rPr>
          <w:rFonts w:ascii="Times New Roman" w:eastAsia="맑은 고딕" w:hAnsi="Times New Roman" w:cs="Times New Roman"/>
          <w:color w:val="000000" w:themeColor="text1"/>
          <w:kern w:val="0"/>
          <w:sz w:val="22"/>
          <w:szCs w:val="20"/>
        </w:rPr>
      </w:r>
      <w:r w:rsidRPr="0008750A">
        <w:rPr>
          <w:rFonts w:ascii="Times New Roman" w:eastAsia="맑은 고딕" w:hAnsi="Times New Roman" w:cs="Times New Roman"/>
          <w:color w:val="000000" w:themeColor="text1"/>
          <w:kern w:val="0"/>
          <w:sz w:val="22"/>
          <w:szCs w:val="20"/>
        </w:rPr>
        <w:fldChar w:fldCharType="end"/>
      </w:r>
      <w:r w:rsidRPr="0008750A">
        <w:rPr>
          <w:rFonts w:ascii="Times New Roman" w:eastAsia="맑은 고딕" w:hAnsi="Times New Roman" w:cs="Times New Roman"/>
          <w:color w:val="000000" w:themeColor="text1"/>
          <w:kern w:val="0"/>
          <w:sz w:val="22"/>
          <w:szCs w:val="20"/>
        </w:rPr>
      </w:r>
      <w:r w:rsidRPr="0008750A">
        <w:rPr>
          <w:rFonts w:ascii="Times New Roman" w:eastAsia="맑은 고딕" w:hAnsi="Times New Roman" w:cs="Times New Roman"/>
          <w:color w:val="000000" w:themeColor="text1"/>
          <w:kern w:val="0"/>
          <w:sz w:val="22"/>
          <w:szCs w:val="20"/>
        </w:rPr>
        <w:fldChar w:fldCharType="separate"/>
      </w:r>
      <w:r w:rsidRPr="0008750A">
        <w:rPr>
          <w:rFonts w:ascii="Times New Roman" w:eastAsia="맑은 고딕" w:hAnsi="Times New Roman" w:cs="Times New Roman"/>
          <w:noProof/>
          <w:color w:val="000000" w:themeColor="text1"/>
          <w:kern w:val="0"/>
          <w:sz w:val="22"/>
          <w:szCs w:val="20"/>
        </w:rPr>
        <w:t>(8, 9)</w:t>
      </w:r>
      <w:r w:rsidRPr="0008750A">
        <w:rPr>
          <w:rFonts w:ascii="Times New Roman" w:eastAsia="맑은 고딕" w:hAnsi="Times New Roman" w:cs="Times New Roman"/>
          <w:color w:val="000000" w:themeColor="text1"/>
          <w:kern w:val="0"/>
          <w:sz w:val="22"/>
          <w:szCs w:val="20"/>
        </w:rPr>
        <w:fldChar w:fldCharType="end"/>
      </w:r>
      <w:r w:rsidRPr="0008750A">
        <w:rPr>
          <w:rFonts w:ascii="Times New Roman" w:eastAsia="맑은 고딕" w:hAnsi="Times New Roman" w:cs="Times New Roman"/>
          <w:color w:val="000000" w:themeColor="text1"/>
          <w:kern w:val="0"/>
          <w:sz w:val="22"/>
          <w:szCs w:val="20"/>
        </w:rPr>
        <w:t xml:space="preserve"> </w:t>
      </w:r>
      <w:r w:rsidRPr="0008750A">
        <w:rPr>
          <w:rFonts w:ascii="Times New Roman" w:hAnsi="Times New Roman" w:cs="Times New Roman"/>
          <w:color w:val="000000" w:themeColor="text1"/>
          <w:kern w:val="0"/>
          <w:sz w:val="22"/>
        </w:rPr>
        <w:t xml:space="preserve">To account for potential stockpiling from multiple prescriptions, MPR was capped at 100%. </w:t>
      </w:r>
      <w:r w:rsidRPr="0008750A">
        <w:rPr>
          <w:rFonts w:ascii="Times New Roman" w:eastAsia="맑은 고딕" w:hAnsi="Times New Roman" w:cs="Times New Roman"/>
          <w:color w:val="000000" w:themeColor="text1"/>
          <w:kern w:val="0"/>
          <w:sz w:val="22"/>
          <w:szCs w:val="20"/>
        </w:rPr>
        <w:t>The MPR values were further categorized as 50–80%, 20–50%, and 0–20%. Finally, subgroup analyses tested for effect modification by including interaction terms in pre-specified covariates.</w:t>
      </w:r>
    </w:p>
    <w:p w:rsidR="00791E7E" w:rsidRPr="00C56F2E" w:rsidRDefault="00791E7E">
      <w:bookmarkStart w:id="0" w:name="_GoBack"/>
      <w:bookmarkEnd w:id="0"/>
    </w:p>
    <w:sectPr w:rsidR="00791E7E" w:rsidRPr="00C56F2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oNotDisplayPageBoundaries/>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2E"/>
    <w:rsid w:val="00791E7E"/>
    <w:rsid w:val="00C56F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A847"/>
  <w15:chartTrackingRefBased/>
  <w15:docId w15:val="{B4D23414-B862-480A-B22E-470245FC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F2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2077</Words>
  <Characters>11842</Characters>
  <Application>Microsoft Office Word</Application>
  <DocSecurity>0</DocSecurity>
  <Lines>98</Lines>
  <Paragraphs>27</Paragraphs>
  <ScaleCrop>false</ScaleCrop>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Jae Myung</dc:creator>
  <cp:keywords/>
  <dc:description/>
  <cp:lastModifiedBy>Park Jae Myung</cp:lastModifiedBy>
  <cp:revision>1</cp:revision>
  <dcterms:created xsi:type="dcterms:W3CDTF">2020-11-05T21:05:00Z</dcterms:created>
  <dcterms:modified xsi:type="dcterms:W3CDTF">2020-11-05T21:05:00Z</dcterms:modified>
</cp:coreProperties>
</file>