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D1CE1" w14:textId="73D05CC3" w:rsidR="007A2244" w:rsidRPr="00D3730D" w:rsidRDefault="007A2244" w:rsidP="00D3730D">
      <w:pPr>
        <w:spacing w:line="360" w:lineRule="auto"/>
        <w:rPr>
          <w:rFonts w:cstheme="minorHAnsi"/>
          <w:b/>
          <w:bCs/>
        </w:rPr>
      </w:pPr>
      <w:r w:rsidRPr="00D3730D">
        <w:rPr>
          <w:rFonts w:cstheme="minorHAnsi"/>
          <w:b/>
          <w:bCs/>
        </w:rPr>
        <w:t xml:space="preserve">Supplemental </w:t>
      </w:r>
      <w:r w:rsidR="00D3730D" w:rsidRPr="00D3730D">
        <w:rPr>
          <w:rFonts w:cstheme="minorHAnsi"/>
          <w:b/>
          <w:bCs/>
        </w:rPr>
        <w:t>M</w:t>
      </w:r>
      <w:r w:rsidRPr="00D3730D">
        <w:rPr>
          <w:rFonts w:cstheme="minorHAnsi"/>
          <w:b/>
          <w:bCs/>
        </w:rPr>
        <w:t>ethod</w:t>
      </w:r>
      <w:r w:rsidR="00D3730D">
        <w:rPr>
          <w:rFonts w:cstheme="minorHAnsi"/>
          <w:b/>
          <w:bCs/>
        </w:rPr>
        <w:t>s</w:t>
      </w:r>
    </w:p>
    <w:p w14:paraId="7591ED22" w14:textId="77777777" w:rsidR="007A2244" w:rsidRDefault="007A2244" w:rsidP="00D3730D">
      <w:pPr>
        <w:spacing w:line="360" w:lineRule="auto"/>
        <w:rPr>
          <w:rFonts w:cstheme="minorHAnsi"/>
        </w:rPr>
      </w:pPr>
    </w:p>
    <w:p w14:paraId="355444E9" w14:textId="0D13AC48" w:rsidR="007A2244" w:rsidRPr="002B45CD" w:rsidRDefault="00D3730D" w:rsidP="004D7B92">
      <w:pPr>
        <w:spacing w:line="480" w:lineRule="auto"/>
        <w:rPr>
          <w:sz w:val="22"/>
          <w:szCs w:val="22"/>
        </w:rPr>
      </w:pPr>
      <w:r>
        <w:rPr>
          <w:rFonts w:cstheme="minorHAnsi"/>
        </w:rPr>
        <w:t xml:space="preserve">All </w:t>
      </w:r>
      <w:r w:rsidR="009956DB">
        <w:rPr>
          <w:rFonts w:cstheme="minorHAnsi"/>
        </w:rPr>
        <w:t xml:space="preserve">adult </w:t>
      </w:r>
      <w:r>
        <w:rPr>
          <w:rFonts w:cstheme="minorHAnsi"/>
        </w:rPr>
        <w:t>participants</w:t>
      </w:r>
      <w:r w:rsidR="009956DB">
        <w:rPr>
          <w:rFonts w:cstheme="minorHAnsi"/>
        </w:rPr>
        <w:t xml:space="preserve"> (Age: 18-85</w:t>
      </w:r>
      <w:r w:rsidR="00FE62C6">
        <w:rPr>
          <w:rFonts w:cstheme="minorHAnsi"/>
        </w:rPr>
        <w:t xml:space="preserve"> years</w:t>
      </w:r>
      <w:r w:rsidR="009956DB">
        <w:rPr>
          <w:rFonts w:cstheme="minorHAnsi"/>
        </w:rPr>
        <w:t>)</w:t>
      </w:r>
      <w:r>
        <w:rPr>
          <w:rFonts w:cstheme="minorHAnsi"/>
        </w:rPr>
        <w:t xml:space="preserve"> </w:t>
      </w:r>
      <w:r w:rsidR="009956DB">
        <w:rPr>
          <w:rFonts w:cstheme="minorHAnsi"/>
        </w:rPr>
        <w:t>who were</w:t>
      </w:r>
      <w:r>
        <w:rPr>
          <w:rFonts w:cstheme="minorHAnsi"/>
        </w:rPr>
        <w:t xml:space="preserve"> scheduled for a clinically indicated endoscopy with ambulatory pH monitoring using a Bravo pH probe</w:t>
      </w:r>
      <w:r w:rsidR="000F4B49">
        <w:rPr>
          <w:rFonts w:cstheme="minorHAnsi"/>
        </w:rPr>
        <w:t xml:space="preserve"> </w:t>
      </w:r>
      <w:r w:rsidR="009956DB">
        <w:rPr>
          <w:rFonts w:cstheme="minorHAnsi"/>
        </w:rPr>
        <w:t xml:space="preserve">(off </w:t>
      </w:r>
      <w:r>
        <w:rPr>
          <w:rFonts w:cstheme="minorHAnsi"/>
        </w:rPr>
        <w:t xml:space="preserve">anti-reflux medications for </w:t>
      </w:r>
      <w:r w:rsidR="00FE62C6">
        <w:rPr>
          <w:rFonts w:cstheme="minorHAnsi"/>
        </w:rPr>
        <w:t xml:space="preserve">at least </w:t>
      </w:r>
      <w:r>
        <w:rPr>
          <w:rFonts w:cstheme="minorHAnsi"/>
        </w:rPr>
        <w:t>7 days</w:t>
      </w:r>
      <w:r w:rsidR="009956DB">
        <w:rPr>
          <w:rFonts w:cstheme="minorHAnsi"/>
        </w:rPr>
        <w:t>) were considered eligible</w:t>
      </w:r>
      <w:r>
        <w:rPr>
          <w:rFonts w:cstheme="minorHAnsi"/>
        </w:rPr>
        <w:t xml:space="preserve">. </w:t>
      </w:r>
      <w:r w:rsidRPr="000171DF">
        <w:rPr>
          <w:rFonts w:cstheme="minorHAnsi"/>
        </w:rPr>
        <w:t>Exclusion criteria were: (1) Pre-existing or suspected BE (&gt; 1cm of columnar mucosa in esophagus on endoscopy</w:t>
      </w:r>
      <w:r w:rsidR="00FE62C6">
        <w:rPr>
          <w:rFonts w:cstheme="minorHAnsi"/>
        </w:rPr>
        <w:t>)</w:t>
      </w:r>
      <w:r w:rsidRPr="000171DF">
        <w:rPr>
          <w:rFonts w:cstheme="minorHAnsi"/>
        </w:rPr>
        <w:t>; (2) Oral anticoagulation precluding endoscopic biopsies</w:t>
      </w:r>
      <w:r>
        <w:rPr>
          <w:rFonts w:cstheme="minorHAnsi"/>
        </w:rPr>
        <w:t>;</w:t>
      </w:r>
      <w:r w:rsidRPr="000171DF">
        <w:rPr>
          <w:rFonts w:cstheme="minorHAnsi"/>
        </w:rPr>
        <w:t xml:space="preserve"> (3) Patients with known hypersensitivity to fluorescein sodium</w:t>
      </w:r>
      <w:r>
        <w:rPr>
          <w:rFonts w:cstheme="minorHAnsi"/>
        </w:rPr>
        <w:t>;</w:t>
      </w:r>
      <w:r w:rsidRPr="000171DF">
        <w:rPr>
          <w:rFonts w:cstheme="minorHAnsi"/>
        </w:rPr>
        <w:t xml:space="preserve"> (4) Nickel/metal allergies</w:t>
      </w:r>
      <w:r>
        <w:rPr>
          <w:rFonts w:cstheme="minorHAnsi"/>
        </w:rPr>
        <w:t>;</w:t>
      </w:r>
      <w:r w:rsidRPr="000171DF">
        <w:rPr>
          <w:rFonts w:cstheme="minorHAnsi"/>
        </w:rPr>
        <w:t xml:space="preserve"> (</w:t>
      </w:r>
      <w:r w:rsidRPr="004F51C6">
        <w:rPr>
          <w:rFonts w:cstheme="minorHAnsi"/>
        </w:rPr>
        <w:t xml:space="preserve">5) </w:t>
      </w:r>
      <w:r w:rsidR="00FE62C6">
        <w:rPr>
          <w:rFonts w:cstheme="minorHAnsi"/>
        </w:rPr>
        <w:t>history of p</w:t>
      </w:r>
      <w:r w:rsidRPr="004F51C6">
        <w:rPr>
          <w:rFonts w:cstheme="minorHAnsi"/>
        </w:rPr>
        <w:t>acemaker</w:t>
      </w:r>
      <w:r>
        <w:rPr>
          <w:rFonts w:cstheme="minorHAnsi"/>
        </w:rPr>
        <w:t xml:space="preserve"> implantation;</w:t>
      </w:r>
      <w:r w:rsidRPr="000171DF">
        <w:rPr>
          <w:rFonts w:cstheme="minorHAnsi"/>
        </w:rPr>
        <w:t xml:space="preserve"> (6) Patients scheduled for an MRI within 30 days after Bravo placement</w:t>
      </w:r>
      <w:r>
        <w:rPr>
          <w:sz w:val="22"/>
          <w:szCs w:val="22"/>
        </w:rPr>
        <w:t xml:space="preserve">. </w:t>
      </w:r>
      <w:r w:rsidRPr="008B52A7">
        <w:rPr>
          <w:rFonts w:cstheme="minorHAnsi"/>
        </w:rPr>
        <w:t xml:space="preserve">Anthropometric </w:t>
      </w:r>
      <w:r>
        <w:rPr>
          <w:rFonts w:cstheme="minorHAnsi"/>
        </w:rPr>
        <w:t>measurements</w:t>
      </w:r>
      <w:r w:rsidRPr="008B52A7">
        <w:rPr>
          <w:rFonts w:cstheme="minorHAnsi"/>
        </w:rPr>
        <w:t xml:space="preserve"> including height, weight, waist and hip circumferences were </w:t>
      </w:r>
      <w:r>
        <w:rPr>
          <w:rFonts w:cstheme="minorHAnsi"/>
        </w:rPr>
        <w:t>obtained</w:t>
      </w:r>
      <w:r w:rsidRPr="008B52A7">
        <w:rPr>
          <w:rFonts w:cstheme="minorHAnsi"/>
        </w:rPr>
        <w:t xml:space="preserve"> using standard methods by a trained research coordinator. Central obesity </w:t>
      </w:r>
      <w:r>
        <w:rPr>
          <w:rFonts w:cstheme="minorHAnsi"/>
        </w:rPr>
        <w:t>was</w:t>
      </w:r>
      <w:r w:rsidRPr="008B52A7">
        <w:rPr>
          <w:rFonts w:cstheme="minorHAnsi"/>
        </w:rPr>
        <w:t xml:space="preserve"> defined using the WHO standards as waist-to-hip ratio &gt;</w:t>
      </w:r>
      <w:r>
        <w:rPr>
          <w:rFonts w:cstheme="minorHAnsi"/>
        </w:rPr>
        <w:t xml:space="preserve"> </w:t>
      </w:r>
      <w:r w:rsidRPr="008B52A7">
        <w:rPr>
          <w:rFonts w:cstheme="minorHAnsi"/>
        </w:rPr>
        <w:t>0.85 in women and &gt;</w:t>
      </w:r>
      <w:r>
        <w:rPr>
          <w:rFonts w:cstheme="minorHAnsi"/>
        </w:rPr>
        <w:t xml:space="preserve"> </w:t>
      </w:r>
      <w:r w:rsidRPr="008B52A7">
        <w:rPr>
          <w:rFonts w:cstheme="minorHAnsi"/>
        </w:rPr>
        <w:t xml:space="preserve">0.90 in men. </w:t>
      </w:r>
      <w:r w:rsidRPr="0030733B">
        <w:rPr>
          <w:rFonts w:cstheme="minorHAnsi"/>
        </w:rPr>
        <w:t xml:space="preserve">Pathologic GER was defined as </w:t>
      </w:r>
      <w:r w:rsidR="00FE62C6" w:rsidRPr="0030733B">
        <w:rPr>
          <w:rFonts w:cstheme="minorHAnsi"/>
        </w:rPr>
        <w:t xml:space="preserve">acid exposure time </w:t>
      </w:r>
      <w:r w:rsidRPr="0030733B">
        <w:rPr>
          <w:rFonts w:cstheme="minorHAnsi"/>
        </w:rPr>
        <w:t>&gt; 4.</w:t>
      </w:r>
      <w:r w:rsidR="0030733B" w:rsidRPr="0030733B">
        <w:rPr>
          <w:rFonts w:cstheme="minorHAnsi"/>
        </w:rPr>
        <w:t>2</w:t>
      </w:r>
      <w:r w:rsidRPr="0030733B">
        <w:rPr>
          <w:rFonts w:cstheme="minorHAnsi"/>
        </w:rPr>
        <w:t>%).</w:t>
      </w:r>
      <w:r w:rsidRPr="008B52A7">
        <w:rPr>
          <w:rFonts w:cstheme="minorHAnsi"/>
        </w:rPr>
        <w:t xml:space="preserve"> </w:t>
      </w:r>
      <w:r>
        <w:rPr>
          <w:rFonts w:cstheme="minorHAnsi"/>
        </w:rPr>
        <w:t>All endoscopic procedures were performed in the Clinical Research and Trials Unit at Mayo Clinic, Rochester. Endoscopy and Bravo pH probe (Medtronic, Minneapolis, MN) placement was performed using standard sedation (using a combination of midazolam and fentanyl), endoscopic equipment (Olympus, Center Valley, PA) and standard Bravo pH probe placement technique. The probe was placed 6 cm above the endoscopic GE junction (top of gastric folds) with recording for 48-96 hours as requested clinically. Reads of all Bravo studies were performed by both the senior investigators of the study (DAK and PGI).</w:t>
      </w:r>
    </w:p>
    <w:p w14:paraId="4F26EC17" w14:textId="75C830E9" w:rsidR="00FE79B8" w:rsidRDefault="00FE79B8" w:rsidP="004D7B92">
      <w:pPr>
        <w:spacing w:line="480" w:lineRule="auto"/>
        <w:rPr>
          <w:rFonts w:cstheme="minorHAnsi"/>
        </w:rPr>
      </w:pPr>
    </w:p>
    <w:p w14:paraId="1C095049" w14:textId="77777777" w:rsidR="009F394F" w:rsidRDefault="009F394F" w:rsidP="004D7B92">
      <w:pPr>
        <w:spacing w:line="480" w:lineRule="auto"/>
        <w:rPr>
          <w:rFonts w:cstheme="minorHAnsi"/>
        </w:rPr>
      </w:pPr>
    </w:p>
    <w:p w14:paraId="2AAAC2F2" w14:textId="74058984" w:rsidR="009F394F" w:rsidRDefault="009F394F" w:rsidP="004D7B92">
      <w:pPr>
        <w:spacing w:line="480" w:lineRule="auto"/>
        <w:rPr>
          <w:rFonts w:cstheme="minorHAnsi"/>
        </w:rPr>
      </w:pPr>
    </w:p>
    <w:p w14:paraId="5FDBED56" w14:textId="77777777" w:rsidR="002C3BC8" w:rsidRPr="002C3BC8" w:rsidRDefault="002C3BC8" w:rsidP="002C3BC8"/>
    <w:sectPr w:rsidR="002C3BC8" w:rsidRPr="002C3BC8" w:rsidSect="0059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BC8"/>
    <w:rsid w:val="00040F43"/>
    <w:rsid w:val="000F4B49"/>
    <w:rsid w:val="0020485A"/>
    <w:rsid w:val="002867A8"/>
    <w:rsid w:val="002B45CD"/>
    <w:rsid w:val="002C3BC8"/>
    <w:rsid w:val="002E1CBA"/>
    <w:rsid w:val="0030733B"/>
    <w:rsid w:val="004B6BFB"/>
    <w:rsid w:val="004D7B92"/>
    <w:rsid w:val="00580B3D"/>
    <w:rsid w:val="00590155"/>
    <w:rsid w:val="005E31A5"/>
    <w:rsid w:val="005F4B6B"/>
    <w:rsid w:val="007A2244"/>
    <w:rsid w:val="0083634D"/>
    <w:rsid w:val="008C16D0"/>
    <w:rsid w:val="009956DB"/>
    <w:rsid w:val="009F394F"/>
    <w:rsid w:val="00A71FA7"/>
    <w:rsid w:val="00B778EA"/>
    <w:rsid w:val="00BC203F"/>
    <w:rsid w:val="00C70E2B"/>
    <w:rsid w:val="00CF1A45"/>
    <w:rsid w:val="00D3730D"/>
    <w:rsid w:val="00FC0074"/>
    <w:rsid w:val="00FE62C6"/>
    <w:rsid w:val="00FE7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0A317"/>
  <w14:defaultImageDpi w14:val="32767"/>
  <w15:docId w15:val="{60C78BEE-D44B-CA4E-973F-82F33F0A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2C6"/>
    <w:rPr>
      <w:rFonts w:ascii="Tahoma" w:hAnsi="Tahoma" w:cs="Tahoma"/>
      <w:sz w:val="16"/>
      <w:szCs w:val="16"/>
    </w:rPr>
  </w:style>
  <w:style w:type="character" w:customStyle="1" w:styleId="BalloonTextChar">
    <w:name w:val="Balloon Text Char"/>
    <w:basedOn w:val="DefaultParagraphFont"/>
    <w:link w:val="BalloonText"/>
    <w:uiPriority w:val="99"/>
    <w:semiHidden/>
    <w:rsid w:val="00FE6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6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65CB049-B117-468D-9FAA-961B38A9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Gibbens</dc:creator>
  <cp:lastModifiedBy>Ying Gibbens</cp:lastModifiedBy>
  <cp:revision>2</cp:revision>
  <dcterms:created xsi:type="dcterms:W3CDTF">2020-12-27T00:31:00Z</dcterms:created>
  <dcterms:modified xsi:type="dcterms:W3CDTF">2020-12-27T00:31:00Z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bab2ca10-2a5e-38d4-91ea-83b231fd6c54</vt:lpwstr>
  </property>
  <property fmtid="{D5CDD505-2E9C-101B-9397-08002B2CF9AE}" pid="24" name="Mendeley Citation Style_1">
    <vt:lpwstr>http://www.zotero.org/styles/nature</vt:lpwstr>
  </property>
</Properties>
</file>