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4091" w:rsidRDefault="000F2C02">
      <w:pPr>
        <w:pStyle w:val="Cuerpo"/>
        <w:widowControl w:val="0"/>
        <w:suppressAutoHyphens/>
        <w:spacing w:before="120" w:after="120" w:line="360" w:lineRule="auto"/>
        <w:ind w:left="340"/>
        <w:jc w:val="both"/>
        <w:rPr>
          <w:rStyle w:val="Ninguno"/>
          <w:rFonts w:ascii="Times New Roman" w:eastAsia="Times New Roman" w:hAnsi="Times New Roman" w:cs="Times New Roman"/>
          <w:b/>
          <w:bCs/>
          <w:i/>
          <w:iCs/>
          <w:u w:val="single"/>
        </w:rPr>
      </w:pPr>
      <w:r>
        <w:rPr>
          <w:rStyle w:val="Ninguno"/>
          <w:rFonts w:ascii="Times New Roman" w:hAnsi="Times New Roman"/>
          <w:b/>
          <w:bCs/>
          <w:i/>
          <w:iCs/>
          <w:u w:val="single"/>
        </w:rPr>
        <w:t xml:space="preserve">Supplementary </w:t>
      </w:r>
      <w:r w:rsidR="0083643B">
        <w:rPr>
          <w:rStyle w:val="Ninguno"/>
          <w:rFonts w:ascii="Times New Roman" w:hAnsi="Times New Roman"/>
          <w:b/>
          <w:bCs/>
          <w:i/>
          <w:iCs/>
          <w:u w:val="single"/>
        </w:rPr>
        <w:t>material</w:t>
      </w:r>
    </w:p>
    <w:p w:rsidR="00E94091" w:rsidRDefault="000F2C02">
      <w:pPr>
        <w:pStyle w:val="Cuerpo"/>
        <w:widowControl w:val="0"/>
        <w:suppressAutoHyphens/>
        <w:spacing w:before="120" w:after="120" w:line="360" w:lineRule="auto"/>
        <w:ind w:left="340"/>
        <w:jc w:val="both"/>
        <w:rPr>
          <w:rStyle w:val="Ninguno"/>
          <w:rFonts w:ascii="Times New Roman" w:eastAsia="Times New Roman" w:hAnsi="Times New Roman" w:cs="Times New Roman"/>
          <w:b/>
          <w:bCs/>
          <w:i/>
          <w:iCs/>
        </w:rPr>
      </w:pPr>
      <w:r>
        <w:rPr>
          <w:rStyle w:val="Ninguno"/>
          <w:rFonts w:ascii="Times New Roman" w:hAnsi="Times New Roman"/>
          <w:b/>
          <w:bCs/>
          <w:i/>
          <w:iCs/>
        </w:rPr>
        <w:t>DNA isolation</w:t>
      </w:r>
    </w:p>
    <w:p w:rsidR="00E94091" w:rsidRDefault="000F2C02">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r>
        <w:rPr>
          <w:rStyle w:val="Ninguno"/>
          <w:rFonts w:ascii="Times New Roman" w:hAnsi="Times New Roman"/>
        </w:rPr>
        <w:t xml:space="preserve">At the time of first visit, patients were taken a sample of blood, processed within four hours and stored at -20ºC. Once anonymized, all samples, were treated as potentially infectious. EDTA-anticoagulated blood was used for DNA isolation following the procedures specified in the </w:t>
      </w:r>
      <w:proofErr w:type="spellStart"/>
      <w:r>
        <w:rPr>
          <w:rStyle w:val="Ninguno"/>
          <w:rFonts w:ascii="Times New Roman" w:hAnsi="Times New Roman"/>
        </w:rPr>
        <w:t>MagNA</w:t>
      </w:r>
      <w:proofErr w:type="spellEnd"/>
      <w:r>
        <w:rPr>
          <w:rStyle w:val="Ninguno"/>
          <w:rFonts w:ascii="Times New Roman" w:hAnsi="Times New Roman"/>
        </w:rPr>
        <w:t xml:space="preserve"> Pure DNA Isolation Kit protocol (Roche, Basel, Switzerland) and stored at -20ºC until assayed. DNA concentration was measured using a </w:t>
      </w:r>
      <w:proofErr w:type="spellStart"/>
      <w:r>
        <w:rPr>
          <w:rStyle w:val="Ninguno"/>
          <w:rFonts w:ascii="Times New Roman" w:hAnsi="Times New Roman"/>
        </w:rPr>
        <w:t>NanoDrop</w:t>
      </w:r>
      <w:proofErr w:type="spellEnd"/>
      <w:r>
        <w:rPr>
          <w:rStyle w:val="Ninguno"/>
          <w:rFonts w:ascii="Times New Roman" w:hAnsi="Times New Roman"/>
        </w:rPr>
        <w:t xml:space="preserve"> spectrophotometer (</w:t>
      </w:r>
      <w:proofErr w:type="spellStart"/>
      <w:r>
        <w:rPr>
          <w:rStyle w:val="Ninguno"/>
          <w:rFonts w:ascii="Times New Roman" w:hAnsi="Times New Roman"/>
        </w:rPr>
        <w:t>ThermoFisher</w:t>
      </w:r>
      <w:proofErr w:type="spellEnd"/>
      <w:r>
        <w:rPr>
          <w:rStyle w:val="Ninguno"/>
          <w:rFonts w:ascii="Times New Roman" w:hAnsi="Times New Roman"/>
        </w:rPr>
        <w:t>, MA, USA) taking into account DNA purity as a reflection of the absorbance ratio at 260/280 nm.</w:t>
      </w:r>
    </w:p>
    <w:p w:rsidR="00E94091" w:rsidRDefault="000F2C02">
      <w:pPr>
        <w:pStyle w:val="Cuerpo"/>
        <w:widowControl w:val="0"/>
        <w:suppressAutoHyphens/>
        <w:spacing w:before="120" w:after="120" w:line="360" w:lineRule="auto"/>
        <w:ind w:left="340"/>
        <w:jc w:val="both"/>
        <w:rPr>
          <w:rStyle w:val="Ninguno"/>
          <w:rFonts w:ascii="Times New Roman" w:eastAsia="Times New Roman" w:hAnsi="Times New Roman" w:cs="Times New Roman"/>
          <w:b/>
          <w:bCs/>
          <w:i/>
          <w:iCs/>
        </w:rPr>
      </w:pPr>
      <w:r>
        <w:rPr>
          <w:rStyle w:val="Ninguno"/>
          <w:rFonts w:ascii="Times New Roman" w:hAnsi="Times New Roman"/>
          <w:b/>
          <w:bCs/>
          <w:i/>
          <w:iCs/>
        </w:rPr>
        <w:t>Genes and SNPs assayed</w:t>
      </w:r>
    </w:p>
    <w:p w:rsidR="00E94091" w:rsidRDefault="000F2C02">
      <w:pPr>
        <w:pStyle w:val="Cuerpo"/>
        <w:widowControl w:val="0"/>
        <w:suppressAutoHyphens/>
        <w:spacing w:before="120" w:after="120" w:line="360" w:lineRule="auto"/>
        <w:ind w:left="340" w:firstLine="369"/>
        <w:jc w:val="both"/>
        <w:rPr>
          <w:rStyle w:val="Hyperlink0"/>
          <w:rFonts w:eastAsia="Calibri"/>
        </w:rPr>
      </w:pPr>
      <w:r>
        <w:rPr>
          <w:rStyle w:val="Ninguno"/>
          <w:rFonts w:ascii="Times New Roman" w:hAnsi="Times New Roman"/>
        </w:rPr>
        <w:t xml:space="preserve">Gene names and symbols are based in the latest update of Hugo Gene Nomenclature Committee (HGNC) database </w:t>
      </w:r>
      <w:r>
        <w:rPr>
          <w:rStyle w:val="Ninguno"/>
          <w:rFonts w:ascii="Times New Roman" w:eastAsia="Times New Roman" w:hAnsi="Times New Roman" w:cs="Times New Roman"/>
        </w:rPr>
        <w:fldChar w:fldCharType="begin"/>
      </w:r>
      <w:r w:rsidR="0074606B">
        <w:rPr>
          <w:rStyle w:val="Ninguno"/>
          <w:rFonts w:ascii="Times New Roman" w:eastAsia="Times New Roman" w:hAnsi="Times New Roman" w:cs="Times New Roman"/>
        </w:rPr>
        <w:instrText xml:space="preserve"> ADDIN EN.CITE &lt;EndNote&gt;&lt;Cite&gt;&lt;Author&gt;Yates&lt;/Author&gt;&lt;Year&gt;2017&lt;/Year&gt;&lt;RecNum&gt;193&lt;/RecNum&gt;&lt;DisplayText&gt;(1)&lt;/DisplayText&gt;&lt;record&gt;&lt;rec-number&gt;193&lt;/rec-number&gt;&lt;foreign-keys&gt;&lt;key app="EN" db-id="azxp0rfxiwxdpbetve1vsawbrtedzed5z9fw" timestamp="1531249224"&gt;193&lt;/key&gt;&lt;/foreign-keys&gt;&lt;ref-type name="Journal Article"&gt;17&lt;/ref-type&gt;&lt;contributors&gt;&lt;authors&gt;&lt;author&gt;Yates, Bethan&lt;/author&gt;&lt;author&gt;Braschi, Bryony&lt;/author&gt;&lt;author&gt;Gray, Kristian A.&lt;/author&gt;&lt;author&gt;Seal, Ruth L.&lt;/author&gt;&lt;author&gt;Tweedie, Susan&lt;/author&gt;&lt;author&gt;Bruford, Elspeth A.&lt;/author&gt;&lt;/authors&gt;&lt;/contributors&gt;&lt;titles&gt;&lt;title&gt;Genenames.org: the HGNC and VGNC resources in 2017&lt;/title&gt;&lt;secondary-title&gt;Nucleic Acids Res&lt;/secondary-title&gt;&lt;/titles&gt;&lt;periodical&gt;&lt;full-title&gt;Nucleic Acids Res&lt;/full-title&gt;&lt;/periodical&gt;&lt;pages&gt;D619-D625&lt;/pages&gt;&lt;volume&gt;45&lt;/volume&gt;&lt;number&gt;D1&lt;/number&gt;&lt;keywords&gt;&lt;keyword&gt;Animals&lt;/keyword&gt;&lt;keyword&gt;Databases, Genetic&lt;/keyword&gt;&lt;keyword&gt;Genes&lt;/keyword&gt;&lt;keyword&gt;Genome&lt;/keyword&gt;&lt;keyword&gt;Genomics&lt;/keyword&gt;&lt;keyword&gt;Humans&lt;/keyword&gt;&lt;keyword&gt;Multigene Family&lt;/keyword&gt;&lt;keyword&gt;Search Engine&lt;/keyword&gt;&lt;keyword&gt;Terminology as Topic&lt;/keyword&gt;&lt;keyword&gt;Vertebrates&lt;/keyword&gt;&lt;keyword&gt;Web Browser&lt;/keyword&gt;&lt;keyword&gt;methods&lt;/keyword&gt;&lt;/keywords&gt;&lt;dates&gt;&lt;year&gt;2017&lt;/year&gt;&lt;/dates&gt;&lt;urls&gt;&lt;/urls&gt;&lt;electronic-resource-num&gt;10.1093/nar/gkw1033&lt;/electronic-resource-num&gt;&lt;language&gt;eng&lt;/language&gt;&lt;/record&gt;&lt;/Cite&gt;&lt;/EndNote&gt;</w:instrText>
      </w:r>
      <w:r>
        <w:rPr>
          <w:rStyle w:val="Ninguno"/>
          <w:rFonts w:ascii="Times New Roman" w:eastAsia="Times New Roman" w:hAnsi="Times New Roman" w:cs="Times New Roman"/>
        </w:rPr>
        <w:fldChar w:fldCharType="separate"/>
      </w:r>
      <w:r w:rsidR="0074606B">
        <w:rPr>
          <w:rStyle w:val="Ninguno"/>
          <w:rFonts w:ascii="Times New Roman" w:eastAsia="Times New Roman" w:hAnsi="Times New Roman" w:cs="Times New Roman"/>
          <w:noProof/>
        </w:rPr>
        <w:t>(1)</w:t>
      </w:r>
      <w:r>
        <w:rPr>
          <w:rStyle w:val="Ninguno"/>
          <w:rFonts w:ascii="Times New Roman" w:eastAsia="Times New Roman" w:hAnsi="Times New Roman" w:cs="Times New Roman"/>
        </w:rPr>
        <w:fldChar w:fldCharType="end"/>
      </w:r>
      <w:r>
        <w:rPr>
          <w:rStyle w:val="Ninguno"/>
          <w:rFonts w:ascii="Times New Roman" w:hAnsi="Times New Roman"/>
        </w:rPr>
        <w:t xml:space="preserve">. The description of sequence variants as presented in this work are based on the current Human Genome Variation Society (HGVS) recommendations, in their version 15.11 </w:t>
      </w:r>
      <w:r>
        <w:rPr>
          <w:rStyle w:val="Ninguno"/>
          <w:rFonts w:ascii="Times New Roman" w:eastAsia="Times New Roman" w:hAnsi="Times New Roman" w:cs="Times New Roman"/>
        </w:rPr>
        <w:fldChar w:fldCharType="begin"/>
      </w:r>
      <w:r w:rsidR="0074606B">
        <w:rPr>
          <w:rStyle w:val="Ninguno"/>
          <w:rFonts w:ascii="Times New Roman" w:eastAsia="Times New Roman" w:hAnsi="Times New Roman" w:cs="Times New Roman"/>
        </w:rPr>
        <w:instrText xml:space="preserve"> ADDIN EN.CITE &lt;EndNote&gt;&lt;Cite&gt;&lt;Author&gt;den Dunnen&lt;/Author&gt;&lt;Year&gt;2016&lt;/Year&gt;&lt;RecNum&gt;195&lt;/RecNum&gt;&lt;DisplayText&gt;(2)&lt;/DisplayText&gt;&lt;record&gt;&lt;rec-number&gt;195&lt;/rec-number&gt;&lt;foreign-keys&gt;&lt;key app="EN" db-id="azxp0rfxiwxdpbetve1vsawbrtedzed5z9fw" timestamp="1531249224"&gt;195&lt;/key&gt;&lt;/foreign-keys&gt;&lt;ref-type name="Journal Article"&gt;17&lt;/ref-type&gt;&lt;contributors&gt;&lt;authors&gt;&lt;author&gt;den Dunnen, Johan T.&lt;/author&gt;&lt;author&gt;Dalgleish, Raymond&lt;/author&gt;&lt;author&gt;Maglott, Donna R.&lt;/author&gt;&lt;author&gt;Hart, Reece K.&lt;/author&gt;&lt;author&gt;Greenblatt, Marc S.&lt;/author&gt;&lt;author&gt;McGowan-Jordan, Jean&lt;/author&gt;&lt;author&gt;Roux, Anne-Francoise&lt;/author&gt;&lt;author&gt;Smith, Timothy&lt;/author&gt;&lt;author&gt;Antonarakis, Stylianos E.&lt;/author&gt;&lt;author&gt;Taschner, Peter E. M.&lt;/author&gt;&lt;/authors&gt;&lt;/contributors&gt;&lt;titles&gt;&lt;title&gt;HGVS Recommendations for the Description of Sequence Variants: 2016 Update&lt;/title&gt;&lt;secondary-title&gt;Hum Mutat&lt;/secondary-title&gt;&lt;/titles&gt;&lt;periodical&gt;&lt;full-title&gt;Hum Mutat&lt;/full-title&gt;&lt;/periodical&gt;&lt;pages&gt;564-569&lt;/pages&gt;&lt;volume&gt;37&lt;/volume&gt;&lt;number&gt;6&lt;/number&gt;&lt;keywords&gt;&lt;keyword&gt;Genetic Variation&lt;/keyword&gt;&lt;keyword&gt;Genome, Human&lt;/keyword&gt;&lt;keyword&gt;Guidelines as Topic&lt;/keyword&gt;&lt;keyword&gt;Human Genome Project&lt;/keyword&gt;&lt;keyword&gt;Humans&lt;/keyword&gt;&lt;keyword&gt;Sequence Analysis, DNA&lt;/keyword&gt;&lt;keyword&gt;Terminology as Topic&lt;/keyword&gt;&lt;keyword&gt;organization &amp;amp; administration&lt;/keyword&gt;&lt;/keywords&gt;&lt;dates&gt;&lt;year&gt;2016&lt;/year&gt;&lt;/dates&gt;&lt;urls&gt;&lt;/urls&gt;&lt;electronic-resource-num&gt;10.1002/humu.22981&lt;/electronic-resource-num&gt;&lt;language&gt;eng&lt;/language&gt;&lt;/record&gt;&lt;/Cite&gt;&lt;/EndNote&gt;</w:instrText>
      </w:r>
      <w:r>
        <w:rPr>
          <w:rStyle w:val="Ninguno"/>
          <w:rFonts w:ascii="Times New Roman" w:eastAsia="Times New Roman" w:hAnsi="Times New Roman" w:cs="Times New Roman"/>
        </w:rPr>
        <w:fldChar w:fldCharType="separate"/>
      </w:r>
      <w:r w:rsidR="0074606B">
        <w:rPr>
          <w:rStyle w:val="Ninguno"/>
          <w:rFonts w:ascii="Times New Roman" w:eastAsia="Times New Roman" w:hAnsi="Times New Roman" w:cs="Times New Roman"/>
          <w:noProof/>
        </w:rPr>
        <w:t>(2)</w:t>
      </w:r>
      <w:r>
        <w:rPr>
          <w:rStyle w:val="Ninguno"/>
          <w:rFonts w:ascii="Times New Roman" w:eastAsia="Times New Roman" w:hAnsi="Times New Roman" w:cs="Times New Roman"/>
        </w:rPr>
        <w:fldChar w:fldCharType="end"/>
      </w:r>
      <w:r>
        <w:rPr>
          <w:rStyle w:val="Ninguno"/>
          <w:rFonts w:ascii="Times New Roman" w:hAnsi="Times New Roman"/>
        </w:rPr>
        <w:t xml:space="preserve">, checking them by using the </w:t>
      </w:r>
      <w:proofErr w:type="spellStart"/>
      <w:r>
        <w:rPr>
          <w:rStyle w:val="Ninguno"/>
          <w:rFonts w:ascii="Times New Roman" w:hAnsi="Times New Roman"/>
        </w:rPr>
        <w:t>Mutalyzer</w:t>
      </w:r>
      <w:proofErr w:type="spellEnd"/>
      <w:r>
        <w:rPr>
          <w:rStyle w:val="Ninguno"/>
          <w:rFonts w:ascii="Times New Roman" w:hAnsi="Times New Roman"/>
        </w:rPr>
        <w:t xml:space="preserve"> suite v.2.0.26 (available from </w:t>
      </w:r>
      <w:hyperlink r:id="rId7" w:history="1">
        <w:r>
          <w:rPr>
            <w:rStyle w:val="Hyperlink0"/>
            <w:rFonts w:eastAsia="Calibri"/>
          </w:rPr>
          <w:t>www.mutalyzer.nl</w:t>
        </w:r>
      </w:hyperlink>
      <w:r>
        <w:rPr>
          <w:rStyle w:val="Hyperlink0"/>
          <w:rFonts w:eastAsia="Calibri"/>
        </w:rPr>
        <w:t xml:space="preserve">) and with reference to sequences in the genome build GRCh38.p7 and/or the Locus Reference Genomic sequence (LRG) </w:t>
      </w:r>
      <w:r>
        <w:rPr>
          <w:rStyle w:val="Ninguno"/>
          <w:rFonts w:ascii="Times New Roman" w:eastAsia="Times New Roman" w:hAnsi="Times New Roman" w:cs="Times New Roman"/>
        </w:rPr>
        <w:fldChar w:fldCharType="begin"/>
      </w:r>
      <w:r w:rsidR="0074606B">
        <w:rPr>
          <w:rStyle w:val="Ninguno"/>
          <w:rFonts w:ascii="Times New Roman" w:eastAsia="Times New Roman" w:hAnsi="Times New Roman" w:cs="Times New Roman"/>
        </w:rPr>
        <w:instrText xml:space="preserve"> ADDIN EN.CITE &lt;EndNote&gt;&lt;Cite&gt;&lt;Author&gt;Dalgleish&lt;/Author&gt;&lt;Year&gt;2010&lt;/Year&gt;&lt;RecNum&gt;194&lt;/RecNum&gt;&lt;DisplayText&gt;(3)&lt;/DisplayText&gt;&lt;record&gt;&lt;rec-number&gt;194&lt;/rec-number&gt;&lt;foreign-keys&gt;&lt;key app="EN" db-id="azxp0rfxiwxdpbetve1vsawbrtedzed5z9fw" timestamp="1531249224"&gt;194&lt;/key&gt;&lt;/foreign-keys&gt;&lt;ref-type name="Journal Article"&gt;17&lt;/ref-type&gt;&lt;contributors&gt;&lt;authors&gt;&lt;author&gt;Dalgleish, Raymond&lt;/author&gt;&lt;author&gt;Flicek, Paul&lt;/author&gt;&lt;author&gt;Cunningham, Fiona&lt;/author&gt;&lt;author&gt;Astashyn, Alex&lt;/author&gt;&lt;author&gt;Tully, Raymond E.&lt;/author&gt;&lt;author&gt;Proctor, Glenn&lt;/author&gt;&lt;author&gt;Chen, Yuan&lt;/author&gt;&lt;author&gt;McLaren, William M.&lt;/author&gt;&lt;author&gt;Larsson, Pontus&lt;/author&gt;&lt;author&gt;Vaughan, Brendan W.&lt;/author&gt;&lt;author&gt;Béroud, Christophe&lt;/author&gt;&lt;author&gt;Dobson, Glen&lt;/author&gt;&lt;author&gt;Lehväslaiho, Heikki&lt;/author&gt;&lt;author&gt;Taschner, Peter E. M.&lt;/author&gt;&lt;author&gt;den Dunnen, Johan T.&lt;/author&gt;&lt;author&gt;Devereau, Andrew&lt;/author&gt;&lt;author&gt;Birney, Ewan&lt;/author&gt;&lt;author&gt;Brookes, Anthony J.&lt;/author&gt;&lt;author&gt;Maglott, Donna R.&lt;/author&gt;&lt;/authors&gt;&lt;/contributors&gt;&lt;titles&gt;&lt;title&gt;Locus Reference Genomic sequences: an improved basis for describing human DNA variants&lt;/title&gt;&lt;secondary-title&gt;Genome Med&lt;/secondary-title&gt;&lt;/titles&gt;&lt;periodical&gt;&lt;full-title&gt;Genome Med&lt;/full-title&gt;&lt;/periodical&gt;&lt;pages&gt;24-24&lt;/pages&gt;&lt;volume&gt;2&lt;/volume&gt;&lt;number&gt;4&lt;/number&gt;&lt;dates&gt;&lt;year&gt;2010&lt;/year&gt;&lt;/dates&gt;&lt;urls&gt;&lt;related-urls&gt;&lt;url&gt;https://doi.org/10.1186/gm145&lt;/url&gt;&lt;/related-urls&gt;&lt;/urls&gt;&lt;electronic-resource-num&gt;10.1186/gm145&lt;/electronic-resource-num&gt;&lt;/record&gt;&lt;/Cite&gt;&lt;/EndNote&gt;</w:instrText>
      </w:r>
      <w:r>
        <w:rPr>
          <w:rStyle w:val="Ninguno"/>
          <w:rFonts w:ascii="Times New Roman" w:eastAsia="Times New Roman" w:hAnsi="Times New Roman" w:cs="Times New Roman"/>
        </w:rPr>
        <w:fldChar w:fldCharType="separate"/>
      </w:r>
      <w:r w:rsidR="0074606B">
        <w:rPr>
          <w:rStyle w:val="Ninguno"/>
          <w:rFonts w:ascii="Times New Roman" w:eastAsia="Times New Roman" w:hAnsi="Times New Roman" w:cs="Times New Roman"/>
          <w:noProof/>
        </w:rPr>
        <w:t>(3)</w:t>
      </w:r>
      <w:r>
        <w:rPr>
          <w:rStyle w:val="Ninguno"/>
          <w:rFonts w:ascii="Times New Roman" w:eastAsia="Times New Roman" w:hAnsi="Times New Roman" w:cs="Times New Roman"/>
        </w:rPr>
        <w:fldChar w:fldCharType="end"/>
      </w:r>
      <w:r>
        <w:rPr>
          <w:rStyle w:val="Hyperlink0"/>
          <w:rFonts w:eastAsia="Calibri"/>
        </w:rPr>
        <w:t xml:space="preserve">. </w:t>
      </w:r>
    </w:p>
    <w:p w:rsidR="00706C69" w:rsidRDefault="00706C69">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r>
        <w:rPr>
          <w:rStyle w:val="Hyperlink0"/>
          <w:rFonts w:eastAsia="Calibri"/>
        </w:rPr>
        <w:t>Proteins are named with reference to the Universal Protein Resource (</w:t>
      </w:r>
      <w:hyperlink r:id="rId8" w:history="1">
        <w:r w:rsidRPr="002A440A">
          <w:rPr>
            <w:rStyle w:val="Hipervnculo"/>
            <w:rFonts w:ascii="Times New Roman" w:hAnsi="Times New Roman" w:cs="Times New Roman"/>
          </w:rPr>
          <w:t>www.uniprot.org</w:t>
        </w:r>
      </w:hyperlink>
      <w:r>
        <w:rPr>
          <w:rStyle w:val="Hyperlink0"/>
          <w:rFonts w:eastAsia="Calibri"/>
        </w:rPr>
        <w:t xml:space="preserve">) recommendations and the enzymes by following the ENZYME coding from </w:t>
      </w:r>
      <w:proofErr w:type="spellStart"/>
      <w:r>
        <w:rPr>
          <w:rStyle w:val="Hyperlink0"/>
          <w:rFonts w:eastAsia="Calibri"/>
        </w:rPr>
        <w:t>ExPASY</w:t>
      </w:r>
      <w:proofErr w:type="spellEnd"/>
      <w:r>
        <w:rPr>
          <w:rStyle w:val="Hyperlink0"/>
          <w:rFonts w:eastAsia="Calibri"/>
        </w:rPr>
        <w:t xml:space="preserve"> (</w:t>
      </w:r>
      <w:hyperlink r:id="rId9" w:history="1">
        <w:r w:rsidRPr="002A440A">
          <w:rPr>
            <w:rStyle w:val="Hipervnculo"/>
            <w:rFonts w:ascii="Times New Roman" w:hAnsi="Times New Roman" w:cs="Times New Roman"/>
          </w:rPr>
          <w:t>https://enzyme.expasy.org</w:t>
        </w:r>
      </w:hyperlink>
      <w:r>
        <w:rPr>
          <w:rStyle w:val="Hyperlink0"/>
          <w:rFonts w:eastAsia="Calibri"/>
        </w:rPr>
        <w:t>). Biological and molecular functions are expressed according to the annotations of the Gene Ontology Consortium (www.geneontology.org).</w:t>
      </w:r>
    </w:p>
    <w:p w:rsidR="00E94091" w:rsidRDefault="000F2C02">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r>
        <w:rPr>
          <w:rStyle w:val="Hyperlink0"/>
          <w:rFonts w:eastAsia="Calibri"/>
        </w:rPr>
        <w:t xml:space="preserve">Suitable candidate genes were selected based on previously known biological, physiological or functional relevance to HE. This was achieved in first place by literature mining through database (MEDLINE, Embase and Google Scholar) systematic search making use of </w:t>
      </w:r>
      <w:proofErr w:type="spellStart"/>
      <w:r>
        <w:rPr>
          <w:rStyle w:val="Hyperlink0"/>
          <w:rFonts w:eastAsia="Calibri"/>
        </w:rPr>
        <w:t>MeSH</w:t>
      </w:r>
      <w:proofErr w:type="spellEnd"/>
      <w:r>
        <w:rPr>
          <w:rStyle w:val="Hyperlink0"/>
          <w:rFonts w:eastAsia="Calibri"/>
        </w:rPr>
        <w:t xml:space="preserve"> terms. Afterwards, several gene lists </w:t>
      </w:r>
      <w:r w:rsidR="00DE1497">
        <w:rPr>
          <w:rStyle w:val="Hyperlink0"/>
          <w:rFonts w:eastAsia="Calibri"/>
        </w:rPr>
        <w:t>were generated by</w:t>
      </w:r>
      <w:r>
        <w:rPr>
          <w:rStyle w:val="Hyperlink0"/>
          <w:rFonts w:eastAsia="Calibri"/>
        </w:rPr>
        <w:t xml:space="preserve"> taking advantage of 1) the platform SNPs3D (</w:t>
      </w:r>
      <w:hyperlink r:id="rId10" w:history="1">
        <w:r>
          <w:rPr>
            <w:rStyle w:val="Hyperlink0"/>
            <w:rFonts w:eastAsia="Calibri"/>
          </w:rPr>
          <w:t>www.spns3d.com</w:t>
        </w:r>
      </w:hyperlink>
      <w:r>
        <w:rPr>
          <w:rStyle w:val="Hyperlink0"/>
          <w:rFonts w:eastAsia="Calibri"/>
        </w:rPr>
        <w:t xml:space="preserve">) </w:t>
      </w:r>
      <w:r>
        <w:rPr>
          <w:rStyle w:val="Ninguno"/>
          <w:rFonts w:ascii="Times New Roman" w:eastAsia="Times New Roman" w:hAnsi="Times New Roman" w:cs="Times New Roman"/>
        </w:rPr>
        <w:fldChar w:fldCharType="begin"/>
      </w:r>
      <w:r w:rsidR="0074606B">
        <w:rPr>
          <w:rStyle w:val="Ninguno"/>
          <w:rFonts w:ascii="Times New Roman" w:eastAsia="Times New Roman" w:hAnsi="Times New Roman" w:cs="Times New Roman"/>
        </w:rPr>
        <w:instrText xml:space="preserve"> ADDIN EN.CITE &lt;EndNote&gt;&lt;Cite&gt;&lt;Author&gt;Yue&lt;/Author&gt;&lt;Year&gt;2006&lt;/Year&gt;&lt;RecNum&gt;923&lt;/RecNum&gt;&lt;DisplayText&gt;(4)&lt;/DisplayText&gt;&lt;record&gt;&lt;rec-number&gt;923&lt;/rec-number&gt;&lt;foreign-keys&gt;&lt;key app="EN" db-id="azxp0rfxiwxdpbetve1vsawbrtedzed5z9fw" timestamp="1541789392"&gt;923&lt;/key&gt;&lt;/foreign-keys&gt;&lt;ref-type name="Journal Article"&gt;17&lt;/ref-type&gt;&lt;contributors&gt;&lt;authors&gt;&lt;author&gt;Yue, P.&lt;/author&gt;&lt;author&gt;Melamud, E.&lt;/author&gt;&lt;author&gt;Moult, J.&lt;/author&gt;&lt;/authors&gt;&lt;/contributors&gt;&lt;auth-address&gt;Center for Advanced Research in Biotechnology, University of Maryland Biotechnology Institute, Rockville, MD 20850, USA. yue@umbi.umd.edu&lt;/auth-address&gt;&lt;titles&gt;&lt;title&gt;SNPs3D: candidate gene and SNP selection for association studies&lt;/title&gt;&lt;secondary-title&gt;BMC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bioinformatics&lt;/abbr-1&gt;&lt;/alt-periodical&gt;&lt;pages&gt;166&lt;/pages&gt;&lt;volume&gt;7&lt;/volume&gt;&lt;edition&gt;2006/03/23&lt;/edition&gt;&lt;keywords&gt;&lt;keyword&gt;*Databases, Genetic&lt;/keyword&gt;&lt;keyword&gt;Genetic Markers/*genetics&lt;/keyword&gt;&lt;keyword&gt;Genetic Predisposition to Disease/*genetics&lt;/keyword&gt;&lt;keyword&gt;Genetic Testing/*methods&lt;/keyword&gt;&lt;keyword&gt;Humans&lt;/keyword&gt;&lt;keyword&gt;Internet&lt;/keyword&gt;&lt;keyword&gt;Online Systems&lt;/keyword&gt;&lt;keyword&gt;Polymorphism, Single Nucleotide/*genetics&lt;/keyword&gt;&lt;keyword&gt;*User-Computer Interface&lt;/keyword&gt;&lt;/keywords&gt;&lt;dates&gt;&lt;year&gt;2006&lt;/year&gt;&lt;pub-dates&gt;&lt;date&gt;Mar 22&lt;/date&gt;&lt;/pub-dates&gt;&lt;/dates&gt;&lt;isbn&gt;1471-2105&lt;/isbn&gt;&lt;accession-num&gt;16551372&lt;/accession-num&gt;&lt;urls&gt;&lt;/urls&gt;&lt;custom2&gt;PMC1435944&lt;/custom2&gt;&lt;electronic-resource-num&gt;10.1186/1471-2105-7-166&lt;/electronic-resource-num&gt;&lt;remote-database-provider&gt;NLM&lt;/remote-database-provider&gt;&lt;language&gt;eng&lt;/language&gt;&lt;/record&gt;&lt;/Cite&gt;&lt;/EndNote&gt;</w:instrText>
      </w:r>
      <w:r>
        <w:rPr>
          <w:rStyle w:val="Ninguno"/>
          <w:rFonts w:ascii="Times New Roman" w:eastAsia="Times New Roman" w:hAnsi="Times New Roman" w:cs="Times New Roman"/>
        </w:rPr>
        <w:fldChar w:fldCharType="separate"/>
      </w:r>
      <w:r w:rsidR="0074606B">
        <w:rPr>
          <w:rStyle w:val="Ninguno"/>
          <w:rFonts w:ascii="Times New Roman" w:eastAsia="Times New Roman" w:hAnsi="Times New Roman" w:cs="Times New Roman"/>
          <w:noProof/>
        </w:rPr>
        <w:t>(4)</w:t>
      </w:r>
      <w:r>
        <w:rPr>
          <w:rStyle w:val="Ninguno"/>
          <w:rFonts w:ascii="Times New Roman" w:eastAsia="Times New Roman" w:hAnsi="Times New Roman" w:cs="Times New Roman"/>
        </w:rPr>
        <w:fldChar w:fldCharType="end"/>
      </w:r>
      <w:r>
        <w:rPr>
          <w:rStyle w:val="Hyperlink0"/>
          <w:rFonts w:eastAsia="Calibri"/>
        </w:rPr>
        <w:t xml:space="preserve"> where the same </w:t>
      </w:r>
      <w:proofErr w:type="spellStart"/>
      <w:r>
        <w:rPr>
          <w:rStyle w:val="Hyperlink0"/>
          <w:rFonts w:eastAsia="Calibri"/>
        </w:rPr>
        <w:t>MeSH</w:t>
      </w:r>
      <w:proofErr w:type="spellEnd"/>
      <w:r>
        <w:rPr>
          <w:rStyle w:val="Hyperlink0"/>
          <w:rFonts w:eastAsia="Calibri"/>
        </w:rPr>
        <w:t xml:space="preserve"> terms were used, and 2) </w:t>
      </w:r>
      <w:r w:rsidR="00DE1497">
        <w:rPr>
          <w:rStyle w:val="Hyperlink0"/>
          <w:rFonts w:eastAsia="Calibri"/>
        </w:rPr>
        <w:t>scrutinizing</w:t>
      </w:r>
      <w:r>
        <w:rPr>
          <w:rStyle w:val="Hyperlink0"/>
          <w:rFonts w:eastAsia="Calibri"/>
        </w:rPr>
        <w:t xml:space="preserve"> relevant pathways using PANTHER v9.0 (</w:t>
      </w:r>
      <w:hyperlink r:id="rId11" w:history="1">
        <w:r>
          <w:rPr>
            <w:rStyle w:val="Hyperlink0"/>
            <w:rFonts w:eastAsia="Calibri"/>
          </w:rPr>
          <w:t>http://pantherdb.org)</w:t>
        </w:r>
      </w:hyperlink>
      <w:r>
        <w:rPr>
          <w:rStyle w:val="Hyperlink0"/>
          <w:rFonts w:eastAsia="Calibri"/>
        </w:rPr>
        <w:t xml:space="preserve"> generating various lists of genes with a given ontology association. Afterwards, the lists were subjected to prioritization by means of the web server Endeavour (</w:t>
      </w:r>
      <w:hyperlink r:id="rId12" w:history="1">
        <w:r>
          <w:rPr>
            <w:rStyle w:val="Hyperlink0"/>
            <w:rFonts w:eastAsia="Calibri"/>
          </w:rPr>
          <w:t>https://endeavour.esat.kuleuven.be</w:t>
        </w:r>
      </w:hyperlink>
      <w:r>
        <w:rPr>
          <w:rStyle w:val="Hyperlink0"/>
          <w:rFonts w:eastAsia="Calibri"/>
        </w:rPr>
        <w:t xml:space="preserve">). Genes were selected based on its significance and finally, the number of genes in each list was </w:t>
      </w:r>
      <w:r>
        <w:rPr>
          <w:rStyle w:val="Hyperlink0"/>
          <w:rFonts w:eastAsia="Calibri"/>
        </w:rPr>
        <w:lastRenderedPageBreak/>
        <w:t xml:space="preserve">manually curated according to the grade of evidence in the literature for each pathway within the pathophysiology of the disease. </w:t>
      </w:r>
    </w:p>
    <w:p w:rsidR="00E94091" w:rsidRDefault="000F2C02">
      <w:pPr>
        <w:pStyle w:val="Cuerpo"/>
        <w:widowControl w:val="0"/>
        <w:suppressAutoHyphens/>
        <w:spacing w:before="120" w:after="120" w:line="360" w:lineRule="auto"/>
        <w:ind w:left="340" w:firstLine="369"/>
        <w:jc w:val="both"/>
        <w:rPr>
          <w:rStyle w:val="Hyperlink0"/>
          <w:rFonts w:eastAsia="Calibri"/>
        </w:rPr>
      </w:pPr>
      <w:r>
        <w:rPr>
          <w:rStyle w:val="Hyperlink0"/>
          <w:rFonts w:eastAsia="Calibri"/>
        </w:rPr>
        <w:t xml:space="preserve">We included only common SNPs, defined as those having a minor allele frequency </w:t>
      </w:r>
      <w:r w:rsidR="00E83B0A">
        <w:rPr>
          <w:rStyle w:val="Hyperlink0"/>
          <w:rFonts w:eastAsia="Calibri"/>
        </w:rPr>
        <w:t xml:space="preserve">(MAF) </w:t>
      </w:r>
      <w:r>
        <w:rPr>
          <w:rStyle w:val="Hyperlink0"/>
          <w:rFonts w:eastAsia="Calibri"/>
        </w:rPr>
        <w:t xml:space="preserve">greater than 1% in CEU (Utah Residents with Northern and Western European Ancestry) with reference to the </w:t>
      </w:r>
      <w:proofErr w:type="spellStart"/>
      <w:r>
        <w:rPr>
          <w:rStyle w:val="Hyperlink0"/>
          <w:rFonts w:eastAsia="Calibri"/>
        </w:rPr>
        <w:t>dbSNP</w:t>
      </w:r>
      <w:proofErr w:type="spellEnd"/>
      <w:r>
        <w:rPr>
          <w:rStyle w:val="Hyperlink0"/>
          <w:rFonts w:eastAsia="Calibri"/>
        </w:rPr>
        <w:t xml:space="preserve">/HapMap database (HapMap release 23a/phase II March 2008 on NCBI B36 assembly, </w:t>
      </w:r>
      <w:proofErr w:type="spellStart"/>
      <w:r>
        <w:rPr>
          <w:rStyle w:val="Hyperlink0"/>
          <w:rFonts w:eastAsia="Calibri"/>
        </w:rPr>
        <w:t>dbSNP</w:t>
      </w:r>
      <w:proofErr w:type="spellEnd"/>
      <w:r>
        <w:rPr>
          <w:rStyle w:val="Hyperlink0"/>
          <w:rFonts w:eastAsia="Calibri"/>
        </w:rPr>
        <w:t xml:space="preserve"> b126), as well as in European population following </w:t>
      </w:r>
      <w:proofErr w:type="spellStart"/>
      <w:r>
        <w:rPr>
          <w:rStyle w:val="Hyperlink0"/>
          <w:rFonts w:eastAsia="Calibri"/>
        </w:rPr>
        <w:t>ExAC</w:t>
      </w:r>
      <w:proofErr w:type="spellEnd"/>
      <w:r>
        <w:rPr>
          <w:rStyle w:val="Hyperlink0"/>
          <w:rFonts w:eastAsia="Calibri"/>
        </w:rPr>
        <w:t xml:space="preserve"> Release 1 and/or 1000 Genomes</w:t>
      </w:r>
      <w:r w:rsidR="006B7A1A">
        <w:rPr>
          <w:rStyle w:val="Hyperlink0"/>
          <w:rFonts w:eastAsia="Calibri"/>
        </w:rPr>
        <w:t xml:space="preserve"> Release phase3. We looked for </w:t>
      </w:r>
      <w:proofErr w:type="spellStart"/>
      <w:r w:rsidR="006B7A1A">
        <w:rPr>
          <w:rStyle w:val="Hyperlink0"/>
          <w:rFonts w:eastAsia="Calibri"/>
        </w:rPr>
        <w:t>T</w:t>
      </w:r>
      <w:r>
        <w:rPr>
          <w:rStyle w:val="Hyperlink0"/>
          <w:rFonts w:eastAsia="Calibri"/>
        </w:rPr>
        <w:t>agSNPs</w:t>
      </w:r>
      <w:proofErr w:type="spellEnd"/>
      <w:r>
        <w:rPr>
          <w:rStyle w:val="Hyperlink0"/>
          <w:rFonts w:eastAsia="Calibri"/>
        </w:rPr>
        <w:t xml:space="preserve"> in each gene including up to 5 kb in the 5’ and 3’ flanking region of the DNA by using Tagger and the Linkage Disequilibrium Calculator (http://ensemble.org). The SNPs were also selected by predicted functionality via Variant Effect Predictor, as well as its clinical significance as reported in </w:t>
      </w:r>
      <w:proofErr w:type="spellStart"/>
      <w:r>
        <w:rPr>
          <w:rStyle w:val="Hyperlink0"/>
          <w:rFonts w:eastAsia="Calibri"/>
        </w:rPr>
        <w:t>ClinVar</w:t>
      </w:r>
      <w:proofErr w:type="spellEnd"/>
      <w:r>
        <w:rPr>
          <w:rStyle w:val="Hyperlink0"/>
          <w:rFonts w:eastAsia="Calibri"/>
        </w:rPr>
        <w:t xml:space="preserve">. Prediction of polymorphisms in miRNA binding sites was performed by means of the tools </w:t>
      </w:r>
      <w:proofErr w:type="spellStart"/>
      <w:r>
        <w:rPr>
          <w:rStyle w:val="Hyperlink0"/>
          <w:rFonts w:eastAsia="Calibri"/>
        </w:rPr>
        <w:t>MirSNP</w:t>
      </w:r>
      <w:proofErr w:type="spellEnd"/>
      <w:r>
        <w:rPr>
          <w:rStyle w:val="Hyperlink0"/>
          <w:rFonts w:eastAsia="Calibri"/>
        </w:rPr>
        <w:t xml:space="preserve"> and </w:t>
      </w:r>
      <w:proofErr w:type="spellStart"/>
      <w:r>
        <w:rPr>
          <w:rStyle w:val="Hyperlink0"/>
          <w:rFonts w:eastAsia="Calibri"/>
        </w:rPr>
        <w:t>TargetScan</w:t>
      </w:r>
      <w:proofErr w:type="spellEnd"/>
      <w:r>
        <w:rPr>
          <w:rStyle w:val="Hyperlink0"/>
          <w:rFonts w:eastAsia="Calibri"/>
        </w:rPr>
        <w:t xml:space="preserve"> 7.1 (</w:t>
      </w:r>
      <w:hyperlink r:id="rId13" w:history="1">
        <w:r>
          <w:rPr>
            <w:rStyle w:val="Hyperlink0"/>
            <w:rFonts w:eastAsia="Calibri"/>
          </w:rPr>
          <w:t>http://bioinfo.bjmu.edu.cn/mirsnp/search/</w:t>
        </w:r>
      </w:hyperlink>
      <w:r>
        <w:rPr>
          <w:rStyle w:val="Hyperlink0"/>
          <w:rFonts w:eastAsia="Calibri"/>
        </w:rPr>
        <w:t xml:space="preserve">, www.targetscan.org) </w:t>
      </w:r>
      <w:r>
        <w:rPr>
          <w:rStyle w:val="Ninguno"/>
          <w:rFonts w:ascii="Times New Roman" w:eastAsia="Times New Roman" w:hAnsi="Times New Roman" w:cs="Times New Roman"/>
        </w:rPr>
        <w:fldChar w:fldCharType="begin"/>
      </w:r>
      <w:r w:rsidR="0074606B">
        <w:rPr>
          <w:rStyle w:val="Ninguno"/>
          <w:rFonts w:ascii="Times New Roman" w:eastAsia="Times New Roman" w:hAnsi="Times New Roman" w:cs="Times New Roman"/>
        </w:rPr>
        <w:instrText xml:space="preserve"> ADDIN EN.CITE &lt;EndNote&gt;&lt;Cite&gt;&lt;Author&gt;Liu&lt;/Author&gt;&lt;Year&gt;2012&lt;/Year&gt;&lt;RecNum&gt;192&lt;/RecNum&gt;&lt;DisplayText&gt;(5)&lt;/DisplayText&gt;&lt;record&gt;&lt;rec-number&gt;192&lt;/rec-number&gt;&lt;foreign-keys&gt;&lt;key app="EN" db-id="azxp0rfxiwxdpbetve1vsawbrtedzed5z9fw" timestamp="1531249224"&gt;192&lt;/key&gt;&lt;/foreign-keys&gt;&lt;ref-type name="Journal Article"&gt;17&lt;/ref-type&gt;&lt;contributors&gt;&lt;authors&gt;&lt;author&gt;Liu, Chenxing&lt;/author&gt;&lt;author&gt;Zhang, Fuquan&lt;/author&gt;&lt;author&gt;Li, Tingting&lt;/author&gt;&lt;author&gt;Lu, Ming&lt;/author&gt;&lt;author&gt;Wang, Lifang&lt;/author&gt;&lt;author&gt;Yue, Weihua&lt;/author&gt;&lt;author&gt;Zhang, Dai&lt;/author&gt;&lt;/authors&gt;&lt;/contributors&gt;&lt;titles&gt;&lt;title&gt;MirSNP, a database of polymorphisms altering miRNA target sites, identifies miRNA-related SNPs in GWAS SNPs and eQTLs&lt;/title&gt;&lt;secondary-title&gt;BMC Genomics&lt;/secondary-title&gt;&lt;/titles&gt;&lt;periodical&gt;&lt;full-title&gt;BMC Genomics&lt;/full-title&gt;&lt;/periodical&gt;&lt;pages&gt;661-661&lt;/pages&gt;&lt;volume&gt;13&lt;/volume&gt;&lt;number&gt;1&lt;/number&gt;&lt;dates&gt;&lt;year&gt;2012&lt;/year&gt;&lt;/dates&gt;&lt;urls&gt;&lt;related-urls&gt;&lt;url&gt;https://doi.org/10.1186/1471-2164-13-661&lt;/url&gt;&lt;/related-urls&gt;&lt;/urls&gt;&lt;electronic-resource-num&gt;10.1186/1471-2164-13-661&lt;/electronic-resource-num&gt;&lt;/record&gt;&lt;/Cite&gt;&lt;/EndNote&gt;</w:instrText>
      </w:r>
      <w:r>
        <w:rPr>
          <w:rStyle w:val="Ninguno"/>
          <w:rFonts w:ascii="Times New Roman" w:eastAsia="Times New Roman" w:hAnsi="Times New Roman" w:cs="Times New Roman"/>
        </w:rPr>
        <w:fldChar w:fldCharType="separate"/>
      </w:r>
      <w:r w:rsidR="0074606B">
        <w:rPr>
          <w:rStyle w:val="Ninguno"/>
          <w:rFonts w:ascii="Times New Roman" w:eastAsia="Times New Roman" w:hAnsi="Times New Roman" w:cs="Times New Roman"/>
          <w:noProof/>
        </w:rPr>
        <w:t>(5)</w:t>
      </w:r>
      <w:r>
        <w:rPr>
          <w:rStyle w:val="Ninguno"/>
          <w:rFonts w:ascii="Times New Roman" w:eastAsia="Times New Roman" w:hAnsi="Times New Roman" w:cs="Times New Roman"/>
        </w:rPr>
        <w:fldChar w:fldCharType="end"/>
      </w:r>
      <w:r>
        <w:rPr>
          <w:rStyle w:val="Hyperlink0"/>
          <w:rFonts w:eastAsia="Calibri"/>
        </w:rPr>
        <w:t>. In the same manner, we also looked for expression Quantitative Trait Loci (</w:t>
      </w:r>
      <w:proofErr w:type="spellStart"/>
      <w:r>
        <w:rPr>
          <w:rStyle w:val="Hyperlink0"/>
          <w:rFonts w:eastAsia="Calibri"/>
        </w:rPr>
        <w:t>eQTLs</w:t>
      </w:r>
      <w:proofErr w:type="spellEnd"/>
      <w:r>
        <w:rPr>
          <w:rStyle w:val="Hyperlink0"/>
          <w:rFonts w:eastAsia="Calibri"/>
        </w:rPr>
        <w:t>) and LD-</w:t>
      </w:r>
      <w:proofErr w:type="spellStart"/>
      <w:r>
        <w:rPr>
          <w:rStyle w:val="Hyperlink0"/>
          <w:rFonts w:eastAsia="Calibri"/>
        </w:rPr>
        <w:t>eQTLs</w:t>
      </w:r>
      <w:proofErr w:type="spellEnd"/>
      <w:r>
        <w:rPr>
          <w:rStyle w:val="Hyperlink0"/>
          <w:rFonts w:eastAsia="Calibri"/>
        </w:rPr>
        <w:t xml:space="preserve"> through </w:t>
      </w:r>
      <w:proofErr w:type="spellStart"/>
      <w:r>
        <w:rPr>
          <w:rStyle w:val="Hyperlink0"/>
          <w:rFonts w:eastAsia="Calibri"/>
        </w:rPr>
        <w:t>ExSNP</w:t>
      </w:r>
      <w:proofErr w:type="spellEnd"/>
      <w:r>
        <w:rPr>
          <w:rStyle w:val="Hyperlink0"/>
          <w:rFonts w:eastAsia="Calibri"/>
        </w:rPr>
        <w:t xml:space="preserve"> database </w:t>
      </w:r>
      <w:r>
        <w:rPr>
          <w:rStyle w:val="Ninguno"/>
          <w:rFonts w:ascii="Times New Roman" w:eastAsia="Times New Roman" w:hAnsi="Times New Roman" w:cs="Times New Roman"/>
        </w:rPr>
        <w:fldChar w:fldCharType="begin"/>
      </w:r>
      <w:r w:rsidR="0074606B">
        <w:rPr>
          <w:rStyle w:val="Ninguno"/>
          <w:rFonts w:ascii="Times New Roman" w:eastAsia="Times New Roman" w:hAnsi="Times New Roman" w:cs="Times New Roman"/>
        </w:rPr>
        <w:instrText xml:space="preserve"> ADDIN EN.CITE &lt;EndNote&gt;&lt;Cite&gt;&lt;Author&gt;Yu&lt;/Author&gt;&lt;Year&gt;2016&lt;/Year&gt;&lt;RecNum&gt;191&lt;/RecNum&gt;&lt;DisplayText&gt;(6)&lt;/DisplayText&gt;&lt;record&gt;&lt;rec-number&gt;191&lt;/rec-number&gt;&lt;foreign-keys&gt;&lt;key app="EN" db-id="azxp0rfxiwxdpbetve1vsawbrtedzed5z9fw" timestamp="1531249224"&gt;191&lt;/key&gt;&lt;/foreign-keys&gt;&lt;ref-type name="Journal Article"&gt;17&lt;/ref-type&gt;&lt;contributors&gt;&lt;authors&gt;&lt;author&gt;Yu, Chen-Hsin&lt;/author&gt;&lt;author&gt;Pal, Lipika R.&lt;/author&gt;&lt;author&gt;Moult, John&lt;/author&gt;&lt;/authors&gt;&lt;/contributors&gt;&lt;titles&gt;&lt;title&gt;Consensus Genome-Wide Expression Quantitative Trait Loci and Their Relationship with Human Complex Trait Disease&lt;/title&gt;&lt;secondary-title&gt;Omics&lt;/secondary-title&gt;&lt;/titles&gt;&lt;periodical&gt;&lt;full-title&gt;Omics&lt;/full-title&gt;&lt;/periodical&gt;&lt;pages&gt;400-414&lt;/pages&gt;&lt;volume&gt;20&lt;/volume&gt;&lt;number&gt;7&lt;/number&gt;&lt;keywords&gt;&lt;keyword&gt;Arthritis, Rheumatoid&lt;/keyword&gt;&lt;keyword&gt;Bipolar Disorder&lt;/keyword&gt;&lt;keyword&gt;Coronary Artery Disease&lt;/keyword&gt;&lt;keyword&gt;Crohn Disease&lt;/keyword&gt;&lt;keyword&gt;Diabetes Mellitus, Type 1&lt;/keyword&gt;&lt;keyword&gt;Diabetes Mellitus, Type 2&lt;/keyword&gt;&lt;keyword&gt;Genetic Predisposition to Disease&lt;/keyword&gt;&lt;keyword&gt;Genome-Wide Association Study&lt;/keyword&gt;&lt;keyword&gt;Humans&lt;/keyword&gt;&lt;keyword&gt;Quantitative Trait Loci&lt;/keyword&gt;&lt;keyword&gt;genetics&lt;/keyword&gt;&lt;keyword&gt;methods&lt;/keyword&gt;&lt;/keywords&gt;&lt;dates&gt;&lt;year&gt;2016&lt;/year&gt;&lt;/dates&gt;&lt;urls&gt;&lt;/urls&gt;&lt;electronic-resource-num&gt;10.1089/omi.2016.0063&lt;/electronic-resource-num&gt;&lt;language&gt;eng&lt;/language&gt;&lt;/record&gt;&lt;/Cite&gt;&lt;/EndNote&gt;</w:instrText>
      </w:r>
      <w:r>
        <w:rPr>
          <w:rStyle w:val="Ninguno"/>
          <w:rFonts w:ascii="Times New Roman" w:eastAsia="Times New Roman" w:hAnsi="Times New Roman" w:cs="Times New Roman"/>
        </w:rPr>
        <w:fldChar w:fldCharType="separate"/>
      </w:r>
      <w:r w:rsidR="0074606B">
        <w:rPr>
          <w:rStyle w:val="Ninguno"/>
          <w:rFonts w:ascii="Times New Roman" w:eastAsia="Times New Roman" w:hAnsi="Times New Roman" w:cs="Times New Roman"/>
          <w:noProof/>
        </w:rPr>
        <w:t>(6)</w:t>
      </w:r>
      <w:r>
        <w:rPr>
          <w:rStyle w:val="Ninguno"/>
          <w:rFonts w:ascii="Times New Roman" w:eastAsia="Times New Roman" w:hAnsi="Times New Roman" w:cs="Times New Roman"/>
        </w:rPr>
        <w:fldChar w:fldCharType="end"/>
      </w:r>
      <w:r>
        <w:rPr>
          <w:rStyle w:val="Hyperlink0"/>
          <w:rFonts w:eastAsia="Calibri"/>
        </w:rPr>
        <w:t xml:space="preserve">. Furthermore, single-tissue </w:t>
      </w:r>
      <w:proofErr w:type="spellStart"/>
      <w:r>
        <w:rPr>
          <w:rStyle w:val="Hyperlink0"/>
          <w:rFonts w:eastAsia="Calibri"/>
        </w:rPr>
        <w:t>eQTLs</w:t>
      </w:r>
      <w:proofErr w:type="spellEnd"/>
      <w:r>
        <w:rPr>
          <w:rStyle w:val="Hyperlink0"/>
          <w:rFonts w:eastAsia="Calibri"/>
        </w:rPr>
        <w:t xml:space="preserve"> were interrogated in the </w:t>
      </w:r>
      <w:proofErr w:type="spellStart"/>
      <w:r>
        <w:rPr>
          <w:rStyle w:val="Hyperlink0"/>
          <w:rFonts w:eastAsia="Calibri"/>
        </w:rPr>
        <w:t>GTEx</w:t>
      </w:r>
      <w:proofErr w:type="spellEnd"/>
      <w:r>
        <w:rPr>
          <w:rStyle w:val="Hyperlink0"/>
          <w:rFonts w:eastAsia="Calibri"/>
        </w:rPr>
        <w:t xml:space="preserve"> data (available at </w:t>
      </w:r>
      <w:hyperlink r:id="rId14" w:history="1">
        <w:r>
          <w:rPr>
            <w:rStyle w:val="Hyperlink0"/>
            <w:rFonts w:eastAsia="Calibri"/>
          </w:rPr>
          <w:t>www.gtexportal.org)</w:t>
        </w:r>
      </w:hyperlink>
      <w:r w:rsidR="00900CEA">
        <w:rPr>
          <w:rStyle w:val="Hyperlink0"/>
          <w:rFonts w:eastAsia="Calibri"/>
        </w:rPr>
        <w:t xml:space="preserve">. The workflow is </w:t>
      </w:r>
      <w:r w:rsidR="00A11B09">
        <w:rPr>
          <w:rStyle w:val="Hyperlink0"/>
          <w:rFonts w:eastAsia="Calibri"/>
        </w:rPr>
        <w:t>summarized</w:t>
      </w:r>
      <w:r w:rsidR="00960D2D">
        <w:rPr>
          <w:rStyle w:val="Hyperlink0"/>
          <w:rFonts w:eastAsia="Calibri"/>
        </w:rPr>
        <w:t xml:space="preserve"> in the Figure S1</w:t>
      </w:r>
      <w:r>
        <w:rPr>
          <w:rStyle w:val="Hyperlink0"/>
          <w:rFonts w:eastAsia="Calibri"/>
        </w:rPr>
        <w:t xml:space="preserve">. </w:t>
      </w:r>
    </w:p>
    <w:p w:rsidR="00265F41" w:rsidRDefault="00BF6ECA">
      <w:pPr>
        <w:pStyle w:val="Cuerpo"/>
        <w:widowControl w:val="0"/>
        <w:suppressAutoHyphens/>
        <w:spacing w:before="120" w:after="120" w:line="360" w:lineRule="auto"/>
        <w:ind w:left="340" w:firstLine="369"/>
        <w:jc w:val="both"/>
        <w:rPr>
          <w:rStyle w:val="Hyperlink0"/>
          <w:rFonts w:eastAsia="Calibri"/>
        </w:rPr>
      </w:pPr>
      <w:r>
        <w:rPr>
          <w:rStyle w:val="Hyperlink0"/>
          <w:rFonts w:eastAsia="Calibri"/>
        </w:rPr>
        <w:t xml:space="preserve">After this analysis, </w:t>
      </w:r>
      <w:r w:rsidR="001B302D">
        <w:rPr>
          <w:rStyle w:val="Hyperlink0"/>
          <w:rFonts w:eastAsia="Calibri"/>
        </w:rPr>
        <w:t xml:space="preserve">42 genes involved somehow in different pathways such as glutamine/ammonia metabolism, neurotransmission, inflammatory and immune response, </w:t>
      </w:r>
      <w:r w:rsidR="000D288E">
        <w:rPr>
          <w:rStyle w:val="Hyperlink0"/>
          <w:rFonts w:eastAsia="Calibri"/>
        </w:rPr>
        <w:t>oxidative stress, manganese transport and bile acid signaling</w:t>
      </w:r>
      <w:r w:rsidR="00003765">
        <w:rPr>
          <w:rStyle w:val="Hyperlink0"/>
          <w:rFonts w:eastAsia="Calibri"/>
        </w:rPr>
        <w:t xml:space="preserve"> were selected</w:t>
      </w:r>
      <w:r w:rsidR="000D288E">
        <w:rPr>
          <w:rStyle w:val="Hyperlink0"/>
          <w:rFonts w:eastAsia="Calibri"/>
        </w:rPr>
        <w:t xml:space="preserve">. </w:t>
      </w:r>
      <w:r w:rsidR="00265F41">
        <w:rPr>
          <w:rStyle w:val="Hyperlink0"/>
          <w:rFonts w:eastAsia="Calibri"/>
        </w:rPr>
        <w:t>Besides,</w:t>
      </w:r>
      <w:r w:rsidR="00265F41" w:rsidRPr="00265F41">
        <w:rPr>
          <w:rStyle w:val="Hyperlink0"/>
          <w:rFonts w:eastAsia="Calibri"/>
        </w:rPr>
        <w:t xml:space="preserve"> </w:t>
      </w:r>
      <w:r w:rsidR="00265F41">
        <w:rPr>
          <w:rStyle w:val="Hyperlink0"/>
          <w:rFonts w:eastAsia="Calibri"/>
        </w:rPr>
        <w:t xml:space="preserve">the </w:t>
      </w:r>
      <w:r w:rsidR="00265F41" w:rsidRPr="00265F41">
        <w:rPr>
          <w:rStyle w:val="Hyperlink0"/>
          <w:rFonts w:eastAsia="Calibri"/>
        </w:rPr>
        <w:t xml:space="preserve">variants in </w:t>
      </w:r>
      <w:r w:rsidR="00265F41" w:rsidRPr="00265F41">
        <w:rPr>
          <w:rStyle w:val="Hyperlink0"/>
          <w:rFonts w:eastAsia="Calibri"/>
          <w:i/>
          <w:iCs/>
        </w:rPr>
        <w:t>GLS</w:t>
      </w:r>
      <w:r w:rsidR="00265F41" w:rsidRPr="00265F41">
        <w:rPr>
          <w:rStyle w:val="Hyperlink0"/>
          <w:rFonts w:eastAsia="Calibri"/>
        </w:rPr>
        <w:t xml:space="preserve"> </w:t>
      </w:r>
      <w:r w:rsidR="00265F41">
        <w:rPr>
          <w:rStyle w:val="Hyperlink0"/>
          <w:rFonts w:eastAsia="Calibri"/>
        </w:rPr>
        <w:t xml:space="preserve">that showed an association in the previous study </w:t>
      </w:r>
      <w:r w:rsidR="00265F41" w:rsidRPr="00265F41">
        <w:rPr>
          <w:rStyle w:val="Hyperlink0"/>
          <w:rFonts w:eastAsia="Calibri"/>
        </w:rPr>
        <w:t xml:space="preserve">were </w:t>
      </w:r>
      <w:r w:rsidR="00265F41">
        <w:rPr>
          <w:rStyle w:val="Hyperlink0"/>
          <w:rFonts w:eastAsia="Calibri"/>
        </w:rPr>
        <w:t xml:space="preserve">also included and </w:t>
      </w:r>
      <w:r w:rsidR="00265F41" w:rsidRPr="00265F41">
        <w:rPr>
          <w:rStyle w:val="Hyperlink0"/>
          <w:rFonts w:eastAsia="Calibri"/>
        </w:rPr>
        <w:t>assessed as previously described</w:t>
      </w:r>
      <w:r w:rsidR="00265F41">
        <w:rPr>
          <w:rStyle w:val="Hyperlink0"/>
          <w:rFonts w:eastAsia="Calibri"/>
        </w:rPr>
        <w:t xml:space="preserve"> (7)</w:t>
      </w:r>
      <w:r w:rsidR="00265F41" w:rsidRPr="00265F41">
        <w:rPr>
          <w:rStyle w:val="Hyperlink0"/>
          <w:rFonts w:eastAsia="Calibri"/>
        </w:rPr>
        <w:t xml:space="preserve">. Briefly, the TACC haplotype formed by four SNPs within the region under influence of the gene </w:t>
      </w:r>
      <w:r w:rsidR="00265F41" w:rsidRPr="00265F41">
        <w:rPr>
          <w:rStyle w:val="Hyperlink0"/>
          <w:rFonts w:eastAsia="Calibri"/>
          <w:i/>
          <w:iCs/>
        </w:rPr>
        <w:t>GLS</w:t>
      </w:r>
      <w:r w:rsidR="00265F41" w:rsidRPr="00265F41">
        <w:rPr>
          <w:rStyle w:val="Hyperlink0"/>
          <w:rFonts w:eastAsia="Calibri"/>
        </w:rPr>
        <w:t xml:space="preserve"> [NC_000002.</w:t>
      </w:r>
      <w:proofErr w:type="gramStart"/>
      <w:r w:rsidR="00265F41" w:rsidRPr="00265F41">
        <w:rPr>
          <w:rStyle w:val="Hyperlink0"/>
          <w:rFonts w:eastAsia="Calibri"/>
        </w:rPr>
        <w:t>12:g.</w:t>
      </w:r>
      <w:proofErr w:type="gramEnd"/>
      <w:r w:rsidR="00265F41" w:rsidRPr="00265F41">
        <w:rPr>
          <w:rStyle w:val="Hyperlink0"/>
          <w:rFonts w:eastAsia="Calibri"/>
        </w:rPr>
        <w:t xml:space="preserve">190908462A&gt;G (rs3771310), NC_000002.12:g.190912589A&gt;G (rs6743496), NC_000002.12:g.190923691G&gt;A (rs2883713) and NC_000002.12:g.190964686C&gt;G (rs3088307)] were associated with the absence of HE. </w:t>
      </w:r>
    </w:p>
    <w:p w:rsidR="00BF6ECA" w:rsidRDefault="00003765">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r>
        <w:rPr>
          <w:rStyle w:val="Hyperlink0"/>
          <w:rFonts w:eastAsia="Calibri"/>
        </w:rPr>
        <w:t xml:space="preserve">The 60 SNPs analyzed, along with their MAF, their predicted genome consequence and the protein encoded in the region under their influence are shown in Table </w:t>
      </w:r>
      <w:r w:rsidR="006B7A1A">
        <w:rPr>
          <w:rStyle w:val="Hyperlink0"/>
          <w:rFonts w:eastAsia="Calibri"/>
        </w:rPr>
        <w:t>S1</w:t>
      </w:r>
      <w:r>
        <w:rPr>
          <w:rStyle w:val="Hyperlink0"/>
          <w:rFonts w:eastAsia="Calibri"/>
        </w:rPr>
        <w:t xml:space="preserve">. </w:t>
      </w:r>
    </w:p>
    <w:p w:rsidR="00E94091" w:rsidRDefault="000F2C02">
      <w:pPr>
        <w:pStyle w:val="Cuerpo"/>
        <w:widowControl w:val="0"/>
        <w:suppressAutoHyphens/>
        <w:spacing w:before="120" w:after="120" w:line="360" w:lineRule="auto"/>
        <w:ind w:left="340"/>
        <w:jc w:val="both"/>
        <w:rPr>
          <w:rStyle w:val="Ninguno"/>
          <w:rFonts w:ascii="Times New Roman" w:eastAsia="Times New Roman" w:hAnsi="Times New Roman" w:cs="Times New Roman"/>
          <w:b/>
          <w:bCs/>
          <w:i/>
          <w:iCs/>
        </w:rPr>
      </w:pPr>
      <w:r>
        <w:rPr>
          <w:rStyle w:val="Ninguno"/>
          <w:rFonts w:ascii="Times New Roman" w:hAnsi="Times New Roman"/>
          <w:b/>
          <w:bCs/>
          <w:i/>
          <w:iCs/>
        </w:rPr>
        <w:t>Genotyping</w:t>
      </w:r>
    </w:p>
    <w:p w:rsidR="00E94091" w:rsidRPr="002B2442" w:rsidRDefault="003A6971">
      <w:pPr>
        <w:pStyle w:val="Cuerpo"/>
        <w:widowControl w:val="0"/>
        <w:suppressAutoHyphens/>
        <w:spacing w:before="120" w:after="120" w:line="360" w:lineRule="auto"/>
        <w:ind w:left="340" w:firstLine="369"/>
        <w:jc w:val="both"/>
        <w:rPr>
          <w:rStyle w:val="Hyperlink0"/>
          <w:rFonts w:eastAsia="Calibri"/>
          <w:color w:val="auto"/>
        </w:rPr>
      </w:pPr>
      <w:r w:rsidRPr="003A6971">
        <w:rPr>
          <w:rStyle w:val="Ninguno"/>
          <w:rFonts w:ascii="Times New Roman" w:hAnsi="Times New Roman"/>
        </w:rPr>
        <w:lastRenderedPageBreak/>
        <w:t xml:space="preserve">Genotyping was performed in an </w:t>
      </w:r>
      <w:proofErr w:type="spellStart"/>
      <w:r w:rsidRPr="003A6971">
        <w:rPr>
          <w:rStyle w:val="Ninguno"/>
          <w:rFonts w:ascii="Times New Roman" w:hAnsi="Times New Roman"/>
        </w:rPr>
        <w:t>OpenArray</w:t>
      </w:r>
      <w:proofErr w:type="spellEnd"/>
      <w:r w:rsidRPr="003A6971">
        <w:rPr>
          <w:rStyle w:val="Ninguno"/>
          <w:rFonts w:ascii="Times New Roman" w:hAnsi="Times New Roman"/>
        </w:rPr>
        <w:t xml:space="preserve"> platform by means of customized TaqMan </w:t>
      </w:r>
      <w:proofErr w:type="spellStart"/>
      <w:r w:rsidRPr="003A6971">
        <w:rPr>
          <w:rStyle w:val="Ninguno"/>
          <w:rFonts w:ascii="Times New Roman" w:hAnsi="Times New Roman"/>
        </w:rPr>
        <w:t>OpenArray</w:t>
      </w:r>
      <w:proofErr w:type="spellEnd"/>
      <w:r w:rsidRPr="003A6971">
        <w:rPr>
          <w:rStyle w:val="Ninguno"/>
          <w:rFonts w:ascii="Times New Roman" w:hAnsi="Times New Roman"/>
        </w:rPr>
        <w:t xml:space="preserve"> plates (</w:t>
      </w:r>
      <w:proofErr w:type="spellStart"/>
      <w:r w:rsidRPr="003A6971">
        <w:rPr>
          <w:rStyle w:val="Ninguno"/>
          <w:rFonts w:ascii="Times New Roman" w:hAnsi="Times New Roman"/>
        </w:rPr>
        <w:t>ThermoFisher</w:t>
      </w:r>
      <w:proofErr w:type="spellEnd"/>
      <w:r w:rsidRPr="003A6971">
        <w:rPr>
          <w:rStyle w:val="Ninguno"/>
          <w:rFonts w:ascii="Times New Roman" w:hAnsi="Times New Roman"/>
        </w:rPr>
        <w:t xml:space="preserve">, MA, USA) using a </w:t>
      </w:r>
      <w:proofErr w:type="spellStart"/>
      <w:r w:rsidRPr="003A6971">
        <w:rPr>
          <w:rStyle w:val="Ninguno"/>
          <w:rFonts w:ascii="Times New Roman" w:hAnsi="Times New Roman"/>
        </w:rPr>
        <w:t>QuantStudio</w:t>
      </w:r>
      <w:proofErr w:type="spellEnd"/>
      <w:r w:rsidRPr="003A6971">
        <w:rPr>
          <w:rStyle w:val="Ninguno"/>
          <w:rFonts w:ascii="Times New Roman" w:hAnsi="Times New Roman"/>
        </w:rPr>
        <w:t xml:space="preserve"> 12k Flex System for cycling and Real-Time imaging. </w:t>
      </w:r>
      <w:r w:rsidR="000F2C02">
        <w:rPr>
          <w:rStyle w:val="Ninguno"/>
          <w:rFonts w:ascii="Times New Roman" w:hAnsi="Times New Roman"/>
        </w:rPr>
        <w:t>Genotype calling was performed by using the app Genotyping v. 3.5 (</w:t>
      </w:r>
      <w:proofErr w:type="spellStart"/>
      <w:r w:rsidR="000F2C02">
        <w:rPr>
          <w:rStyle w:val="Ninguno"/>
          <w:rFonts w:ascii="Times New Roman" w:hAnsi="Times New Roman"/>
        </w:rPr>
        <w:t>ThermoFisher</w:t>
      </w:r>
      <w:proofErr w:type="spellEnd"/>
      <w:r w:rsidR="000F2C02">
        <w:rPr>
          <w:rStyle w:val="Ninguno"/>
          <w:rFonts w:ascii="Times New Roman" w:hAnsi="Times New Roman"/>
        </w:rPr>
        <w:t xml:space="preserve">, MA, USA) which </w:t>
      </w:r>
      <w:r w:rsidR="000F2C02">
        <w:rPr>
          <w:rStyle w:val="Hyperlink0"/>
          <w:rFonts w:eastAsia="Calibri"/>
        </w:rPr>
        <w:t xml:space="preserve">is available in the </w:t>
      </w:r>
      <w:proofErr w:type="spellStart"/>
      <w:r w:rsidR="000F2C02">
        <w:rPr>
          <w:rStyle w:val="Hyperlink0"/>
          <w:rFonts w:eastAsia="Calibri"/>
        </w:rPr>
        <w:t>ThermoFisher</w:t>
      </w:r>
      <w:proofErr w:type="spellEnd"/>
      <w:r w:rsidR="000F2C02">
        <w:rPr>
          <w:rStyle w:val="Hyperlink0"/>
          <w:rFonts w:eastAsia="Calibri"/>
        </w:rPr>
        <w:t xml:space="preserve"> Cloud. Allele distribution was obtained by using reference panels for </w:t>
      </w:r>
      <w:proofErr w:type="spellStart"/>
      <w:r w:rsidR="000F2C02">
        <w:rPr>
          <w:rStyle w:val="Hyperlink0"/>
          <w:rFonts w:eastAsia="Calibri"/>
        </w:rPr>
        <w:t>autocalling</w:t>
      </w:r>
      <w:proofErr w:type="spellEnd"/>
      <w:r w:rsidR="000F2C02">
        <w:rPr>
          <w:rStyle w:val="Hyperlink0"/>
          <w:rFonts w:eastAsia="Calibri"/>
        </w:rPr>
        <w:t xml:space="preserve">, with a real-time baseline ranging from 5 to 15 cycles, and allowing for cluster normalization when possible. Quality Control criteria included: exclusion of assays and/or samples with call rates &lt;90% (Table </w:t>
      </w:r>
      <w:r w:rsidR="006B7A1A">
        <w:rPr>
          <w:rStyle w:val="Hyperlink0"/>
          <w:rFonts w:eastAsia="Calibri"/>
        </w:rPr>
        <w:t>S2</w:t>
      </w:r>
      <w:r w:rsidR="000F2C02">
        <w:rPr>
          <w:rStyle w:val="Hyperlink0"/>
          <w:rFonts w:eastAsia="Calibri"/>
        </w:rPr>
        <w:t xml:space="preserve">). </w:t>
      </w:r>
      <w:r w:rsidR="000F2C02">
        <w:rPr>
          <w:rStyle w:val="Ninguno"/>
          <w:rFonts w:ascii="Times New Roman" w:hAnsi="Times New Roman"/>
        </w:rPr>
        <w:t>Besides, markers with allele distribution deviating from Hardy-Weinberg equilibrium in con</w:t>
      </w:r>
      <w:r w:rsidR="006B7A1A">
        <w:rPr>
          <w:rStyle w:val="Ninguno"/>
          <w:rFonts w:ascii="Times New Roman" w:hAnsi="Times New Roman"/>
        </w:rPr>
        <w:t>trols were also excluded</w:t>
      </w:r>
      <w:r w:rsidR="000F2C02">
        <w:rPr>
          <w:rStyle w:val="Ninguno"/>
          <w:rFonts w:ascii="Times New Roman" w:hAnsi="Times New Roman"/>
        </w:rPr>
        <w:t xml:space="preserve">. </w:t>
      </w:r>
      <w:proofErr w:type="spellStart"/>
      <w:r w:rsidR="000F2C02">
        <w:rPr>
          <w:rStyle w:val="Hyperlink0"/>
          <w:rFonts w:eastAsia="Calibri"/>
        </w:rPr>
        <w:t>Herozigosity</w:t>
      </w:r>
      <w:proofErr w:type="spellEnd"/>
      <w:r w:rsidR="000F2C02">
        <w:rPr>
          <w:rStyle w:val="Hyperlink0"/>
          <w:rFonts w:eastAsia="Calibri"/>
        </w:rPr>
        <w:t xml:space="preserve"> was checked for the variant in the X chromosome. Discordance was also </w:t>
      </w:r>
      <w:r w:rsidR="000F2C02" w:rsidRPr="002B2442">
        <w:rPr>
          <w:rStyle w:val="Hyperlink0"/>
          <w:rFonts w:eastAsia="Calibri"/>
          <w:color w:val="auto"/>
        </w:rPr>
        <w:t xml:space="preserve">avoided through performing replicates in control samples and by taking into account reference samples. Furthermore, genotype calling was considered suboptimal when the estimated quality value made by the </w:t>
      </w:r>
      <w:proofErr w:type="spellStart"/>
      <w:r w:rsidR="000F2C02" w:rsidRPr="002B2442">
        <w:rPr>
          <w:rStyle w:val="Hyperlink0"/>
          <w:rFonts w:eastAsia="Calibri"/>
          <w:color w:val="auto"/>
        </w:rPr>
        <w:t>autocaller</w:t>
      </w:r>
      <w:proofErr w:type="spellEnd"/>
      <w:r w:rsidR="000F2C02" w:rsidRPr="002B2442">
        <w:rPr>
          <w:rStyle w:val="Hyperlink0"/>
          <w:rFonts w:eastAsia="Calibri"/>
          <w:color w:val="auto"/>
        </w:rPr>
        <w:t xml:space="preserve"> algorithm was below the threshold of 0.95. According to these criteria, only 3 samples were excluded from the analysis.</w:t>
      </w:r>
    </w:p>
    <w:p w:rsidR="00AA66A6" w:rsidRDefault="00AA66A6" w:rsidP="00D41E95">
      <w:pPr>
        <w:pStyle w:val="Cuerpo"/>
        <w:widowControl w:val="0"/>
        <w:tabs>
          <w:tab w:val="left" w:pos="142"/>
        </w:tabs>
        <w:suppressAutoHyphens/>
        <w:spacing w:before="120" w:after="120" w:line="360" w:lineRule="auto"/>
        <w:ind w:left="340" w:firstLine="369"/>
        <w:jc w:val="both"/>
        <w:rPr>
          <w:rStyle w:val="Ninguno"/>
          <w:rFonts w:ascii="Times New Roman" w:eastAsia="Times New Roman" w:hAnsi="Times New Roman" w:cs="Times New Roman"/>
        </w:rPr>
      </w:pPr>
      <w:r w:rsidRPr="002B2442">
        <w:rPr>
          <w:rStyle w:val="Ninguno"/>
          <w:rFonts w:ascii="Times New Roman" w:eastAsia="Times New Roman" w:hAnsi="Times New Roman" w:cs="Times New Roman" w:hint="eastAsia"/>
          <w:color w:val="auto"/>
        </w:rPr>
        <w:t xml:space="preserve">Genotype frequencies were tested in the study groups for deviation from Hardy-Weinberg equilibrium using a </w:t>
      </w:r>
      <w:r w:rsidR="006C4F80" w:rsidRPr="002B2442">
        <w:rPr>
          <w:rStyle w:val="Ninguno"/>
          <w:rFonts w:ascii="Times New Roman" w:eastAsia="Times New Roman" w:hAnsi="Times New Roman" w:cs="Times New Roman"/>
          <w:color w:val="auto"/>
        </w:rPr>
        <w:t>chi-square</w:t>
      </w:r>
      <w:r w:rsidR="00D41E95" w:rsidRPr="002B2442">
        <w:rPr>
          <w:rStyle w:val="Ninguno"/>
          <w:rFonts w:ascii="Times New Roman" w:eastAsia="Times New Roman" w:hAnsi="Times New Roman" w:cs="Times New Roman"/>
          <w:color w:val="auto"/>
        </w:rPr>
        <w:t>d</w:t>
      </w:r>
      <w:r w:rsidRPr="002B2442">
        <w:rPr>
          <w:rStyle w:val="Ninguno"/>
          <w:rFonts w:ascii="Times New Roman" w:eastAsia="Times New Roman" w:hAnsi="Times New Roman" w:cs="Times New Roman" w:hint="eastAsia"/>
          <w:color w:val="auto"/>
        </w:rPr>
        <w:t xml:space="preserve"> test. For genotype-phenotype association analysis, we performed multiple logistic regression models (dominant, recessive, additive, codominant and </w:t>
      </w:r>
      <w:proofErr w:type="spellStart"/>
      <w:r w:rsidRPr="002B2442">
        <w:rPr>
          <w:rStyle w:val="Ninguno"/>
          <w:rFonts w:ascii="Times New Roman" w:eastAsia="Times New Roman" w:hAnsi="Times New Roman" w:cs="Times New Roman" w:hint="eastAsia"/>
          <w:color w:val="auto"/>
        </w:rPr>
        <w:t>overdominant</w:t>
      </w:r>
      <w:proofErr w:type="spellEnd"/>
      <w:r w:rsidRPr="002B2442">
        <w:rPr>
          <w:rStyle w:val="Ninguno"/>
          <w:rFonts w:ascii="Times New Roman" w:eastAsia="Times New Roman" w:hAnsi="Times New Roman" w:cs="Times New Roman" w:hint="eastAsia"/>
          <w:color w:val="auto"/>
        </w:rPr>
        <w:t>) as defined by the equation:</w:t>
      </w:r>
      <w:r w:rsidR="00D41E95" w:rsidRPr="002B2442">
        <w:rPr>
          <w:rStyle w:val="Ninguno"/>
          <w:rFonts w:ascii="Times New Roman" w:eastAsia="Times New Roman" w:hAnsi="Times New Roman" w:cs="Times New Roman"/>
          <w:color w:val="auto"/>
        </w:rPr>
        <w:t xml:space="preserve"> </w:t>
      </w:r>
      <m:oMath>
        <m:func>
          <m:funcPr>
            <m:ctrlPr>
              <w:rPr>
                <w:rStyle w:val="Ninguno"/>
                <w:rFonts w:ascii="Cambria Math" w:eastAsia="Times New Roman" w:hAnsi="Cambria Math" w:cs="Times New Roman"/>
                <w:color w:val="auto"/>
              </w:rPr>
            </m:ctrlPr>
          </m:funcPr>
          <m:fName>
            <m:r>
              <m:rPr>
                <m:sty m:val="p"/>
              </m:rPr>
              <w:rPr>
                <w:rStyle w:val="Ninguno"/>
                <w:rFonts w:ascii="Cambria Math" w:eastAsia="Times New Roman" w:hAnsi="Cambria Math" w:cs="Times New Roman"/>
                <w:color w:val="auto"/>
              </w:rPr>
              <m:t>log</m:t>
            </m:r>
          </m:fName>
          <m:e>
            <m:d>
              <m:dPr>
                <m:begChr m:val="["/>
                <m:endChr m:val="]"/>
                <m:ctrlPr>
                  <w:rPr>
                    <w:rStyle w:val="Ninguno"/>
                    <w:rFonts w:ascii="Cambria Math" w:eastAsia="Times New Roman" w:hAnsi="Cambria Math" w:cs="Times New Roman"/>
                    <w:i/>
                    <w:color w:val="auto"/>
                  </w:rPr>
                </m:ctrlPr>
              </m:dPr>
              <m:e>
                <m:f>
                  <m:fPr>
                    <m:ctrlPr>
                      <w:rPr>
                        <w:rStyle w:val="Ninguno"/>
                        <w:rFonts w:ascii="Cambria Math" w:eastAsia="Times New Roman" w:hAnsi="Cambria Math" w:cs="Times New Roman"/>
                        <w:i/>
                        <w:color w:val="auto"/>
                      </w:rPr>
                    </m:ctrlPr>
                  </m:fPr>
                  <m:num>
                    <m:r>
                      <w:rPr>
                        <w:rStyle w:val="Ninguno"/>
                        <w:rFonts w:ascii="Cambria Math" w:eastAsia="Times New Roman" w:hAnsi="Cambria Math" w:cs="Times New Roman"/>
                        <w:color w:val="auto"/>
                      </w:rPr>
                      <m:t>p</m:t>
                    </m:r>
                  </m:num>
                  <m:den>
                    <m:r>
                      <w:rPr>
                        <w:rStyle w:val="Ninguno"/>
                        <w:rFonts w:ascii="Cambria Math" w:eastAsia="Times New Roman" w:hAnsi="Cambria Math" w:cs="Times New Roman"/>
                        <w:color w:val="auto"/>
                      </w:rPr>
                      <m:t>1-p</m:t>
                    </m:r>
                  </m:den>
                </m:f>
              </m:e>
            </m:d>
          </m:e>
        </m:func>
        <m:r>
          <w:rPr>
            <w:rStyle w:val="Ninguno"/>
            <w:rFonts w:ascii="Cambria Math" w:eastAsia="Times New Roman" w:hAnsi="Cambria Math" w:cs="Times New Roman"/>
            <w:color w:val="auto"/>
          </w:rPr>
          <m:t>=α+βG+γZ</m:t>
        </m:r>
      </m:oMath>
      <w:r w:rsidRPr="002B2442">
        <w:rPr>
          <w:rStyle w:val="Ninguno"/>
          <w:rFonts w:ascii="Times New Roman" w:eastAsia="Times New Roman" w:hAnsi="Times New Roman" w:cs="Times New Roman" w:hint="eastAsia"/>
          <w:color w:val="auto"/>
        </w:rPr>
        <w:t>, where “p” is the probability of HE, “G” is the genotype and “Z” the variables by which the model is adjusted (age and sex). Genetic models were interrogated by calculating the Akaike’s inform</w:t>
      </w:r>
      <w:r w:rsidRPr="002B2442">
        <w:rPr>
          <w:rStyle w:val="Ninguno"/>
          <w:rFonts w:ascii="Times New Roman" w:eastAsia="Times New Roman" w:hAnsi="Times New Roman" w:cs="Times New Roman"/>
          <w:color w:val="auto"/>
        </w:rPr>
        <w:t xml:space="preserve">ation criterion (AIC) values, being the lowest value indicative of the best fit, using the online tool </w:t>
      </w:r>
      <w:proofErr w:type="spellStart"/>
      <w:r w:rsidRPr="002B2442">
        <w:rPr>
          <w:rStyle w:val="Ninguno"/>
          <w:rFonts w:ascii="Times New Roman" w:eastAsia="Times New Roman" w:hAnsi="Times New Roman" w:cs="Times New Roman"/>
          <w:color w:val="auto"/>
        </w:rPr>
        <w:t>SNPStats</w:t>
      </w:r>
      <w:proofErr w:type="spellEnd"/>
      <w:r w:rsidRPr="002B2442">
        <w:rPr>
          <w:rStyle w:val="Ninguno"/>
          <w:rFonts w:ascii="Times New Roman" w:eastAsia="Times New Roman" w:hAnsi="Times New Roman" w:cs="Times New Roman"/>
          <w:color w:val="auto"/>
        </w:rPr>
        <w:t xml:space="preserve"> (www.snpstats.net). The strength of association between any variation and the development of HE under each model was expressed by ORs with 95</w:t>
      </w:r>
      <w:r w:rsidRPr="00AA66A6">
        <w:rPr>
          <w:rStyle w:val="Ninguno"/>
          <w:rFonts w:ascii="Times New Roman" w:eastAsia="Times New Roman" w:hAnsi="Times New Roman" w:cs="Times New Roman"/>
        </w:rPr>
        <w:t>% CIs.</w:t>
      </w:r>
    </w:p>
    <w:p w:rsidR="00E94091" w:rsidRDefault="000F2C02">
      <w:pPr>
        <w:pStyle w:val="Cuerpo"/>
        <w:widowControl w:val="0"/>
        <w:suppressAutoHyphens/>
        <w:spacing w:before="120" w:after="120" w:line="360" w:lineRule="auto"/>
        <w:ind w:left="340"/>
        <w:jc w:val="both"/>
        <w:rPr>
          <w:rStyle w:val="Ninguno"/>
          <w:rFonts w:ascii="Times New Roman" w:eastAsia="Times New Roman" w:hAnsi="Times New Roman" w:cs="Times New Roman"/>
          <w:b/>
          <w:bCs/>
          <w:i/>
          <w:iCs/>
        </w:rPr>
      </w:pPr>
      <w:r>
        <w:rPr>
          <w:rStyle w:val="Ninguno"/>
          <w:rFonts w:ascii="Times New Roman" w:hAnsi="Times New Roman"/>
          <w:b/>
          <w:bCs/>
          <w:i/>
          <w:iCs/>
        </w:rPr>
        <w:t>Microsatellite analysis</w:t>
      </w:r>
    </w:p>
    <w:p w:rsidR="00E94091" w:rsidRDefault="00265F41">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r>
        <w:rPr>
          <w:rStyle w:val="Hyperlink0"/>
          <w:rFonts w:eastAsia="Calibri"/>
        </w:rPr>
        <w:t>In our previous study,</w:t>
      </w:r>
      <w:r w:rsidRPr="00265F41">
        <w:rPr>
          <w:rStyle w:val="Hyperlink0"/>
          <w:rFonts w:eastAsia="Calibri"/>
        </w:rPr>
        <w:t xml:space="preserve"> the long-long form of the microsatellite was associated to a higher incidence of HE</w:t>
      </w:r>
      <w:r>
        <w:rPr>
          <w:rStyle w:val="Hyperlink0"/>
          <w:rFonts w:eastAsia="Calibri"/>
        </w:rPr>
        <w:t xml:space="preserve"> </w:t>
      </w:r>
      <w:r>
        <w:rPr>
          <w:rStyle w:val="Ninguno"/>
          <w:rFonts w:ascii="Times New Roman" w:eastAsia="Times New Roman" w:hAnsi="Times New Roman" w:cs="Times New Roman"/>
        </w:rPr>
        <w:fldChar w:fldCharType="begin"/>
      </w:r>
      <w:r>
        <w:rPr>
          <w:rStyle w:val="Ninguno"/>
          <w:rFonts w:ascii="Times New Roman" w:eastAsia="Times New Roman" w:hAnsi="Times New Roman" w:cs="Times New Roman"/>
        </w:rPr>
        <w:instrText xml:space="preserve"> ADDIN EN.CITE &lt;EndNote&gt;&lt;Cite&gt;&lt;Author&gt;Romero-Gómez&lt;/Author&gt;&lt;Year&gt;2010&lt;/Year&gt;&lt;RecNum&gt;664&lt;/RecNum&gt;&lt;DisplayText&gt;(7)&lt;/DisplayText&gt;&lt;record&gt;&lt;rec-number&gt;664&lt;/rec-number&gt;&lt;foreign-keys&gt;&lt;key app="EN" db-id="azxp0rfxiwxdpbetve1vsawbrtedzed5z9fw" timestamp="1531249313"&gt;664&lt;/key&gt;&lt;/foreign-keys&gt;&lt;ref-type name="Journal Article"&gt;17&lt;/ref-type&gt;&lt;contributors&gt;&lt;authors&gt;&lt;author&gt;Romero-Gómez, Manuel&lt;/author&gt;&lt;author&gt;Jover, María&lt;/author&gt;&lt;author&gt;Del Campo, José A.&lt;/author&gt;&lt;author&gt;Royo, José L.&lt;/author&gt;&lt;author&gt;Hoyas, Elena&lt;/author&gt;&lt;author&gt;Galán, José J.&lt;/author&gt;&lt;author&gt;Montoliu, Carmina&lt;/author&gt;&lt;author&gt;Baccaro, Eugenia&lt;/author&gt;&lt;author&gt;Guevara, Mónica&lt;/author&gt;&lt;author&gt;Córdoba, Juan&lt;/author&gt;&lt;author&gt;Soriano, Germán&lt;/author&gt;&lt;author&gt;Navarro, José M.&lt;/author&gt;&lt;author&gt;Martínez-Sierra, Carmen&lt;/author&gt;&lt;author&gt;Grande, Lourdes&lt;/author&gt;&lt;author&gt;Galindo, Antonio&lt;/author&gt;&lt;author&gt;Mira, Emilia&lt;/author&gt;&lt;author&gt;Mañes, Santos&lt;/author&gt;&lt;author&gt;Ruiz, Agustín&lt;/author&gt;&lt;/authors&gt;&lt;/contributors&gt;&lt;titles&gt;&lt;title&gt;Variations in the promoter region of the glutaminase gene and the development of hepatic encephalopathy in patients with cirrhosis: a cohort study&lt;/title&gt;&lt;secondary-title&gt;Ann Intern Med&lt;/secondary-title&gt;&lt;/titles&gt;&lt;periodical&gt;&lt;full-title&gt;Ann Intern Med&lt;/full-title&gt;&lt;/periodical&gt;&lt;pages&gt;281-8&lt;/pages&gt;&lt;volume&gt;153&lt;/volume&gt;&lt;number&gt;5&lt;/number&gt;&lt;dates&gt;&lt;year&gt;2010&lt;/year&gt;&lt;/dates&gt;&lt;urls&gt;&lt;related-urls&gt;&lt;url&gt;http://www.ncbi.nlm.nih.gov/pubmed/20820037&lt;/url&gt;&lt;/related-urls&gt;&lt;/urls&gt;&lt;electronic-resource-num&gt;10.7326/0003-4819-153-5-201009070-00002&lt;/electronic-resource-num&gt;&lt;/record&gt;&lt;/Cite&gt;&lt;/EndNote&gt;</w:instrText>
      </w:r>
      <w:r>
        <w:rPr>
          <w:rStyle w:val="Ninguno"/>
          <w:rFonts w:ascii="Times New Roman" w:eastAsia="Times New Roman" w:hAnsi="Times New Roman" w:cs="Times New Roman"/>
        </w:rPr>
        <w:fldChar w:fldCharType="separate"/>
      </w:r>
      <w:r>
        <w:rPr>
          <w:rStyle w:val="Ninguno"/>
          <w:rFonts w:ascii="Times New Roman" w:eastAsia="Times New Roman" w:hAnsi="Times New Roman" w:cs="Times New Roman"/>
          <w:noProof/>
        </w:rPr>
        <w:t>(7)</w:t>
      </w:r>
      <w:r>
        <w:rPr>
          <w:rStyle w:val="Ninguno"/>
          <w:rFonts w:ascii="Times New Roman" w:eastAsia="Times New Roman" w:hAnsi="Times New Roman" w:cs="Times New Roman"/>
        </w:rPr>
        <w:fldChar w:fldCharType="end"/>
      </w:r>
      <w:r>
        <w:rPr>
          <w:rStyle w:val="Ninguno"/>
          <w:rFonts w:ascii="Times New Roman" w:hAnsi="Times New Roman"/>
        </w:rPr>
        <w:t>.</w:t>
      </w:r>
      <w:r>
        <w:rPr>
          <w:rStyle w:val="Hyperlink0"/>
          <w:rFonts w:eastAsia="Calibri"/>
        </w:rPr>
        <w:t xml:space="preserve"> </w:t>
      </w:r>
      <w:r w:rsidR="000F2C02">
        <w:rPr>
          <w:rStyle w:val="Ninguno"/>
          <w:rFonts w:ascii="Times New Roman" w:hAnsi="Times New Roman"/>
        </w:rPr>
        <w:t>For the analysis of the microsatellite variations, 0.5 µL of the fluorescently labeled PCR products were mixed with 5 µL of Hi-DI formamide and 0.5 µL of the size standard GeneScan600LIZ (</w:t>
      </w:r>
      <w:proofErr w:type="spellStart"/>
      <w:r w:rsidR="000F2C02">
        <w:rPr>
          <w:rStyle w:val="Ninguno"/>
          <w:rFonts w:ascii="Times New Roman" w:hAnsi="Times New Roman"/>
        </w:rPr>
        <w:t>ThermoFisher</w:t>
      </w:r>
      <w:proofErr w:type="spellEnd"/>
      <w:r w:rsidR="000F2C02">
        <w:rPr>
          <w:rStyle w:val="Ninguno"/>
          <w:rFonts w:ascii="Times New Roman" w:hAnsi="Times New Roman"/>
        </w:rPr>
        <w:t xml:space="preserve">, CA, USA). Samples were then denaturized by incubation at 98ºC for 3 min, chilled on ice for 5 min, and separated by capillary electrophoresis on a genetic analyzer ABI3500. Results were </w:t>
      </w:r>
      <w:r w:rsidR="000F2C02">
        <w:rPr>
          <w:rStyle w:val="Ninguno"/>
          <w:rFonts w:ascii="Times New Roman" w:hAnsi="Times New Roman"/>
        </w:rPr>
        <w:lastRenderedPageBreak/>
        <w:t xml:space="preserve">visualized with </w:t>
      </w:r>
      <w:proofErr w:type="spellStart"/>
      <w:r w:rsidR="000F2C02">
        <w:rPr>
          <w:rStyle w:val="Ninguno"/>
          <w:rFonts w:ascii="Times New Roman" w:hAnsi="Times New Roman"/>
        </w:rPr>
        <w:t>PeakScanner</w:t>
      </w:r>
      <w:proofErr w:type="spellEnd"/>
      <w:r w:rsidR="000F2C02">
        <w:rPr>
          <w:rStyle w:val="Ninguno"/>
          <w:rFonts w:ascii="Times New Roman" w:hAnsi="Times New Roman"/>
        </w:rPr>
        <w:t xml:space="preserve"> v.3.4.1 available in the </w:t>
      </w:r>
      <w:proofErr w:type="spellStart"/>
      <w:r w:rsidR="000F2C02">
        <w:rPr>
          <w:rStyle w:val="Ninguno"/>
          <w:rFonts w:ascii="Times New Roman" w:hAnsi="Times New Roman"/>
        </w:rPr>
        <w:t>ThermoFisher</w:t>
      </w:r>
      <w:proofErr w:type="spellEnd"/>
      <w:r w:rsidR="000F2C02">
        <w:rPr>
          <w:rStyle w:val="Ninguno"/>
          <w:rFonts w:ascii="Times New Roman" w:hAnsi="Times New Roman"/>
        </w:rPr>
        <w:t xml:space="preserve"> Cloud (</w:t>
      </w:r>
      <w:proofErr w:type="spellStart"/>
      <w:r w:rsidR="000F2C02">
        <w:rPr>
          <w:rStyle w:val="Ninguno"/>
          <w:rFonts w:ascii="Times New Roman" w:hAnsi="Times New Roman"/>
        </w:rPr>
        <w:t>ThermoFisher</w:t>
      </w:r>
      <w:proofErr w:type="spellEnd"/>
      <w:r w:rsidR="000F2C02">
        <w:rPr>
          <w:rStyle w:val="Ninguno"/>
          <w:rFonts w:ascii="Times New Roman" w:hAnsi="Times New Roman"/>
        </w:rPr>
        <w:t>, CA, USA</w:t>
      </w:r>
      <w:r>
        <w:rPr>
          <w:rStyle w:val="Ninguno"/>
          <w:rFonts w:ascii="Times New Roman" w:hAnsi="Times New Roman"/>
        </w:rPr>
        <w:t>).</w:t>
      </w:r>
      <w:r w:rsidR="000F2C02">
        <w:rPr>
          <w:rStyle w:val="Ninguno"/>
          <w:rFonts w:ascii="Times New Roman" w:hAnsi="Times New Roman"/>
        </w:rPr>
        <w:t xml:space="preserve"> </w:t>
      </w:r>
    </w:p>
    <w:p w:rsidR="00E94091" w:rsidRDefault="000F2C02">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r>
        <w:rPr>
          <w:rStyle w:val="Ninguno"/>
          <w:rFonts w:ascii="Times New Roman" w:hAnsi="Times New Roman"/>
        </w:rPr>
        <w:t xml:space="preserve">Amplification of DNA fragments containing the microsatellite region was carried out by PCR in a 20 µL mixture of </w:t>
      </w:r>
      <w:proofErr w:type="spellStart"/>
      <w:r>
        <w:rPr>
          <w:rStyle w:val="Ninguno"/>
          <w:rFonts w:ascii="Times New Roman" w:hAnsi="Times New Roman"/>
        </w:rPr>
        <w:t>DreamTaq</w:t>
      </w:r>
      <w:proofErr w:type="spellEnd"/>
      <w:r>
        <w:rPr>
          <w:rStyle w:val="Ninguno"/>
          <w:rFonts w:ascii="Times New Roman" w:hAnsi="Times New Roman"/>
        </w:rPr>
        <w:t xml:space="preserve"> PCR Master Mix (</w:t>
      </w:r>
      <w:proofErr w:type="spellStart"/>
      <w:r>
        <w:rPr>
          <w:rStyle w:val="Ninguno"/>
          <w:rFonts w:ascii="Times New Roman" w:hAnsi="Times New Roman"/>
        </w:rPr>
        <w:t>ThermoFisher</w:t>
      </w:r>
      <w:proofErr w:type="spellEnd"/>
      <w:r>
        <w:rPr>
          <w:rStyle w:val="Ninguno"/>
          <w:rFonts w:ascii="Times New Roman" w:hAnsi="Times New Roman"/>
        </w:rPr>
        <w:t xml:space="preserve">, CA, USA), deionized water, 0.5 </w:t>
      </w:r>
      <w:r>
        <w:rPr>
          <w:rStyle w:val="Ninguno"/>
          <w:rFonts w:ascii="Symbol" w:hAnsi="Symbol"/>
        </w:rPr>
        <w:t></w:t>
      </w:r>
      <w:r>
        <w:rPr>
          <w:rStyle w:val="Ninguno"/>
          <w:rFonts w:ascii="Symbol" w:hAnsi="Symbol"/>
        </w:rPr>
        <w:t></w:t>
      </w:r>
      <w:r>
        <w:rPr>
          <w:rStyle w:val="Ninguno"/>
          <w:rFonts w:ascii="Times New Roman" w:hAnsi="Times New Roman"/>
        </w:rPr>
        <w:t xml:space="preserve">M of each primer and up to 50 ng of DNA sample. The primers used included: forward primer 5′–TAG CCC TCC CCT GCG CTT TA–3′ and reverse primer 5′– 6FAM-TGG GGC GGT GAG ATG ACA GAA –3′ (Tib </w:t>
      </w:r>
      <w:proofErr w:type="spellStart"/>
      <w:r>
        <w:rPr>
          <w:rStyle w:val="Ninguno"/>
          <w:rFonts w:ascii="Times New Roman" w:hAnsi="Times New Roman"/>
        </w:rPr>
        <w:t>Molbiol</w:t>
      </w:r>
      <w:proofErr w:type="spellEnd"/>
      <w:r>
        <w:rPr>
          <w:rStyle w:val="Ninguno"/>
          <w:rFonts w:ascii="Times New Roman" w:hAnsi="Times New Roman"/>
        </w:rPr>
        <w:t xml:space="preserve">, Berlin, Germany). The amplification conditions were: initial denaturation step at 95ºC for 2 min followed by 35 cycles of denaturation step at 95ºC for 30 s, annealing step at 57ºC for 30 s, extension step at 72ºC for 1 min, ending with a final extension step at 72ºC for 10 min. </w:t>
      </w:r>
    </w:p>
    <w:p w:rsidR="00E94091" w:rsidRDefault="000F2C02">
      <w:pPr>
        <w:pStyle w:val="NormalWeb"/>
        <w:spacing w:line="360" w:lineRule="auto"/>
        <w:ind w:left="426" w:firstLine="283"/>
        <w:jc w:val="both"/>
        <w:rPr>
          <w:rStyle w:val="Hyperlink1"/>
        </w:rPr>
      </w:pPr>
      <w:r>
        <w:rPr>
          <w:rStyle w:val="Ninguno"/>
        </w:rPr>
        <w:t xml:space="preserve">Primers were designed using the tool Primer-Blast (available at </w:t>
      </w:r>
      <w:hyperlink r:id="rId15" w:history="1">
        <w:r>
          <w:rPr>
            <w:rStyle w:val="Hyperlink1"/>
          </w:rPr>
          <w:t>https://www.ncbi.nlm.nih.gov/tools/primer-blast/</w:t>
        </w:r>
      </w:hyperlink>
      <w:r>
        <w:rPr>
          <w:rStyle w:val="Hyperlink1"/>
        </w:rPr>
        <w:t>); Tm were calculated by means of Primer3 software v.4.1.0 (available at http://bioinfo.ut.ee/primer3/). The oligos were confirmed by in silico PCR (https://genome.ucsc.edu/cgi-bin/hgPcr) according to the assembly GRCch38/hg38:</w:t>
      </w:r>
    </w:p>
    <w:p w:rsidR="005D21D0" w:rsidRDefault="000F2C02">
      <w:pPr>
        <w:pStyle w:val="NormalWeb"/>
        <w:ind w:left="1701"/>
        <w:rPr>
          <w:rStyle w:val="Ninguno"/>
          <w:rFonts w:ascii="Courier New" w:hAnsi="Courier New"/>
          <w:sz w:val="18"/>
          <w:szCs w:val="18"/>
        </w:rPr>
      </w:pPr>
      <w:r>
        <w:rPr>
          <w:rStyle w:val="Hyperlink1"/>
        </w:rPr>
        <w:t xml:space="preserve"> </w:t>
      </w:r>
      <w:r>
        <w:rPr>
          <w:rStyle w:val="Ninguno"/>
          <w:rFonts w:ascii="Courier New" w:hAnsi="Courier New"/>
          <w:sz w:val="18"/>
          <w:szCs w:val="18"/>
        </w:rPr>
        <w:t xml:space="preserve">&gt;chr2:190880796+190880999 204bp </w:t>
      </w:r>
      <w:proofErr w:type="spellStart"/>
      <w:r>
        <w:rPr>
          <w:rStyle w:val="Ninguno"/>
          <w:rFonts w:ascii="Courier New" w:hAnsi="Courier New"/>
          <w:sz w:val="18"/>
          <w:szCs w:val="18"/>
        </w:rPr>
        <w:t>TAGCCCTCCCCTGCGCTTTAgcctcagtgcggagccttaggcggagcgaa</w:t>
      </w:r>
      <w:proofErr w:type="spellEnd"/>
      <w:r>
        <w:rPr>
          <w:rStyle w:val="Ninguno"/>
          <w:rFonts w:ascii="Courier New" w:hAnsi="Courier New"/>
          <w:sz w:val="18"/>
          <w:szCs w:val="18"/>
        </w:rPr>
        <w:t xml:space="preserve"> </w:t>
      </w:r>
      <w:proofErr w:type="spellStart"/>
      <w:r>
        <w:rPr>
          <w:rStyle w:val="Ninguno"/>
          <w:rFonts w:ascii="Courier New" w:hAnsi="Courier New"/>
          <w:sz w:val="18"/>
          <w:szCs w:val="18"/>
        </w:rPr>
        <w:t>gagaaccggtcgcggcaatcctagcgc</w:t>
      </w:r>
      <w:r>
        <w:rPr>
          <w:rStyle w:val="Ninguno"/>
          <w:rFonts w:ascii="Courier New" w:hAnsi="Courier New"/>
          <w:b/>
          <w:bCs/>
          <w:color w:val="3A5B82"/>
          <w:sz w:val="18"/>
          <w:szCs w:val="18"/>
          <w:u w:color="3A5B82"/>
        </w:rPr>
        <w:t>gcagcagcagcagcagcagcagc</w:t>
      </w:r>
      <w:proofErr w:type="spellEnd"/>
      <w:r>
        <w:rPr>
          <w:rStyle w:val="Ninguno"/>
          <w:rFonts w:ascii="Courier New" w:hAnsi="Courier New"/>
          <w:b/>
          <w:bCs/>
          <w:color w:val="3A5B82"/>
          <w:sz w:val="18"/>
          <w:szCs w:val="18"/>
          <w:u w:color="3A5B82"/>
        </w:rPr>
        <w:t xml:space="preserve"> </w:t>
      </w:r>
      <w:proofErr w:type="spellStart"/>
      <w:r>
        <w:rPr>
          <w:rStyle w:val="Ninguno"/>
          <w:rFonts w:ascii="Courier New" w:hAnsi="Courier New"/>
          <w:b/>
          <w:bCs/>
          <w:color w:val="3A5B82"/>
          <w:sz w:val="18"/>
          <w:szCs w:val="18"/>
          <w:u w:color="3A5B82"/>
        </w:rPr>
        <w:t>agcagcagcagcagcagcagcagca</w:t>
      </w:r>
      <w:r>
        <w:rPr>
          <w:rStyle w:val="Ninguno"/>
          <w:rFonts w:ascii="Courier New" w:hAnsi="Courier New"/>
          <w:sz w:val="18"/>
          <w:szCs w:val="18"/>
        </w:rPr>
        <w:t>cccgcatccgctgcgggagtccgag</w:t>
      </w:r>
      <w:proofErr w:type="spellEnd"/>
      <w:r>
        <w:rPr>
          <w:rStyle w:val="Ninguno"/>
          <w:rFonts w:ascii="Courier New" w:hAnsi="Courier New"/>
          <w:sz w:val="18"/>
          <w:szCs w:val="18"/>
        </w:rPr>
        <w:t xml:space="preserve"> </w:t>
      </w:r>
      <w:proofErr w:type="spellStart"/>
      <w:r>
        <w:rPr>
          <w:rStyle w:val="Ninguno"/>
          <w:rFonts w:ascii="Courier New" w:hAnsi="Courier New"/>
          <w:sz w:val="18"/>
          <w:szCs w:val="18"/>
        </w:rPr>
        <w:t>ccggaaccacacccaagtagctgccctttcctcTTCTGTCATCTCACCGC</w:t>
      </w:r>
      <w:proofErr w:type="spellEnd"/>
    </w:p>
    <w:p w:rsidR="00E94091" w:rsidRDefault="000F2C02">
      <w:pPr>
        <w:pStyle w:val="NormalWeb"/>
        <w:ind w:left="1701"/>
        <w:rPr>
          <w:rStyle w:val="Ninguno"/>
          <w:rFonts w:ascii="Courier New" w:eastAsia="Courier New" w:hAnsi="Courier New" w:cs="Courier New"/>
          <w:sz w:val="18"/>
          <w:szCs w:val="18"/>
        </w:rPr>
      </w:pPr>
      <w:r>
        <w:rPr>
          <w:rStyle w:val="Ninguno"/>
          <w:rFonts w:ascii="Courier New" w:hAnsi="Courier New"/>
          <w:sz w:val="18"/>
          <w:szCs w:val="18"/>
        </w:rPr>
        <w:t xml:space="preserve">CCCA </w:t>
      </w:r>
    </w:p>
    <w:p w:rsidR="00E94091" w:rsidRDefault="000F2C02" w:rsidP="006038E9">
      <w:pPr>
        <w:pStyle w:val="Cuerpo"/>
        <w:widowControl w:val="0"/>
        <w:suppressAutoHyphens/>
        <w:spacing w:before="120" w:after="120" w:line="360" w:lineRule="auto"/>
        <w:ind w:left="426" w:firstLine="283"/>
        <w:jc w:val="both"/>
        <w:rPr>
          <w:rStyle w:val="Ninguno"/>
          <w:rFonts w:ascii="Times New Roman" w:hAnsi="Times New Roman"/>
        </w:rPr>
      </w:pPr>
      <w:r>
        <w:rPr>
          <w:rStyle w:val="Ninguno"/>
          <w:rFonts w:ascii="Times New Roman" w:hAnsi="Times New Roman"/>
        </w:rPr>
        <w:t>The length of the PCR product was defined as 156 bases plus a variable number of repeats of a GCA triplet. The quality of the measurement was ensured by excluding samples with &lt;0.75 Sizing Quality</w:t>
      </w:r>
      <w:r w:rsidR="00755D39">
        <w:rPr>
          <w:rStyle w:val="Ninguno"/>
          <w:rFonts w:ascii="Times New Roman" w:hAnsi="Times New Roman"/>
        </w:rPr>
        <w:t xml:space="preserve"> parameter</w:t>
      </w:r>
      <w:r>
        <w:rPr>
          <w:rStyle w:val="Ninguno"/>
          <w:rFonts w:ascii="Times New Roman" w:hAnsi="Times New Roman"/>
        </w:rPr>
        <w:t xml:space="preserve">, and </w:t>
      </w:r>
      <w:r w:rsidR="00755D39">
        <w:rPr>
          <w:rStyle w:val="Ninguno"/>
          <w:rFonts w:ascii="Times New Roman" w:hAnsi="Times New Roman"/>
        </w:rPr>
        <w:t>by</w:t>
      </w:r>
      <w:r>
        <w:rPr>
          <w:rStyle w:val="Ninguno"/>
          <w:rFonts w:ascii="Times New Roman" w:hAnsi="Times New Roman"/>
        </w:rPr>
        <w:t xml:space="preserve"> passing the Quality Check software (</w:t>
      </w:r>
      <w:proofErr w:type="spellStart"/>
      <w:r>
        <w:rPr>
          <w:rStyle w:val="Ninguno"/>
          <w:rFonts w:ascii="Times New Roman" w:hAnsi="Times New Roman"/>
        </w:rPr>
        <w:t>ThermoFisher</w:t>
      </w:r>
      <w:proofErr w:type="spellEnd"/>
      <w:r>
        <w:rPr>
          <w:rStyle w:val="Ninguno"/>
          <w:rFonts w:ascii="Times New Roman" w:hAnsi="Times New Roman"/>
        </w:rPr>
        <w:t>, CA, USA).</w:t>
      </w:r>
      <w:r w:rsidR="00755D39">
        <w:rPr>
          <w:rStyle w:val="Ninguno"/>
          <w:rFonts w:ascii="Times New Roman" w:hAnsi="Times New Roman"/>
        </w:rPr>
        <w:t xml:space="preserve"> In order to warrant the measurement methodology, we further performed gel electrophoresis of random samples and sequencing of </w:t>
      </w:r>
      <w:r w:rsidR="007D1E10">
        <w:rPr>
          <w:rStyle w:val="Ninguno"/>
          <w:rFonts w:ascii="Times New Roman" w:hAnsi="Times New Roman"/>
        </w:rPr>
        <w:t xml:space="preserve">DNA from patients with suspicion of being </w:t>
      </w:r>
      <w:r w:rsidR="005D21D0">
        <w:rPr>
          <w:rStyle w:val="Ninguno"/>
          <w:rFonts w:ascii="Times New Roman" w:hAnsi="Times New Roman"/>
        </w:rPr>
        <w:t>homozygote</w:t>
      </w:r>
      <w:r w:rsidR="00755D39">
        <w:rPr>
          <w:rStyle w:val="Ninguno"/>
          <w:rFonts w:ascii="Times New Roman" w:hAnsi="Times New Roman"/>
        </w:rPr>
        <w:t xml:space="preserve"> for the microsatel</w:t>
      </w:r>
      <w:r w:rsidR="004948C8">
        <w:rPr>
          <w:rStyle w:val="Ninguno"/>
          <w:rFonts w:ascii="Times New Roman" w:hAnsi="Times New Roman"/>
        </w:rPr>
        <w:t xml:space="preserve">lite (Figure </w:t>
      </w:r>
      <w:r w:rsidR="00900CEA">
        <w:rPr>
          <w:rStyle w:val="Ninguno"/>
          <w:rFonts w:ascii="Times New Roman" w:hAnsi="Times New Roman"/>
        </w:rPr>
        <w:t>S2</w:t>
      </w:r>
      <w:r w:rsidR="00755D39">
        <w:rPr>
          <w:rStyle w:val="Ninguno"/>
          <w:rFonts w:ascii="Times New Roman" w:hAnsi="Times New Roman"/>
        </w:rPr>
        <w:t>).</w:t>
      </w:r>
      <w:r w:rsidR="008006C0">
        <w:rPr>
          <w:rStyle w:val="Ninguno"/>
          <w:rFonts w:ascii="Times New Roman" w:hAnsi="Times New Roman"/>
        </w:rPr>
        <w:t xml:space="preserve"> The sequencing was performed by using the genetic analyzer ABI 3500 (</w:t>
      </w:r>
      <w:proofErr w:type="spellStart"/>
      <w:r w:rsidR="008006C0">
        <w:rPr>
          <w:rStyle w:val="Ninguno"/>
          <w:rFonts w:ascii="Times New Roman" w:hAnsi="Times New Roman"/>
        </w:rPr>
        <w:t>ThermoFisher</w:t>
      </w:r>
      <w:proofErr w:type="spellEnd"/>
      <w:r w:rsidR="008006C0">
        <w:rPr>
          <w:rStyle w:val="Ninguno"/>
          <w:rFonts w:ascii="Times New Roman" w:hAnsi="Times New Roman"/>
        </w:rPr>
        <w:t xml:space="preserve">, CA, USA), analyzing the results in </w:t>
      </w:r>
      <w:proofErr w:type="spellStart"/>
      <w:r w:rsidR="008006C0">
        <w:rPr>
          <w:rStyle w:val="Ninguno"/>
          <w:rFonts w:ascii="Times New Roman" w:hAnsi="Times New Roman"/>
        </w:rPr>
        <w:t>Geneious</w:t>
      </w:r>
      <w:proofErr w:type="spellEnd"/>
      <w:r w:rsidR="008006C0">
        <w:rPr>
          <w:rStyle w:val="Ninguno"/>
          <w:rFonts w:ascii="Times New Roman" w:hAnsi="Times New Roman"/>
        </w:rPr>
        <w:t xml:space="preserve"> v.11.1.5 (Biomatters, Auckland, New Zealand).</w:t>
      </w:r>
    </w:p>
    <w:p w:rsidR="006038E9" w:rsidRPr="006038E9" w:rsidRDefault="00444257" w:rsidP="006038E9">
      <w:pPr>
        <w:pStyle w:val="CuerpoA"/>
        <w:rPr>
          <w:rStyle w:val="Ninguno"/>
          <w:b/>
          <w:bCs/>
          <w:i/>
          <w:iCs/>
        </w:rPr>
      </w:pPr>
      <w:r>
        <w:rPr>
          <w:rStyle w:val="Ninguno"/>
          <w:b/>
          <w:bCs/>
          <w:i/>
          <w:iCs/>
        </w:rPr>
        <w:t>Polymorphisms associated with HE development</w:t>
      </w:r>
    </w:p>
    <w:p w:rsidR="00444257" w:rsidRDefault="00444257" w:rsidP="00444257">
      <w:pPr>
        <w:pStyle w:val="Cuerpo"/>
        <w:widowControl w:val="0"/>
        <w:suppressAutoHyphens/>
        <w:spacing w:before="120" w:after="120" w:line="360" w:lineRule="auto"/>
        <w:ind w:left="426" w:firstLine="283"/>
        <w:jc w:val="both"/>
        <w:rPr>
          <w:rStyle w:val="Ninguno"/>
          <w:rFonts w:ascii="Times New Roman" w:hAnsi="Times New Roman"/>
        </w:rPr>
      </w:pPr>
      <w:r>
        <w:rPr>
          <w:rStyle w:val="Ninguno"/>
          <w:rFonts w:ascii="Times New Roman" w:hAnsi="Times New Roman"/>
        </w:rPr>
        <w:t xml:space="preserve">After adjusting by age and sex, genotype-phenotype showed an association between seven SNPs and HE: </w:t>
      </w:r>
      <w:r w:rsidRPr="00444257">
        <w:rPr>
          <w:rStyle w:val="Ninguno"/>
          <w:rFonts w:ascii="Times New Roman" w:hAnsi="Times New Roman"/>
        </w:rPr>
        <w:t>rs2562582 (</w:t>
      </w:r>
      <w:r w:rsidRPr="00444257">
        <w:rPr>
          <w:rStyle w:val="Ninguno"/>
          <w:rFonts w:ascii="Times New Roman" w:hAnsi="Times New Roman"/>
          <w:i/>
          <w:iCs/>
        </w:rPr>
        <w:t>SLC1A3</w:t>
      </w:r>
      <w:r w:rsidRPr="00444257">
        <w:rPr>
          <w:rStyle w:val="Ninguno"/>
          <w:rFonts w:ascii="Times New Roman" w:hAnsi="Times New Roman"/>
        </w:rPr>
        <w:t>) [CT-CC vs. TT; OR 2.02 (1.20-3.40); p=0.005], rs313853 (</w:t>
      </w:r>
      <w:r w:rsidRPr="00444257">
        <w:rPr>
          <w:rStyle w:val="Ninguno"/>
          <w:rFonts w:ascii="Times New Roman" w:hAnsi="Times New Roman"/>
          <w:i/>
          <w:iCs/>
        </w:rPr>
        <w:t>SLC1A5</w:t>
      </w:r>
      <w:r w:rsidRPr="00444257">
        <w:rPr>
          <w:rStyle w:val="Ninguno"/>
          <w:rFonts w:ascii="Times New Roman" w:hAnsi="Times New Roman"/>
        </w:rPr>
        <w:t xml:space="preserve">) [CT-CC vs.TT; OR 1.74 (1.22-2.72); p=0.041], </w:t>
      </w:r>
      <w:r w:rsidRPr="00444257">
        <w:rPr>
          <w:rStyle w:val="Ninguno"/>
          <w:rFonts w:ascii="Times New Roman" w:hAnsi="Times New Roman"/>
        </w:rPr>
        <w:lastRenderedPageBreak/>
        <w:t>rs5743836 (</w:t>
      </w:r>
      <w:r w:rsidRPr="00444257">
        <w:rPr>
          <w:rStyle w:val="Ninguno"/>
          <w:rFonts w:ascii="Times New Roman" w:hAnsi="Times New Roman"/>
          <w:i/>
          <w:iCs/>
        </w:rPr>
        <w:t>TRL9</w:t>
      </w:r>
      <w:r w:rsidRPr="00444257">
        <w:rPr>
          <w:rStyle w:val="Ninguno"/>
          <w:rFonts w:ascii="Times New Roman" w:hAnsi="Times New Roman"/>
        </w:rPr>
        <w:t>) [AG-GG vs. AA, OR 1.94 (1.17-3.20); p=0.010], rs601338 (</w:t>
      </w:r>
      <w:r w:rsidRPr="00444257">
        <w:rPr>
          <w:rStyle w:val="Ninguno"/>
          <w:rFonts w:ascii="Times New Roman" w:hAnsi="Times New Roman"/>
          <w:i/>
          <w:iCs/>
        </w:rPr>
        <w:t>FUT2</w:t>
      </w:r>
      <w:r w:rsidRPr="00444257">
        <w:rPr>
          <w:rStyle w:val="Ninguno"/>
          <w:rFonts w:ascii="Times New Roman" w:hAnsi="Times New Roman"/>
        </w:rPr>
        <w:t>) [AG vs. AA-GG; OR 2.35 (1.43-3.86); p&lt;0.001], rs4880 (</w:t>
      </w:r>
      <w:r w:rsidRPr="00444257">
        <w:rPr>
          <w:rStyle w:val="Ninguno"/>
          <w:rFonts w:ascii="Times New Roman" w:hAnsi="Times New Roman"/>
          <w:i/>
          <w:iCs/>
        </w:rPr>
        <w:t>SOD2</w:t>
      </w:r>
      <w:r w:rsidRPr="00444257">
        <w:rPr>
          <w:rStyle w:val="Ninguno"/>
          <w:rFonts w:ascii="Times New Roman" w:hAnsi="Times New Roman"/>
        </w:rPr>
        <w:t>) [GG-AG vs. AA; OR 2.08 (1.18-3.60); p=0.005], rs3088307 (</w:t>
      </w:r>
      <w:r w:rsidRPr="00444257">
        <w:rPr>
          <w:rStyle w:val="Ninguno"/>
          <w:rFonts w:ascii="Times New Roman" w:hAnsi="Times New Roman"/>
          <w:i/>
          <w:iCs/>
        </w:rPr>
        <w:t>GLS</w:t>
      </w:r>
      <w:r w:rsidRPr="00444257">
        <w:rPr>
          <w:rStyle w:val="Ninguno"/>
          <w:rFonts w:ascii="Times New Roman" w:hAnsi="Times New Roman"/>
        </w:rPr>
        <w:t>) [CC-GG vs. CG; OR 0.52 (0.31-0.86); p=0.009], rs13395505 (</w:t>
      </w:r>
      <w:r w:rsidRPr="00444257">
        <w:rPr>
          <w:rStyle w:val="Ninguno"/>
          <w:rFonts w:ascii="Times New Roman" w:hAnsi="Times New Roman"/>
          <w:i/>
          <w:iCs/>
        </w:rPr>
        <w:t>GLS-STAT1</w:t>
      </w:r>
      <w:r w:rsidRPr="00444257">
        <w:rPr>
          <w:rStyle w:val="Ninguno"/>
          <w:rFonts w:ascii="Times New Roman" w:hAnsi="Times New Roman"/>
        </w:rPr>
        <w:t>) [AA vs AG-GG; OR 2.03 (1.08-3.80); p=0.015]</w:t>
      </w:r>
      <w:r w:rsidR="00B84073">
        <w:rPr>
          <w:rStyle w:val="Ninguno"/>
          <w:rFonts w:ascii="Times New Roman" w:hAnsi="Times New Roman"/>
        </w:rPr>
        <w:t>.</w:t>
      </w:r>
    </w:p>
    <w:p w:rsidR="00B84073" w:rsidRPr="00444257" w:rsidRDefault="00B84073" w:rsidP="00444257">
      <w:pPr>
        <w:pStyle w:val="Cuerpo"/>
        <w:widowControl w:val="0"/>
        <w:suppressAutoHyphens/>
        <w:spacing w:before="120" w:after="120" w:line="360" w:lineRule="auto"/>
        <w:ind w:left="426" w:firstLine="283"/>
        <w:jc w:val="both"/>
        <w:rPr>
          <w:rStyle w:val="Ninguno"/>
          <w:rFonts w:ascii="Times New Roman" w:hAnsi="Times New Roman"/>
        </w:rPr>
      </w:pPr>
      <w:r w:rsidRPr="00B84073">
        <w:rPr>
          <w:rStyle w:val="Ninguno"/>
          <w:rFonts w:ascii="Times New Roman" w:hAnsi="Times New Roman"/>
        </w:rPr>
        <w:t>Once the best genetic inheritance model for each variant was established, we assessed the cumulative survival free of HE during the follow-up period and found an association between four of these variants: rs601338 (AG vs. AA-GG; log-Rank 11.2; p&lt;0.001), rs2562582 (CT-CC vs. TT; log-Rank 11.2; p&lt;0.001), rs313853 (CT-CC vs. TT; log-Rank 6.2; p=0.034), rs5743836 (AG-GG vs. AA, log-Rank 12.3; p&lt;0.001)</w:t>
      </w:r>
      <w:r>
        <w:rPr>
          <w:rStyle w:val="Ninguno"/>
          <w:rFonts w:ascii="Times New Roman" w:hAnsi="Times New Roman"/>
        </w:rPr>
        <w:t>.</w:t>
      </w:r>
    </w:p>
    <w:p w:rsidR="006038E9" w:rsidRPr="006038E9" w:rsidRDefault="006038E9" w:rsidP="006038E9">
      <w:pPr>
        <w:pStyle w:val="Cuerpo"/>
        <w:widowControl w:val="0"/>
        <w:suppressAutoHyphens/>
        <w:spacing w:before="120" w:after="120" w:line="360" w:lineRule="auto"/>
        <w:ind w:left="426" w:firstLine="283"/>
        <w:jc w:val="both"/>
        <w:rPr>
          <w:rStyle w:val="Ninguno"/>
          <w:rFonts w:ascii="Times New Roman" w:hAnsi="Times New Roman"/>
        </w:rPr>
      </w:pPr>
      <w:r w:rsidRPr="006038E9">
        <w:rPr>
          <w:rStyle w:val="Ninguno"/>
          <w:rFonts w:ascii="Times New Roman" w:hAnsi="Times New Roman"/>
        </w:rPr>
        <w:t xml:space="preserve">The </w:t>
      </w:r>
      <w:r w:rsidRPr="00A86522">
        <w:rPr>
          <w:rStyle w:val="Ninguno"/>
          <w:rFonts w:ascii="Times" w:hAnsi="Times"/>
        </w:rPr>
        <w:t xml:space="preserve">cumulative incidence of HE at five years of each risk group </w:t>
      </w:r>
      <w:r w:rsidR="00444257">
        <w:rPr>
          <w:rStyle w:val="Ninguno"/>
          <w:rFonts w:ascii="Times" w:hAnsi="Times"/>
        </w:rPr>
        <w:t xml:space="preserve">of the genetic score </w:t>
      </w:r>
      <w:r w:rsidRPr="00A86522">
        <w:rPr>
          <w:rStyle w:val="Ninguno"/>
          <w:rFonts w:ascii="Times" w:hAnsi="Times"/>
        </w:rPr>
        <w:t>regarding previously known risk factors such as: a) MELD score [cut-off=10 by ROC curve analysis, AUROC=0.71 (CI 95% 0.64-0.78), p&lt;0.001; 60.4% of sensitivity and 71.3% of specificity], MELD≤10</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rPr>
        <w:t xml:space="preserve">4.3%, 13.3%, 48.0% for 0-1, 2-3 and 4-5 risk variants groups, respectively, </w:t>
      </w:r>
      <w:r w:rsidRPr="00A86522">
        <w:rPr>
          <w:rStyle w:val="Ninguno"/>
          <w:rFonts w:ascii="Times" w:hAnsi="Times"/>
        </w:rPr>
        <w:t>log-Rank 42.078; p&lt;0.001, MELD&gt;10</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 xml:space="preserve">0.0%, 42.1%, 70.8%, </w:t>
      </w:r>
      <w:r w:rsidRPr="00A86522">
        <w:rPr>
          <w:rStyle w:val="Ninguno"/>
          <w:rFonts w:ascii="Times" w:hAnsi="Times"/>
        </w:rPr>
        <w:t>log-Rank 24.767; p&lt;0.001, b) previous bouts of HE, “No”</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 xml:space="preserve">1.9%, 20.3%, 53.8% , </w:t>
      </w:r>
      <w:r w:rsidRPr="00A86522">
        <w:rPr>
          <w:rStyle w:val="Ninguno"/>
          <w:rFonts w:ascii="Times" w:hAnsi="Times"/>
        </w:rPr>
        <w:t>log-Rank 42.176; p&lt;0.001, “Yes”</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 xml:space="preserve">9.1%, 48.8%, 80.0%, </w:t>
      </w:r>
      <w:r w:rsidRPr="00A86522">
        <w:rPr>
          <w:rStyle w:val="Ninguno"/>
          <w:rFonts w:ascii="Times" w:hAnsi="Times"/>
        </w:rPr>
        <w:t>log-Rank 18.965; p&lt;0.001, c) CFF≥39 Hz</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 xml:space="preserve">3.0%, 23.2%, 45.8%, </w:t>
      </w:r>
      <w:r w:rsidRPr="00A86522">
        <w:rPr>
          <w:rStyle w:val="Ninguno"/>
          <w:rFonts w:ascii="Times" w:hAnsi="Times"/>
        </w:rPr>
        <w:t>log-Rank 13.834; p=0.001, &lt;39 Hz</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 xml:space="preserve">0%, 24.6%, 71.4%, </w:t>
      </w:r>
      <w:r w:rsidRPr="00A86522">
        <w:rPr>
          <w:rStyle w:val="Ninguno"/>
          <w:rFonts w:ascii="Times" w:hAnsi="Times"/>
        </w:rPr>
        <w:t>log-Rank 23.913; p&lt;0.001, d) PHES≥-4</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 xml:space="preserve">2.9%, 24.8%, 44.4%, </w:t>
      </w:r>
      <w:r w:rsidRPr="00A86522">
        <w:rPr>
          <w:rStyle w:val="Ninguno"/>
          <w:rFonts w:ascii="Times" w:hAnsi="Times"/>
        </w:rPr>
        <w:t>log-Rank 15.357; p&lt;0.001, &lt;-4</w:t>
      </w:r>
      <w:r w:rsidR="00A86522" w:rsidRPr="00A86522">
        <w:rPr>
          <w:rStyle w:val="Ninguno"/>
          <w:rFonts w:ascii="Times" w:hAnsi="Times"/>
        </w:rPr>
        <w:t>:</w:t>
      </w:r>
      <w:r w:rsidRPr="00A86522">
        <w:rPr>
          <w:rStyle w:val="Ninguno"/>
          <w:rFonts w:ascii="Times" w:hAnsi="Times"/>
        </w:rPr>
        <w:t xml:space="preserve"> </w:t>
      </w:r>
      <w:r w:rsidR="00A86522" w:rsidRPr="00A86522">
        <w:rPr>
          <w:rStyle w:val="Ninguno"/>
          <w:rFonts w:ascii="Times" w:hAnsi="Times"/>
          <w:color w:val="auto"/>
        </w:rPr>
        <w:t>0.0%, 25.0%, 83.3%,</w:t>
      </w:r>
      <w:r w:rsidR="00444257">
        <w:rPr>
          <w:rStyle w:val="Ninguno"/>
          <w:rFonts w:ascii="Times" w:hAnsi="Times"/>
          <w:color w:val="auto"/>
        </w:rPr>
        <w:t xml:space="preserve"> </w:t>
      </w:r>
      <w:r w:rsidRPr="00A86522">
        <w:rPr>
          <w:rStyle w:val="Ninguno"/>
          <w:rFonts w:ascii="Times" w:hAnsi="Times"/>
        </w:rPr>
        <w:t>log-Rank 25.574; p&lt;0.001</w:t>
      </w:r>
      <w:r w:rsidR="00444257">
        <w:rPr>
          <w:rStyle w:val="Ninguno"/>
          <w:rFonts w:ascii="Times" w:hAnsi="Times"/>
        </w:rPr>
        <w:t>.</w:t>
      </w:r>
    </w:p>
    <w:p w:rsidR="00E94091" w:rsidRDefault="00E94091">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p>
    <w:p w:rsidR="006B2E12" w:rsidRDefault="006B2E12">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sectPr w:rsidR="006B2E12">
          <w:pgSz w:w="11900" w:h="16840"/>
          <w:pgMar w:top="1417" w:right="1701" w:bottom="1417" w:left="1701" w:header="708" w:footer="708" w:gutter="0"/>
          <w:cols w:space="720"/>
        </w:sectPr>
      </w:pPr>
    </w:p>
    <w:p w:rsidR="006B2E12" w:rsidRPr="008006C0" w:rsidRDefault="006B2E12" w:rsidP="006B2E12">
      <w:pPr>
        <w:pStyle w:val="Cuerpo"/>
        <w:widowControl w:val="0"/>
        <w:suppressAutoHyphens/>
        <w:spacing w:before="120" w:after="120" w:line="360" w:lineRule="auto"/>
        <w:ind w:left="426" w:firstLine="283"/>
        <w:jc w:val="both"/>
        <w:rPr>
          <w:rStyle w:val="Ninguno"/>
          <w:rFonts w:ascii="Times New Roman" w:hAnsi="Times New Roman"/>
          <w:u w:val="single"/>
        </w:rPr>
      </w:pPr>
      <w:r w:rsidRPr="008006C0">
        <w:rPr>
          <w:rStyle w:val="Ninguno"/>
          <w:rFonts w:ascii="Times New Roman" w:hAnsi="Times New Roman"/>
          <w:u w:val="single"/>
        </w:rPr>
        <w:lastRenderedPageBreak/>
        <w:t>TABLES</w:t>
      </w:r>
    </w:p>
    <w:p w:rsidR="005B680C" w:rsidRPr="006B2E12" w:rsidRDefault="006B2E12" w:rsidP="006B2E12">
      <w:pPr>
        <w:pStyle w:val="Cuerpo"/>
        <w:widowControl w:val="0"/>
        <w:suppressAutoHyphens/>
        <w:spacing w:before="120" w:after="120" w:line="360" w:lineRule="auto"/>
        <w:jc w:val="both"/>
        <w:rPr>
          <w:rStyle w:val="Ninguno"/>
          <w:rFonts w:ascii="Times New Roman" w:eastAsia="Times New Roman" w:hAnsi="Times New Roman" w:cs="Times New Roman"/>
        </w:rPr>
      </w:pPr>
      <w:r>
        <w:rPr>
          <w:rStyle w:val="Ninguno"/>
          <w:rFonts w:ascii="Times New Roman" w:eastAsia="Times New Roman" w:hAnsi="Times New Roman" w:cs="Times New Roman"/>
          <w:b/>
        </w:rPr>
        <w:t xml:space="preserve">Table </w:t>
      </w:r>
      <w:r w:rsidR="00731D6F">
        <w:rPr>
          <w:rStyle w:val="Ninguno"/>
          <w:rFonts w:ascii="Times New Roman" w:eastAsia="Times New Roman" w:hAnsi="Times New Roman" w:cs="Times New Roman"/>
          <w:b/>
        </w:rPr>
        <w:t>S</w:t>
      </w:r>
      <w:r>
        <w:rPr>
          <w:rStyle w:val="Ninguno"/>
          <w:rFonts w:ascii="Times New Roman" w:eastAsia="Times New Roman" w:hAnsi="Times New Roman" w:cs="Times New Roman"/>
          <w:b/>
        </w:rPr>
        <w:t xml:space="preserve">1. </w:t>
      </w:r>
      <w:r w:rsidR="006B7A1A">
        <w:rPr>
          <w:rStyle w:val="Ninguno"/>
          <w:rFonts w:ascii="Times New Roman" w:eastAsia="Times New Roman" w:hAnsi="Times New Roman" w:cs="Times New Roman"/>
        </w:rPr>
        <w:t xml:space="preserve">Polymorphisms selected, along with the MAF, the </w:t>
      </w:r>
      <w:r w:rsidR="00AE63AA">
        <w:rPr>
          <w:rStyle w:val="Ninguno"/>
          <w:rFonts w:ascii="Times New Roman" w:eastAsia="Times New Roman" w:hAnsi="Times New Roman" w:cs="Times New Roman"/>
        </w:rPr>
        <w:t>gene and encoded protein under their region of influence</w:t>
      </w:r>
      <w:r w:rsidR="0048151B">
        <w:rPr>
          <w:rStyle w:val="Ninguno"/>
          <w:rFonts w:ascii="Times New Roman" w:eastAsia="Times New Roman" w:hAnsi="Times New Roman" w:cs="Times New Roman"/>
        </w:rPr>
        <w:t>, and GO annotations for molecular and biological functions.</w:t>
      </w:r>
    </w:p>
    <w:tbl>
      <w:tblPr>
        <w:tblStyle w:val="TableNormal"/>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168"/>
        <w:gridCol w:w="2693"/>
        <w:gridCol w:w="851"/>
        <w:gridCol w:w="881"/>
        <w:gridCol w:w="1010"/>
        <w:gridCol w:w="1591"/>
        <w:gridCol w:w="2722"/>
        <w:gridCol w:w="2263"/>
      </w:tblGrid>
      <w:tr w:rsidR="006B2E12" w:rsidRPr="00084D0B" w:rsidTr="00F40215">
        <w:trPr>
          <w:trHeight w:val="20"/>
          <w:tblHeader/>
        </w:trPr>
        <w:tc>
          <w:tcPr>
            <w:tcW w:w="1168"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lastRenderedPageBreak/>
              <w:t>ID SNP</w:t>
            </w:r>
          </w:p>
        </w:tc>
        <w:tc>
          <w:tcPr>
            <w:tcW w:w="2693"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t>Variant</w:t>
            </w:r>
          </w:p>
        </w:tc>
        <w:tc>
          <w:tcPr>
            <w:tcW w:w="851"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t xml:space="preserve">MAF </w:t>
            </w:r>
          </w:p>
        </w:tc>
        <w:tc>
          <w:tcPr>
            <w:tcW w:w="881"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b/>
                <w:bCs/>
                <w:sz w:val="18"/>
                <w:szCs w:val="21"/>
              </w:rPr>
              <w:t>Conse-quence</w:t>
            </w:r>
            <w:proofErr w:type="spellEnd"/>
          </w:p>
        </w:tc>
        <w:tc>
          <w:tcPr>
            <w:tcW w:w="1010"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t>Gene</w:t>
            </w:r>
          </w:p>
        </w:tc>
        <w:tc>
          <w:tcPr>
            <w:tcW w:w="1591"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t>Protein</w:t>
            </w:r>
          </w:p>
        </w:tc>
        <w:tc>
          <w:tcPr>
            <w:tcW w:w="2722"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t>GO - Molecular function</w:t>
            </w:r>
          </w:p>
        </w:tc>
        <w:tc>
          <w:tcPr>
            <w:tcW w:w="2263"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b/>
                <w:bCs/>
                <w:sz w:val="18"/>
                <w:szCs w:val="21"/>
              </w:rPr>
              <w:t>GO - Biological function</w:t>
            </w:r>
          </w:p>
        </w:tc>
      </w:tr>
      <w:tr w:rsidR="006B2E12" w:rsidRPr="00084D0B" w:rsidTr="00F40215">
        <w:trPr>
          <w:trHeight w:val="20"/>
          <w:tblHeader/>
        </w:trPr>
        <w:tc>
          <w:tcPr>
            <w:tcW w:w="1168"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rs3771310</w:t>
            </w:r>
          </w:p>
        </w:tc>
        <w:tc>
          <w:tcPr>
            <w:tcW w:w="2693"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190908462A&gt;G</w:t>
            </w:r>
          </w:p>
        </w:tc>
        <w:tc>
          <w:tcPr>
            <w:tcW w:w="851"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G=0.240</w:t>
            </w:r>
          </w:p>
        </w:tc>
        <w:tc>
          <w:tcPr>
            <w:tcW w:w="881"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GLS</w:t>
            </w:r>
          </w:p>
        </w:tc>
        <w:tc>
          <w:tcPr>
            <w:tcW w:w="1591"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Glutaminase kidney isoform, mitochondrial</w:t>
            </w:r>
          </w:p>
        </w:tc>
        <w:tc>
          <w:tcPr>
            <w:tcW w:w="2722"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GO:0004359 glutaminase activity</w:t>
            </w:r>
          </w:p>
        </w:tc>
        <w:tc>
          <w:tcPr>
            <w:tcW w:w="2263" w:type="dxa"/>
            <w:tcBorders>
              <w:top w:val="single" w:sz="8" w:space="0" w:color="A5A5A5"/>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rs6743496</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190912589A&gt;G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A=0.358</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GLS</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Glutaminase kidney isoform, mitochondrial</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GO:0004359 glutaminase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rs2883713</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190923691G&gt;A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G=0.377</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GLS</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Glutaminase kidney isoform, mitochondrial</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GO:0004359 glutaminase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rs3088307</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190964686C&gt;G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G=0.499</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3’ UTR</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GLS</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Glutaminase kidney isoform, mitochondrial</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GO:0004359 glutaminase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rs13395505</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190973788G&gt;A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A=0.382</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5’ UTR</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GLS</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Glutaminase kidney isoform, mitochondrial</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GO:0004359 glutaminase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rs10911021 </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NC_000001.</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182112825C&gt;T</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T=0.317</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5’ UTR</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 xml:space="preserve">GLUL </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Glutamine synthetase</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GO:0004356 glutamate-ammonia ligase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13"/>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rs7549329</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NC_000001.</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182394284G&gt;A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G=0.406</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3’ UTR</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 xml:space="preserve">GLUL </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Glutamine synthetase</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GO:0004356 glutamate-ammonia ligase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GO:0006541 glutamine metabolic process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rs715</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210678331T&gt;C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C=0.316</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3’ UTR</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CPS1</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rPr>
              <w:t>Carbamoil</w:t>
            </w:r>
            <w:proofErr w:type="spellEnd"/>
            <w:r w:rsidRPr="00084D0B">
              <w:rPr>
                <w:rStyle w:val="Ninguno"/>
                <w:rFonts w:ascii="Times New Roman" w:hAnsi="Times New Roman"/>
                <w:sz w:val="18"/>
                <w:szCs w:val="21"/>
              </w:rPr>
              <w:t>-phosphate synthase 1</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GO:0004087 carbamoyl-phosphate synthase (ammonia)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GO:0000050 urea cycle</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rs1047891 </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210675783C&gt;A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A=0.313</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Missense</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CPS1</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rPr>
              <w:t>Carbamoil</w:t>
            </w:r>
            <w:proofErr w:type="spellEnd"/>
            <w:r w:rsidRPr="00084D0B">
              <w:rPr>
                <w:rStyle w:val="Ninguno"/>
                <w:rFonts w:ascii="Times New Roman" w:hAnsi="Times New Roman"/>
                <w:sz w:val="18"/>
                <w:szCs w:val="21"/>
              </w:rPr>
              <w:t>-phosphate synthase 1</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GO:0004087 carbamoyl-phosphate synthase (ammonia)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GO:0000050 urea cycle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rs186636</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NC_000017.</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44008604C&gt;T</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C=0.367</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3’ UTR</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NAGS</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w:t>
            </w:r>
            <w:proofErr w:type="spellStart"/>
            <w:r w:rsidRPr="00084D0B">
              <w:rPr>
                <w:rStyle w:val="Ninguno"/>
                <w:rFonts w:ascii="Times New Roman" w:hAnsi="Times New Roman"/>
                <w:sz w:val="18"/>
                <w:szCs w:val="21"/>
              </w:rPr>
              <w:t>acetylglutamate</w:t>
            </w:r>
            <w:proofErr w:type="spellEnd"/>
            <w:r w:rsidRPr="00084D0B">
              <w:rPr>
                <w:rStyle w:val="Ninguno"/>
                <w:rFonts w:ascii="Times New Roman" w:hAnsi="Times New Roman"/>
                <w:sz w:val="18"/>
                <w:szCs w:val="21"/>
              </w:rPr>
              <w:t xml:space="preserve"> synthase</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GO:0004042 </w:t>
            </w:r>
            <w:proofErr w:type="spellStart"/>
            <w:r w:rsidRPr="00084D0B">
              <w:rPr>
                <w:rStyle w:val="Ninguno"/>
                <w:rFonts w:ascii="Times New Roman" w:hAnsi="Times New Roman"/>
                <w:sz w:val="18"/>
                <w:szCs w:val="21"/>
              </w:rPr>
              <w:t>acetyl-</w:t>
            </w:r>
            <w:proofErr w:type="gramStart"/>
            <w:r w:rsidRPr="00084D0B">
              <w:rPr>
                <w:rStyle w:val="Ninguno"/>
                <w:rFonts w:ascii="Times New Roman" w:hAnsi="Times New Roman"/>
                <w:sz w:val="18"/>
                <w:szCs w:val="21"/>
              </w:rPr>
              <w:t>CoA:L</w:t>
            </w:r>
            <w:proofErr w:type="gramEnd"/>
            <w:r w:rsidRPr="00084D0B">
              <w:rPr>
                <w:rStyle w:val="Ninguno"/>
                <w:rFonts w:ascii="Times New Roman" w:hAnsi="Times New Roman"/>
                <w:sz w:val="18"/>
                <w:szCs w:val="21"/>
              </w:rPr>
              <w:t>-glutamate</w:t>
            </w:r>
            <w:proofErr w:type="spellEnd"/>
            <w:r w:rsidRPr="00084D0B">
              <w:rPr>
                <w:rStyle w:val="Ninguno"/>
                <w:rFonts w:ascii="Times New Roman" w:hAnsi="Times New Roman"/>
                <w:sz w:val="18"/>
                <w:szCs w:val="21"/>
              </w:rPr>
              <w:t xml:space="preserve"> N-acetyltransferase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GO:0000050 urea cycle</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lastRenderedPageBreak/>
              <w:t>rs228771</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NC_000017.</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44006729C&gt;G</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G=0.412</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NAGS</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w:t>
            </w:r>
            <w:proofErr w:type="spellStart"/>
            <w:r w:rsidRPr="00084D0B">
              <w:rPr>
                <w:rStyle w:val="Ninguno"/>
                <w:rFonts w:ascii="Times New Roman" w:hAnsi="Times New Roman"/>
                <w:sz w:val="18"/>
                <w:szCs w:val="21"/>
              </w:rPr>
              <w:t>acetylglutamate</w:t>
            </w:r>
            <w:proofErr w:type="spellEnd"/>
            <w:r w:rsidRPr="00084D0B">
              <w:rPr>
                <w:rStyle w:val="Ninguno"/>
                <w:rFonts w:ascii="Times New Roman" w:hAnsi="Times New Roman"/>
                <w:sz w:val="18"/>
                <w:szCs w:val="21"/>
              </w:rPr>
              <w:t xml:space="preserve"> synthase</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GO:0004042 </w:t>
            </w:r>
            <w:proofErr w:type="spellStart"/>
            <w:r w:rsidRPr="00084D0B">
              <w:rPr>
                <w:rStyle w:val="Ninguno"/>
                <w:rFonts w:ascii="Times New Roman" w:hAnsi="Times New Roman"/>
                <w:sz w:val="18"/>
                <w:szCs w:val="21"/>
              </w:rPr>
              <w:t>acetyl-</w:t>
            </w:r>
            <w:proofErr w:type="gramStart"/>
            <w:r w:rsidRPr="00084D0B">
              <w:rPr>
                <w:rStyle w:val="Ninguno"/>
                <w:rFonts w:ascii="Times New Roman" w:hAnsi="Times New Roman"/>
                <w:sz w:val="18"/>
                <w:szCs w:val="21"/>
              </w:rPr>
              <w:t>CoA:L</w:t>
            </w:r>
            <w:proofErr w:type="gramEnd"/>
            <w:r w:rsidRPr="00084D0B">
              <w:rPr>
                <w:rStyle w:val="Ninguno"/>
                <w:rFonts w:ascii="Times New Roman" w:hAnsi="Times New Roman"/>
                <w:sz w:val="18"/>
                <w:szCs w:val="21"/>
              </w:rPr>
              <w:t>-glutamate</w:t>
            </w:r>
            <w:proofErr w:type="spellEnd"/>
            <w:r w:rsidRPr="00084D0B">
              <w:rPr>
                <w:rStyle w:val="Ninguno"/>
                <w:rFonts w:ascii="Times New Roman" w:hAnsi="Times New Roman"/>
                <w:sz w:val="18"/>
                <w:szCs w:val="21"/>
              </w:rPr>
              <w:t xml:space="preserve"> N-acetyltransferase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GO:0000050 urea cycle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rs313830</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NC_000007.</w:t>
            </w:r>
            <w:proofErr w:type="gramStart"/>
            <w:r w:rsidRPr="00084D0B">
              <w:rPr>
                <w:rStyle w:val="Ninguno"/>
                <w:rFonts w:ascii="Times New Roman" w:hAnsi="Times New Roman"/>
                <w:sz w:val="18"/>
                <w:szCs w:val="21"/>
              </w:rPr>
              <w:t>14:g.</w:t>
            </w:r>
            <w:proofErr w:type="gramEnd"/>
            <w:r w:rsidRPr="00084D0B">
              <w:rPr>
                <w:rStyle w:val="Ninguno"/>
                <w:rFonts w:ascii="Times New Roman" w:hAnsi="Times New Roman"/>
                <w:sz w:val="18"/>
                <w:szCs w:val="21"/>
              </w:rPr>
              <w:t>66086944T&gt;C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T=0.251</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ASL</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Arginine succinate </w:t>
            </w:r>
            <w:proofErr w:type="spellStart"/>
            <w:r w:rsidRPr="00084D0B">
              <w:rPr>
                <w:rStyle w:val="Ninguno"/>
                <w:rFonts w:ascii="Times New Roman" w:hAnsi="Times New Roman"/>
                <w:sz w:val="18"/>
                <w:szCs w:val="21"/>
              </w:rPr>
              <w:t>liase</w:t>
            </w:r>
            <w:proofErr w:type="spellEnd"/>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GO:0004056 </w:t>
            </w:r>
            <w:proofErr w:type="spellStart"/>
            <w:r w:rsidRPr="00084D0B">
              <w:rPr>
                <w:rStyle w:val="Ninguno"/>
                <w:rFonts w:ascii="Times New Roman" w:hAnsi="Times New Roman"/>
                <w:sz w:val="18"/>
                <w:szCs w:val="21"/>
              </w:rPr>
              <w:t>argininosuccinate</w:t>
            </w:r>
            <w:proofErr w:type="spellEnd"/>
            <w:r w:rsidRPr="00084D0B">
              <w:rPr>
                <w:rStyle w:val="Ninguno"/>
                <w:rFonts w:ascii="Times New Roman" w:hAnsi="Times New Roman"/>
                <w:sz w:val="18"/>
                <w:szCs w:val="21"/>
              </w:rPr>
              <w:t xml:space="preserve"> lyase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GO:0000050 urea cycle</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rs10814988</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NC_000009.</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4483912G&gt;A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A=0.189</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3’ UTR</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SLC1A1</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Excitatory amino acid transporter 3</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rs301430</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NC_000009.</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4576680T&gt;C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C=0.308</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Synonym</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SLC1A1</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Excitatory amino acid transporter 3</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rs4354668</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NC_000011.</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35419429T&gt;G</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G=0.409</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Excitatory amino acid transporter 2</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rs752949</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NC_000011.</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35306201C&gt;T</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T=0.258</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SLC1A2</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Excitatory amino acid transporter 2</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rs2269272 </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NC_000005.</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36687754C&gt;T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T=0.219</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3’ UTR</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SLC1A3</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Excitatory amino acid transporter 1</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rs2562582</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NC_000005.</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36605258C&gt;T</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C=0.201</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2Kb Upstream</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SLC1A3</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Excitatory amino acid transporter 1</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rs8105903</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NC_000019.</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46784893C&gt;G</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C=0.446</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Intronic</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rPr>
              <w:t>SLC1A5</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Neutral amino acid transporter </w:t>
            </w:r>
            <w:proofErr w:type="gramStart"/>
            <w:r w:rsidRPr="00084D0B">
              <w:rPr>
                <w:rStyle w:val="Ninguno"/>
                <w:rFonts w:ascii="Times New Roman" w:hAnsi="Times New Roman"/>
                <w:sz w:val="18"/>
                <w:szCs w:val="21"/>
              </w:rPr>
              <w:t>B(</w:t>
            </w:r>
            <w:proofErr w:type="gramEnd"/>
            <w:r w:rsidRPr="00084D0B">
              <w:rPr>
                <w:rStyle w:val="Ninguno"/>
                <w:rFonts w:ascii="Times New Roman" w:hAnsi="Times New Roman"/>
                <w:sz w:val="18"/>
                <w:szCs w:val="21"/>
              </w:rPr>
              <w:t>0)</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GO:0015171 amino acid transmembrane transporter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GO:0015807 L-amino acid transport</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rs2070246</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NC_000019.</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46778905G&gt;A</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A=0.204</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Synonym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SLC1A5</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Neutral amino acid transporter </w:t>
            </w:r>
            <w:proofErr w:type="gramStart"/>
            <w:r w:rsidRPr="00084D0B">
              <w:rPr>
                <w:rStyle w:val="Ninguno"/>
                <w:rFonts w:ascii="Times New Roman" w:hAnsi="Times New Roman"/>
                <w:sz w:val="18"/>
                <w:szCs w:val="21"/>
              </w:rPr>
              <w:t>B(</w:t>
            </w:r>
            <w:proofErr w:type="gramEnd"/>
            <w:r w:rsidRPr="00084D0B">
              <w:rPr>
                <w:rStyle w:val="Ninguno"/>
                <w:rFonts w:ascii="Times New Roman" w:hAnsi="Times New Roman"/>
                <w:sz w:val="18"/>
                <w:szCs w:val="21"/>
              </w:rPr>
              <w:t>0)</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GO:0015171 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transmembrane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GO:0015807 </w:t>
            </w:r>
            <w:r w:rsidRPr="00084D0B">
              <w:rPr>
                <w:rStyle w:val="Ninguno"/>
                <w:rFonts w:ascii="Times New Roman" w:hAnsi="Times New Roman"/>
                <w:sz w:val="18"/>
                <w:szCs w:val="21"/>
                <w:lang w:val="es-ES_tradnl"/>
              </w:rPr>
              <w:t xml:space="preserve">L-amino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rs313853</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NC_000019.</w:t>
            </w:r>
            <w:proofErr w:type="gramStart"/>
            <w:r w:rsidRPr="00084D0B">
              <w:rPr>
                <w:rStyle w:val="Ninguno"/>
                <w:rFonts w:ascii="Times New Roman" w:hAnsi="Times New Roman"/>
                <w:sz w:val="18"/>
                <w:szCs w:val="21"/>
                <w:lang w:val="es-ES_tradnl"/>
              </w:rPr>
              <w:t>10:g.</w:t>
            </w:r>
            <w:proofErr w:type="gramEnd"/>
            <w:r w:rsidRPr="00084D0B">
              <w:rPr>
                <w:rStyle w:val="Ninguno"/>
                <w:rFonts w:ascii="Times New Roman" w:hAnsi="Times New Roman"/>
                <w:sz w:val="18"/>
                <w:szCs w:val="21"/>
                <w:lang w:val="es-ES_tradnl"/>
              </w:rPr>
              <w:t>46784682T&gt;C</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C=0.333</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SLC1A5</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Neutral amino acid transporter </w:t>
            </w:r>
            <w:proofErr w:type="gramStart"/>
            <w:r w:rsidRPr="00084D0B">
              <w:rPr>
                <w:rStyle w:val="Ninguno"/>
                <w:rFonts w:ascii="Times New Roman" w:hAnsi="Times New Roman"/>
                <w:sz w:val="18"/>
                <w:szCs w:val="21"/>
              </w:rPr>
              <w:t>B(</w:t>
            </w:r>
            <w:proofErr w:type="gramEnd"/>
            <w:r w:rsidRPr="00084D0B">
              <w:rPr>
                <w:rStyle w:val="Ninguno"/>
                <w:rFonts w:ascii="Times New Roman" w:hAnsi="Times New Roman"/>
                <w:sz w:val="18"/>
                <w:szCs w:val="21"/>
              </w:rPr>
              <w:t>0)</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GO:0015171 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transmembrane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GO:0015807 </w:t>
            </w:r>
            <w:r w:rsidRPr="00084D0B">
              <w:rPr>
                <w:rStyle w:val="Ninguno"/>
                <w:rFonts w:ascii="Times New Roman" w:hAnsi="Times New Roman"/>
                <w:sz w:val="18"/>
                <w:szCs w:val="21"/>
                <w:lang w:val="es-ES_tradnl"/>
              </w:rPr>
              <w:t xml:space="preserve">L-amino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w:t>
            </w:r>
            <w:proofErr w:type="spellEnd"/>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rs35742391</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NC_000003.</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50219957G&gt;A</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A=0.096</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Synonym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SLC38A3</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Sodium-coupled neutral amino acid transporter 3</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GO:0015171 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transmembrane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GO:0015807 </w:t>
            </w:r>
            <w:r w:rsidRPr="00084D0B">
              <w:rPr>
                <w:rStyle w:val="Ninguno"/>
                <w:rFonts w:ascii="Times New Roman" w:hAnsi="Times New Roman"/>
                <w:sz w:val="18"/>
                <w:szCs w:val="21"/>
                <w:lang w:val="es-ES_tradnl"/>
              </w:rPr>
              <w:t xml:space="preserve">L-amino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rs2293953</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NC_000023.</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48467829G&gt;A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G=0.175</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SLC38A5</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Sodium-coupled neutral amino acid transporter 5</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GO:0015171 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transmembrane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GO:0015807 </w:t>
            </w:r>
            <w:r w:rsidRPr="00084D0B">
              <w:rPr>
                <w:rStyle w:val="Ninguno"/>
                <w:rFonts w:ascii="Times New Roman" w:hAnsi="Times New Roman"/>
                <w:sz w:val="18"/>
                <w:szCs w:val="21"/>
                <w:lang w:val="es-ES_tradnl"/>
              </w:rPr>
              <w:t xml:space="preserve">L-amino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w:t>
            </w:r>
            <w:proofErr w:type="spellEnd"/>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lastRenderedPageBreak/>
              <w:t>rs4975611</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NC_000005.</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1194214T&gt;A</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T=0.217</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3’ UTR</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SLC6A19</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Sodium-dependent neutral amino acid transporter </w:t>
            </w:r>
            <w:proofErr w:type="gramStart"/>
            <w:r w:rsidRPr="00084D0B">
              <w:rPr>
                <w:rStyle w:val="Ninguno"/>
                <w:rFonts w:ascii="Times New Roman" w:hAnsi="Times New Roman"/>
                <w:sz w:val="18"/>
                <w:szCs w:val="21"/>
              </w:rPr>
              <w:t>B(</w:t>
            </w:r>
            <w:proofErr w:type="gramEnd"/>
            <w:r w:rsidRPr="00084D0B">
              <w:rPr>
                <w:rStyle w:val="Ninguno"/>
                <w:rFonts w:ascii="Times New Roman" w:hAnsi="Times New Roman"/>
                <w:sz w:val="18"/>
                <w:szCs w:val="21"/>
              </w:rPr>
              <w:t>0)AT1</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GO:0015171 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transmembrane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GO:0015807 </w:t>
            </w:r>
            <w:r w:rsidRPr="00084D0B">
              <w:rPr>
                <w:rStyle w:val="Ninguno"/>
                <w:rFonts w:ascii="Times New Roman" w:hAnsi="Times New Roman"/>
                <w:sz w:val="18"/>
                <w:szCs w:val="21"/>
                <w:lang w:val="es-ES_tradnl"/>
              </w:rPr>
              <w:t xml:space="preserve">L-amino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rs11746371</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NC_000005.</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1219744C&gt;T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T=0.418</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SLC6A19</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Sodium-dependent neutral amino acid transporter </w:t>
            </w:r>
            <w:proofErr w:type="gramStart"/>
            <w:r w:rsidRPr="00084D0B">
              <w:rPr>
                <w:rStyle w:val="Ninguno"/>
                <w:rFonts w:ascii="Times New Roman" w:hAnsi="Times New Roman"/>
                <w:sz w:val="18"/>
                <w:szCs w:val="21"/>
              </w:rPr>
              <w:t>B(</w:t>
            </w:r>
            <w:proofErr w:type="gramEnd"/>
            <w:r w:rsidRPr="00084D0B">
              <w:rPr>
                <w:rStyle w:val="Ninguno"/>
                <w:rFonts w:ascii="Times New Roman" w:hAnsi="Times New Roman"/>
                <w:sz w:val="18"/>
                <w:szCs w:val="21"/>
              </w:rPr>
              <w:t>0)AT1</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GO:0015171 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transmembrane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 xml:space="preserve">GO:0015807 </w:t>
            </w:r>
            <w:r w:rsidRPr="00084D0B">
              <w:rPr>
                <w:rStyle w:val="Ninguno"/>
                <w:rFonts w:ascii="Times New Roman" w:hAnsi="Times New Roman"/>
                <w:sz w:val="18"/>
                <w:szCs w:val="21"/>
                <w:lang w:val="es-ES_tradnl"/>
              </w:rPr>
              <w:t xml:space="preserve">L-amino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transport</w:t>
            </w:r>
            <w:proofErr w:type="spellEnd"/>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rs279858</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NC_000004.</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46312576T&gt;C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C=0.425</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Synonym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GABRA2</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Gamma-aminobutyric acid receptor subunit alpha-2</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GO:0004890 GABA-A receptor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GO:0007214 gamma-aminobutyric acid signaling pathway</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rs4880213</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NC_000009.</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137136549C&gt;T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T=0.424</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 xml:space="preserve">GRIN1 </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Glutamate</w:t>
            </w:r>
            <w:proofErr w:type="spellEnd"/>
            <w:r w:rsidRPr="00084D0B">
              <w:rPr>
                <w:rStyle w:val="Ninguno"/>
                <w:rFonts w:ascii="Times New Roman" w:hAnsi="Times New Roman"/>
                <w:sz w:val="18"/>
                <w:szCs w:val="21"/>
                <w:lang w:val="es-ES_tradnl"/>
              </w:rPr>
              <w:t xml:space="preserve"> receptor </w:t>
            </w:r>
            <w:proofErr w:type="spellStart"/>
            <w:r w:rsidRPr="00084D0B">
              <w:rPr>
                <w:rStyle w:val="Ninguno"/>
                <w:rFonts w:ascii="Times New Roman" w:hAnsi="Times New Roman"/>
                <w:sz w:val="18"/>
                <w:szCs w:val="21"/>
                <w:lang w:val="es-ES_tradnl"/>
              </w:rPr>
              <w:t>ionotropic</w:t>
            </w:r>
            <w:proofErr w:type="spellEnd"/>
            <w:r w:rsidRPr="00084D0B">
              <w:rPr>
                <w:rStyle w:val="Ninguno"/>
                <w:rFonts w:ascii="Times New Roman" w:hAnsi="Times New Roman"/>
                <w:sz w:val="18"/>
                <w:szCs w:val="21"/>
                <w:lang w:val="es-ES_tradnl"/>
              </w:rPr>
              <w:t>, NMDA 1</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GO:0042165 </w:t>
            </w:r>
            <w:proofErr w:type="spellStart"/>
            <w:r w:rsidRPr="00084D0B">
              <w:rPr>
                <w:rStyle w:val="Ninguno"/>
                <w:rFonts w:ascii="Times New Roman" w:hAnsi="Times New Roman"/>
                <w:sz w:val="18"/>
                <w:szCs w:val="21"/>
                <w:lang w:val="es-ES_tradnl"/>
              </w:rPr>
              <w:t>neurotransmitter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GO:0098976 excitatory chemical synaptic transmission</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rs1805247</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13563041A&gt;G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G=0.089</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Synonym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 xml:space="preserve">GRIN2B </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994CAF" w:rsidRDefault="006B2E12" w:rsidP="00900CEA">
            <w:pPr>
              <w:pStyle w:val="Cuerpo"/>
              <w:rPr>
                <w:sz w:val="18"/>
                <w:lang w:val="es-ES"/>
              </w:rPr>
            </w:pPr>
            <w:proofErr w:type="spellStart"/>
            <w:r w:rsidRPr="00084D0B">
              <w:rPr>
                <w:rStyle w:val="Ninguno"/>
                <w:rFonts w:ascii="Times New Roman" w:hAnsi="Times New Roman"/>
                <w:sz w:val="18"/>
                <w:szCs w:val="21"/>
                <w:lang w:val="es-ES_tradnl"/>
              </w:rPr>
              <w:t>Glutamate</w:t>
            </w:r>
            <w:proofErr w:type="spellEnd"/>
            <w:r w:rsidRPr="00084D0B">
              <w:rPr>
                <w:rStyle w:val="Ninguno"/>
                <w:rFonts w:ascii="Times New Roman" w:hAnsi="Times New Roman"/>
                <w:sz w:val="18"/>
                <w:szCs w:val="21"/>
                <w:lang w:val="es-ES_tradnl"/>
              </w:rPr>
              <w:t xml:space="preserve"> receptor </w:t>
            </w:r>
            <w:proofErr w:type="spellStart"/>
            <w:r w:rsidRPr="00084D0B">
              <w:rPr>
                <w:rStyle w:val="Ninguno"/>
                <w:rFonts w:ascii="Times New Roman" w:hAnsi="Times New Roman"/>
                <w:sz w:val="18"/>
                <w:szCs w:val="21"/>
                <w:lang w:val="es-ES_tradnl"/>
              </w:rPr>
              <w:t>ionotropic</w:t>
            </w:r>
            <w:proofErr w:type="spellEnd"/>
            <w:r w:rsidRPr="00084D0B">
              <w:rPr>
                <w:rStyle w:val="Ninguno"/>
                <w:rFonts w:ascii="Times New Roman" w:hAnsi="Times New Roman"/>
                <w:sz w:val="18"/>
                <w:szCs w:val="21"/>
                <w:lang w:val="es-ES_tradnl"/>
              </w:rPr>
              <w:t>, NMDA 2B</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GO:0042165 </w:t>
            </w:r>
            <w:proofErr w:type="spellStart"/>
            <w:r w:rsidRPr="00084D0B">
              <w:rPr>
                <w:rStyle w:val="Ninguno"/>
                <w:rFonts w:ascii="Times New Roman" w:hAnsi="Times New Roman"/>
                <w:sz w:val="18"/>
                <w:szCs w:val="21"/>
                <w:lang w:val="es-ES_tradnl"/>
              </w:rPr>
              <w:t>neurotransmitter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GO:0098976 excitatory chemical synaptic transmission</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rs2288629</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221442590C&gt;A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C=0.180</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EPHA4</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Ephrin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type</w:t>
            </w:r>
            <w:proofErr w:type="spellEnd"/>
            <w:r w:rsidRPr="00084D0B">
              <w:rPr>
                <w:rStyle w:val="Ninguno"/>
                <w:rFonts w:ascii="Times New Roman" w:hAnsi="Times New Roman"/>
                <w:sz w:val="18"/>
                <w:szCs w:val="21"/>
                <w:lang w:val="es-ES_tradnl"/>
              </w:rPr>
              <w:t>-A receptor 4</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GO:0004672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kinase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GO:0048013 ephrin receptor signaling pathway</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rs1440581 </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NC_000004.</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88305270T&gt;C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T=0.486</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PPM1K</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phosphatase</w:t>
            </w:r>
            <w:proofErr w:type="spellEnd"/>
            <w:r w:rsidRPr="00084D0B">
              <w:rPr>
                <w:rStyle w:val="Ninguno"/>
                <w:rFonts w:ascii="Times New Roman" w:hAnsi="Times New Roman"/>
                <w:sz w:val="18"/>
                <w:szCs w:val="21"/>
                <w:lang w:val="es-ES_tradnl"/>
              </w:rPr>
              <w:t xml:space="preserve"> 1K, </w:t>
            </w:r>
            <w:proofErr w:type="spellStart"/>
            <w:r w:rsidRPr="00084D0B">
              <w:rPr>
                <w:rStyle w:val="Ninguno"/>
                <w:rFonts w:ascii="Times New Roman" w:hAnsi="Times New Roman"/>
                <w:sz w:val="18"/>
                <w:szCs w:val="21"/>
                <w:lang w:val="es-ES_tradnl"/>
              </w:rPr>
              <w:t>mitochondrial</w:t>
            </w:r>
            <w:proofErr w:type="spellEnd"/>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GO:0004722 protein serine/threonine phosphatase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GO:0009083 branched-chain amino acid catabolic process</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rs5743708 </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NC_000004.</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153705165G&gt;A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A=0.026</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TLR2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Toll-like</w:t>
            </w:r>
            <w:proofErr w:type="spellEnd"/>
            <w:r w:rsidRPr="00084D0B">
              <w:rPr>
                <w:rStyle w:val="Ninguno"/>
                <w:rFonts w:ascii="Times New Roman" w:hAnsi="Times New Roman"/>
                <w:sz w:val="18"/>
                <w:szCs w:val="21"/>
                <w:lang w:val="es-ES_tradnl"/>
              </w:rPr>
              <w:t xml:space="preserve"> receptor 2</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GO:0001530 </w:t>
            </w:r>
            <w:proofErr w:type="spellStart"/>
            <w:r w:rsidRPr="00084D0B">
              <w:rPr>
                <w:rStyle w:val="Ninguno"/>
                <w:rFonts w:ascii="Times New Roman" w:hAnsi="Times New Roman"/>
                <w:sz w:val="18"/>
                <w:szCs w:val="21"/>
                <w:lang w:val="es-ES_tradnl"/>
              </w:rPr>
              <w:t>lipopolysaccharide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rs4986790</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NC_000009.</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117713024A&gt;G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G=0.063</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TLR4</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Toll-like</w:t>
            </w:r>
            <w:proofErr w:type="spellEnd"/>
            <w:r w:rsidRPr="00084D0B">
              <w:rPr>
                <w:rStyle w:val="Ninguno"/>
                <w:rFonts w:ascii="Times New Roman" w:hAnsi="Times New Roman"/>
                <w:sz w:val="18"/>
                <w:szCs w:val="21"/>
                <w:lang w:val="es-ES_tradnl"/>
              </w:rPr>
              <w:t xml:space="preserve"> receptor 4</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GO:0001530 </w:t>
            </w:r>
            <w:proofErr w:type="spellStart"/>
            <w:r w:rsidRPr="00084D0B">
              <w:rPr>
                <w:rStyle w:val="Ninguno"/>
                <w:rFonts w:ascii="Times New Roman" w:hAnsi="Times New Roman"/>
                <w:sz w:val="18"/>
                <w:szCs w:val="21"/>
                <w:lang w:val="es-ES_tradnl"/>
              </w:rPr>
              <w:t>lipopolysaccharide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rs2569190</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NC_000005.</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140633331A&gt;G</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A=0.451</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CD14</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Monocyte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differentiation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antigen</w:t>
            </w:r>
            <w:proofErr w:type="spellEnd"/>
            <w:r w:rsidRPr="00084D0B">
              <w:rPr>
                <w:rStyle w:val="Ninguno"/>
                <w:rFonts w:ascii="Times New Roman" w:hAnsi="Times New Roman"/>
                <w:sz w:val="18"/>
                <w:szCs w:val="21"/>
                <w:lang w:val="es-ES_tradnl"/>
              </w:rPr>
              <w:t xml:space="preserve"> CD14</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GO:0001530 </w:t>
            </w:r>
            <w:proofErr w:type="spellStart"/>
            <w:r w:rsidRPr="00084D0B">
              <w:rPr>
                <w:rStyle w:val="Ninguno"/>
                <w:rFonts w:ascii="Times New Roman" w:hAnsi="Times New Roman"/>
                <w:sz w:val="18"/>
                <w:szCs w:val="21"/>
                <w:lang w:val="es-ES_tradnl"/>
              </w:rPr>
              <w:t>lipopolysaccharide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lastRenderedPageBreak/>
              <w:t>rs5743836</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NC_000003.</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52226766A&gt;G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G=0.126</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TLR9</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Toll-like</w:t>
            </w:r>
            <w:proofErr w:type="spellEnd"/>
            <w:r w:rsidRPr="00084D0B">
              <w:rPr>
                <w:rStyle w:val="Ninguno"/>
                <w:rFonts w:ascii="Times New Roman" w:hAnsi="Times New Roman"/>
                <w:sz w:val="18"/>
                <w:szCs w:val="21"/>
                <w:lang w:val="es-ES_tradnl"/>
              </w:rPr>
              <w:t xml:space="preserve"> receptor 9</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GO:0005149 interleukin-1 receptor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rs5743289</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NC_000016.</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50722863C&gt;T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T=0.140</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NOD2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Nucleotide-binding oligomerization domain-containing protein 2</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GO:0042834 </w:t>
            </w:r>
            <w:proofErr w:type="spellStart"/>
            <w:r w:rsidRPr="00084D0B">
              <w:rPr>
                <w:rStyle w:val="Ninguno"/>
                <w:rFonts w:ascii="Times New Roman" w:hAnsi="Times New Roman"/>
                <w:sz w:val="18"/>
                <w:szCs w:val="21"/>
                <w:lang w:val="es-ES_tradnl"/>
              </w:rPr>
              <w:t>peptidoglycan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rs17221417</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NC_000016.</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50705671C&gt;G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G=0.276</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NOD2</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Nucleotide-binding oligomerization domain-containing protein 2</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GO:0042834 </w:t>
            </w:r>
            <w:proofErr w:type="spellStart"/>
            <w:r w:rsidRPr="00084D0B">
              <w:rPr>
                <w:rStyle w:val="Ninguno"/>
                <w:rFonts w:ascii="Times New Roman" w:hAnsi="Times New Roman"/>
                <w:sz w:val="18"/>
                <w:szCs w:val="21"/>
                <w:lang w:val="es-ES_tradnl"/>
              </w:rPr>
              <w:t>peptidoglycan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rs10065172</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NC_000005.</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150848436C&gt;T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T=0.076</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Synonym</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IRGM</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Immunity-related GTPase family M protein</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GO:0019901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kinase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GO:0045089 positive regulation of innate immune response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rs1800795 </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NC_000007.</w:t>
            </w:r>
            <w:proofErr w:type="gramStart"/>
            <w:r w:rsidRPr="00084D0B">
              <w:rPr>
                <w:rStyle w:val="Ninguno"/>
                <w:rFonts w:ascii="Times New Roman" w:hAnsi="Times New Roman"/>
                <w:sz w:val="18"/>
                <w:szCs w:val="21"/>
              </w:rPr>
              <w:t>14:g.</w:t>
            </w:r>
            <w:proofErr w:type="gramEnd"/>
            <w:r w:rsidRPr="00084D0B">
              <w:rPr>
                <w:rStyle w:val="Ninguno"/>
                <w:rFonts w:ascii="Times New Roman" w:hAnsi="Times New Roman"/>
                <w:sz w:val="18"/>
                <w:szCs w:val="21"/>
              </w:rPr>
              <w:t>22727026C&gt;G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C=0.460</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IL6</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Interleukin</w:t>
            </w:r>
            <w:proofErr w:type="spellEnd"/>
            <w:r w:rsidRPr="00084D0B">
              <w:rPr>
                <w:rStyle w:val="Ninguno"/>
                <w:rFonts w:ascii="Times New Roman" w:hAnsi="Times New Roman"/>
                <w:sz w:val="18"/>
                <w:szCs w:val="21"/>
                <w:lang w:val="es-ES_tradnl"/>
              </w:rPr>
              <w:t xml:space="preserve"> 6</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GO:0005125 </w:t>
            </w:r>
            <w:proofErr w:type="spellStart"/>
            <w:r w:rsidRPr="00084D0B">
              <w:rPr>
                <w:rStyle w:val="Ninguno"/>
                <w:rFonts w:ascii="Times New Roman" w:hAnsi="Times New Roman"/>
                <w:sz w:val="18"/>
                <w:szCs w:val="21"/>
                <w:lang w:val="es-ES_tradnl"/>
              </w:rPr>
              <w:t>cytokine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GO:0002675 positive regulation of acute inflammatory response</w:t>
            </w:r>
          </w:p>
          <w:p w:rsidR="006B2E12" w:rsidRPr="00084D0B" w:rsidRDefault="006B2E12" w:rsidP="00900CEA">
            <w:pPr>
              <w:pStyle w:val="Cuerpo"/>
              <w:rPr>
                <w:sz w:val="18"/>
              </w:rPr>
            </w:pPr>
            <w:r w:rsidRPr="00084D0B">
              <w:rPr>
                <w:rStyle w:val="Ninguno"/>
                <w:rFonts w:ascii="Times New Roman" w:hAnsi="Times New Roman"/>
                <w:sz w:val="18"/>
                <w:szCs w:val="21"/>
              </w:rPr>
              <w:t>GO:0071219 cellular response to molecule of bacterial origin</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rs1800629 </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NC_000006.</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31575254G&gt;A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A=0.159</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TNF</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Tumor necrosis factor</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GO:0005125 </w:t>
            </w:r>
            <w:proofErr w:type="spellStart"/>
            <w:r w:rsidRPr="00084D0B">
              <w:rPr>
                <w:rStyle w:val="Ninguno"/>
                <w:rFonts w:ascii="Times New Roman" w:hAnsi="Times New Roman"/>
                <w:sz w:val="18"/>
                <w:szCs w:val="21"/>
                <w:lang w:val="es-ES_tradnl"/>
              </w:rPr>
              <w:t>cytokine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GO:1903426 regulation of reactive oxygen species biosynthetic process</w:t>
            </w:r>
          </w:p>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GO:0002675 positive regulation of acute inflammatory response</w:t>
            </w:r>
          </w:p>
          <w:p w:rsidR="006B2E12" w:rsidRPr="00084D0B" w:rsidRDefault="006B2E12" w:rsidP="00900CEA">
            <w:pPr>
              <w:pStyle w:val="Cuerpo"/>
              <w:rPr>
                <w:sz w:val="18"/>
              </w:rPr>
            </w:pPr>
            <w:r w:rsidRPr="00084D0B">
              <w:rPr>
                <w:rStyle w:val="Ninguno"/>
                <w:rFonts w:ascii="Times New Roman" w:hAnsi="Times New Roman"/>
                <w:sz w:val="18"/>
                <w:szCs w:val="21"/>
              </w:rPr>
              <w:t>GO:0071219 cellular response to molecule of bacterial origin</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rs35829419 </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NC_000001.</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247425556C&gt;A</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A=0.051</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NLRP3</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NACHT, LRR and PYD domains-containing protein 3</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GO:0042834 </w:t>
            </w:r>
            <w:proofErr w:type="spellStart"/>
            <w:r w:rsidRPr="00084D0B">
              <w:rPr>
                <w:rStyle w:val="Ninguno"/>
                <w:rFonts w:ascii="Times New Roman" w:hAnsi="Times New Roman"/>
                <w:sz w:val="18"/>
                <w:szCs w:val="21"/>
                <w:lang w:val="es-ES_tradnl"/>
              </w:rPr>
              <w:t>peptidoglycan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GO:0071219 cellular response to molecule of bacterial origin</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lastRenderedPageBreak/>
              <w:t>rs689466</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NC_000001.</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186681619T&gt;C</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C=0.184</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PTGS2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Prostaglandin</w:t>
            </w:r>
            <w:proofErr w:type="spellEnd"/>
            <w:r w:rsidRPr="00084D0B">
              <w:rPr>
                <w:rStyle w:val="Ninguno"/>
                <w:rFonts w:ascii="Times New Roman" w:hAnsi="Times New Roman"/>
                <w:sz w:val="18"/>
                <w:szCs w:val="21"/>
                <w:lang w:val="es-ES_tradnl"/>
              </w:rPr>
              <w:t xml:space="preserve"> G/H </w:t>
            </w:r>
            <w:proofErr w:type="spellStart"/>
            <w:r w:rsidRPr="00084D0B">
              <w:rPr>
                <w:rStyle w:val="Ninguno"/>
                <w:rFonts w:ascii="Times New Roman" w:hAnsi="Times New Roman"/>
                <w:sz w:val="18"/>
                <w:szCs w:val="21"/>
                <w:lang w:val="es-ES_tradnl"/>
              </w:rPr>
              <w:t>synthase</w:t>
            </w:r>
            <w:proofErr w:type="spellEnd"/>
            <w:r w:rsidRPr="00084D0B">
              <w:rPr>
                <w:rStyle w:val="Ninguno"/>
                <w:rFonts w:ascii="Times New Roman" w:hAnsi="Times New Roman"/>
                <w:sz w:val="18"/>
                <w:szCs w:val="21"/>
                <w:lang w:val="es-ES_tradnl"/>
              </w:rPr>
              <w:t xml:space="preserve"> 2</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GO:0004601 </w:t>
            </w:r>
            <w:proofErr w:type="spellStart"/>
            <w:r w:rsidRPr="00084D0B">
              <w:rPr>
                <w:rStyle w:val="Ninguno"/>
                <w:rFonts w:ascii="Times New Roman" w:hAnsi="Times New Roman"/>
                <w:sz w:val="18"/>
                <w:szCs w:val="21"/>
                <w:lang w:val="es-ES_tradnl"/>
              </w:rPr>
              <w:t>peroxidase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GO:1903426 regulation of reactive oxygen species biosynthetic process</w:t>
            </w:r>
          </w:p>
          <w:p w:rsidR="006B2E12" w:rsidRPr="00084D0B" w:rsidRDefault="006B2E12" w:rsidP="00900CEA">
            <w:pPr>
              <w:pStyle w:val="Cuerpo"/>
              <w:rPr>
                <w:sz w:val="18"/>
              </w:rPr>
            </w:pPr>
            <w:r w:rsidRPr="00084D0B">
              <w:rPr>
                <w:rStyle w:val="Ninguno"/>
                <w:rFonts w:ascii="Times New Roman" w:hAnsi="Times New Roman"/>
                <w:sz w:val="18"/>
                <w:szCs w:val="21"/>
              </w:rPr>
              <w:t>GO:0002675 positive regulation of acute inflammatory response</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rs1024611</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NC_000017.</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34252769A&gt;G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G=0.286</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CCL2</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C-C </w:t>
            </w:r>
            <w:proofErr w:type="spellStart"/>
            <w:r w:rsidRPr="00084D0B">
              <w:rPr>
                <w:rStyle w:val="Ninguno"/>
                <w:rFonts w:ascii="Times New Roman" w:hAnsi="Times New Roman"/>
                <w:sz w:val="18"/>
                <w:szCs w:val="21"/>
                <w:lang w:val="es-ES_tradnl"/>
              </w:rPr>
              <w:t>motif</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chemokine</w:t>
            </w:r>
            <w:proofErr w:type="spellEnd"/>
            <w:r w:rsidRPr="00084D0B">
              <w:rPr>
                <w:rStyle w:val="Ninguno"/>
                <w:rFonts w:ascii="Times New Roman" w:hAnsi="Times New Roman"/>
                <w:sz w:val="18"/>
                <w:szCs w:val="21"/>
                <w:lang w:val="es-ES_tradnl"/>
              </w:rPr>
              <w:t xml:space="preserve"> 2</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GO:0008009 </w:t>
            </w:r>
            <w:proofErr w:type="spellStart"/>
            <w:r w:rsidRPr="00084D0B">
              <w:rPr>
                <w:rStyle w:val="Ninguno"/>
                <w:rFonts w:ascii="Times New Roman" w:hAnsi="Times New Roman"/>
                <w:sz w:val="18"/>
                <w:szCs w:val="21"/>
                <w:lang w:val="es-ES_tradnl"/>
              </w:rPr>
              <w:t>chemokine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GO:0071219 cellular response to molecule of bacterial origin</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rs2669845</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NC_000003.</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39279727T&gt;C</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T=0.115</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CX3CR1</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CX3C </w:t>
            </w:r>
            <w:proofErr w:type="spellStart"/>
            <w:r w:rsidRPr="00084D0B">
              <w:rPr>
                <w:rStyle w:val="Ninguno"/>
                <w:rFonts w:ascii="Times New Roman" w:hAnsi="Times New Roman"/>
                <w:sz w:val="18"/>
                <w:szCs w:val="21"/>
                <w:lang w:val="es-ES_tradnl"/>
              </w:rPr>
              <w:t>chemokine</w:t>
            </w:r>
            <w:proofErr w:type="spellEnd"/>
            <w:r w:rsidRPr="00084D0B">
              <w:rPr>
                <w:rStyle w:val="Ninguno"/>
                <w:rFonts w:ascii="Times New Roman" w:hAnsi="Times New Roman"/>
                <w:sz w:val="18"/>
                <w:szCs w:val="21"/>
                <w:lang w:val="es-ES_tradnl"/>
              </w:rPr>
              <w:t xml:space="preserve"> receptor 1</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GO:0004950 </w:t>
            </w:r>
            <w:proofErr w:type="spellStart"/>
            <w:r w:rsidRPr="00084D0B">
              <w:rPr>
                <w:rStyle w:val="Ninguno"/>
                <w:rFonts w:ascii="Times New Roman" w:hAnsi="Times New Roman"/>
                <w:sz w:val="18"/>
                <w:szCs w:val="21"/>
                <w:lang w:val="es-ES_tradnl"/>
              </w:rPr>
              <w:t>chemokine</w:t>
            </w:r>
            <w:proofErr w:type="spellEnd"/>
            <w:r w:rsidRPr="00084D0B">
              <w:rPr>
                <w:rStyle w:val="Ninguno"/>
                <w:rFonts w:ascii="Times New Roman" w:hAnsi="Times New Roman"/>
                <w:sz w:val="18"/>
                <w:szCs w:val="21"/>
                <w:lang w:val="es-ES_tradnl"/>
              </w:rPr>
              <w:t xml:space="preserve"> receptor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GO:1903426 regulation of reactive oxygen species biosynthetic process</w:t>
            </w:r>
          </w:p>
          <w:p w:rsidR="006B2E12" w:rsidRPr="00084D0B" w:rsidRDefault="006B2E12" w:rsidP="00900CEA">
            <w:pPr>
              <w:pStyle w:val="Cuerpo"/>
              <w:rPr>
                <w:sz w:val="18"/>
              </w:rPr>
            </w:pPr>
            <w:r w:rsidRPr="00084D0B">
              <w:rPr>
                <w:rStyle w:val="Ninguno"/>
                <w:rFonts w:ascii="Times New Roman" w:hAnsi="Times New Roman"/>
                <w:sz w:val="18"/>
                <w:szCs w:val="21"/>
              </w:rPr>
              <w:t>GO:0071219 cellular response to molecule of bacterial origin</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rs959106</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NC_000003.</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108760670A&gt;G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G=0.169</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RETNLB</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Resistin-like</w:t>
            </w:r>
            <w:proofErr w:type="spellEnd"/>
            <w:r w:rsidRPr="00084D0B">
              <w:rPr>
                <w:rStyle w:val="Ninguno"/>
                <w:rFonts w:ascii="Times New Roman" w:hAnsi="Times New Roman"/>
                <w:sz w:val="18"/>
                <w:szCs w:val="21"/>
                <w:lang w:val="es-ES_tradnl"/>
              </w:rPr>
              <w:t xml:space="preserve"> beta</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rPr>
                <w:sz w:val="18"/>
              </w:rPr>
            </w:pP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GO:0005179 hormone </w:t>
            </w:r>
            <w:proofErr w:type="spellStart"/>
            <w:r w:rsidRPr="00084D0B">
              <w:rPr>
                <w:rStyle w:val="Ninguno"/>
                <w:rFonts w:ascii="Times New Roman" w:hAnsi="Times New Roman"/>
                <w:sz w:val="18"/>
                <w:szCs w:val="21"/>
                <w:lang w:val="es-ES_tradnl"/>
              </w:rPr>
              <w:t>activity</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rs3814058</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NC_000003.</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119818444T&gt;C</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C=0.216</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3’ UTR</w:t>
            </w:r>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NR1I2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Nuclear receptor subfamily 1 group I member 2</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GO:0004879 nuclear receptor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GO:0006805 </w:t>
            </w:r>
            <w:proofErr w:type="spellStart"/>
            <w:r w:rsidRPr="00084D0B">
              <w:rPr>
                <w:rStyle w:val="Ninguno"/>
                <w:rFonts w:ascii="Times New Roman" w:hAnsi="Times New Roman"/>
                <w:sz w:val="18"/>
                <w:szCs w:val="21"/>
                <w:lang w:val="es-ES_tradnl"/>
              </w:rPr>
              <w:t>xenobiotic</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metabolic</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process</w:t>
            </w:r>
            <w:proofErr w:type="spellEnd"/>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rs601338</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NC_000019.</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48703417G&gt;A</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A=0.458</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Nonsense</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FUT2</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Galactoside</w:t>
            </w:r>
            <w:proofErr w:type="spellEnd"/>
            <w:r w:rsidRPr="00084D0B">
              <w:rPr>
                <w:rStyle w:val="Ninguno"/>
                <w:rFonts w:ascii="Times New Roman" w:hAnsi="Times New Roman"/>
                <w:sz w:val="18"/>
                <w:szCs w:val="21"/>
                <w:lang w:val="es-ES_tradnl"/>
              </w:rPr>
              <w:t xml:space="preserve"> 2-alpha-L-fucosyltransferase 2</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GO:0008417 </w:t>
            </w:r>
            <w:proofErr w:type="spellStart"/>
            <w:r w:rsidRPr="00084D0B">
              <w:rPr>
                <w:rStyle w:val="Ninguno"/>
                <w:rFonts w:ascii="Times New Roman" w:hAnsi="Times New Roman"/>
                <w:sz w:val="18"/>
                <w:szCs w:val="21"/>
                <w:lang w:val="es-ES_tradnl"/>
              </w:rPr>
              <w:t>fucosyltransferase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GO:0005975 </w:t>
            </w:r>
            <w:proofErr w:type="spellStart"/>
            <w:r w:rsidRPr="00084D0B">
              <w:rPr>
                <w:rStyle w:val="Ninguno"/>
                <w:rFonts w:ascii="Times New Roman" w:hAnsi="Times New Roman"/>
                <w:sz w:val="18"/>
                <w:szCs w:val="21"/>
                <w:lang w:val="es-ES_tradnl"/>
              </w:rPr>
              <w:t>carbohydrate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metabolic</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process</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rs10210302</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233250193C&gt;T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T=0.486</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ATG16L1</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Autophagy-related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16-1</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GO:0019787 ubiquitin-like protein transferase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GO:0061912 </w:t>
            </w:r>
            <w:proofErr w:type="spellStart"/>
            <w:r w:rsidRPr="00084D0B">
              <w:rPr>
                <w:rStyle w:val="Ninguno"/>
                <w:rFonts w:ascii="Times New Roman" w:hAnsi="Times New Roman"/>
                <w:sz w:val="18"/>
                <w:szCs w:val="21"/>
                <w:lang w:val="es-ES_tradnl"/>
              </w:rPr>
              <w:t>selective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autophagy</w:t>
            </w:r>
            <w:proofErr w:type="spellEnd"/>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rs2241880</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233274722A&gt;G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A=0.489</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ATG16L1</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Autophagy-related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16-1</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GO:0019787 ubiquitin-like protein transferase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GO:0061912 </w:t>
            </w:r>
            <w:proofErr w:type="spellStart"/>
            <w:r w:rsidRPr="00084D0B">
              <w:rPr>
                <w:rStyle w:val="Ninguno"/>
                <w:rFonts w:ascii="Times New Roman" w:hAnsi="Times New Roman"/>
                <w:sz w:val="18"/>
                <w:szCs w:val="21"/>
                <w:lang w:val="es-ES_tradnl"/>
              </w:rPr>
              <w:t>selective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autophagy</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rs2303015 </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NC_000017.</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48852546T&gt;C</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C=0.043</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CALCOCO2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Calcium-binding and coiled-coil domain-containing protein 2</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GO:0042803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homodimerization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GO:0061912 </w:t>
            </w:r>
            <w:proofErr w:type="spellStart"/>
            <w:r w:rsidRPr="00084D0B">
              <w:rPr>
                <w:rStyle w:val="Ninguno"/>
                <w:rFonts w:ascii="Times New Roman" w:hAnsi="Times New Roman"/>
                <w:sz w:val="18"/>
                <w:szCs w:val="21"/>
                <w:lang w:val="es-ES_tradnl"/>
              </w:rPr>
              <w:t>selective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autophagy</w:t>
            </w:r>
            <w:proofErr w:type="spellEnd"/>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lastRenderedPageBreak/>
              <w:t>rs550510</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NC_000017.</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48849253G&gt;C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A=0.363</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CALCOCO2</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Calcium-binding and coiled-coil domain-containing protein 2</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GO:0042803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homodimerization</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GO:0061912 </w:t>
            </w:r>
            <w:proofErr w:type="spellStart"/>
            <w:r w:rsidRPr="00084D0B">
              <w:rPr>
                <w:rStyle w:val="Ninguno"/>
                <w:rFonts w:ascii="Times New Roman" w:hAnsi="Times New Roman"/>
                <w:sz w:val="18"/>
                <w:szCs w:val="21"/>
                <w:lang w:val="es-ES_tradnl"/>
              </w:rPr>
              <w:t>selective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autophagy</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rs4880</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NC_000006.</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159692840A&gt;G</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G=0.493</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SOD2</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Superoxide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dismutase</w:t>
            </w:r>
            <w:proofErr w:type="spellEnd"/>
            <w:r w:rsidRPr="00084D0B">
              <w:rPr>
                <w:rStyle w:val="Ninguno"/>
                <w:rFonts w:ascii="Times New Roman" w:hAnsi="Times New Roman"/>
                <w:sz w:val="18"/>
                <w:szCs w:val="21"/>
                <w:lang w:val="es-ES_tradnl"/>
              </w:rPr>
              <w:t xml:space="preserve"> [Mn], </w:t>
            </w:r>
            <w:proofErr w:type="spellStart"/>
            <w:r w:rsidRPr="00084D0B">
              <w:rPr>
                <w:rStyle w:val="Ninguno"/>
                <w:rFonts w:ascii="Times New Roman" w:hAnsi="Times New Roman"/>
                <w:sz w:val="18"/>
                <w:szCs w:val="21"/>
                <w:lang w:val="es-ES_tradnl"/>
              </w:rPr>
              <w:t>mitochondrial</w:t>
            </w:r>
            <w:proofErr w:type="spellEnd"/>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GO:0030145 </w:t>
            </w:r>
            <w:proofErr w:type="spellStart"/>
            <w:r w:rsidRPr="00084D0B">
              <w:rPr>
                <w:rStyle w:val="Ninguno"/>
                <w:rFonts w:ascii="Times New Roman" w:hAnsi="Times New Roman"/>
                <w:sz w:val="18"/>
                <w:szCs w:val="21"/>
                <w:lang w:val="es-ES_tradnl"/>
              </w:rPr>
              <w:t>manganese</w:t>
            </w:r>
            <w:proofErr w:type="spellEnd"/>
            <w:r w:rsidRPr="00084D0B">
              <w:rPr>
                <w:rStyle w:val="Ninguno"/>
                <w:rFonts w:ascii="Times New Roman" w:hAnsi="Times New Roman"/>
                <w:sz w:val="18"/>
                <w:szCs w:val="21"/>
                <w:lang w:val="es-ES_tradnl"/>
              </w:rPr>
              <w:t xml:space="preserve"> ion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GO:0006979 response to oxidative stress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rs1800849</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NC_000011.</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74009120G&gt;A</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A=0.282</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5’ UTR</w:t>
            </w:r>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UCP3</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Mitochondrial</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uncoupling</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protein</w:t>
            </w:r>
            <w:proofErr w:type="spellEnd"/>
            <w:r w:rsidRPr="00084D0B">
              <w:rPr>
                <w:rStyle w:val="Ninguno"/>
                <w:rFonts w:ascii="Times New Roman" w:hAnsi="Times New Roman"/>
                <w:sz w:val="18"/>
                <w:szCs w:val="21"/>
                <w:lang w:val="es-ES_tradnl"/>
              </w:rPr>
              <w:t xml:space="preserve"> 3</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GO:0017077 oxidative phosphorylation uncoupler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GO:0006979 response to oxidative stress</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rs3017887</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NC_000011.</w:t>
            </w:r>
            <w:proofErr w:type="gramStart"/>
            <w:r w:rsidRPr="00084D0B">
              <w:rPr>
                <w:rStyle w:val="Ninguno"/>
                <w:rFonts w:ascii="Times New Roman" w:hAnsi="Times New Roman"/>
                <w:sz w:val="18"/>
                <w:szCs w:val="21"/>
              </w:rPr>
              <w:t>10:g.</w:t>
            </w:r>
            <w:proofErr w:type="gramEnd"/>
            <w:r w:rsidRPr="00084D0B">
              <w:rPr>
                <w:rStyle w:val="Ninguno"/>
                <w:rFonts w:ascii="Times New Roman" w:hAnsi="Times New Roman"/>
                <w:sz w:val="18"/>
                <w:szCs w:val="21"/>
              </w:rPr>
              <w:t>89492920A&gt;C</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A=0.191</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NOX4</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NADPH oxidase 4</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GO:0016174 NAD(P)H oxidase activity</w:t>
            </w:r>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GO:0006979 response to oxidative stress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rs761142</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NC_000006.</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53527310A&gt;C</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C=0.274</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Intronic</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GCLC</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Glutamate--cysteine ligase catalytic subunit</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GO:0016595 </w:t>
            </w:r>
            <w:proofErr w:type="spellStart"/>
            <w:r w:rsidRPr="00084D0B">
              <w:rPr>
                <w:rStyle w:val="Ninguno"/>
                <w:rFonts w:ascii="Times New Roman" w:hAnsi="Times New Roman"/>
                <w:sz w:val="18"/>
                <w:szCs w:val="21"/>
                <w:lang w:val="es-ES_tradnl"/>
              </w:rPr>
              <w:t>glutamate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GO:0006534 cysteine metabolic process</w:t>
            </w:r>
          </w:p>
          <w:p w:rsidR="006B2E12" w:rsidRPr="00084D0B" w:rsidRDefault="006B2E12" w:rsidP="00900CEA">
            <w:pPr>
              <w:pStyle w:val="Cuerpo"/>
              <w:rPr>
                <w:sz w:val="18"/>
              </w:rPr>
            </w:pPr>
            <w:r w:rsidRPr="00084D0B">
              <w:rPr>
                <w:rStyle w:val="Ninguno"/>
                <w:rFonts w:ascii="Times New Roman" w:hAnsi="Times New Roman"/>
                <w:sz w:val="18"/>
                <w:szCs w:val="21"/>
              </w:rPr>
              <w:t>GO:0006979 response to oxidative stress</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rs17883901</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NC_000006.</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53545239G&gt;A</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A=0.064</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GCLC</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Glutamate--cysteine ligase catalytic subunit</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GO:0016595 </w:t>
            </w:r>
            <w:proofErr w:type="spellStart"/>
            <w:r w:rsidRPr="00084D0B">
              <w:rPr>
                <w:rStyle w:val="Ninguno"/>
                <w:rFonts w:ascii="Times New Roman" w:hAnsi="Times New Roman"/>
                <w:sz w:val="18"/>
                <w:szCs w:val="21"/>
                <w:lang w:val="es-ES_tradnl"/>
              </w:rPr>
              <w:t>glutamate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GO:0006534 cysteine metabolic process</w:t>
            </w:r>
          </w:p>
          <w:p w:rsidR="006B2E12" w:rsidRPr="00084D0B" w:rsidRDefault="006B2E12" w:rsidP="00900CEA">
            <w:pPr>
              <w:pStyle w:val="Cuerpo"/>
              <w:rPr>
                <w:sz w:val="18"/>
              </w:rPr>
            </w:pPr>
            <w:r w:rsidRPr="00084D0B">
              <w:rPr>
                <w:rStyle w:val="Ninguno"/>
                <w:rFonts w:ascii="Times New Roman" w:hAnsi="Times New Roman"/>
                <w:sz w:val="18"/>
                <w:szCs w:val="21"/>
              </w:rPr>
              <w:t>GO:0006979 response to oxidative stress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rs6586282</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NC_000021.</w:t>
            </w:r>
            <w:proofErr w:type="gramStart"/>
            <w:r w:rsidRPr="00084D0B">
              <w:rPr>
                <w:rStyle w:val="Ninguno"/>
                <w:rFonts w:ascii="Times New Roman" w:hAnsi="Times New Roman"/>
                <w:sz w:val="18"/>
                <w:szCs w:val="21"/>
              </w:rPr>
              <w:t>9:g.</w:t>
            </w:r>
            <w:proofErr w:type="gramEnd"/>
            <w:r w:rsidRPr="00084D0B">
              <w:rPr>
                <w:rStyle w:val="Ninguno"/>
                <w:rFonts w:ascii="Times New Roman" w:hAnsi="Times New Roman"/>
                <w:sz w:val="18"/>
                <w:szCs w:val="21"/>
              </w:rPr>
              <w:t>43058387C&gt;T</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T=0.142</w:t>
            </w: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No </w:t>
            </w:r>
            <w:proofErr w:type="spellStart"/>
            <w:r w:rsidRPr="00084D0B">
              <w:rPr>
                <w:rStyle w:val="Ninguno"/>
                <w:rFonts w:ascii="Times New Roman" w:hAnsi="Times New Roman"/>
                <w:sz w:val="18"/>
                <w:szCs w:val="21"/>
                <w:lang w:val="es-ES_tradnl"/>
              </w:rPr>
              <w:t>coding</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CBS</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Cystathionine</w:t>
            </w:r>
            <w:proofErr w:type="spellEnd"/>
            <w:r w:rsidRPr="00084D0B">
              <w:rPr>
                <w:rStyle w:val="Ninguno"/>
                <w:rFonts w:ascii="Times New Roman" w:hAnsi="Times New Roman"/>
                <w:sz w:val="18"/>
                <w:szCs w:val="21"/>
                <w:lang w:val="es-ES_tradnl"/>
              </w:rPr>
              <w:t xml:space="preserve"> beta-</w:t>
            </w:r>
            <w:proofErr w:type="spellStart"/>
            <w:r w:rsidRPr="00084D0B">
              <w:rPr>
                <w:rStyle w:val="Ninguno"/>
                <w:rFonts w:ascii="Times New Roman" w:hAnsi="Times New Roman"/>
                <w:sz w:val="18"/>
                <w:szCs w:val="21"/>
                <w:lang w:val="es-ES_tradnl"/>
              </w:rPr>
              <w:t>synthase</w:t>
            </w:r>
            <w:proofErr w:type="spellEnd"/>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GO:0004122 cystathionine beta-synthase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GO:0006534 </w:t>
            </w:r>
            <w:proofErr w:type="spellStart"/>
            <w:r w:rsidRPr="00084D0B">
              <w:rPr>
                <w:rStyle w:val="Ninguno"/>
                <w:rFonts w:ascii="Times New Roman" w:hAnsi="Times New Roman"/>
                <w:sz w:val="18"/>
                <w:szCs w:val="21"/>
                <w:lang w:val="es-ES_tradnl"/>
              </w:rPr>
              <w:t>cysteine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metabolic</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process</w:t>
            </w:r>
            <w:proofErr w:type="spellEnd"/>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rs6971</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NC_000022.</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43162920A&gt;G</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A=0.320</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TSPO</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Translocator</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protein</w:t>
            </w:r>
            <w:proofErr w:type="spellEnd"/>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GO:0008503 </w:t>
            </w:r>
            <w:proofErr w:type="spellStart"/>
            <w:r w:rsidRPr="00084D0B">
              <w:rPr>
                <w:rStyle w:val="Ninguno"/>
                <w:rFonts w:ascii="Times New Roman" w:hAnsi="Times New Roman"/>
                <w:sz w:val="18"/>
                <w:szCs w:val="21"/>
                <w:lang w:val="es-ES_tradnl"/>
              </w:rPr>
              <w:t>benzodiazepine</w:t>
            </w:r>
            <w:proofErr w:type="spellEnd"/>
            <w:r w:rsidRPr="00084D0B">
              <w:rPr>
                <w:rStyle w:val="Ninguno"/>
                <w:rFonts w:ascii="Times New Roman" w:hAnsi="Times New Roman"/>
                <w:sz w:val="18"/>
                <w:szCs w:val="21"/>
                <w:lang w:val="es-ES_tradnl"/>
              </w:rPr>
              <w:t xml:space="preserve"> receptor </w:t>
            </w:r>
            <w:proofErr w:type="spellStart"/>
            <w:r w:rsidRPr="00084D0B">
              <w:rPr>
                <w:rStyle w:val="Ninguno"/>
                <w:rFonts w:ascii="Times New Roman" w:hAnsi="Times New Roman"/>
                <w:sz w:val="18"/>
                <w:szCs w:val="21"/>
                <w:lang w:val="es-ES_tradnl"/>
              </w:rPr>
              <w:t>activity</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GO:1905802 regulation of cellular response to manganese ion</w:t>
            </w:r>
          </w:p>
          <w:p w:rsidR="006B2E12" w:rsidRPr="00084D0B" w:rsidRDefault="006B2E12" w:rsidP="00900CEA">
            <w:pPr>
              <w:pStyle w:val="Cuerpo"/>
              <w:rPr>
                <w:sz w:val="18"/>
              </w:rPr>
            </w:pPr>
            <w:r w:rsidRPr="00084D0B">
              <w:rPr>
                <w:rStyle w:val="Ninguno"/>
                <w:rFonts w:ascii="Times New Roman" w:hAnsi="Times New Roman"/>
                <w:sz w:val="18"/>
                <w:szCs w:val="21"/>
              </w:rPr>
              <w:t>GO:1903427 negative regulation of reactive oxygen species biosynthetic process</w:t>
            </w:r>
          </w:p>
        </w:tc>
      </w:tr>
      <w:tr w:rsidR="006B2E12" w:rsidRPr="00084D0B" w:rsidTr="00F40215">
        <w:trPr>
          <w:trHeight w:val="20"/>
          <w:tblHeader/>
        </w:trPr>
        <w:tc>
          <w:tcPr>
            <w:tcW w:w="1168"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lastRenderedPageBreak/>
              <w:t>rs281860284</w:t>
            </w:r>
          </w:p>
        </w:tc>
        <w:tc>
          <w:tcPr>
            <w:tcW w:w="269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NC_000001.</w:t>
            </w:r>
            <w:proofErr w:type="gramStart"/>
            <w:r w:rsidRPr="00084D0B">
              <w:rPr>
                <w:rStyle w:val="Ninguno"/>
                <w:rFonts w:ascii="Times New Roman" w:hAnsi="Times New Roman"/>
                <w:sz w:val="18"/>
                <w:szCs w:val="21"/>
              </w:rPr>
              <w:t>11:g.</w:t>
            </w:r>
            <w:proofErr w:type="gramEnd"/>
            <w:r w:rsidRPr="00084D0B">
              <w:rPr>
                <w:rStyle w:val="Ninguno"/>
                <w:rFonts w:ascii="Times New Roman" w:hAnsi="Times New Roman"/>
                <w:sz w:val="18"/>
                <w:szCs w:val="21"/>
              </w:rPr>
              <w:t>219928175A&gt;G</w:t>
            </w:r>
          </w:p>
        </w:tc>
        <w:tc>
          <w:tcPr>
            <w:tcW w:w="85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rPr>
                <w:sz w:val="18"/>
              </w:rPr>
            </w:pPr>
          </w:p>
        </w:tc>
        <w:tc>
          <w:tcPr>
            <w:tcW w:w="88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Missense</w:t>
            </w:r>
            <w:proofErr w:type="spellEnd"/>
          </w:p>
        </w:tc>
        <w:tc>
          <w:tcPr>
            <w:tcW w:w="1010"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SLC30A10</w:t>
            </w:r>
          </w:p>
        </w:tc>
        <w:tc>
          <w:tcPr>
            <w:tcW w:w="1591"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Zinc </w:t>
            </w:r>
            <w:proofErr w:type="spellStart"/>
            <w:r w:rsidRPr="00084D0B">
              <w:rPr>
                <w:rStyle w:val="Ninguno"/>
                <w:rFonts w:ascii="Times New Roman" w:hAnsi="Times New Roman"/>
                <w:sz w:val="18"/>
                <w:szCs w:val="21"/>
                <w:lang w:val="es-ES_tradnl"/>
              </w:rPr>
              <w:t>transporter</w:t>
            </w:r>
            <w:proofErr w:type="spellEnd"/>
            <w:r w:rsidRPr="00084D0B">
              <w:rPr>
                <w:rStyle w:val="Ninguno"/>
                <w:rFonts w:ascii="Times New Roman" w:hAnsi="Times New Roman"/>
                <w:sz w:val="18"/>
                <w:szCs w:val="21"/>
                <w:lang w:val="es-ES_tradnl"/>
              </w:rPr>
              <w:t xml:space="preserve"> 10</w:t>
            </w:r>
          </w:p>
        </w:tc>
        <w:tc>
          <w:tcPr>
            <w:tcW w:w="2722"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GO:0005384 manganese ion transmembrane transporter activity</w:t>
            </w:r>
          </w:p>
        </w:tc>
        <w:tc>
          <w:tcPr>
            <w:tcW w:w="2263" w:type="dxa"/>
            <w:tcBorders>
              <w:top w:val="nil"/>
              <w:left w:val="nil"/>
              <w:bottom w:val="nil"/>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rStyle w:val="Ninguno"/>
                <w:rFonts w:ascii="Times New Roman" w:eastAsia="Times New Roman" w:hAnsi="Times New Roman" w:cs="Times New Roman"/>
                <w:sz w:val="18"/>
                <w:szCs w:val="21"/>
              </w:rPr>
            </w:pPr>
            <w:r w:rsidRPr="00084D0B">
              <w:rPr>
                <w:rStyle w:val="Ninguno"/>
                <w:rFonts w:ascii="Times New Roman" w:hAnsi="Times New Roman"/>
                <w:sz w:val="18"/>
                <w:szCs w:val="21"/>
              </w:rPr>
              <w:t>GO:1905802 regulation of cellular response to manganese ion</w:t>
            </w:r>
          </w:p>
          <w:p w:rsidR="006B2E12" w:rsidRPr="00084D0B" w:rsidRDefault="006B2E12" w:rsidP="00900CEA">
            <w:pPr>
              <w:pStyle w:val="Cuerpo"/>
              <w:rPr>
                <w:sz w:val="18"/>
              </w:rPr>
            </w:pPr>
            <w:r w:rsidRPr="00084D0B">
              <w:rPr>
                <w:rStyle w:val="Ninguno"/>
                <w:rFonts w:ascii="Times New Roman" w:hAnsi="Times New Roman"/>
                <w:sz w:val="18"/>
                <w:szCs w:val="21"/>
              </w:rPr>
              <w:t>GO:1903427 negative regulation of reactive oxygen species biosynthetic process</w:t>
            </w:r>
          </w:p>
        </w:tc>
      </w:tr>
      <w:tr w:rsidR="006B2E12" w:rsidRPr="00084D0B" w:rsidTr="00F40215">
        <w:trPr>
          <w:trHeight w:val="20"/>
          <w:tblHeader/>
        </w:trPr>
        <w:tc>
          <w:tcPr>
            <w:tcW w:w="1168"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rs56163822</w:t>
            </w:r>
          </w:p>
        </w:tc>
        <w:tc>
          <w:tcPr>
            <w:tcW w:w="269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100493323G&gt;T</w:t>
            </w:r>
          </w:p>
        </w:tc>
        <w:tc>
          <w:tcPr>
            <w:tcW w:w="85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T=0.022</w:t>
            </w:r>
          </w:p>
        </w:tc>
        <w:tc>
          <w:tcPr>
            <w:tcW w:w="88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No </w:t>
            </w:r>
            <w:proofErr w:type="spellStart"/>
            <w:r w:rsidRPr="00084D0B">
              <w:rPr>
                <w:rStyle w:val="Ninguno"/>
                <w:rFonts w:ascii="Times New Roman" w:hAnsi="Times New Roman"/>
                <w:sz w:val="18"/>
                <w:szCs w:val="21"/>
                <w:lang w:val="es-ES_tradnl"/>
              </w:rPr>
              <w:t>coding</w:t>
            </w:r>
            <w:proofErr w:type="spellEnd"/>
          </w:p>
        </w:tc>
        <w:tc>
          <w:tcPr>
            <w:tcW w:w="1010"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NR1H4</w:t>
            </w:r>
          </w:p>
        </w:tc>
        <w:tc>
          <w:tcPr>
            <w:tcW w:w="1591"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Bile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receptor</w:t>
            </w:r>
          </w:p>
        </w:tc>
        <w:tc>
          <w:tcPr>
            <w:tcW w:w="2722"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GO:0032052 </w:t>
            </w:r>
            <w:proofErr w:type="spellStart"/>
            <w:r w:rsidRPr="00084D0B">
              <w:rPr>
                <w:rStyle w:val="Ninguno"/>
                <w:rFonts w:ascii="Times New Roman" w:hAnsi="Times New Roman"/>
                <w:sz w:val="18"/>
                <w:szCs w:val="21"/>
                <w:lang w:val="es-ES_tradnl"/>
              </w:rPr>
              <w:t>bile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nil"/>
              <w:right w:val="nil"/>
            </w:tcBorders>
            <w:shd w:val="clear" w:color="auto" w:fill="F0F0F0"/>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GO:0038183 bile acid signaling pathway</w:t>
            </w:r>
          </w:p>
        </w:tc>
      </w:tr>
      <w:tr w:rsidR="006B2E12" w:rsidRPr="00084D0B" w:rsidTr="00F40215">
        <w:trPr>
          <w:trHeight w:val="20"/>
          <w:tblHeader/>
        </w:trPr>
        <w:tc>
          <w:tcPr>
            <w:tcW w:w="1168"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rs11110385</w:t>
            </w:r>
          </w:p>
        </w:tc>
        <w:tc>
          <w:tcPr>
            <w:tcW w:w="2693"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NC_000012.</w:t>
            </w:r>
            <w:proofErr w:type="gramStart"/>
            <w:r w:rsidRPr="00084D0B">
              <w:rPr>
                <w:rStyle w:val="Ninguno"/>
                <w:rFonts w:ascii="Times New Roman" w:hAnsi="Times New Roman"/>
                <w:sz w:val="18"/>
                <w:szCs w:val="21"/>
              </w:rPr>
              <w:t>12:g.</w:t>
            </w:r>
            <w:proofErr w:type="gramEnd"/>
            <w:r w:rsidRPr="00084D0B">
              <w:rPr>
                <w:rStyle w:val="Ninguno"/>
                <w:rFonts w:ascii="Times New Roman" w:hAnsi="Times New Roman"/>
                <w:sz w:val="18"/>
                <w:szCs w:val="21"/>
              </w:rPr>
              <w:t>100458927C&gt;T</w:t>
            </w:r>
          </w:p>
        </w:tc>
        <w:tc>
          <w:tcPr>
            <w:tcW w:w="851"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T=0.393</w:t>
            </w:r>
          </w:p>
        </w:tc>
        <w:tc>
          <w:tcPr>
            <w:tcW w:w="881"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2Kb </w:t>
            </w:r>
            <w:proofErr w:type="spellStart"/>
            <w:r w:rsidRPr="00084D0B">
              <w:rPr>
                <w:rStyle w:val="Ninguno"/>
                <w:rFonts w:ascii="Times New Roman" w:hAnsi="Times New Roman"/>
                <w:sz w:val="18"/>
                <w:szCs w:val="21"/>
                <w:lang w:val="es-ES_tradnl"/>
              </w:rPr>
              <w:t>Upstream</w:t>
            </w:r>
            <w:proofErr w:type="spellEnd"/>
          </w:p>
        </w:tc>
        <w:tc>
          <w:tcPr>
            <w:tcW w:w="1010"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i/>
                <w:iCs/>
                <w:sz w:val="18"/>
                <w:szCs w:val="21"/>
                <w:lang w:val="es-ES_tradnl"/>
              </w:rPr>
              <w:t>NR1H4</w:t>
            </w:r>
          </w:p>
        </w:tc>
        <w:tc>
          <w:tcPr>
            <w:tcW w:w="1591"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proofErr w:type="spellStart"/>
            <w:r w:rsidRPr="00084D0B">
              <w:rPr>
                <w:rStyle w:val="Ninguno"/>
                <w:rFonts w:ascii="Times New Roman" w:hAnsi="Times New Roman"/>
                <w:sz w:val="18"/>
                <w:szCs w:val="21"/>
                <w:lang w:val="es-ES_tradnl"/>
              </w:rPr>
              <w:t>Bile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receptor</w:t>
            </w:r>
          </w:p>
        </w:tc>
        <w:tc>
          <w:tcPr>
            <w:tcW w:w="2722"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lang w:val="es-ES_tradnl"/>
              </w:rPr>
              <w:t xml:space="preserve">GO:0032052 </w:t>
            </w:r>
            <w:proofErr w:type="spellStart"/>
            <w:r w:rsidRPr="00084D0B">
              <w:rPr>
                <w:rStyle w:val="Ninguno"/>
                <w:rFonts w:ascii="Times New Roman" w:hAnsi="Times New Roman"/>
                <w:sz w:val="18"/>
                <w:szCs w:val="21"/>
                <w:lang w:val="es-ES_tradnl"/>
              </w:rPr>
              <w:t>bile</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acid</w:t>
            </w:r>
            <w:proofErr w:type="spellEnd"/>
            <w:r w:rsidRPr="00084D0B">
              <w:rPr>
                <w:rStyle w:val="Ninguno"/>
                <w:rFonts w:ascii="Times New Roman" w:hAnsi="Times New Roman"/>
                <w:sz w:val="18"/>
                <w:szCs w:val="21"/>
                <w:lang w:val="es-ES_tradnl"/>
              </w:rPr>
              <w:t xml:space="preserve"> </w:t>
            </w:r>
            <w:proofErr w:type="spellStart"/>
            <w:r w:rsidRPr="00084D0B">
              <w:rPr>
                <w:rStyle w:val="Ninguno"/>
                <w:rFonts w:ascii="Times New Roman" w:hAnsi="Times New Roman"/>
                <w:sz w:val="18"/>
                <w:szCs w:val="21"/>
                <w:lang w:val="es-ES_tradnl"/>
              </w:rPr>
              <w:t>binding</w:t>
            </w:r>
            <w:proofErr w:type="spellEnd"/>
          </w:p>
        </w:tc>
        <w:tc>
          <w:tcPr>
            <w:tcW w:w="2263" w:type="dxa"/>
            <w:tcBorders>
              <w:top w:val="nil"/>
              <w:left w:val="nil"/>
              <w:bottom w:val="single" w:sz="8" w:space="0" w:color="A5A5A5"/>
              <w:right w:val="nil"/>
            </w:tcBorders>
            <w:shd w:val="clear" w:color="auto" w:fill="auto"/>
            <w:tcMar>
              <w:top w:w="80" w:type="dxa"/>
              <w:left w:w="80" w:type="dxa"/>
              <w:bottom w:w="80" w:type="dxa"/>
              <w:right w:w="80" w:type="dxa"/>
            </w:tcMar>
            <w:vAlign w:val="center"/>
          </w:tcPr>
          <w:p w:rsidR="006B2E12" w:rsidRPr="00084D0B" w:rsidRDefault="006B2E12" w:rsidP="00900CEA">
            <w:pPr>
              <w:pStyle w:val="Cuerpo"/>
              <w:rPr>
                <w:sz w:val="18"/>
              </w:rPr>
            </w:pPr>
            <w:r w:rsidRPr="00084D0B">
              <w:rPr>
                <w:rStyle w:val="Ninguno"/>
                <w:rFonts w:ascii="Times New Roman" w:hAnsi="Times New Roman"/>
                <w:sz w:val="18"/>
                <w:szCs w:val="21"/>
              </w:rPr>
              <w:t>GO:0038183 bile acid signaling pathway</w:t>
            </w:r>
          </w:p>
        </w:tc>
      </w:tr>
    </w:tbl>
    <w:p w:rsidR="006B2E12" w:rsidRPr="006B2E12" w:rsidRDefault="006B2E12" w:rsidP="006B2E12">
      <w:pPr>
        <w:pStyle w:val="Cuerpo"/>
        <w:widowControl w:val="0"/>
        <w:suppressAutoHyphens/>
        <w:spacing w:before="120" w:after="120" w:line="360" w:lineRule="auto"/>
        <w:jc w:val="both"/>
        <w:rPr>
          <w:rStyle w:val="Ninguno"/>
          <w:rFonts w:ascii="Times New Roman" w:eastAsia="Times New Roman" w:hAnsi="Times New Roman" w:cs="Times New Roman"/>
          <w:b/>
        </w:rPr>
      </w:pPr>
    </w:p>
    <w:p w:rsidR="005B680C" w:rsidRDefault="005B680C">
      <w:pPr>
        <w:pStyle w:val="Cuerpo"/>
        <w:widowControl w:val="0"/>
        <w:suppressAutoHyphens/>
        <w:spacing w:before="120" w:after="120" w:line="360" w:lineRule="auto"/>
        <w:ind w:left="340" w:firstLine="369"/>
        <w:jc w:val="both"/>
        <w:rPr>
          <w:rStyle w:val="Ninguno"/>
          <w:rFonts w:ascii="Times New Roman" w:eastAsia="Times New Roman" w:hAnsi="Times New Roman" w:cs="Times New Roman"/>
        </w:rPr>
      </w:pPr>
    </w:p>
    <w:p w:rsidR="00E94091" w:rsidRDefault="00E94091">
      <w:pPr>
        <w:pStyle w:val="Cuerpo"/>
        <w:widowControl w:val="0"/>
        <w:suppressAutoHyphens/>
        <w:spacing w:before="120" w:after="120" w:line="360" w:lineRule="auto"/>
        <w:ind w:left="426" w:firstLine="283"/>
        <w:jc w:val="both"/>
        <w:rPr>
          <w:rStyle w:val="Ninguno"/>
          <w:rFonts w:ascii="Times New Roman" w:eastAsia="Times New Roman" w:hAnsi="Times New Roman" w:cs="Times New Roman"/>
        </w:rPr>
      </w:pPr>
    </w:p>
    <w:p w:rsidR="006B2E12" w:rsidRDefault="006B2E12">
      <w:pPr>
        <w:pStyle w:val="Cuerpo"/>
        <w:widowControl w:val="0"/>
        <w:suppressAutoHyphens/>
        <w:spacing w:before="120" w:after="120" w:line="360" w:lineRule="auto"/>
        <w:ind w:left="426" w:firstLine="283"/>
        <w:jc w:val="both"/>
        <w:rPr>
          <w:rStyle w:val="Ninguno"/>
          <w:rFonts w:ascii="Times New Roman" w:eastAsia="Times New Roman" w:hAnsi="Times New Roman" w:cs="Times New Roman"/>
        </w:rPr>
      </w:pPr>
    </w:p>
    <w:p w:rsidR="006B2E12" w:rsidRDefault="006B2E12">
      <w:pPr>
        <w:pStyle w:val="Cuerpo"/>
        <w:widowControl w:val="0"/>
        <w:suppressAutoHyphens/>
        <w:spacing w:before="120" w:after="120" w:line="360" w:lineRule="auto"/>
        <w:ind w:left="426" w:firstLine="283"/>
        <w:jc w:val="both"/>
        <w:rPr>
          <w:rStyle w:val="Ninguno"/>
          <w:rFonts w:ascii="Times New Roman" w:eastAsia="Times New Roman" w:hAnsi="Times New Roman" w:cs="Times New Roman"/>
        </w:rPr>
      </w:pPr>
    </w:p>
    <w:p w:rsidR="006B2E12" w:rsidRDefault="006B2E12">
      <w:pPr>
        <w:pStyle w:val="Cuerpo"/>
        <w:widowControl w:val="0"/>
        <w:suppressAutoHyphens/>
        <w:spacing w:before="120" w:after="120" w:line="360" w:lineRule="auto"/>
        <w:ind w:left="426" w:firstLine="283"/>
        <w:jc w:val="both"/>
        <w:rPr>
          <w:rStyle w:val="Ninguno"/>
          <w:rFonts w:ascii="Times New Roman" w:eastAsia="Times New Roman" w:hAnsi="Times New Roman" w:cs="Times New Roman"/>
        </w:rPr>
      </w:pPr>
    </w:p>
    <w:p w:rsidR="006B2E12" w:rsidRDefault="006B2E12">
      <w:pPr>
        <w:pStyle w:val="Cuerpo"/>
        <w:widowControl w:val="0"/>
        <w:suppressAutoHyphens/>
        <w:spacing w:before="120" w:after="120" w:line="360" w:lineRule="auto"/>
        <w:ind w:left="426" w:firstLine="283"/>
        <w:jc w:val="both"/>
        <w:rPr>
          <w:rStyle w:val="Ninguno"/>
          <w:rFonts w:ascii="Times New Roman" w:eastAsia="Times New Roman" w:hAnsi="Times New Roman" w:cs="Times New Roman"/>
        </w:rPr>
      </w:pPr>
    </w:p>
    <w:p w:rsidR="006B2E12" w:rsidRDefault="006B2E12">
      <w:pPr>
        <w:pStyle w:val="Cuerpo"/>
        <w:widowControl w:val="0"/>
        <w:suppressAutoHyphens/>
        <w:spacing w:before="120" w:after="120" w:line="360" w:lineRule="auto"/>
        <w:ind w:left="426" w:firstLine="283"/>
        <w:jc w:val="both"/>
        <w:rPr>
          <w:rStyle w:val="Ninguno"/>
          <w:rFonts w:ascii="Times New Roman" w:eastAsia="Times New Roman" w:hAnsi="Times New Roman" w:cs="Times New Roman"/>
        </w:rPr>
      </w:pPr>
    </w:p>
    <w:p w:rsidR="006B2E12" w:rsidRDefault="006B2E12" w:rsidP="00994CAF">
      <w:pPr>
        <w:pStyle w:val="Cuerpo"/>
        <w:widowControl w:val="0"/>
        <w:suppressAutoHyphens/>
        <w:spacing w:before="120" w:after="120" w:line="360" w:lineRule="auto"/>
        <w:jc w:val="both"/>
        <w:rPr>
          <w:rStyle w:val="Ninguno"/>
          <w:rFonts w:ascii="Times New Roman" w:eastAsia="Times New Roman" w:hAnsi="Times New Roman" w:cs="Times New Roman"/>
        </w:rPr>
        <w:sectPr w:rsidR="006B2E12" w:rsidSect="005B680C">
          <w:pgSz w:w="16840" w:h="11900" w:orient="landscape"/>
          <w:pgMar w:top="1701" w:right="1417" w:bottom="1701" w:left="1417" w:header="708" w:footer="708" w:gutter="0"/>
          <w:cols w:space="720"/>
          <w:docGrid w:linePitch="326"/>
        </w:sectPr>
      </w:pPr>
    </w:p>
    <w:p w:rsidR="00E44B92" w:rsidRPr="00E44B92" w:rsidRDefault="00E44B92" w:rsidP="00E44B92">
      <w:pPr>
        <w:pStyle w:val="Cuerpo"/>
        <w:widowControl w:val="0"/>
        <w:suppressAutoHyphens/>
        <w:spacing w:before="120" w:after="120" w:line="360" w:lineRule="auto"/>
        <w:jc w:val="both"/>
        <w:rPr>
          <w:rStyle w:val="Ninguno"/>
          <w:rFonts w:ascii="Times New Roman" w:eastAsia="Times New Roman" w:hAnsi="Times New Roman" w:cs="Times New Roman"/>
        </w:rPr>
      </w:pPr>
      <w:r w:rsidRPr="00E44B92">
        <w:rPr>
          <w:rStyle w:val="Ninguno"/>
          <w:rFonts w:ascii="Times New Roman" w:hAnsi="Times New Roman"/>
          <w:b/>
        </w:rPr>
        <w:lastRenderedPageBreak/>
        <w:t xml:space="preserve">Table </w:t>
      </w:r>
      <w:r w:rsidR="00731D6F">
        <w:rPr>
          <w:rStyle w:val="Ninguno"/>
          <w:rFonts w:ascii="Times New Roman" w:hAnsi="Times New Roman"/>
          <w:b/>
        </w:rPr>
        <w:t>S</w:t>
      </w:r>
      <w:r w:rsidR="006B2E12">
        <w:rPr>
          <w:rStyle w:val="Ninguno"/>
          <w:rFonts w:ascii="Times New Roman" w:hAnsi="Times New Roman"/>
          <w:b/>
        </w:rPr>
        <w:t>2</w:t>
      </w:r>
      <w:r w:rsidRPr="00E44B92">
        <w:rPr>
          <w:rStyle w:val="Ninguno"/>
          <w:rFonts w:ascii="Times New Roman" w:hAnsi="Times New Roman"/>
          <w:b/>
        </w:rPr>
        <w:t xml:space="preserve">. </w:t>
      </w:r>
      <w:r w:rsidRPr="00E44B92">
        <w:rPr>
          <w:rStyle w:val="Ninguno"/>
          <w:rFonts w:ascii="Times New Roman" w:hAnsi="Times New Roman"/>
        </w:rPr>
        <w:t xml:space="preserve">Quality control parameters for </w:t>
      </w:r>
      <w:proofErr w:type="spellStart"/>
      <w:r w:rsidRPr="00E44B92">
        <w:rPr>
          <w:rStyle w:val="Ninguno"/>
          <w:rFonts w:ascii="Times New Roman" w:hAnsi="Times New Roman"/>
        </w:rPr>
        <w:t>OpenArray</w:t>
      </w:r>
      <w:proofErr w:type="spellEnd"/>
      <w:r w:rsidRPr="00E44B92">
        <w:rPr>
          <w:rStyle w:val="Ninguno"/>
          <w:rFonts w:ascii="Times New Roman" w:hAnsi="Times New Roman"/>
        </w:rPr>
        <w:t xml:space="preserve"> platform in the analysis of variants.</w:t>
      </w:r>
    </w:p>
    <w:tbl>
      <w:tblPr>
        <w:tblStyle w:val="TableNormal"/>
        <w:tblW w:w="7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4A0" w:firstRow="1" w:lastRow="0" w:firstColumn="1" w:lastColumn="0" w:noHBand="0" w:noVBand="1"/>
      </w:tblPr>
      <w:tblGrid>
        <w:gridCol w:w="558"/>
        <w:gridCol w:w="3298"/>
        <w:gridCol w:w="1134"/>
        <w:gridCol w:w="1187"/>
        <w:gridCol w:w="1081"/>
      </w:tblGrid>
      <w:tr w:rsidR="00E94091" w:rsidRPr="00E44B92" w:rsidTr="006F1CD0">
        <w:trPr>
          <w:trHeight w:val="170"/>
        </w:trPr>
        <w:tc>
          <w:tcPr>
            <w:tcW w:w="558" w:type="dxa"/>
            <w:shd w:val="clear" w:color="auto" w:fill="E4E2E2"/>
            <w:tcMar>
              <w:top w:w="80" w:type="dxa"/>
              <w:left w:w="80" w:type="dxa"/>
              <w:bottom w:w="80" w:type="dxa"/>
              <w:right w:w="80" w:type="dxa"/>
            </w:tcMar>
          </w:tcPr>
          <w:p w:rsidR="00E94091" w:rsidRPr="00E44B92" w:rsidRDefault="000F2C02">
            <w:pPr>
              <w:pStyle w:val="Cuerpo"/>
            </w:pPr>
            <w:r w:rsidRPr="00E44B92">
              <w:rPr>
                <w:rStyle w:val="Ninguno"/>
                <w:rFonts w:ascii="Times New Roman" w:hAnsi="Times New Roman"/>
                <w:b/>
                <w:bCs/>
                <w:color w:val="333333"/>
                <w:sz w:val="20"/>
                <w:szCs w:val="20"/>
                <w:u w:color="333333"/>
              </w:rPr>
              <w:t>Icon</w:t>
            </w:r>
          </w:p>
        </w:tc>
        <w:tc>
          <w:tcPr>
            <w:tcW w:w="3298" w:type="dxa"/>
            <w:shd w:val="clear" w:color="auto" w:fill="E4E2E2"/>
            <w:tcMar>
              <w:top w:w="80" w:type="dxa"/>
              <w:left w:w="80" w:type="dxa"/>
              <w:bottom w:w="80" w:type="dxa"/>
              <w:right w:w="80" w:type="dxa"/>
            </w:tcMar>
          </w:tcPr>
          <w:p w:rsidR="00E94091" w:rsidRPr="00E44B92" w:rsidRDefault="000F2C02">
            <w:pPr>
              <w:pStyle w:val="Cuerpo"/>
            </w:pPr>
            <w:r w:rsidRPr="00E44B92">
              <w:rPr>
                <w:rStyle w:val="Ninguno"/>
                <w:rFonts w:ascii="Times New Roman" w:hAnsi="Times New Roman"/>
                <w:b/>
                <w:bCs/>
                <w:color w:val="333333"/>
                <w:sz w:val="20"/>
                <w:szCs w:val="20"/>
                <w:u w:color="333333"/>
              </w:rPr>
              <w:t>Flag Name</w:t>
            </w:r>
          </w:p>
        </w:tc>
        <w:tc>
          <w:tcPr>
            <w:tcW w:w="1134" w:type="dxa"/>
            <w:shd w:val="clear" w:color="auto" w:fill="E4E2E2"/>
            <w:tcMar>
              <w:top w:w="80" w:type="dxa"/>
              <w:left w:w="80" w:type="dxa"/>
              <w:bottom w:w="80" w:type="dxa"/>
              <w:right w:w="80" w:type="dxa"/>
            </w:tcMar>
          </w:tcPr>
          <w:p w:rsidR="00E94091" w:rsidRPr="00E44B92" w:rsidRDefault="000F2C02">
            <w:pPr>
              <w:pStyle w:val="Cuerpo"/>
            </w:pPr>
            <w:r w:rsidRPr="00E44B92">
              <w:rPr>
                <w:rStyle w:val="Ninguno"/>
                <w:rFonts w:ascii="Times New Roman" w:hAnsi="Times New Roman"/>
                <w:b/>
                <w:bCs/>
                <w:color w:val="333333"/>
                <w:sz w:val="20"/>
                <w:szCs w:val="20"/>
                <w:u w:color="333333"/>
              </w:rPr>
              <w:t>Value</w:t>
            </w:r>
          </w:p>
        </w:tc>
        <w:tc>
          <w:tcPr>
            <w:tcW w:w="1187" w:type="dxa"/>
            <w:shd w:val="clear" w:color="auto" w:fill="E4E2E2"/>
            <w:tcMar>
              <w:top w:w="80" w:type="dxa"/>
              <w:left w:w="80" w:type="dxa"/>
              <w:bottom w:w="80" w:type="dxa"/>
              <w:right w:w="80" w:type="dxa"/>
            </w:tcMar>
          </w:tcPr>
          <w:p w:rsidR="00E94091" w:rsidRPr="00E44B92" w:rsidRDefault="000F2C02">
            <w:pPr>
              <w:pStyle w:val="Cuerpo"/>
            </w:pPr>
            <w:r w:rsidRPr="00E44B92">
              <w:rPr>
                <w:rStyle w:val="Ninguno"/>
                <w:rFonts w:ascii="Times New Roman" w:hAnsi="Times New Roman"/>
                <w:b/>
                <w:bCs/>
                <w:color w:val="333333"/>
                <w:sz w:val="20"/>
                <w:szCs w:val="20"/>
                <w:u w:color="333333"/>
              </w:rPr>
              <w:t>Condition</w:t>
            </w:r>
          </w:p>
        </w:tc>
        <w:tc>
          <w:tcPr>
            <w:tcW w:w="1081" w:type="dxa"/>
            <w:shd w:val="clear" w:color="auto" w:fill="E4E2E2"/>
            <w:tcMar>
              <w:top w:w="80" w:type="dxa"/>
              <w:left w:w="80" w:type="dxa"/>
              <w:bottom w:w="80" w:type="dxa"/>
              <w:right w:w="80" w:type="dxa"/>
            </w:tcMar>
          </w:tcPr>
          <w:p w:rsidR="00E94091" w:rsidRPr="00E44B92" w:rsidRDefault="000F2C02">
            <w:pPr>
              <w:pStyle w:val="Cuerpo"/>
            </w:pPr>
            <w:r w:rsidRPr="00E44B92">
              <w:rPr>
                <w:rStyle w:val="Ninguno"/>
                <w:rFonts w:ascii="Times New Roman" w:hAnsi="Times New Roman"/>
                <w:b/>
                <w:bCs/>
                <w:color w:val="333333"/>
                <w:sz w:val="20"/>
                <w:szCs w:val="20"/>
                <w:u w:color="333333"/>
              </w:rPr>
              <w:t>Threshold</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25" name="officeArt object" descr="https://apps.thermofisher.com/app-gt-web/assets/images/icons/ControlFail.png"/>
                  <wp:cNvGraphicFramePr/>
                  <a:graphic xmlns:a="http://schemas.openxmlformats.org/drawingml/2006/main">
                    <a:graphicData uri="http://schemas.openxmlformats.org/drawingml/2006/picture">
                      <pic:pic xmlns:pic="http://schemas.openxmlformats.org/drawingml/2006/picture">
                        <pic:nvPicPr>
                          <pic:cNvPr id="1073741825" name="https://apps.thermofisher.com/app-gt-web/assets/images/icons/ControlFail.png" descr="https://apps.thermofisher.com/app-gt-web/assets/images/icons/ControlFail.png"/>
                          <pic:cNvPicPr>
                            <a:picLocks noChangeAspect="1"/>
                          </pic:cNvPicPr>
                        </pic:nvPicPr>
                        <pic:blipFill>
                          <a:blip r:embed="rId16"/>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Failed Control</w:t>
            </w:r>
          </w:p>
        </w:tc>
        <w:tc>
          <w:tcPr>
            <w:tcW w:w="1134" w:type="dxa"/>
            <w:shd w:val="clear" w:color="auto" w:fill="auto"/>
            <w:tcMar>
              <w:top w:w="80" w:type="dxa"/>
              <w:left w:w="80" w:type="dxa"/>
              <w:bottom w:w="80" w:type="dxa"/>
              <w:right w:w="80" w:type="dxa"/>
            </w:tcMar>
          </w:tcPr>
          <w:p w:rsidR="00E94091" w:rsidRPr="00E44B92" w:rsidRDefault="00E94091"/>
        </w:tc>
        <w:tc>
          <w:tcPr>
            <w:tcW w:w="1187" w:type="dxa"/>
            <w:shd w:val="clear" w:color="auto" w:fill="auto"/>
            <w:tcMar>
              <w:top w:w="80" w:type="dxa"/>
              <w:left w:w="80" w:type="dxa"/>
              <w:bottom w:w="80" w:type="dxa"/>
              <w:right w:w="80" w:type="dxa"/>
            </w:tcMar>
          </w:tcPr>
          <w:p w:rsidR="00E94091" w:rsidRPr="00E44B92" w:rsidRDefault="00E94091"/>
        </w:tc>
        <w:tc>
          <w:tcPr>
            <w:tcW w:w="1081" w:type="dxa"/>
            <w:shd w:val="clear" w:color="auto" w:fill="auto"/>
            <w:tcMar>
              <w:top w:w="80" w:type="dxa"/>
              <w:left w:w="80" w:type="dxa"/>
              <w:bottom w:w="80" w:type="dxa"/>
              <w:right w:w="80" w:type="dxa"/>
            </w:tcMar>
          </w:tcPr>
          <w:p w:rsidR="00E94091" w:rsidRPr="00E44B92" w:rsidRDefault="00E94091"/>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26" name="officeArt object" descr="https://apps.thermofisher.com/app-gt-web/assets/images/icons/MinGTConfidence.png"/>
                  <wp:cNvGraphicFramePr/>
                  <a:graphic xmlns:a="http://schemas.openxmlformats.org/drawingml/2006/main">
                    <a:graphicData uri="http://schemas.openxmlformats.org/drawingml/2006/picture">
                      <pic:pic xmlns:pic="http://schemas.openxmlformats.org/drawingml/2006/picture">
                        <pic:nvPicPr>
                          <pic:cNvPr id="1073741826" name="https://apps.thermofisher.com/app-gt-web/assets/images/icons/MinGTConfidence.png" descr="https://apps.thermofisher.com/app-gt-web/assets/images/icons/MinGTConfidence.png"/>
                          <pic:cNvPicPr>
                            <a:picLocks noChangeAspect="1"/>
                          </pic:cNvPicPr>
                        </pic:nvPicPr>
                        <pic:blipFill>
                          <a:blip r:embed="rId17"/>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Genotype Quality Low</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Quality</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Less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0,95</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27" name="officeArt object" descr="https://apps.thermofisher.com/app-gt-web/assets/images/icons/LowROX.png"/>
                  <wp:cNvGraphicFramePr/>
                  <a:graphic xmlns:a="http://schemas.openxmlformats.org/drawingml/2006/main">
                    <a:graphicData uri="http://schemas.openxmlformats.org/drawingml/2006/picture">
                      <pic:pic xmlns:pic="http://schemas.openxmlformats.org/drawingml/2006/picture">
                        <pic:nvPicPr>
                          <pic:cNvPr id="1073741827" name="https://apps.thermofisher.com/app-gt-web/assets/images/icons/LowROX.png" descr="https://apps.thermofisher.com/app-gt-web/assets/images/icons/LowROX.png"/>
                          <pic:cNvPicPr>
                            <a:picLocks noChangeAspect="1"/>
                          </pic:cNvPicPr>
                        </pic:nvPicPr>
                        <pic:blipFill>
                          <a:blip r:embed="rId18"/>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Low Passive Ref</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Passive Ref</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Less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0</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28" name="officeArt object" descr="https://apps.thermofisher.com/app-gt-web/assets/images/icons/HighNTCFam.png"/>
                  <wp:cNvGraphicFramePr/>
                  <a:graphic xmlns:a="http://schemas.openxmlformats.org/drawingml/2006/main">
                    <a:graphicData uri="http://schemas.openxmlformats.org/drawingml/2006/picture">
                      <pic:pic xmlns:pic="http://schemas.openxmlformats.org/drawingml/2006/picture">
                        <pic:nvPicPr>
                          <pic:cNvPr id="1073741828" name="https://apps.thermofisher.com/app-gt-web/assets/images/icons/HighNTCFam.png" descr="https://apps.thermofisher.com/app-gt-web/assets/images/icons/HighNTCFam.png"/>
                          <pic:cNvPicPr>
                            <a:picLocks noChangeAspect="1"/>
                          </pic:cNvPicPr>
                        </pic:nvPicPr>
                        <pic:blipFill>
                          <a:blip r:embed="rId19"/>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NTC Allele 2 Intensity High</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Allele 2</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Greater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3000</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29" name="officeArt object" descr="https://apps.thermofisher.com/app-gt-web/assets/images/icons/HighNTCVic.png"/>
                  <wp:cNvGraphicFramePr/>
                  <a:graphic xmlns:a="http://schemas.openxmlformats.org/drawingml/2006/main">
                    <a:graphicData uri="http://schemas.openxmlformats.org/drawingml/2006/picture">
                      <pic:pic xmlns:pic="http://schemas.openxmlformats.org/drawingml/2006/picture">
                        <pic:nvPicPr>
                          <pic:cNvPr id="1073741829" name="https://apps.thermofisher.com/app-gt-web/assets/images/icons/HighNTCVic.png" descr="https://apps.thermofisher.com/app-gt-web/assets/images/icons/HighNTCVic.png"/>
                          <pic:cNvPicPr>
                            <a:picLocks noChangeAspect="1"/>
                          </pic:cNvPicPr>
                        </pic:nvPicPr>
                        <pic:blipFill>
                          <a:blip r:embed="rId20"/>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NTC Allele 1 Intensity High</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Allele 1</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Greater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2000</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30" name="officeArt object" descr="https://apps.thermofisher.com/app-gt-web/assets/images/icons/FailedReferenceConcordance.png"/>
                  <wp:cNvGraphicFramePr/>
                  <a:graphic xmlns:a="http://schemas.openxmlformats.org/drawingml/2006/main">
                    <a:graphicData uri="http://schemas.openxmlformats.org/drawingml/2006/picture">
                      <pic:pic xmlns:pic="http://schemas.openxmlformats.org/drawingml/2006/picture">
                        <pic:nvPicPr>
                          <pic:cNvPr id="1073741830" name="https://apps.thermofisher.com/app-gt-web/assets/images/icons/FailedReferenceConcordance.png" descr="https://apps.thermofisher.com/app-gt-web/assets/images/icons/FailedReferenceConcordance.png"/>
                          <pic:cNvPicPr>
                            <a:picLocks noChangeAspect="1"/>
                          </pic:cNvPicPr>
                        </pic:nvPicPr>
                        <pic:blipFill>
                          <a:blip r:embed="rId21"/>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Reference Sample Discordance</w:t>
            </w:r>
          </w:p>
        </w:tc>
        <w:tc>
          <w:tcPr>
            <w:tcW w:w="1134" w:type="dxa"/>
            <w:shd w:val="clear" w:color="auto" w:fill="auto"/>
            <w:tcMar>
              <w:top w:w="80" w:type="dxa"/>
              <w:left w:w="80" w:type="dxa"/>
              <w:bottom w:w="80" w:type="dxa"/>
              <w:right w:w="80" w:type="dxa"/>
            </w:tcMar>
          </w:tcPr>
          <w:p w:rsidR="00E94091" w:rsidRPr="00E44B92" w:rsidRDefault="00E94091"/>
        </w:tc>
        <w:tc>
          <w:tcPr>
            <w:tcW w:w="1187" w:type="dxa"/>
            <w:shd w:val="clear" w:color="auto" w:fill="auto"/>
            <w:tcMar>
              <w:top w:w="80" w:type="dxa"/>
              <w:left w:w="80" w:type="dxa"/>
              <w:bottom w:w="80" w:type="dxa"/>
              <w:right w:w="80" w:type="dxa"/>
            </w:tcMar>
          </w:tcPr>
          <w:p w:rsidR="00E94091" w:rsidRPr="00E44B92" w:rsidRDefault="00E94091"/>
        </w:tc>
        <w:tc>
          <w:tcPr>
            <w:tcW w:w="1081" w:type="dxa"/>
            <w:shd w:val="clear" w:color="auto" w:fill="auto"/>
            <w:tcMar>
              <w:top w:w="80" w:type="dxa"/>
              <w:left w:w="80" w:type="dxa"/>
              <w:bottom w:w="80" w:type="dxa"/>
              <w:right w:w="80" w:type="dxa"/>
            </w:tcMar>
          </w:tcPr>
          <w:p w:rsidR="00E94091" w:rsidRPr="00E44B92" w:rsidRDefault="00E94091"/>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31" name="officeArt object" descr="https://apps.thermofisher.com/app-gt-web/assets/images/icons/FailedReplicateConcordance.png"/>
                  <wp:cNvGraphicFramePr/>
                  <a:graphic xmlns:a="http://schemas.openxmlformats.org/drawingml/2006/main">
                    <a:graphicData uri="http://schemas.openxmlformats.org/drawingml/2006/picture">
                      <pic:pic xmlns:pic="http://schemas.openxmlformats.org/drawingml/2006/picture">
                        <pic:nvPicPr>
                          <pic:cNvPr id="1073741831" name="https://apps.thermofisher.com/app-gt-web/assets/images/icons/FailedReplicateConcordance.png" descr="https://apps.thermofisher.com/app-gt-web/assets/images/icons/FailedReplicateConcordance.png"/>
                          <pic:cNvPicPr>
                            <a:picLocks noChangeAspect="1"/>
                          </pic:cNvPicPr>
                        </pic:nvPicPr>
                        <pic:blipFill>
                          <a:blip r:embed="rId22"/>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Replicate Sample Discordance</w:t>
            </w:r>
          </w:p>
        </w:tc>
        <w:tc>
          <w:tcPr>
            <w:tcW w:w="1134" w:type="dxa"/>
            <w:shd w:val="clear" w:color="auto" w:fill="auto"/>
            <w:tcMar>
              <w:top w:w="80" w:type="dxa"/>
              <w:left w:w="80" w:type="dxa"/>
              <w:bottom w:w="80" w:type="dxa"/>
              <w:right w:w="80" w:type="dxa"/>
            </w:tcMar>
          </w:tcPr>
          <w:p w:rsidR="00E94091" w:rsidRPr="00E44B92" w:rsidRDefault="00E94091"/>
        </w:tc>
        <w:tc>
          <w:tcPr>
            <w:tcW w:w="1187" w:type="dxa"/>
            <w:shd w:val="clear" w:color="auto" w:fill="auto"/>
            <w:tcMar>
              <w:top w:w="80" w:type="dxa"/>
              <w:left w:w="80" w:type="dxa"/>
              <w:bottom w:w="80" w:type="dxa"/>
              <w:right w:w="80" w:type="dxa"/>
            </w:tcMar>
          </w:tcPr>
          <w:p w:rsidR="00E94091" w:rsidRPr="00E44B92" w:rsidRDefault="00E94091"/>
        </w:tc>
        <w:tc>
          <w:tcPr>
            <w:tcW w:w="1081" w:type="dxa"/>
            <w:shd w:val="clear" w:color="auto" w:fill="auto"/>
            <w:tcMar>
              <w:top w:w="80" w:type="dxa"/>
              <w:left w:w="80" w:type="dxa"/>
              <w:bottom w:w="80" w:type="dxa"/>
              <w:right w:w="80" w:type="dxa"/>
            </w:tcMar>
          </w:tcPr>
          <w:p w:rsidR="00E94091" w:rsidRPr="00E44B92" w:rsidRDefault="00E94091"/>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32" name="officeArt object" descr="https://apps.thermofisher.com/app-gt-web/assets/images/icons/MaxPercentWithLowROX.png"/>
                  <wp:cNvGraphicFramePr/>
                  <a:graphic xmlns:a="http://schemas.openxmlformats.org/drawingml/2006/main">
                    <a:graphicData uri="http://schemas.openxmlformats.org/drawingml/2006/picture">
                      <pic:pic xmlns:pic="http://schemas.openxmlformats.org/drawingml/2006/picture">
                        <pic:nvPicPr>
                          <pic:cNvPr id="1073741832" name="https://apps.thermofisher.com/app-gt-web/assets/images/icons/MaxPercentWithLowROX.png" descr="https://apps.thermofisher.com/app-gt-web/assets/images/icons/MaxPercentWithLowROX.png"/>
                          <pic:cNvPicPr>
                            <a:picLocks noChangeAspect="1"/>
                          </pic:cNvPicPr>
                        </pic:nvPicPr>
                        <pic:blipFill>
                          <a:blip r:embed="rId23"/>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Experiment Low ROX™ Rate High</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Percentage</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Greater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10.0%</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33" name="officeArt object" descr="https://apps.thermofisher.com/app-gt-web/assets/images/icons/AssayCallRate.png"/>
                  <wp:cNvGraphicFramePr/>
                  <a:graphic xmlns:a="http://schemas.openxmlformats.org/drawingml/2006/main">
                    <a:graphicData uri="http://schemas.openxmlformats.org/drawingml/2006/picture">
                      <pic:pic xmlns:pic="http://schemas.openxmlformats.org/drawingml/2006/picture">
                        <pic:nvPicPr>
                          <pic:cNvPr id="1073741833" name="https://apps.thermofisher.com/app-gt-web/assets/images/icons/AssayCallRate.png" descr="https://apps.thermofisher.com/app-gt-web/assets/images/icons/AssayCallRate.png"/>
                          <pic:cNvPicPr>
                            <a:picLocks noChangeAspect="1"/>
                          </pic:cNvPicPr>
                        </pic:nvPicPr>
                        <pic:blipFill>
                          <a:blip r:embed="rId24"/>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Assay Call Rate Low</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Percentage</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Less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90.0%</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34" name="officeArt object" descr="https://apps.thermofisher.com/app-gt-web/assets/images/icons/ExperimentCallRate.png"/>
                  <wp:cNvGraphicFramePr/>
                  <a:graphic xmlns:a="http://schemas.openxmlformats.org/drawingml/2006/main">
                    <a:graphicData uri="http://schemas.openxmlformats.org/drawingml/2006/picture">
                      <pic:pic xmlns:pic="http://schemas.openxmlformats.org/drawingml/2006/picture">
                        <pic:nvPicPr>
                          <pic:cNvPr id="1073741834" name="https://apps.thermofisher.com/app-gt-web/assets/images/icons/ExperimentCallRate.png" descr="https://apps.thermofisher.com/app-gt-web/assets/images/icons/ExperimentCallRate.png"/>
                          <pic:cNvPicPr>
                            <a:picLocks noChangeAspect="1"/>
                          </pic:cNvPicPr>
                        </pic:nvPicPr>
                        <pic:blipFill>
                          <a:blip r:embed="rId25"/>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Experiment Call Rate Low</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Percentage</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Less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90.0%</w:t>
            </w:r>
          </w:p>
        </w:tc>
      </w:tr>
      <w:tr w:rsidR="00E94091" w:rsidRPr="00E44B92" w:rsidTr="006F1CD0">
        <w:trPr>
          <w:trHeight w:val="170"/>
        </w:trPr>
        <w:tc>
          <w:tcPr>
            <w:tcW w:w="558" w:type="dxa"/>
            <w:shd w:val="clear" w:color="auto" w:fill="FFFFFF"/>
            <w:tcMar>
              <w:top w:w="80" w:type="dxa"/>
              <w:left w:w="80" w:type="dxa"/>
              <w:bottom w:w="80" w:type="dxa"/>
              <w:right w:w="80" w:type="dxa"/>
            </w:tcMar>
          </w:tcPr>
          <w:p w:rsidR="00E94091" w:rsidRPr="00E44B92" w:rsidRDefault="000F2C02">
            <w:pPr>
              <w:pStyle w:val="Cuerpo"/>
              <w:spacing w:line="384" w:lineRule="atLeast"/>
              <w:jc w:val="right"/>
            </w:pPr>
            <w:r w:rsidRPr="00E44B92">
              <w:rPr>
                <w:rFonts w:ascii="Times New Roman" w:eastAsia="Times New Roman" w:hAnsi="Times New Roman" w:cs="Times New Roman"/>
                <w:i/>
                <w:iCs/>
                <w:noProof/>
                <w:sz w:val="20"/>
                <w:szCs w:val="20"/>
              </w:rPr>
              <w:drawing>
                <wp:inline distT="0" distB="0" distL="0" distR="0">
                  <wp:extent cx="148590" cy="148590"/>
                  <wp:effectExtent l="0" t="0" r="0" b="0"/>
                  <wp:docPr id="1073741835" name="officeArt object" descr="https://apps.thermofisher.com/app-gt-web/assets/images/icons/SampleCallRate.png"/>
                  <wp:cNvGraphicFramePr/>
                  <a:graphic xmlns:a="http://schemas.openxmlformats.org/drawingml/2006/main">
                    <a:graphicData uri="http://schemas.openxmlformats.org/drawingml/2006/picture">
                      <pic:pic xmlns:pic="http://schemas.openxmlformats.org/drawingml/2006/picture">
                        <pic:nvPicPr>
                          <pic:cNvPr id="1073741835" name="https://apps.thermofisher.com/app-gt-web/assets/images/icons/SampleCallRate.png" descr="https://apps.thermofisher.com/app-gt-web/assets/images/icons/SampleCallRate.png"/>
                          <pic:cNvPicPr>
                            <a:picLocks noChangeAspect="1"/>
                          </pic:cNvPicPr>
                        </pic:nvPicPr>
                        <pic:blipFill>
                          <a:blip r:embed="rId26"/>
                          <a:stretch>
                            <a:fillRect/>
                          </a:stretch>
                        </pic:blipFill>
                        <pic:spPr>
                          <a:xfrm>
                            <a:off x="0" y="0"/>
                            <a:ext cx="148590" cy="148590"/>
                          </a:xfrm>
                          <a:prstGeom prst="rect">
                            <a:avLst/>
                          </a:prstGeom>
                          <a:ln w="12700" cap="flat">
                            <a:noFill/>
                            <a:miter lim="400000"/>
                          </a:ln>
                          <a:effectLst/>
                        </pic:spPr>
                      </pic:pic>
                    </a:graphicData>
                  </a:graphic>
                </wp:inline>
              </w:drawing>
            </w:r>
          </w:p>
        </w:tc>
        <w:tc>
          <w:tcPr>
            <w:tcW w:w="3298"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Sample Call Rate Low</w:t>
            </w:r>
          </w:p>
        </w:tc>
        <w:tc>
          <w:tcPr>
            <w:tcW w:w="1134"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Percentage</w:t>
            </w:r>
          </w:p>
        </w:tc>
        <w:tc>
          <w:tcPr>
            <w:tcW w:w="1187"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Less than</w:t>
            </w:r>
          </w:p>
        </w:tc>
        <w:tc>
          <w:tcPr>
            <w:tcW w:w="1081" w:type="dxa"/>
            <w:shd w:val="clear" w:color="auto" w:fill="auto"/>
            <w:tcMar>
              <w:top w:w="80" w:type="dxa"/>
              <w:left w:w="80" w:type="dxa"/>
              <w:bottom w:w="80" w:type="dxa"/>
              <w:right w:w="80" w:type="dxa"/>
            </w:tcMar>
          </w:tcPr>
          <w:p w:rsidR="00E94091" w:rsidRPr="00E44B92" w:rsidRDefault="000F2C02">
            <w:pPr>
              <w:pStyle w:val="Cuerpo"/>
              <w:spacing w:line="384" w:lineRule="atLeast"/>
            </w:pPr>
            <w:r w:rsidRPr="00E44B92">
              <w:rPr>
                <w:rStyle w:val="Ninguno"/>
                <w:rFonts w:ascii="Times New Roman" w:hAnsi="Times New Roman"/>
                <w:sz w:val="20"/>
                <w:szCs w:val="20"/>
              </w:rPr>
              <w:t>90.0%</w:t>
            </w:r>
          </w:p>
        </w:tc>
      </w:tr>
    </w:tbl>
    <w:p w:rsidR="00E94091" w:rsidRPr="00E44B92" w:rsidRDefault="00E94091">
      <w:pPr>
        <w:pStyle w:val="Cuerpo"/>
        <w:rPr>
          <w:rStyle w:val="Ninguno"/>
          <w:rFonts w:ascii="Times New Roman" w:eastAsia="Times New Roman" w:hAnsi="Times New Roman" w:cs="Times New Roman"/>
        </w:rPr>
      </w:pPr>
    </w:p>
    <w:p w:rsidR="00A11B09" w:rsidRPr="00C81134" w:rsidRDefault="00A11B09" w:rsidP="00A11B09">
      <w:pPr>
        <w:pStyle w:val="Cuerpo"/>
        <w:widowControl w:val="0"/>
        <w:suppressAutoHyphens/>
        <w:spacing w:before="120" w:after="120" w:line="360" w:lineRule="auto"/>
        <w:jc w:val="both"/>
        <w:rPr>
          <w:rStyle w:val="Ninguno"/>
          <w:rFonts w:ascii="Times New Roman" w:eastAsia="Times New Roman" w:hAnsi="Times New Roman" w:cs="Times New Roman"/>
        </w:rPr>
      </w:pPr>
      <w:r w:rsidRPr="00E44B92">
        <w:rPr>
          <w:rStyle w:val="Ninguno"/>
          <w:rFonts w:ascii="Times New Roman" w:hAnsi="Times New Roman"/>
          <w:b/>
        </w:rPr>
        <w:t xml:space="preserve">Table </w:t>
      </w:r>
      <w:r>
        <w:rPr>
          <w:rStyle w:val="Ninguno"/>
          <w:rFonts w:ascii="Times New Roman" w:hAnsi="Times New Roman"/>
          <w:b/>
        </w:rPr>
        <w:t>S3</w:t>
      </w:r>
      <w:r w:rsidRPr="00E44B92">
        <w:rPr>
          <w:rStyle w:val="Ninguno"/>
          <w:rFonts w:ascii="Times New Roman" w:hAnsi="Times New Roman"/>
          <w:b/>
        </w:rPr>
        <w:t xml:space="preserve">. </w:t>
      </w:r>
      <w:r>
        <w:rPr>
          <w:rStyle w:val="Ninguno"/>
          <w:rFonts w:ascii="Times New Roman" w:hAnsi="Times New Roman"/>
          <w:bCs/>
        </w:rPr>
        <w:t xml:space="preserve">Data from variants deviating from </w:t>
      </w:r>
      <w:r>
        <w:rPr>
          <w:rStyle w:val="Ninguno"/>
          <w:rFonts w:ascii="Times New Roman" w:hAnsi="Times New Roman"/>
        </w:rPr>
        <w:t xml:space="preserve">Hardy-Weinberg equilibrium in control subjects. 3 variants were excluded after Pearson’s Chi-square test analysis, </w:t>
      </w:r>
      <w:r>
        <w:rPr>
          <w:rStyle w:val="Ninguno"/>
          <w:rFonts w:ascii="Times New Roman" w:hAnsi="Times New Roman"/>
        </w:rPr>
        <w:sym w:font="Symbol" w:char="F061"/>
      </w:r>
      <w:r>
        <w:rPr>
          <w:rStyle w:val="Ninguno"/>
          <w:rFonts w:ascii="Times New Roman" w:hAnsi="Times New Roman"/>
        </w:rPr>
        <w:t>=10</w:t>
      </w:r>
      <w:r>
        <w:rPr>
          <w:rStyle w:val="Ninguno"/>
          <w:rFonts w:ascii="Times New Roman" w:hAnsi="Times New Roman"/>
          <w:vertAlign w:val="superscript"/>
        </w:rPr>
        <w:t>-3</w:t>
      </w:r>
      <w:r>
        <w:rPr>
          <w:rStyle w:val="Ninguno"/>
          <w:rFonts w:ascii="Times New Roman" w:hAnsi="Times New Roman"/>
        </w:rPr>
        <w:t xml:space="preserve">. </w:t>
      </w:r>
    </w:p>
    <w:tbl>
      <w:tblPr>
        <w:tblStyle w:val="TableNormal"/>
        <w:tblW w:w="623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0E0"/>
        <w:tblLayout w:type="fixed"/>
        <w:tblLook w:val="04A0" w:firstRow="1" w:lastRow="0" w:firstColumn="1" w:lastColumn="0" w:noHBand="0" w:noVBand="1"/>
      </w:tblPr>
      <w:tblGrid>
        <w:gridCol w:w="1961"/>
        <w:gridCol w:w="531"/>
        <w:gridCol w:w="22"/>
        <w:gridCol w:w="525"/>
        <w:gridCol w:w="13"/>
        <w:gridCol w:w="31"/>
        <w:gridCol w:w="509"/>
        <w:gridCol w:w="789"/>
        <w:gridCol w:w="14"/>
        <w:gridCol w:w="850"/>
        <w:gridCol w:w="992"/>
      </w:tblGrid>
      <w:tr w:rsidR="002B2442" w:rsidRPr="002B2442" w:rsidTr="00A73CE7">
        <w:trPr>
          <w:trHeight w:val="170"/>
        </w:trPr>
        <w:tc>
          <w:tcPr>
            <w:tcW w:w="6237" w:type="dxa"/>
            <w:gridSpan w:val="11"/>
            <w:tcBorders>
              <w:top w:val="single" w:sz="8" w:space="0" w:color="6D6D6D"/>
              <w:left w:val="single" w:sz="8" w:space="0" w:color="6D6D6D"/>
              <w:bottom w:val="single" w:sz="8" w:space="0" w:color="6D6D6D"/>
              <w:right w:val="single" w:sz="8" w:space="0" w:color="6D6D6D"/>
            </w:tcBorders>
            <w:shd w:val="clear" w:color="auto" w:fill="E7E6E6"/>
            <w:tcMar>
              <w:top w:w="80" w:type="dxa"/>
              <w:left w:w="80" w:type="dxa"/>
              <w:bottom w:w="80" w:type="dxa"/>
              <w:right w:w="80" w:type="dxa"/>
            </w:tcMar>
          </w:tcPr>
          <w:p w:rsidR="00824234" w:rsidRPr="002B2442" w:rsidRDefault="00824234" w:rsidP="00824234">
            <w:pPr>
              <w:pStyle w:val="Cuerpo"/>
              <w:shd w:val="clear" w:color="auto" w:fill="E8E6E6"/>
              <w:rPr>
                <w:rFonts w:ascii="Times" w:hAnsi="Times"/>
                <w:color w:val="auto"/>
                <w:sz w:val="20"/>
                <w:szCs w:val="20"/>
              </w:rPr>
            </w:pPr>
            <w:r w:rsidRPr="002B2442">
              <w:rPr>
                <w:rStyle w:val="Ninguno"/>
                <w:rFonts w:ascii="Times" w:hAnsi="Times"/>
                <w:b/>
                <w:bCs/>
                <w:color w:val="auto"/>
                <w:sz w:val="20"/>
                <w:szCs w:val="20"/>
              </w:rPr>
              <w:lastRenderedPageBreak/>
              <w:t>rs2293953 exact test for Hardy-Weinberg equilibrium (n=333)</w:t>
            </w:r>
          </w:p>
        </w:tc>
      </w:tr>
      <w:tr w:rsidR="002B2442" w:rsidRPr="002B2442" w:rsidTr="00A73CE7">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rPr>
                <w:rFonts w:ascii="Times" w:hAnsi="Times"/>
                <w:sz w:val="20"/>
                <w:szCs w:val="20"/>
              </w:rPr>
            </w:pPr>
          </w:p>
        </w:tc>
        <w:tc>
          <w:tcPr>
            <w:tcW w:w="53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D93BA8"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A/A</w:t>
            </w:r>
          </w:p>
        </w:tc>
        <w:tc>
          <w:tcPr>
            <w:tcW w:w="547"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D93BA8"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A/G</w:t>
            </w:r>
          </w:p>
        </w:tc>
        <w:tc>
          <w:tcPr>
            <w:tcW w:w="553"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D93BA8"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G/G</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D93BA8"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 xml:space="preserve">A </w:t>
            </w:r>
            <w:proofErr w:type="spellStart"/>
            <w:r w:rsidRPr="002B2442">
              <w:rPr>
                <w:rStyle w:val="Ninguno"/>
                <w:rFonts w:ascii="Times" w:hAnsi="Times"/>
                <w:b/>
                <w:bCs/>
                <w:color w:val="auto"/>
                <w:sz w:val="20"/>
                <w:szCs w:val="20"/>
                <w:lang w:val="es-ES_tradnl"/>
              </w:rPr>
              <w:t>allele</w:t>
            </w:r>
            <w:proofErr w:type="spellEnd"/>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D93BA8"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 xml:space="preserve">G </w:t>
            </w:r>
            <w:proofErr w:type="spellStart"/>
            <w:r w:rsidRPr="002B2442">
              <w:rPr>
                <w:rStyle w:val="Ninguno"/>
                <w:rFonts w:ascii="Times" w:hAnsi="Times"/>
                <w:b/>
                <w:bCs/>
                <w:color w:val="auto"/>
                <w:sz w:val="20"/>
                <w:szCs w:val="20"/>
                <w:lang w:val="es-ES_tradnl"/>
              </w:rPr>
              <w:t>allele</w:t>
            </w:r>
            <w:proofErr w:type="spellEnd"/>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P-</w:t>
            </w:r>
            <w:proofErr w:type="spellStart"/>
            <w:r w:rsidRPr="002B2442">
              <w:rPr>
                <w:rStyle w:val="Ninguno"/>
                <w:rFonts w:ascii="Times" w:hAnsi="Times"/>
                <w:b/>
                <w:bCs/>
                <w:color w:val="auto"/>
                <w:sz w:val="20"/>
                <w:szCs w:val="20"/>
                <w:lang w:val="es-ES_tradnl"/>
              </w:rPr>
              <w:t>value</w:t>
            </w:r>
            <w:proofErr w:type="spellEnd"/>
          </w:p>
        </w:tc>
      </w:tr>
      <w:tr w:rsidR="002B2442" w:rsidRPr="002B2442" w:rsidTr="00A73CE7">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proofErr w:type="spellStart"/>
            <w:r w:rsidRPr="002B2442">
              <w:rPr>
                <w:rStyle w:val="Ninguno"/>
                <w:rFonts w:ascii="Times" w:hAnsi="Times"/>
                <w:b/>
                <w:bCs/>
                <w:i/>
                <w:iCs/>
                <w:color w:val="auto"/>
                <w:sz w:val="20"/>
                <w:szCs w:val="20"/>
                <w:lang w:val="es-ES_tradnl"/>
              </w:rPr>
              <w:t>All</w:t>
            </w:r>
            <w:proofErr w:type="spellEnd"/>
            <w:r w:rsidRPr="002B2442">
              <w:rPr>
                <w:rStyle w:val="Ninguno"/>
                <w:rFonts w:ascii="Times" w:hAnsi="Times"/>
                <w:b/>
                <w:bCs/>
                <w:i/>
                <w:iCs/>
                <w:color w:val="auto"/>
                <w:sz w:val="20"/>
                <w:szCs w:val="20"/>
                <w:lang w:val="es-ES_tradnl"/>
              </w:rPr>
              <w:t xml:space="preserve"> </w:t>
            </w:r>
            <w:proofErr w:type="spellStart"/>
            <w:r w:rsidRPr="002B2442">
              <w:rPr>
                <w:rStyle w:val="Ninguno"/>
                <w:rFonts w:ascii="Times" w:hAnsi="Times"/>
                <w:b/>
                <w:bCs/>
                <w:i/>
                <w:iCs/>
                <w:color w:val="auto"/>
                <w:sz w:val="20"/>
                <w:szCs w:val="20"/>
                <w:lang w:val="es-ES_tradnl"/>
              </w:rPr>
              <w:t>subjects</w:t>
            </w:r>
            <w:proofErr w:type="spellEnd"/>
          </w:p>
        </w:tc>
        <w:tc>
          <w:tcPr>
            <w:tcW w:w="53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266</w:t>
            </w:r>
          </w:p>
        </w:tc>
        <w:tc>
          <w:tcPr>
            <w:tcW w:w="547"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29</w:t>
            </w:r>
          </w:p>
        </w:tc>
        <w:tc>
          <w:tcPr>
            <w:tcW w:w="553"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38</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561</w:t>
            </w:r>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105</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i/>
                <w:iCs/>
                <w:color w:val="auto"/>
                <w:sz w:val="20"/>
                <w:szCs w:val="20"/>
                <w:lang w:val="es-ES_tradnl"/>
              </w:rPr>
              <w:t>STATUS=0-Control</w:t>
            </w:r>
          </w:p>
        </w:tc>
        <w:tc>
          <w:tcPr>
            <w:tcW w:w="53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194</w:t>
            </w:r>
          </w:p>
        </w:tc>
        <w:tc>
          <w:tcPr>
            <w:tcW w:w="547"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21</w:t>
            </w:r>
          </w:p>
        </w:tc>
        <w:tc>
          <w:tcPr>
            <w:tcW w:w="553"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31</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409</w:t>
            </w:r>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83</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i/>
                <w:iCs/>
                <w:color w:val="auto"/>
                <w:sz w:val="20"/>
                <w:szCs w:val="20"/>
                <w:lang w:val="es-ES_tradnl"/>
              </w:rPr>
              <w:t>STATUS=1-Case</w:t>
            </w:r>
          </w:p>
        </w:tc>
        <w:tc>
          <w:tcPr>
            <w:tcW w:w="53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72</w:t>
            </w:r>
          </w:p>
        </w:tc>
        <w:tc>
          <w:tcPr>
            <w:tcW w:w="547"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8</w:t>
            </w:r>
          </w:p>
        </w:tc>
        <w:tc>
          <w:tcPr>
            <w:tcW w:w="553"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7</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152</w:t>
            </w:r>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22</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blPrEx>
          <w:shd w:val="clear" w:color="auto" w:fill="CDD4E9"/>
        </w:tblPrEx>
        <w:trPr>
          <w:trHeight w:val="170"/>
        </w:trPr>
        <w:tc>
          <w:tcPr>
            <w:tcW w:w="6237" w:type="dxa"/>
            <w:gridSpan w:val="11"/>
            <w:tcBorders>
              <w:top w:val="single" w:sz="8" w:space="0" w:color="6D6D6D"/>
              <w:left w:val="single" w:sz="8" w:space="0" w:color="6D6D6D"/>
              <w:bottom w:val="single" w:sz="8" w:space="0" w:color="6D6D6D"/>
              <w:right w:val="single" w:sz="8" w:space="0" w:color="6D6D6D"/>
            </w:tcBorders>
            <w:shd w:val="clear" w:color="auto" w:fill="E7E6E6"/>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b/>
                <w:bCs/>
                <w:color w:val="auto"/>
                <w:sz w:val="20"/>
                <w:szCs w:val="20"/>
              </w:rPr>
              <w:t>rs2288629 exact test for Hardy-Weinberg equilibrium (n=332)</w:t>
            </w:r>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rPr>
                <w:rFonts w:ascii="Times" w:hAnsi="Times"/>
                <w:sz w:val="20"/>
                <w:szCs w:val="20"/>
              </w:rPr>
            </w:pPr>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985999"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A/A</w:t>
            </w:r>
          </w:p>
        </w:tc>
        <w:tc>
          <w:tcPr>
            <w:tcW w:w="538"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985999"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A/C</w:t>
            </w:r>
          </w:p>
        </w:tc>
        <w:tc>
          <w:tcPr>
            <w:tcW w:w="540"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985999"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C/C</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985999"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 xml:space="preserve">A </w:t>
            </w:r>
            <w:proofErr w:type="spellStart"/>
            <w:r w:rsidRPr="002B2442">
              <w:rPr>
                <w:rStyle w:val="Ninguno"/>
                <w:rFonts w:ascii="Times" w:hAnsi="Times"/>
                <w:b/>
                <w:bCs/>
                <w:color w:val="auto"/>
                <w:sz w:val="20"/>
                <w:szCs w:val="20"/>
                <w:lang w:val="es-ES_tradnl"/>
              </w:rPr>
              <w:t>allele</w:t>
            </w:r>
            <w:proofErr w:type="spellEnd"/>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985999"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 xml:space="preserve">C </w:t>
            </w:r>
            <w:proofErr w:type="spellStart"/>
            <w:r w:rsidRPr="002B2442">
              <w:rPr>
                <w:rStyle w:val="Ninguno"/>
                <w:rFonts w:ascii="Times" w:hAnsi="Times"/>
                <w:b/>
                <w:bCs/>
                <w:color w:val="auto"/>
                <w:sz w:val="20"/>
                <w:szCs w:val="20"/>
                <w:lang w:val="es-ES_tradnl"/>
              </w:rPr>
              <w:t>allele</w:t>
            </w:r>
            <w:proofErr w:type="spellEnd"/>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P-</w:t>
            </w:r>
            <w:proofErr w:type="spellStart"/>
            <w:r w:rsidRPr="002B2442">
              <w:rPr>
                <w:rStyle w:val="Ninguno"/>
                <w:rFonts w:ascii="Times" w:hAnsi="Times"/>
                <w:b/>
                <w:bCs/>
                <w:color w:val="auto"/>
                <w:sz w:val="20"/>
                <w:szCs w:val="20"/>
                <w:lang w:val="es-ES_tradnl"/>
              </w:rPr>
              <w:t>value</w:t>
            </w:r>
            <w:proofErr w:type="spellEnd"/>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proofErr w:type="spellStart"/>
            <w:r w:rsidRPr="002B2442">
              <w:rPr>
                <w:rStyle w:val="Ninguno"/>
                <w:rFonts w:ascii="Times" w:hAnsi="Times"/>
                <w:b/>
                <w:bCs/>
                <w:i/>
                <w:iCs/>
                <w:color w:val="auto"/>
                <w:sz w:val="20"/>
                <w:szCs w:val="20"/>
                <w:lang w:val="es-ES_tradnl"/>
              </w:rPr>
              <w:t>All</w:t>
            </w:r>
            <w:proofErr w:type="spellEnd"/>
            <w:r w:rsidRPr="002B2442">
              <w:rPr>
                <w:rStyle w:val="Ninguno"/>
                <w:rFonts w:ascii="Times" w:hAnsi="Times"/>
                <w:b/>
                <w:bCs/>
                <w:i/>
                <w:iCs/>
                <w:color w:val="auto"/>
                <w:sz w:val="20"/>
                <w:szCs w:val="20"/>
                <w:lang w:val="es-ES_tradnl"/>
              </w:rPr>
              <w:t xml:space="preserve"> </w:t>
            </w:r>
            <w:proofErr w:type="spellStart"/>
            <w:r w:rsidRPr="002B2442">
              <w:rPr>
                <w:rStyle w:val="Ninguno"/>
                <w:rFonts w:ascii="Times" w:hAnsi="Times"/>
                <w:b/>
                <w:bCs/>
                <w:i/>
                <w:iCs/>
                <w:color w:val="auto"/>
                <w:sz w:val="20"/>
                <w:szCs w:val="20"/>
                <w:lang w:val="es-ES_tradnl"/>
              </w:rPr>
              <w:t>subjects</w:t>
            </w:r>
            <w:proofErr w:type="spellEnd"/>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206</w:t>
            </w:r>
          </w:p>
        </w:tc>
        <w:tc>
          <w:tcPr>
            <w:tcW w:w="538"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80</w:t>
            </w:r>
          </w:p>
        </w:tc>
        <w:tc>
          <w:tcPr>
            <w:tcW w:w="540"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46</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492</w:t>
            </w:r>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172</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i/>
                <w:iCs/>
                <w:color w:val="auto"/>
                <w:sz w:val="20"/>
                <w:szCs w:val="20"/>
                <w:lang w:val="es-ES_tradnl"/>
              </w:rPr>
              <w:t>STATUS=0-Control</w:t>
            </w:r>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156</w:t>
            </w:r>
          </w:p>
        </w:tc>
        <w:tc>
          <w:tcPr>
            <w:tcW w:w="538"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56</w:t>
            </w:r>
          </w:p>
        </w:tc>
        <w:tc>
          <w:tcPr>
            <w:tcW w:w="540"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32</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368</w:t>
            </w:r>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120</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i/>
                <w:iCs/>
                <w:color w:val="auto"/>
                <w:sz w:val="20"/>
                <w:szCs w:val="20"/>
                <w:lang w:val="es-ES_tradnl"/>
              </w:rPr>
              <w:t>STATUS=1-Case</w:t>
            </w:r>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50</w:t>
            </w:r>
          </w:p>
        </w:tc>
        <w:tc>
          <w:tcPr>
            <w:tcW w:w="538"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24</w:t>
            </w:r>
          </w:p>
        </w:tc>
        <w:tc>
          <w:tcPr>
            <w:tcW w:w="540"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14</w:t>
            </w:r>
          </w:p>
        </w:tc>
        <w:tc>
          <w:tcPr>
            <w:tcW w:w="80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124</w:t>
            </w:r>
          </w:p>
        </w:tc>
        <w:tc>
          <w:tcPr>
            <w:tcW w:w="850"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52</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0.0017</w:t>
            </w:r>
          </w:p>
        </w:tc>
      </w:tr>
      <w:tr w:rsidR="002B2442" w:rsidRPr="002B2442" w:rsidTr="00A73CE7">
        <w:tblPrEx>
          <w:shd w:val="clear" w:color="auto" w:fill="CDD4E9"/>
        </w:tblPrEx>
        <w:trPr>
          <w:trHeight w:val="170"/>
        </w:trPr>
        <w:tc>
          <w:tcPr>
            <w:tcW w:w="6237" w:type="dxa"/>
            <w:gridSpan w:val="11"/>
            <w:tcBorders>
              <w:top w:val="single" w:sz="8" w:space="0" w:color="6D6D6D"/>
              <w:left w:val="single" w:sz="8" w:space="0" w:color="6D6D6D"/>
              <w:bottom w:val="single" w:sz="8" w:space="0" w:color="6D6D6D"/>
              <w:right w:val="single" w:sz="8" w:space="0" w:color="6D6D6D"/>
            </w:tcBorders>
            <w:shd w:val="clear" w:color="auto" w:fill="E7E6E6"/>
            <w:tcMar>
              <w:top w:w="80" w:type="dxa"/>
              <w:left w:w="80" w:type="dxa"/>
              <w:bottom w:w="80" w:type="dxa"/>
              <w:right w:w="80" w:type="dxa"/>
            </w:tcMar>
          </w:tcPr>
          <w:p w:rsidR="00824234" w:rsidRPr="002B2442" w:rsidRDefault="00824234" w:rsidP="00A73CE7">
            <w:pPr>
              <w:pStyle w:val="Cuerpo"/>
              <w:shd w:val="clear" w:color="auto" w:fill="E4E2E2"/>
              <w:jc w:val="center"/>
              <w:rPr>
                <w:rFonts w:ascii="Times" w:hAnsi="Times"/>
                <w:color w:val="auto"/>
                <w:sz w:val="20"/>
                <w:szCs w:val="20"/>
              </w:rPr>
            </w:pPr>
            <w:r w:rsidRPr="002B2442">
              <w:rPr>
                <w:rStyle w:val="Ninguno"/>
                <w:rFonts w:ascii="Times" w:hAnsi="Times"/>
                <w:b/>
                <w:bCs/>
                <w:color w:val="auto"/>
                <w:sz w:val="20"/>
                <w:szCs w:val="20"/>
              </w:rPr>
              <w:t>rs689466 exact test for Hardy-Weinberg equilibrium (n=333)</w:t>
            </w:r>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rPr>
                <w:rFonts w:ascii="Times" w:hAnsi="Times"/>
                <w:sz w:val="20"/>
                <w:szCs w:val="20"/>
              </w:rPr>
            </w:pPr>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A73CE7"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T/T</w:t>
            </w:r>
          </w:p>
        </w:tc>
        <w:tc>
          <w:tcPr>
            <w:tcW w:w="569"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A73CE7"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T/C</w:t>
            </w:r>
          </w:p>
        </w:tc>
        <w:tc>
          <w:tcPr>
            <w:tcW w:w="50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A73CE7"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C/C</w:t>
            </w:r>
          </w:p>
        </w:tc>
        <w:tc>
          <w:tcPr>
            <w:tcW w:w="78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A73CE7"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 xml:space="preserve">T </w:t>
            </w:r>
            <w:proofErr w:type="spellStart"/>
            <w:r w:rsidRPr="002B2442">
              <w:rPr>
                <w:rStyle w:val="Ninguno"/>
                <w:rFonts w:ascii="Times" w:hAnsi="Times"/>
                <w:b/>
                <w:bCs/>
                <w:color w:val="auto"/>
                <w:sz w:val="20"/>
                <w:szCs w:val="20"/>
                <w:lang w:val="es-ES_tradnl"/>
              </w:rPr>
              <w:t>allele</w:t>
            </w:r>
            <w:proofErr w:type="spellEnd"/>
          </w:p>
        </w:tc>
        <w:tc>
          <w:tcPr>
            <w:tcW w:w="864"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A73CE7" w:rsidP="00A73CE7">
            <w:pPr>
              <w:pStyle w:val="Cuerpo"/>
              <w:jc w:val="center"/>
              <w:rPr>
                <w:rFonts w:ascii="Times" w:hAnsi="Times"/>
                <w:color w:val="auto"/>
                <w:sz w:val="20"/>
                <w:szCs w:val="20"/>
              </w:rPr>
            </w:pPr>
            <w:r w:rsidRPr="002B2442">
              <w:rPr>
                <w:rStyle w:val="Ninguno"/>
                <w:rFonts w:ascii="Times" w:hAnsi="Times"/>
                <w:b/>
                <w:bCs/>
                <w:color w:val="auto"/>
                <w:sz w:val="20"/>
                <w:szCs w:val="20"/>
                <w:lang w:val="es-ES_tradnl"/>
              </w:rPr>
              <w:t xml:space="preserve">C </w:t>
            </w:r>
            <w:proofErr w:type="spellStart"/>
            <w:r w:rsidRPr="002B2442">
              <w:rPr>
                <w:rStyle w:val="Ninguno"/>
                <w:rFonts w:ascii="Times" w:hAnsi="Times"/>
                <w:b/>
                <w:bCs/>
                <w:color w:val="auto"/>
                <w:sz w:val="20"/>
                <w:szCs w:val="20"/>
                <w:lang w:val="es-ES_tradnl"/>
              </w:rPr>
              <w:t>allele</w:t>
            </w:r>
            <w:proofErr w:type="spellEnd"/>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P-</w:t>
            </w:r>
            <w:proofErr w:type="spellStart"/>
            <w:r w:rsidRPr="002B2442">
              <w:rPr>
                <w:rStyle w:val="Ninguno"/>
                <w:rFonts w:ascii="Times" w:hAnsi="Times"/>
                <w:b/>
                <w:bCs/>
                <w:color w:val="auto"/>
                <w:sz w:val="20"/>
                <w:szCs w:val="20"/>
                <w:lang w:val="es-ES_tradnl"/>
              </w:rPr>
              <w:t>value</w:t>
            </w:r>
            <w:proofErr w:type="spellEnd"/>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proofErr w:type="spellStart"/>
            <w:r w:rsidRPr="002B2442">
              <w:rPr>
                <w:rStyle w:val="Ninguno"/>
                <w:rFonts w:ascii="Times" w:hAnsi="Times"/>
                <w:b/>
                <w:bCs/>
                <w:i/>
                <w:iCs/>
                <w:color w:val="auto"/>
                <w:sz w:val="20"/>
                <w:szCs w:val="20"/>
                <w:lang w:val="es-ES_tradnl"/>
              </w:rPr>
              <w:t>All</w:t>
            </w:r>
            <w:proofErr w:type="spellEnd"/>
            <w:r w:rsidRPr="002B2442">
              <w:rPr>
                <w:rStyle w:val="Ninguno"/>
                <w:rFonts w:ascii="Times" w:hAnsi="Times"/>
                <w:b/>
                <w:bCs/>
                <w:i/>
                <w:iCs/>
                <w:color w:val="auto"/>
                <w:sz w:val="20"/>
                <w:szCs w:val="20"/>
                <w:lang w:val="es-ES_tradnl"/>
              </w:rPr>
              <w:t xml:space="preserve"> </w:t>
            </w:r>
            <w:proofErr w:type="spellStart"/>
            <w:r w:rsidRPr="002B2442">
              <w:rPr>
                <w:rStyle w:val="Ninguno"/>
                <w:rFonts w:ascii="Times" w:hAnsi="Times"/>
                <w:b/>
                <w:bCs/>
                <w:i/>
                <w:iCs/>
                <w:color w:val="auto"/>
                <w:sz w:val="20"/>
                <w:szCs w:val="20"/>
                <w:lang w:val="es-ES_tradnl"/>
              </w:rPr>
              <w:t>subjects</w:t>
            </w:r>
            <w:proofErr w:type="spellEnd"/>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207</w:t>
            </w:r>
          </w:p>
        </w:tc>
        <w:tc>
          <w:tcPr>
            <w:tcW w:w="569"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40</w:t>
            </w:r>
          </w:p>
        </w:tc>
        <w:tc>
          <w:tcPr>
            <w:tcW w:w="50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56</w:t>
            </w:r>
          </w:p>
        </w:tc>
        <w:tc>
          <w:tcPr>
            <w:tcW w:w="78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454</w:t>
            </w:r>
          </w:p>
        </w:tc>
        <w:tc>
          <w:tcPr>
            <w:tcW w:w="864"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152</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i/>
                <w:iCs/>
                <w:color w:val="auto"/>
                <w:sz w:val="20"/>
                <w:szCs w:val="20"/>
                <w:lang w:val="es-ES_tradnl"/>
              </w:rPr>
              <w:t>STATUS=0-Control</w:t>
            </w:r>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147</w:t>
            </w:r>
          </w:p>
        </w:tc>
        <w:tc>
          <w:tcPr>
            <w:tcW w:w="569"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37</w:t>
            </w:r>
          </w:p>
        </w:tc>
        <w:tc>
          <w:tcPr>
            <w:tcW w:w="50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37</w:t>
            </w:r>
          </w:p>
        </w:tc>
        <w:tc>
          <w:tcPr>
            <w:tcW w:w="78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331</w:t>
            </w:r>
          </w:p>
        </w:tc>
        <w:tc>
          <w:tcPr>
            <w:tcW w:w="864"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111</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r w:rsidR="002B2442" w:rsidRPr="002B2442" w:rsidTr="00A73CE7">
        <w:tblPrEx>
          <w:shd w:val="clear" w:color="auto" w:fill="CDD4E9"/>
        </w:tblPrEx>
        <w:trPr>
          <w:trHeight w:val="170"/>
        </w:trPr>
        <w:tc>
          <w:tcPr>
            <w:tcW w:w="1961"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i/>
                <w:iCs/>
                <w:color w:val="auto"/>
                <w:sz w:val="20"/>
                <w:szCs w:val="20"/>
                <w:lang w:val="es-ES_tradnl"/>
              </w:rPr>
              <w:t>STATUS=1-Case</w:t>
            </w:r>
          </w:p>
        </w:tc>
        <w:tc>
          <w:tcPr>
            <w:tcW w:w="553"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60</w:t>
            </w:r>
          </w:p>
        </w:tc>
        <w:tc>
          <w:tcPr>
            <w:tcW w:w="569" w:type="dxa"/>
            <w:gridSpan w:val="3"/>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3</w:t>
            </w:r>
          </w:p>
        </w:tc>
        <w:tc>
          <w:tcPr>
            <w:tcW w:w="50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19</w:t>
            </w:r>
          </w:p>
        </w:tc>
        <w:tc>
          <w:tcPr>
            <w:tcW w:w="789"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123</w:t>
            </w:r>
          </w:p>
        </w:tc>
        <w:tc>
          <w:tcPr>
            <w:tcW w:w="864" w:type="dxa"/>
            <w:gridSpan w:val="2"/>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A73CE7">
            <w:pPr>
              <w:pStyle w:val="Cuerpo"/>
              <w:jc w:val="center"/>
              <w:rPr>
                <w:rFonts w:ascii="Times" w:hAnsi="Times"/>
                <w:color w:val="auto"/>
                <w:sz w:val="20"/>
                <w:szCs w:val="20"/>
              </w:rPr>
            </w:pPr>
            <w:r w:rsidRPr="002B2442">
              <w:rPr>
                <w:rStyle w:val="Ninguno"/>
                <w:rFonts w:ascii="Times" w:hAnsi="Times"/>
                <w:color w:val="auto"/>
                <w:sz w:val="20"/>
                <w:szCs w:val="20"/>
                <w:lang w:val="es-ES_tradnl"/>
              </w:rPr>
              <w:t>41</w:t>
            </w:r>
          </w:p>
        </w:tc>
        <w:tc>
          <w:tcPr>
            <w:tcW w:w="992" w:type="dxa"/>
            <w:tcBorders>
              <w:top w:val="single" w:sz="8" w:space="0" w:color="6D6D6D"/>
              <w:left w:val="single" w:sz="8" w:space="0" w:color="6D6D6D"/>
              <w:bottom w:val="single" w:sz="8" w:space="0" w:color="6D6D6D"/>
              <w:right w:val="single" w:sz="8" w:space="0" w:color="6D6D6D"/>
            </w:tcBorders>
            <w:shd w:val="clear" w:color="auto" w:fill="auto"/>
            <w:tcMar>
              <w:top w:w="80" w:type="dxa"/>
              <w:left w:w="80" w:type="dxa"/>
              <w:bottom w:w="80" w:type="dxa"/>
              <w:right w:w="80" w:type="dxa"/>
            </w:tcMar>
          </w:tcPr>
          <w:p w:rsidR="00824234" w:rsidRPr="002B2442" w:rsidRDefault="00824234" w:rsidP="00824234">
            <w:pPr>
              <w:pStyle w:val="Cuerpo"/>
              <w:rPr>
                <w:rFonts w:ascii="Times" w:hAnsi="Times"/>
                <w:color w:val="auto"/>
                <w:sz w:val="20"/>
                <w:szCs w:val="20"/>
              </w:rPr>
            </w:pPr>
            <w:r w:rsidRPr="002B2442">
              <w:rPr>
                <w:rStyle w:val="Ninguno"/>
                <w:rFonts w:ascii="Times" w:hAnsi="Times"/>
                <w:b/>
                <w:bCs/>
                <w:color w:val="auto"/>
                <w:sz w:val="20"/>
                <w:szCs w:val="20"/>
                <w:lang w:val="es-ES_tradnl"/>
              </w:rPr>
              <w:t>&lt;0.0001</w:t>
            </w:r>
          </w:p>
        </w:tc>
      </w:tr>
    </w:tbl>
    <w:p w:rsidR="00A11B09" w:rsidRDefault="00A11B09" w:rsidP="00A11B09">
      <w:pPr>
        <w:pStyle w:val="Cuerpo"/>
        <w:rPr>
          <w:rStyle w:val="Ninguno"/>
          <w:rFonts w:ascii="Times New Roman" w:hAnsi="Times New Roman"/>
        </w:rPr>
      </w:pPr>
    </w:p>
    <w:p w:rsidR="00A11B09" w:rsidRPr="009B5E8D" w:rsidRDefault="00A11B09" w:rsidP="00A11B09">
      <w:pPr>
        <w:pStyle w:val="Cuerpo"/>
        <w:spacing w:line="360" w:lineRule="auto"/>
        <w:rPr>
          <w:rStyle w:val="Ninguno"/>
          <w:rFonts w:ascii="Times New Roman" w:hAnsi="Times New Roman"/>
        </w:rPr>
      </w:pPr>
      <w:r>
        <w:rPr>
          <w:rStyle w:val="Ninguno"/>
          <w:rFonts w:ascii="Times New Roman" w:hAnsi="Times New Roman"/>
          <w:b/>
          <w:bCs/>
        </w:rPr>
        <w:t xml:space="preserve">Table S4. </w:t>
      </w:r>
      <w:r>
        <w:rPr>
          <w:rStyle w:val="Ninguno"/>
          <w:rFonts w:ascii="Times New Roman" w:hAnsi="Times New Roman"/>
        </w:rPr>
        <w:t>Data from genotype-phenotype analysis. 8 variants showed significant association with HE presence as dependent variable in the different regression models, which were adjusted for age and sex.</w:t>
      </w:r>
    </w:p>
    <w:tbl>
      <w:tblPr>
        <w:tblStyle w:val="Tablaconcuadrcula"/>
        <w:tblW w:w="9150" w:type="dxa"/>
        <w:tblLook w:val="04A0" w:firstRow="1" w:lastRow="0" w:firstColumn="1" w:lastColumn="0" w:noHBand="0" w:noVBand="1"/>
      </w:tblPr>
      <w:tblGrid>
        <w:gridCol w:w="1372"/>
        <w:gridCol w:w="1052"/>
        <w:gridCol w:w="1242"/>
        <w:gridCol w:w="1142"/>
        <w:gridCol w:w="1646"/>
        <w:gridCol w:w="1120"/>
        <w:gridCol w:w="666"/>
        <w:gridCol w:w="910"/>
      </w:tblGrid>
      <w:tr w:rsidR="00A11B09" w:rsidRPr="00F938CE" w:rsidTr="00A11B09">
        <w:tc>
          <w:tcPr>
            <w:tcW w:w="9150" w:type="dxa"/>
            <w:gridSpan w:val="8"/>
            <w:shd w:val="clear" w:color="auto" w:fill="E9E6E6"/>
          </w:tcPr>
          <w:p w:rsidR="00A11B09" w:rsidRPr="00F938CE" w:rsidRDefault="00BB1D24" w:rsidP="00A11B09">
            <w:pPr>
              <w:jc w:val="center"/>
              <w:rPr>
                <w:rFonts w:ascii="Times" w:hAnsi="Times"/>
                <w:sz w:val="20"/>
                <w:szCs w:val="20"/>
              </w:rPr>
            </w:pPr>
            <w:r>
              <w:rPr>
                <w:rFonts w:ascii="Times" w:hAnsi="Times"/>
                <w:b/>
                <w:bCs/>
                <w:sz w:val="20"/>
                <w:szCs w:val="20"/>
              </w:rPr>
              <w:t>rs13395505</w:t>
            </w:r>
            <w:r w:rsidR="00A11B09" w:rsidRPr="00F938CE">
              <w:rPr>
                <w:rFonts w:ascii="Times" w:hAnsi="Times"/>
                <w:b/>
                <w:bCs/>
                <w:sz w:val="20"/>
                <w:szCs w:val="20"/>
              </w:rPr>
              <w:t xml:space="preserve"> association with response STATUS (n=</w:t>
            </w:r>
            <w:r>
              <w:rPr>
                <w:rFonts w:ascii="Times" w:hAnsi="Times"/>
                <w:b/>
                <w:bCs/>
                <w:sz w:val="20"/>
                <w:szCs w:val="20"/>
              </w:rPr>
              <w:t>333</w:t>
            </w:r>
            <w:r w:rsidR="00A11B09" w:rsidRPr="00F938CE">
              <w:rPr>
                <w:rFonts w:ascii="Times" w:hAnsi="Times"/>
                <w:b/>
                <w:bCs/>
                <w:sz w:val="20"/>
                <w:szCs w:val="20"/>
              </w:rPr>
              <w:t>, adjusted by SEX+AGE)</w:t>
            </w:r>
          </w:p>
        </w:tc>
      </w:tr>
      <w:tr w:rsidR="00A11B09" w:rsidRPr="00F938CE" w:rsidTr="004D2E2B">
        <w:tc>
          <w:tcPr>
            <w:tcW w:w="137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Model</w:t>
            </w:r>
            <w:proofErr w:type="spellEnd"/>
          </w:p>
        </w:tc>
        <w:tc>
          <w:tcPr>
            <w:tcW w:w="105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Genotype</w:t>
            </w:r>
            <w:proofErr w:type="spellEnd"/>
          </w:p>
        </w:tc>
        <w:tc>
          <w:tcPr>
            <w:tcW w:w="12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Control</w:t>
            </w:r>
          </w:p>
        </w:tc>
        <w:tc>
          <w:tcPr>
            <w:tcW w:w="11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Case</w:t>
            </w:r>
          </w:p>
        </w:tc>
        <w:tc>
          <w:tcPr>
            <w:tcW w:w="164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OR (95% CI)</w:t>
            </w:r>
          </w:p>
        </w:tc>
        <w:tc>
          <w:tcPr>
            <w:tcW w:w="112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P-</w:t>
            </w:r>
            <w:proofErr w:type="spellStart"/>
            <w:r w:rsidRPr="004D2E2B">
              <w:rPr>
                <w:rFonts w:ascii="Times New Roman" w:hAnsi="Times New Roman" w:cs="Times New Roman"/>
                <w:b/>
                <w:bCs/>
                <w:sz w:val="20"/>
                <w:szCs w:val="20"/>
                <w:lang w:val="es-ES_tradnl"/>
              </w:rPr>
              <w:t>value</w:t>
            </w:r>
            <w:proofErr w:type="spellEnd"/>
          </w:p>
        </w:tc>
        <w:tc>
          <w:tcPr>
            <w:tcW w:w="66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AIC</w:t>
            </w:r>
          </w:p>
        </w:tc>
        <w:tc>
          <w:tcPr>
            <w:tcW w:w="91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BIC</w:t>
            </w: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Codominant</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G/G</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84 (34.1%)</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34 (39.1%)</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0.024</w:t>
            </w:r>
          </w:p>
        </w:tc>
        <w:tc>
          <w:tcPr>
            <w:tcW w:w="666"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384</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403</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130 (52.9%)</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33 (37.9%)</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0.62 (0.36-1.09)</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A/A</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32 (13%)</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20 (23%)</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1.55 (0.78-3.11)</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lastRenderedPageBreak/>
              <w:t>Dominant</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G/G</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84 (34.1%)</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34 (39.1%)</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0.4</w:t>
            </w:r>
          </w:p>
        </w:tc>
        <w:tc>
          <w:tcPr>
            <w:tcW w:w="666"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388.7</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404</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A/G-A/A</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162 (65.8%)</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53 (60.9%)</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b/>
                <w:bCs/>
                <w:sz w:val="20"/>
                <w:szCs w:val="20"/>
                <w:lang w:val="es-ES_tradnl"/>
              </w:rPr>
            </w:pPr>
            <w:r w:rsidRPr="004D2E2B">
              <w:rPr>
                <w:rFonts w:ascii="Times New Roman" w:hAnsi="Times New Roman" w:cs="Times New Roman"/>
                <w:sz w:val="20"/>
                <w:szCs w:val="20"/>
              </w:rPr>
              <w:t>0.80 (0.48-1.34)</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Recessive</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G/G-A/G</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214 (87%)</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67 (77%)</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0.015</w:t>
            </w:r>
          </w:p>
        </w:tc>
        <w:tc>
          <w:tcPr>
            <w:tcW w:w="666" w:type="dxa"/>
            <w:vMerge w:val="restart"/>
            <w:vAlign w:val="center"/>
          </w:tcPr>
          <w:p w:rsidR="00BB1D24" w:rsidRPr="004D2E2B" w:rsidRDefault="00BB1D24" w:rsidP="00BB1D24">
            <w:pPr>
              <w:jc w:val="center"/>
              <w:rPr>
                <w:rFonts w:ascii="Times New Roman" w:hAnsi="Times New Roman" w:cs="Times New Roman"/>
                <w:b/>
                <w:bCs/>
                <w:sz w:val="20"/>
                <w:szCs w:val="20"/>
              </w:rPr>
            </w:pPr>
            <w:r w:rsidRPr="004D2E2B">
              <w:rPr>
                <w:rFonts w:ascii="Times New Roman" w:hAnsi="Times New Roman" w:cs="Times New Roman"/>
                <w:b/>
                <w:bCs/>
                <w:sz w:val="20"/>
                <w:szCs w:val="20"/>
              </w:rPr>
              <w:t>383.5</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398.7</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A/A</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32 (13%)</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20 (23%)</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2.03 (1.08-3.80)</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Overdominant</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G/G-A/A</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116 (47.1%)</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54 (62.1%)</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0.03</w:t>
            </w:r>
          </w:p>
        </w:tc>
        <w:tc>
          <w:tcPr>
            <w:tcW w:w="666"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384.7</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400.0</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130 (52.9%)</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33 (37.9%)</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00CC00"/>
                <w:sz w:val="20"/>
                <w:szCs w:val="20"/>
              </w:rPr>
              <w:t>0.54 (0.32-0.89)</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Log-</w:t>
            </w:r>
            <w:proofErr w:type="spellStart"/>
            <w:r w:rsidRPr="004D2E2B">
              <w:rPr>
                <w:rFonts w:ascii="Times New Roman" w:hAnsi="Times New Roman" w:cs="Times New Roman"/>
                <w:sz w:val="20"/>
                <w:szCs w:val="20"/>
                <w:lang w:val="es-ES_tradnl"/>
              </w:rPr>
              <w:t>additive</w:t>
            </w:r>
            <w:proofErr w:type="spellEnd"/>
          </w:p>
        </w:tc>
        <w:tc>
          <w:tcPr>
            <w:tcW w:w="105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24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14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646" w:type="dxa"/>
            <w:vAlign w:val="center"/>
          </w:tcPr>
          <w:p w:rsidR="00BB1D24" w:rsidRPr="004D2E2B" w:rsidRDefault="00BB1D24" w:rsidP="00BB1D24">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1.12 (0.78-1.60)</w:t>
            </w:r>
          </w:p>
        </w:tc>
        <w:tc>
          <w:tcPr>
            <w:tcW w:w="1120"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0.54</w:t>
            </w:r>
          </w:p>
        </w:tc>
        <w:tc>
          <w:tcPr>
            <w:tcW w:w="66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389.1</w:t>
            </w:r>
          </w:p>
        </w:tc>
        <w:tc>
          <w:tcPr>
            <w:tcW w:w="910"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404.3</w:t>
            </w:r>
          </w:p>
        </w:tc>
      </w:tr>
      <w:tr w:rsidR="00A11B09" w:rsidRPr="00F938CE" w:rsidTr="00A11B09">
        <w:tc>
          <w:tcPr>
            <w:tcW w:w="9150" w:type="dxa"/>
            <w:gridSpan w:val="8"/>
            <w:shd w:val="clear" w:color="auto" w:fill="E9E6E6"/>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rs4880 association with response STATUS (n=</w:t>
            </w:r>
            <w:r w:rsidR="00BB1D24" w:rsidRPr="004D2E2B">
              <w:rPr>
                <w:rFonts w:ascii="Times New Roman" w:hAnsi="Times New Roman" w:cs="Times New Roman"/>
                <w:b/>
                <w:bCs/>
                <w:sz w:val="20"/>
                <w:szCs w:val="20"/>
              </w:rPr>
              <w:t>336</w:t>
            </w:r>
            <w:r w:rsidRPr="004D2E2B">
              <w:rPr>
                <w:rFonts w:ascii="Times New Roman" w:hAnsi="Times New Roman" w:cs="Times New Roman"/>
                <w:b/>
                <w:bCs/>
                <w:sz w:val="20"/>
                <w:szCs w:val="20"/>
              </w:rPr>
              <w:t>, adjusted by SEX+AGE)</w:t>
            </w:r>
          </w:p>
        </w:tc>
      </w:tr>
      <w:tr w:rsidR="00A11B09" w:rsidRPr="00F938CE" w:rsidTr="004D2E2B">
        <w:tc>
          <w:tcPr>
            <w:tcW w:w="137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Model</w:t>
            </w:r>
            <w:proofErr w:type="spellEnd"/>
          </w:p>
        </w:tc>
        <w:tc>
          <w:tcPr>
            <w:tcW w:w="105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Genotype</w:t>
            </w:r>
            <w:proofErr w:type="spellEnd"/>
          </w:p>
        </w:tc>
        <w:tc>
          <w:tcPr>
            <w:tcW w:w="12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Control</w:t>
            </w:r>
          </w:p>
        </w:tc>
        <w:tc>
          <w:tcPr>
            <w:tcW w:w="11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Case</w:t>
            </w:r>
          </w:p>
        </w:tc>
        <w:tc>
          <w:tcPr>
            <w:tcW w:w="164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OR (95% CI)</w:t>
            </w:r>
          </w:p>
        </w:tc>
        <w:tc>
          <w:tcPr>
            <w:tcW w:w="112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P-</w:t>
            </w:r>
            <w:proofErr w:type="spellStart"/>
            <w:r w:rsidRPr="004D2E2B">
              <w:rPr>
                <w:rFonts w:ascii="Times New Roman" w:hAnsi="Times New Roman" w:cs="Times New Roman"/>
                <w:b/>
                <w:bCs/>
                <w:sz w:val="20"/>
                <w:szCs w:val="20"/>
                <w:lang w:val="es-ES_tradnl"/>
              </w:rPr>
              <w:t>value</w:t>
            </w:r>
            <w:proofErr w:type="spellEnd"/>
          </w:p>
        </w:tc>
        <w:tc>
          <w:tcPr>
            <w:tcW w:w="66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AIC</w:t>
            </w:r>
          </w:p>
        </w:tc>
        <w:tc>
          <w:tcPr>
            <w:tcW w:w="91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BIC</w:t>
            </w: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Codominant</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A/A</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78 (31.4%)</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17 (19.3%)</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0.0068</w:t>
            </w:r>
          </w:p>
        </w:tc>
        <w:tc>
          <w:tcPr>
            <w:tcW w:w="666"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384.7</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403.8</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106 (42.7%)</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55 (62.5%)</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2.05 (1.22-4.56)</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G/G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64 (25.8%)</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16 (18.2%)</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1.19 (0.55-2.55)</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Dominant</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A/A</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78 (31.4%)</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17 (19.3%)</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0.005</w:t>
            </w:r>
          </w:p>
        </w:tc>
        <w:tc>
          <w:tcPr>
            <w:tcW w:w="666" w:type="dxa"/>
            <w:vMerge w:val="restart"/>
            <w:vAlign w:val="center"/>
          </w:tcPr>
          <w:p w:rsidR="00BB1D24" w:rsidRPr="004D2E2B" w:rsidRDefault="00BB1D24" w:rsidP="00BB1D24">
            <w:pPr>
              <w:jc w:val="center"/>
              <w:rPr>
                <w:rFonts w:ascii="Times New Roman" w:hAnsi="Times New Roman" w:cs="Times New Roman"/>
                <w:b/>
                <w:bCs/>
                <w:sz w:val="20"/>
                <w:szCs w:val="20"/>
              </w:rPr>
            </w:pPr>
            <w:r w:rsidRPr="004D2E2B">
              <w:rPr>
                <w:rFonts w:ascii="Times New Roman" w:hAnsi="Times New Roman" w:cs="Times New Roman"/>
                <w:b/>
                <w:bCs/>
                <w:sz w:val="20"/>
                <w:szCs w:val="20"/>
              </w:rPr>
              <w:t>382.0</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403.2</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A/G-G/G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170 (68.5%)</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71 (80.7%)</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2.08 (1.09-3.60)</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Recessive</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A/A-A/G</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184 (74.2%)</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72 (81.8%)</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0.15</w:t>
            </w:r>
          </w:p>
        </w:tc>
        <w:tc>
          <w:tcPr>
            <w:tcW w:w="666"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391.3</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406.6</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G/G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64 (25.8%)</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16 (18.2%)</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0.65 (0.35-1.20)</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vMerge w:val="restart"/>
          </w:tcPr>
          <w:p w:rsidR="00BB1D24" w:rsidRPr="004D2E2B" w:rsidRDefault="00BB1D24" w:rsidP="00BB1D24">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Overdominant</w:t>
            </w:r>
            <w:proofErr w:type="spellEnd"/>
          </w:p>
        </w:tc>
        <w:tc>
          <w:tcPr>
            <w:tcW w:w="1052" w:type="dxa"/>
            <w:vAlign w:val="center"/>
          </w:tcPr>
          <w:p w:rsidR="00BB1D24" w:rsidRPr="004D2E2B" w:rsidRDefault="00BB1D24" w:rsidP="00BB1D24">
            <w:pPr>
              <w:rPr>
                <w:rFonts w:ascii="Times New Roman" w:hAnsi="Times New Roman" w:cs="Times New Roman"/>
                <w:lang w:val="es-ES" w:eastAsia="es-ES_tradnl"/>
              </w:rPr>
            </w:pPr>
            <w:r w:rsidRPr="004D2E2B">
              <w:rPr>
                <w:rFonts w:ascii="Times New Roman" w:hAnsi="Times New Roman" w:cs="Times New Roman"/>
                <w:sz w:val="20"/>
                <w:szCs w:val="20"/>
              </w:rPr>
              <w:t>A/A-G/G</w:t>
            </w:r>
          </w:p>
        </w:tc>
        <w:tc>
          <w:tcPr>
            <w:tcW w:w="12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142 (57.3%)</w:t>
            </w:r>
          </w:p>
        </w:tc>
        <w:tc>
          <w:tcPr>
            <w:tcW w:w="1142"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33 (37.5%)</w:t>
            </w:r>
          </w:p>
        </w:tc>
        <w:tc>
          <w:tcPr>
            <w:tcW w:w="164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0.012</w:t>
            </w:r>
          </w:p>
        </w:tc>
        <w:tc>
          <w:tcPr>
            <w:tcW w:w="666"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382.9</w:t>
            </w:r>
          </w:p>
        </w:tc>
        <w:tc>
          <w:tcPr>
            <w:tcW w:w="910" w:type="dxa"/>
            <w:vMerge w:val="restart"/>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403.2</w:t>
            </w:r>
          </w:p>
        </w:tc>
      </w:tr>
      <w:tr w:rsidR="00BB1D24" w:rsidRPr="00F938CE" w:rsidTr="004D2E2B">
        <w:tc>
          <w:tcPr>
            <w:tcW w:w="1372" w:type="dxa"/>
            <w:vMerge/>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105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A/G</w:t>
            </w:r>
          </w:p>
        </w:tc>
        <w:tc>
          <w:tcPr>
            <w:tcW w:w="12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106 (42.7%)</w:t>
            </w:r>
          </w:p>
        </w:tc>
        <w:tc>
          <w:tcPr>
            <w:tcW w:w="1142"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55 (62.5%)</w:t>
            </w:r>
          </w:p>
        </w:tc>
        <w:tc>
          <w:tcPr>
            <w:tcW w:w="1646" w:type="dxa"/>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2.06 (1.37-3.73)</w:t>
            </w:r>
          </w:p>
        </w:tc>
        <w:tc>
          <w:tcPr>
            <w:tcW w:w="112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666"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c>
          <w:tcPr>
            <w:tcW w:w="910" w:type="dxa"/>
            <w:vMerge/>
            <w:vAlign w:val="center"/>
          </w:tcPr>
          <w:p w:rsidR="00BB1D24" w:rsidRPr="004D2E2B" w:rsidRDefault="00BB1D24" w:rsidP="00BB1D24">
            <w:pPr>
              <w:autoSpaceDE w:val="0"/>
              <w:autoSpaceDN w:val="0"/>
              <w:adjustRightInd w:val="0"/>
              <w:rPr>
                <w:rFonts w:ascii="Times New Roman" w:hAnsi="Times New Roman" w:cs="Times New Roman"/>
                <w:sz w:val="20"/>
                <w:szCs w:val="20"/>
                <w:lang w:val="es-ES_tradnl"/>
              </w:rPr>
            </w:pPr>
          </w:p>
        </w:tc>
      </w:tr>
      <w:tr w:rsidR="00BB1D24" w:rsidRPr="00F938CE" w:rsidTr="004D2E2B">
        <w:tc>
          <w:tcPr>
            <w:tcW w:w="137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Log-</w:t>
            </w:r>
            <w:proofErr w:type="spellStart"/>
            <w:r w:rsidRPr="004D2E2B">
              <w:rPr>
                <w:rFonts w:ascii="Times New Roman" w:hAnsi="Times New Roman" w:cs="Times New Roman"/>
                <w:sz w:val="20"/>
                <w:szCs w:val="20"/>
                <w:lang w:val="es-ES_tradnl"/>
              </w:rPr>
              <w:t>additive</w:t>
            </w:r>
            <w:proofErr w:type="spellEnd"/>
          </w:p>
        </w:tc>
        <w:tc>
          <w:tcPr>
            <w:tcW w:w="105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24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142" w:type="dxa"/>
          </w:tcPr>
          <w:p w:rsidR="00BB1D24" w:rsidRPr="004D2E2B" w:rsidRDefault="00BB1D24" w:rsidP="00BB1D24">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646" w:type="dxa"/>
            <w:vAlign w:val="center"/>
          </w:tcPr>
          <w:p w:rsidR="00BB1D24" w:rsidRPr="004D2E2B" w:rsidRDefault="00BB1D24" w:rsidP="00BB1D24">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1.11 (0.79-1.56)</w:t>
            </w:r>
          </w:p>
        </w:tc>
        <w:tc>
          <w:tcPr>
            <w:tcW w:w="1120"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0.55</w:t>
            </w:r>
          </w:p>
        </w:tc>
        <w:tc>
          <w:tcPr>
            <w:tcW w:w="666"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393</w:t>
            </w:r>
          </w:p>
        </w:tc>
        <w:tc>
          <w:tcPr>
            <w:tcW w:w="910" w:type="dxa"/>
            <w:vAlign w:val="center"/>
          </w:tcPr>
          <w:p w:rsidR="00BB1D24" w:rsidRPr="004D2E2B" w:rsidRDefault="00BB1D24" w:rsidP="00BB1D24">
            <w:pPr>
              <w:jc w:val="center"/>
              <w:rPr>
                <w:rFonts w:ascii="Times New Roman" w:hAnsi="Times New Roman" w:cs="Times New Roman"/>
                <w:sz w:val="20"/>
                <w:szCs w:val="20"/>
              </w:rPr>
            </w:pPr>
            <w:r w:rsidRPr="004D2E2B">
              <w:rPr>
                <w:rFonts w:ascii="Times New Roman" w:hAnsi="Times New Roman" w:cs="Times New Roman"/>
                <w:sz w:val="20"/>
                <w:szCs w:val="20"/>
              </w:rPr>
              <w:t>408.3</w:t>
            </w:r>
          </w:p>
        </w:tc>
      </w:tr>
      <w:tr w:rsidR="00A11B09" w:rsidRPr="00F938CE" w:rsidTr="00A11B09">
        <w:tc>
          <w:tcPr>
            <w:tcW w:w="9150" w:type="dxa"/>
            <w:gridSpan w:val="8"/>
            <w:shd w:val="clear" w:color="auto" w:fill="E9E6E6"/>
          </w:tcPr>
          <w:p w:rsidR="00A11B09" w:rsidRPr="004D2E2B" w:rsidRDefault="00A11B09" w:rsidP="00A11B09">
            <w:pPr>
              <w:autoSpaceDE w:val="0"/>
              <w:autoSpaceDN w:val="0"/>
              <w:adjustRightInd w:val="0"/>
              <w:jc w:val="center"/>
              <w:rPr>
                <w:rFonts w:ascii="Times New Roman" w:hAnsi="Times New Roman" w:cs="Times New Roman"/>
                <w:sz w:val="20"/>
                <w:szCs w:val="20"/>
              </w:rPr>
            </w:pPr>
            <w:r w:rsidRPr="004D2E2B">
              <w:rPr>
                <w:rFonts w:ascii="Times New Roman" w:hAnsi="Times New Roman" w:cs="Times New Roman"/>
                <w:b/>
                <w:bCs/>
                <w:sz w:val="20"/>
                <w:szCs w:val="20"/>
              </w:rPr>
              <w:t>rs3</w:t>
            </w:r>
            <w:r w:rsidR="00BB1D24" w:rsidRPr="004D2E2B">
              <w:rPr>
                <w:rFonts w:ascii="Times New Roman" w:hAnsi="Times New Roman" w:cs="Times New Roman"/>
                <w:b/>
                <w:bCs/>
                <w:sz w:val="20"/>
                <w:szCs w:val="20"/>
              </w:rPr>
              <w:t>088307</w:t>
            </w:r>
            <w:r w:rsidRPr="004D2E2B">
              <w:rPr>
                <w:rFonts w:ascii="Times New Roman" w:hAnsi="Times New Roman" w:cs="Times New Roman"/>
                <w:b/>
                <w:bCs/>
                <w:sz w:val="20"/>
                <w:szCs w:val="20"/>
              </w:rPr>
              <w:t xml:space="preserve"> association with response STATUS (n=</w:t>
            </w:r>
            <w:r w:rsidR="000763E3" w:rsidRPr="004D2E2B">
              <w:rPr>
                <w:rFonts w:ascii="Times New Roman" w:hAnsi="Times New Roman" w:cs="Times New Roman"/>
                <w:b/>
                <w:bCs/>
                <w:sz w:val="20"/>
                <w:szCs w:val="20"/>
              </w:rPr>
              <w:t>335</w:t>
            </w:r>
            <w:r w:rsidRPr="004D2E2B">
              <w:rPr>
                <w:rFonts w:ascii="Times New Roman" w:hAnsi="Times New Roman" w:cs="Times New Roman"/>
                <w:b/>
                <w:bCs/>
                <w:sz w:val="20"/>
                <w:szCs w:val="20"/>
              </w:rPr>
              <w:t>, adjusted by SEX+AGE)</w:t>
            </w:r>
          </w:p>
        </w:tc>
      </w:tr>
      <w:tr w:rsidR="00A11B09" w:rsidRPr="00F938CE" w:rsidTr="004D2E2B">
        <w:tc>
          <w:tcPr>
            <w:tcW w:w="137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Model</w:t>
            </w:r>
          </w:p>
        </w:tc>
        <w:tc>
          <w:tcPr>
            <w:tcW w:w="105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Genotype</w:t>
            </w:r>
          </w:p>
        </w:tc>
        <w:tc>
          <w:tcPr>
            <w:tcW w:w="124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Control</w:t>
            </w:r>
          </w:p>
        </w:tc>
        <w:tc>
          <w:tcPr>
            <w:tcW w:w="114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Case</w:t>
            </w:r>
          </w:p>
        </w:tc>
        <w:tc>
          <w:tcPr>
            <w:tcW w:w="1646"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OR (95% CI)</w:t>
            </w:r>
          </w:p>
        </w:tc>
        <w:tc>
          <w:tcPr>
            <w:tcW w:w="1120"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P-value</w:t>
            </w:r>
          </w:p>
        </w:tc>
        <w:tc>
          <w:tcPr>
            <w:tcW w:w="666"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AIC</w:t>
            </w:r>
          </w:p>
        </w:tc>
        <w:tc>
          <w:tcPr>
            <w:tcW w:w="910"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BIC</w:t>
            </w: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Codominant</w:t>
            </w:r>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C/C</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77 (31.2%)</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34 (38.6%)</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0.028</w:t>
            </w:r>
          </w:p>
        </w:tc>
        <w:tc>
          <w:tcPr>
            <w:tcW w:w="666"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387.6</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406.6</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C/G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127 (51.4%)</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31 (35.2%)</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b/>
                <w:bCs/>
                <w:color w:val="00CC00"/>
                <w:sz w:val="20"/>
                <w:szCs w:val="20"/>
              </w:rPr>
              <w:t>0.56 (0.32-0.98)</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G/G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43 (17.4%)</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23 (26.1%)</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1.23 (0.64-2.37)</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Dominant</w:t>
            </w:r>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C/C</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77 (31.2%)</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34 (38.6%)</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0.22</w:t>
            </w:r>
          </w:p>
        </w:tc>
        <w:tc>
          <w:tcPr>
            <w:tcW w:w="666"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391.2</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406.5</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C/G-G/G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170 (68.8%)</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54 (61.4%)</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0.73 (0.44-1.21)</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Recessive</w:t>
            </w:r>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C/C-C/G</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204 (82.6%)</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65 (73.9%)</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0.079</w:t>
            </w:r>
          </w:p>
        </w:tc>
        <w:tc>
          <w:tcPr>
            <w:tcW w:w="666"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389.6</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404.9</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G/G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43 (17.4%)</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23 (26.1%)</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1.70 (0.95-3.04)</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proofErr w:type="spellStart"/>
            <w:r w:rsidRPr="004D2E2B">
              <w:rPr>
                <w:rFonts w:ascii="Times New Roman" w:hAnsi="Times New Roman" w:cs="Times New Roman"/>
                <w:sz w:val="20"/>
                <w:szCs w:val="20"/>
              </w:rPr>
              <w:t>Overdominant</w:t>
            </w:r>
            <w:proofErr w:type="spellEnd"/>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C/C-G/G</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120 (48.6%)</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57 (64.8%)</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0.0094</w:t>
            </w:r>
          </w:p>
        </w:tc>
        <w:tc>
          <w:tcPr>
            <w:tcW w:w="666" w:type="dxa"/>
            <w:vMerge w:val="restart"/>
            <w:vAlign w:val="center"/>
          </w:tcPr>
          <w:p w:rsidR="000763E3" w:rsidRPr="004D2E2B" w:rsidRDefault="000763E3" w:rsidP="000763E3">
            <w:pPr>
              <w:jc w:val="center"/>
              <w:rPr>
                <w:rFonts w:ascii="Times New Roman" w:hAnsi="Times New Roman" w:cs="Times New Roman"/>
                <w:b/>
                <w:bCs/>
                <w:sz w:val="20"/>
                <w:szCs w:val="20"/>
              </w:rPr>
            </w:pPr>
            <w:r w:rsidRPr="004D2E2B">
              <w:rPr>
                <w:rFonts w:ascii="Times New Roman" w:hAnsi="Times New Roman" w:cs="Times New Roman"/>
                <w:b/>
                <w:bCs/>
                <w:sz w:val="20"/>
                <w:szCs w:val="20"/>
              </w:rPr>
              <w:t>386</w:t>
            </w:r>
            <w:r w:rsidR="004D2E2B">
              <w:rPr>
                <w:rFonts w:ascii="Times New Roman" w:hAnsi="Times New Roman" w:cs="Times New Roman"/>
                <w:b/>
                <w:bCs/>
                <w:sz w:val="20"/>
                <w:szCs w:val="20"/>
              </w:rPr>
              <w:t>.0</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401.2</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C/G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127 (51.4%)</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31 (35.2%)</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b/>
                <w:bCs/>
                <w:color w:val="00CC00"/>
                <w:sz w:val="20"/>
                <w:szCs w:val="20"/>
              </w:rPr>
              <w:t>0.52 (0.31-0.86)</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Log-additive</w:t>
            </w:r>
          </w:p>
        </w:tc>
        <w:tc>
          <w:tcPr>
            <w:tcW w:w="1052" w:type="dxa"/>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w:t>
            </w:r>
          </w:p>
        </w:tc>
        <w:tc>
          <w:tcPr>
            <w:tcW w:w="1242" w:type="dxa"/>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w:t>
            </w:r>
          </w:p>
        </w:tc>
        <w:tc>
          <w:tcPr>
            <w:tcW w:w="1142" w:type="dxa"/>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w:t>
            </w:r>
          </w:p>
        </w:tc>
        <w:tc>
          <w:tcPr>
            <w:tcW w:w="1646" w:type="dxa"/>
            <w:vAlign w:val="center"/>
          </w:tcPr>
          <w:p w:rsidR="000763E3" w:rsidRPr="004D2E2B" w:rsidRDefault="000763E3" w:rsidP="000763E3">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1.03 (0.73-1.45)</w:t>
            </w:r>
          </w:p>
        </w:tc>
        <w:tc>
          <w:tcPr>
            <w:tcW w:w="1120"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0.85</w:t>
            </w:r>
          </w:p>
        </w:tc>
        <w:tc>
          <w:tcPr>
            <w:tcW w:w="66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392.7</w:t>
            </w:r>
          </w:p>
        </w:tc>
        <w:tc>
          <w:tcPr>
            <w:tcW w:w="910"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407.9</w:t>
            </w:r>
          </w:p>
        </w:tc>
      </w:tr>
      <w:tr w:rsidR="00A11B09" w:rsidRPr="00F938CE" w:rsidTr="00A11B09">
        <w:tc>
          <w:tcPr>
            <w:tcW w:w="9150" w:type="dxa"/>
            <w:gridSpan w:val="8"/>
            <w:shd w:val="clear" w:color="auto" w:fill="E9E6E6"/>
          </w:tcPr>
          <w:p w:rsidR="00A11B09" w:rsidRPr="004D2E2B" w:rsidRDefault="00A11B09" w:rsidP="00A11B09">
            <w:pPr>
              <w:autoSpaceDE w:val="0"/>
              <w:autoSpaceDN w:val="0"/>
              <w:adjustRightInd w:val="0"/>
              <w:jc w:val="center"/>
              <w:rPr>
                <w:rFonts w:ascii="Times New Roman" w:hAnsi="Times New Roman" w:cs="Times New Roman"/>
                <w:sz w:val="20"/>
                <w:szCs w:val="20"/>
              </w:rPr>
            </w:pPr>
            <w:r w:rsidRPr="004D2E2B">
              <w:rPr>
                <w:rFonts w:ascii="Times New Roman" w:hAnsi="Times New Roman" w:cs="Times New Roman"/>
                <w:b/>
                <w:bCs/>
                <w:sz w:val="20"/>
                <w:szCs w:val="20"/>
              </w:rPr>
              <w:t>rs601338 association with response STATUS (n=</w:t>
            </w:r>
            <w:r w:rsidR="000763E3" w:rsidRPr="004D2E2B">
              <w:rPr>
                <w:rFonts w:ascii="Times New Roman" w:hAnsi="Times New Roman" w:cs="Times New Roman"/>
                <w:b/>
                <w:bCs/>
                <w:sz w:val="20"/>
                <w:szCs w:val="20"/>
              </w:rPr>
              <w:t>336</w:t>
            </w:r>
            <w:r w:rsidRPr="004D2E2B">
              <w:rPr>
                <w:rFonts w:ascii="Times New Roman" w:hAnsi="Times New Roman" w:cs="Times New Roman"/>
                <w:b/>
                <w:bCs/>
                <w:sz w:val="20"/>
                <w:szCs w:val="20"/>
              </w:rPr>
              <w:t>, adjusted by SEX+AGE)</w:t>
            </w:r>
          </w:p>
        </w:tc>
      </w:tr>
      <w:tr w:rsidR="00A11B09" w:rsidRPr="00F938CE" w:rsidTr="004D2E2B">
        <w:tc>
          <w:tcPr>
            <w:tcW w:w="137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Model</w:t>
            </w:r>
          </w:p>
        </w:tc>
        <w:tc>
          <w:tcPr>
            <w:tcW w:w="105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Genotype</w:t>
            </w:r>
          </w:p>
        </w:tc>
        <w:tc>
          <w:tcPr>
            <w:tcW w:w="124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Control</w:t>
            </w:r>
          </w:p>
        </w:tc>
        <w:tc>
          <w:tcPr>
            <w:tcW w:w="1142"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Case</w:t>
            </w:r>
          </w:p>
        </w:tc>
        <w:tc>
          <w:tcPr>
            <w:tcW w:w="1646"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OR (95% CI)</w:t>
            </w:r>
          </w:p>
        </w:tc>
        <w:tc>
          <w:tcPr>
            <w:tcW w:w="1120"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P-value</w:t>
            </w:r>
          </w:p>
        </w:tc>
        <w:tc>
          <w:tcPr>
            <w:tcW w:w="666"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AIC</w:t>
            </w:r>
          </w:p>
        </w:tc>
        <w:tc>
          <w:tcPr>
            <w:tcW w:w="910" w:type="dxa"/>
          </w:tcPr>
          <w:p w:rsidR="00A11B09" w:rsidRPr="004D2E2B" w:rsidRDefault="00A11B09" w:rsidP="00A11B09">
            <w:pPr>
              <w:jc w:val="center"/>
              <w:rPr>
                <w:rFonts w:ascii="Times New Roman" w:hAnsi="Times New Roman" w:cs="Times New Roman"/>
                <w:sz w:val="20"/>
                <w:szCs w:val="20"/>
              </w:rPr>
            </w:pPr>
            <w:r w:rsidRPr="004D2E2B">
              <w:rPr>
                <w:rFonts w:ascii="Times New Roman" w:hAnsi="Times New Roman" w:cs="Times New Roman"/>
                <w:b/>
                <w:bCs/>
                <w:sz w:val="20"/>
                <w:szCs w:val="20"/>
              </w:rPr>
              <w:t>BIC</w:t>
            </w: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Codominant</w:t>
            </w:r>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A/A</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77 (31.1%)</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23 (26.1%)</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0.0013</w:t>
            </w:r>
          </w:p>
        </w:tc>
        <w:tc>
          <w:tcPr>
            <w:tcW w:w="666"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382.1</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401.2</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A/G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93 (37.5%)</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51 (58%)</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b/>
                <w:bCs/>
                <w:color w:val="FF0000"/>
                <w:sz w:val="20"/>
                <w:szCs w:val="20"/>
              </w:rPr>
              <w:t>1.88 (1.05-3.37)</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G/G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78 (31.4%)</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14 (15.9%)</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0.61 (0.29-1.27)</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Dominant</w:t>
            </w:r>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A/A</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77 (31.1%)</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23 (26.1%)</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0.35</w:t>
            </w:r>
          </w:p>
        </w:tc>
        <w:tc>
          <w:tcPr>
            <w:tcW w:w="666"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392.5</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407.8</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A/G-G/G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171 (69%)</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65 (73.9%)</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1.29 (0.75-2.24)</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Recessive</w:t>
            </w:r>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A/A-A/G</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170 (68.5%)</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74 (84.1%)</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0.0034</w:t>
            </w:r>
          </w:p>
        </w:tc>
        <w:tc>
          <w:tcPr>
            <w:tcW w:w="666"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384.8</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400.1</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G/G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78 (31.4%)</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14 (15.9%)</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b/>
                <w:bCs/>
                <w:color w:val="00CC00"/>
                <w:sz w:val="20"/>
                <w:szCs w:val="20"/>
              </w:rPr>
              <w:t>0.41 (0.22-0.77)</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vMerge w:val="restart"/>
          </w:tcPr>
          <w:p w:rsidR="000763E3" w:rsidRPr="004D2E2B" w:rsidRDefault="000763E3" w:rsidP="000763E3">
            <w:pPr>
              <w:jc w:val="center"/>
              <w:rPr>
                <w:rFonts w:ascii="Times New Roman" w:hAnsi="Times New Roman" w:cs="Times New Roman"/>
                <w:sz w:val="20"/>
                <w:szCs w:val="20"/>
              </w:rPr>
            </w:pPr>
            <w:proofErr w:type="spellStart"/>
            <w:r w:rsidRPr="004D2E2B">
              <w:rPr>
                <w:rFonts w:ascii="Times New Roman" w:hAnsi="Times New Roman" w:cs="Times New Roman"/>
                <w:sz w:val="20"/>
                <w:szCs w:val="20"/>
              </w:rPr>
              <w:t>Overdominant</w:t>
            </w:r>
            <w:proofErr w:type="spellEnd"/>
          </w:p>
        </w:tc>
        <w:tc>
          <w:tcPr>
            <w:tcW w:w="1052" w:type="dxa"/>
            <w:vAlign w:val="center"/>
          </w:tcPr>
          <w:p w:rsidR="000763E3" w:rsidRPr="004D2E2B" w:rsidRDefault="000763E3" w:rsidP="000763E3">
            <w:pPr>
              <w:rPr>
                <w:rFonts w:ascii="Times New Roman" w:hAnsi="Times New Roman" w:cs="Times New Roman"/>
                <w:lang w:val="es-ES" w:eastAsia="es-ES_tradnl"/>
              </w:rPr>
            </w:pPr>
            <w:r w:rsidRPr="004D2E2B">
              <w:rPr>
                <w:rFonts w:ascii="Times New Roman" w:hAnsi="Times New Roman" w:cs="Times New Roman"/>
                <w:sz w:val="20"/>
                <w:szCs w:val="20"/>
              </w:rPr>
              <w:t>A/A-G/G</w:t>
            </w:r>
          </w:p>
        </w:tc>
        <w:tc>
          <w:tcPr>
            <w:tcW w:w="12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155 (62.5%)</w:t>
            </w:r>
          </w:p>
        </w:tc>
        <w:tc>
          <w:tcPr>
            <w:tcW w:w="1142"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37 (42%)</w:t>
            </w:r>
          </w:p>
        </w:tc>
        <w:tc>
          <w:tcPr>
            <w:tcW w:w="164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7e-04</w:t>
            </w:r>
          </w:p>
        </w:tc>
        <w:tc>
          <w:tcPr>
            <w:tcW w:w="666" w:type="dxa"/>
            <w:vMerge w:val="restart"/>
            <w:vAlign w:val="center"/>
          </w:tcPr>
          <w:p w:rsidR="000763E3" w:rsidRPr="004D2E2B" w:rsidRDefault="000763E3" w:rsidP="000763E3">
            <w:pPr>
              <w:jc w:val="center"/>
              <w:rPr>
                <w:rFonts w:ascii="Times New Roman" w:hAnsi="Times New Roman" w:cs="Times New Roman"/>
                <w:b/>
                <w:bCs/>
                <w:sz w:val="20"/>
                <w:szCs w:val="20"/>
              </w:rPr>
            </w:pPr>
            <w:r w:rsidRPr="004D2E2B">
              <w:rPr>
                <w:rFonts w:ascii="Times New Roman" w:hAnsi="Times New Roman" w:cs="Times New Roman"/>
                <w:b/>
                <w:bCs/>
                <w:sz w:val="20"/>
                <w:szCs w:val="20"/>
              </w:rPr>
              <w:t>381.9</w:t>
            </w:r>
          </w:p>
        </w:tc>
        <w:tc>
          <w:tcPr>
            <w:tcW w:w="910" w:type="dxa"/>
            <w:vMerge w:val="restart"/>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397.2</w:t>
            </w:r>
          </w:p>
        </w:tc>
      </w:tr>
      <w:tr w:rsidR="000763E3" w:rsidRPr="00F938CE" w:rsidTr="004D2E2B">
        <w:tc>
          <w:tcPr>
            <w:tcW w:w="1372" w:type="dxa"/>
            <w:vMerge/>
          </w:tcPr>
          <w:p w:rsidR="000763E3" w:rsidRPr="004D2E2B" w:rsidRDefault="000763E3" w:rsidP="000763E3">
            <w:pPr>
              <w:rPr>
                <w:rFonts w:ascii="Times New Roman" w:hAnsi="Times New Roman" w:cs="Times New Roman"/>
                <w:sz w:val="20"/>
                <w:szCs w:val="20"/>
              </w:rPr>
            </w:pPr>
          </w:p>
        </w:tc>
        <w:tc>
          <w:tcPr>
            <w:tcW w:w="105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A/G</w:t>
            </w:r>
          </w:p>
        </w:tc>
        <w:tc>
          <w:tcPr>
            <w:tcW w:w="12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93 (37.5%)</w:t>
            </w:r>
          </w:p>
        </w:tc>
        <w:tc>
          <w:tcPr>
            <w:tcW w:w="1142"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51 (58%)</w:t>
            </w:r>
          </w:p>
        </w:tc>
        <w:tc>
          <w:tcPr>
            <w:tcW w:w="1646" w:type="dxa"/>
            <w:vAlign w:val="center"/>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b/>
                <w:bCs/>
                <w:color w:val="FF0000"/>
                <w:sz w:val="20"/>
                <w:szCs w:val="20"/>
              </w:rPr>
              <w:t>2.35 (1.43-3.86)</w:t>
            </w:r>
          </w:p>
        </w:tc>
        <w:tc>
          <w:tcPr>
            <w:tcW w:w="1120" w:type="dxa"/>
            <w:vMerge/>
            <w:vAlign w:val="center"/>
          </w:tcPr>
          <w:p w:rsidR="000763E3" w:rsidRPr="004D2E2B" w:rsidRDefault="000763E3" w:rsidP="000763E3">
            <w:pPr>
              <w:rPr>
                <w:rFonts w:ascii="Times New Roman" w:hAnsi="Times New Roman" w:cs="Times New Roman"/>
                <w:sz w:val="20"/>
                <w:szCs w:val="20"/>
              </w:rPr>
            </w:pPr>
          </w:p>
        </w:tc>
        <w:tc>
          <w:tcPr>
            <w:tcW w:w="666" w:type="dxa"/>
            <w:vMerge/>
            <w:vAlign w:val="center"/>
          </w:tcPr>
          <w:p w:rsidR="000763E3" w:rsidRPr="004D2E2B" w:rsidRDefault="000763E3" w:rsidP="000763E3">
            <w:pPr>
              <w:rPr>
                <w:rFonts w:ascii="Times New Roman" w:hAnsi="Times New Roman" w:cs="Times New Roman"/>
                <w:sz w:val="20"/>
                <w:szCs w:val="20"/>
              </w:rPr>
            </w:pPr>
          </w:p>
        </w:tc>
        <w:tc>
          <w:tcPr>
            <w:tcW w:w="910" w:type="dxa"/>
            <w:vMerge/>
            <w:vAlign w:val="center"/>
          </w:tcPr>
          <w:p w:rsidR="000763E3" w:rsidRPr="004D2E2B" w:rsidRDefault="000763E3" w:rsidP="000763E3">
            <w:pPr>
              <w:rPr>
                <w:rFonts w:ascii="Times New Roman" w:hAnsi="Times New Roman" w:cs="Times New Roman"/>
                <w:sz w:val="20"/>
                <w:szCs w:val="20"/>
              </w:rPr>
            </w:pPr>
          </w:p>
        </w:tc>
      </w:tr>
      <w:tr w:rsidR="000763E3" w:rsidRPr="00F938CE" w:rsidTr="004D2E2B">
        <w:tc>
          <w:tcPr>
            <w:tcW w:w="1372" w:type="dxa"/>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Log-additive</w:t>
            </w:r>
          </w:p>
        </w:tc>
        <w:tc>
          <w:tcPr>
            <w:tcW w:w="1052" w:type="dxa"/>
          </w:tcPr>
          <w:p w:rsidR="000763E3" w:rsidRPr="004D2E2B" w:rsidRDefault="000763E3" w:rsidP="000763E3">
            <w:pPr>
              <w:rPr>
                <w:rFonts w:ascii="Times New Roman" w:hAnsi="Times New Roman" w:cs="Times New Roman"/>
                <w:sz w:val="20"/>
                <w:szCs w:val="20"/>
              </w:rPr>
            </w:pPr>
            <w:r w:rsidRPr="004D2E2B">
              <w:rPr>
                <w:rFonts w:ascii="Times New Roman" w:hAnsi="Times New Roman" w:cs="Times New Roman"/>
                <w:sz w:val="20"/>
                <w:szCs w:val="20"/>
              </w:rPr>
              <w:t>---</w:t>
            </w:r>
          </w:p>
        </w:tc>
        <w:tc>
          <w:tcPr>
            <w:tcW w:w="1242" w:type="dxa"/>
            <w:vAlign w:val="center"/>
          </w:tcPr>
          <w:p w:rsidR="000763E3" w:rsidRPr="004D2E2B" w:rsidRDefault="000763E3" w:rsidP="000763E3">
            <w:pPr>
              <w:jc w:val="center"/>
              <w:rPr>
                <w:rFonts w:ascii="Times New Roman" w:eastAsia="Times New Roman" w:hAnsi="Times New Roman" w:cs="Times New Roman"/>
                <w:sz w:val="20"/>
                <w:szCs w:val="20"/>
                <w:lang w:eastAsia="es-ES_tradnl"/>
              </w:rPr>
            </w:pPr>
            <w:r w:rsidRPr="004D2E2B">
              <w:rPr>
                <w:rFonts w:ascii="Times New Roman" w:eastAsia="Times New Roman" w:hAnsi="Times New Roman" w:cs="Times New Roman"/>
                <w:sz w:val="20"/>
                <w:szCs w:val="20"/>
                <w:lang w:eastAsia="es-ES_tradnl"/>
              </w:rPr>
              <w:t>---</w:t>
            </w:r>
          </w:p>
        </w:tc>
        <w:tc>
          <w:tcPr>
            <w:tcW w:w="1142" w:type="dxa"/>
            <w:vAlign w:val="center"/>
          </w:tcPr>
          <w:p w:rsidR="000763E3" w:rsidRPr="004D2E2B" w:rsidRDefault="000763E3" w:rsidP="000763E3">
            <w:pPr>
              <w:jc w:val="center"/>
              <w:rPr>
                <w:rFonts w:ascii="Times New Roman" w:eastAsia="Times New Roman" w:hAnsi="Times New Roman" w:cs="Times New Roman"/>
                <w:sz w:val="20"/>
                <w:szCs w:val="20"/>
                <w:lang w:eastAsia="es-ES_tradnl"/>
              </w:rPr>
            </w:pPr>
            <w:r w:rsidRPr="004D2E2B">
              <w:rPr>
                <w:rFonts w:ascii="Times New Roman" w:eastAsia="Times New Roman" w:hAnsi="Times New Roman" w:cs="Times New Roman"/>
                <w:sz w:val="20"/>
                <w:szCs w:val="20"/>
                <w:lang w:eastAsia="es-ES_tradnl"/>
              </w:rPr>
              <w:t>---</w:t>
            </w:r>
          </w:p>
        </w:tc>
        <w:tc>
          <w:tcPr>
            <w:tcW w:w="1646" w:type="dxa"/>
            <w:vAlign w:val="center"/>
          </w:tcPr>
          <w:p w:rsidR="000763E3" w:rsidRPr="004D2E2B" w:rsidRDefault="000763E3" w:rsidP="000763E3">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0.83 (0.60-1.15)</w:t>
            </w:r>
          </w:p>
        </w:tc>
        <w:tc>
          <w:tcPr>
            <w:tcW w:w="1120"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0.27</w:t>
            </w:r>
          </w:p>
        </w:tc>
        <w:tc>
          <w:tcPr>
            <w:tcW w:w="666"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392.2</w:t>
            </w:r>
          </w:p>
        </w:tc>
        <w:tc>
          <w:tcPr>
            <w:tcW w:w="910" w:type="dxa"/>
            <w:vAlign w:val="center"/>
          </w:tcPr>
          <w:p w:rsidR="000763E3" w:rsidRPr="004D2E2B" w:rsidRDefault="000763E3" w:rsidP="000763E3">
            <w:pPr>
              <w:jc w:val="center"/>
              <w:rPr>
                <w:rFonts w:ascii="Times New Roman" w:hAnsi="Times New Roman" w:cs="Times New Roman"/>
                <w:sz w:val="20"/>
                <w:szCs w:val="20"/>
              </w:rPr>
            </w:pPr>
            <w:r w:rsidRPr="004D2E2B">
              <w:rPr>
                <w:rFonts w:ascii="Times New Roman" w:hAnsi="Times New Roman" w:cs="Times New Roman"/>
                <w:sz w:val="20"/>
                <w:szCs w:val="20"/>
              </w:rPr>
              <w:t>407.4</w:t>
            </w:r>
          </w:p>
        </w:tc>
      </w:tr>
      <w:tr w:rsidR="00A11B09" w:rsidRPr="00923254" w:rsidTr="00A11B09">
        <w:tc>
          <w:tcPr>
            <w:tcW w:w="9150" w:type="dxa"/>
            <w:gridSpan w:val="8"/>
            <w:shd w:val="clear" w:color="auto" w:fill="E9E6E6"/>
          </w:tcPr>
          <w:p w:rsidR="00A11B09" w:rsidRPr="004D2E2B" w:rsidRDefault="00A11B09" w:rsidP="00A11B09">
            <w:pPr>
              <w:autoSpaceDE w:val="0"/>
              <w:autoSpaceDN w:val="0"/>
              <w:adjustRightInd w:val="0"/>
              <w:jc w:val="center"/>
              <w:rPr>
                <w:rFonts w:ascii="Times New Roman" w:hAnsi="Times New Roman" w:cs="Times New Roman"/>
                <w:sz w:val="20"/>
                <w:szCs w:val="20"/>
              </w:rPr>
            </w:pPr>
            <w:r w:rsidRPr="004D2E2B">
              <w:rPr>
                <w:rFonts w:ascii="Times New Roman" w:hAnsi="Times New Roman" w:cs="Times New Roman"/>
                <w:b/>
                <w:bCs/>
                <w:sz w:val="20"/>
                <w:szCs w:val="20"/>
              </w:rPr>
              <w:t>rs2562582 association with response STATUS (n=</w:t>
            </w:r>
            <w:r w:rsidR="00AB4C5B" w:rsidRPr="004D2E2B">
              <w:rPr>
                <w:rFonts w:ascii="Times New Roman" w:hAnsi="Times New Roman" w:cs="Times New Roman"/>
                <w:b/>
                <w:bCs/>
                <w:sz w:val="20"/>
                <w:szCs w:val="20"/>
              </w:rPr>
              <w:t>336</w:t>
            </w:r>
            <w:r w:rsidRPr="004D2E2B">
              <w:rPr>
                <w:rFonts w:ascii="Times New Roman" w:hAnsi="Times New Roman" w:cs="Times New Roman"/>
                <w:b/>
                <w:bCs/>
                <w:sz w:val="20"/>
                <w:szCs w:val="20"/>
              </w:rPr>
              <w:t>, adjusted by SEX+AGE)</w:t>
            </w:r>
          </w:p>
        </w:tc>
      </w:tr>
      <w:tr w:rsidR="00A11B09" w:rsidRPr="00F938CE" w:rsidTr="004D2E2B">
        <w:tc>
          <w:tcPr>
            <w:tcW w:w="137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Model</w:t>
            </w:r>
            <w:proofErr w:type="spellEnd"/>
          </w:p>
        </w:tc>
        <w:tc>
          <w:tcPr>
            <w:tcW w:w="105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Genotype</w:t>
            </w:r>
            <w:proofErr w:type="spellEnd"/>
          </w:p>
        </w:tc>
        <w:tc>
          <w:tcPr>
            <w:tcW w:w="12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Control</w:t>
            </w:r>
          </w:p>
        </w:tc>
        <w:tc>
          <w:tcPr>
            <w:tcW w:w="11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Case</w:t>
            </w:r>
          </w:p>
        </w:tc>
        <w:tc>
          <w:tcPr>
            <w:tcW w:w="164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OR (95% CI)</w:t>
            </w:r>
          </w:p>
        </w:tc>
        <w:tc>
          <w:tcPr>
            <w:tcW w:w="112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P-</w:t>
            </w:r>
            <w:proofErr w:type="spellStart"/>
            <w:r w:rsidRPr="004D2E2B">
              <w:rPr>
                <w:rFonts w:ascii="Times New Roman" w:hAnsi="Times New Roman" w:cs="Times New Roman"/>
                <w:b/>
                <w:bCs/>
                <w:sz w:val="20"/>
                <w:szCs w:val="20"/>
                <w:lang w:val="es-ES_tradnl"/>
              </w:rPr>
              <w:t>value</w:t>
            </w:r>
            <w:proofErr w:type="spellEnd"/>
          </w:p>
        </w:tc>
        <w:tc>
          <w:tcPr>
            <w:tcW w:w="66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AIC</w:t>
            </w:r>
          </w:p>
        </w:tc>
        <w:tc>
          <w:tcPr>
            <w:tcW w:w="91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BIC</w:t>
            </w:r>
          </w:p>
        </w:tc>
      </w:tr>
      <w:tr w:rsidR="00AB4C5B" w:rsidRPr="00F938CE" w:rsidTr="004D2E2B">
        <w:tc>
          <w:tcPr>
            <w:tcW w:w="1372" w:type="dxa"/>
            <w:vMerge w:val="restart"/>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Codominant</w:t>
            </w:r>
            <w:proofErr w:type="spellEnd"/>
          </w:p>
        </w:tc>
        <w:tc>
          <w:tcPr>
            <w:tcW w:w="1052" w:type="dxa"/>
            <w:vAlign w:val="center"/>
          </w:tcPr>
          <w:p w:rsidR="00AB4C5B" w:rsidRPr="004D2E2B" w:rsidRDefault="00AB4C5B" w:rsidP="00AB4C5B">
            <w:pPr>
              <w:rPr>
                <w:rFonts w:ascii="Times New Roman" w:hAnsi="Times New Roman" w:cs="Times New Roman"/>
                <w:lang w:val="es-ES" w:eastAsia="es-ES_tradnl"/>
              </w:rPr>
            </w:pPr>
            <w:r w:rsidRPr="004D2E2B">
              <w:rPr>
                <w:rFonts w:ascii="Times New Roman" w:hAnsi="Times New Roman" w:cs="Times New Roman"/>
                <w:sz w:val="20"/>
                <w:szCs w:val="20"/>
              </w:rPr>
              <w:t>T/T</w:t>
            </w:r>
          </w:p>
        </w:tc>
        <w:tc>
          <w:tcPr>
            <w:tcW w:w="12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189 (76.2%)</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54 (61.4%)</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0.017</w:t>
            </w:r>
          </w:p>
        </w:tc>
        <w:tc>
          <w:tcPr>
            <w:tcW w:w="666"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387.2</w:t>
            </w:r>
          </w:p>
        </w:tc>
        <w:tc>
          <w:tcPr>
            <w:tcW w:w="91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406.3</w:t>
            </w:r>
          </w:p>
        </w:tc>
      </w:tr>
      <w:tr w:rsidR="00AB4C5B" w:rsidRPr="00F938CE" w:rsidTr="004D2E2B">
        <w:tc>
          <w:tcPr>
            <w:tcW w:w="1372" w:type="dxa"/>
            <w:vMerge/>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p>
        </w:tc>
        <w:tc>
          <w:tcPr>
            <w:tcW w:w="105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C/T</w:t>
            </w:r>
          </w:p>
        </w:tc>
        <w:tc>
          <w:tcPr>
            <w:tcW w:w="12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58 (23.4%)</w:t>
            </w:r>
          </w:p>
        </w:tc>
        <w:tc>
          <w:tcPr>
            <w:tcW w:w="11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32 (36.4%)</w:t>
            </w:r>
          </w:p>
        </w:tc>
        <w:tc>
          <w:tcPr>
            <w:tcW w:w="1646"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1.92 (1.13-3.27)</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r>
      <w:tr w:rsidR="00AB4C5B" w:rsidRPr="00F938CE" w:rsidTr="004D2E2B">
        <w:tc>
          <w:tcPr>
            <w:tcW w:w="1372" w:type="dxa"/>
            <w:vMerge/>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p>
        </w:tc>
        <w:tc>
          <w:tcPr>
            <w:tcW w:w="105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C/C</w:t>
            </w:r>
          </w:p>
        </w:tc>
        <w:tc>
          <w:tcPr>
            <w:tcW w:w="12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1 (0.4%)</w:t>
            </w:r>
          </w:p>
        </w:tc>
        <w:tc>
          <w:tcPr>
            <w:tcW w:w="11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2 (2.3%)</w:t>
            </w:r>
          </w:p>
        </w:tc>
        <w:tc>
          <w:tcPr>
            <w:tcW w:w="1646"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7.85 (0.69-89.26)</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r>
      <w:tr w:rsidR="00AB4C5B" w:rsidRPr="00F938CE" w:rsidTr="004D2E2B">
        <w:tc>
          <w:tcPr>
            <w:tcW w:w="1372" w:type="dxa"/>
            <w:vMerge w:val="restart"/>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Dominant</w:t>
            </w:r>
            <w:proofErr w:type="spellEnd"/>
          </w:p>
        </w:tc>
        <w:tc>
          <w:tcPr>
            <w:tcW w:w="1052" w:type="dxa"/>
            <w:vAlign w:val="center"/>
          </w:tcPr>
          <w:p w:rsidR="00AB4C5B" w:rsidRPr="004D2E2B" w:rsidRDefault="00AB4C5B" w:rsidP="00AB4C5B">
            <w:pPr>
              <w:rPr>
                <w:rFonts w:ascii="Times New Roman" w:hAnsi="Times New Roman" w:cs="Times New Roman"/>
                <w:lang w:val="es-ES" w:eastAsia="es-ES_tradnl"/>
              </w:rPr>
            </w:pPr>
            <w:r w:rsidRPr="004D2E2B">
              <w:rPr>
                <w:rFonts w:ascii="Times New Roman" w:hAnsi="Times New Roman" w:cs="Times New Roman"/>
                <w:sz w:val="20"/>
                <w:szCs w:val="20"/>
              </w:rPr>
              <w:t>T/T</w:t>
            </w:r>
          </w:p>
        </w:tc>
        <w:tc>
          <w:tcPr>
            <w:tcW w:w="12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189 (76.2%)</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54 (61.4%)</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0.0051</w:t>
            </w:r>
          </w:p>
        </w:tc>
        <w:tc>
          <w:tcPr>
            <w:tcW w:w="666" w:type="dxa"/>
            <w:vMerge w:val="restart"/>
            <w:vAlign w:val="center"/>
          </w:tcPr>
          <w:p w:rsidR="00AB4C5B" w:rsidRPr="004D2E2B" w:rsidRDefault="00AB4C5B" w:rsidP="00AB4C5B">
            <w:pPr>
              <w:jc w:val="center"/>
              <w:rPr>
                <w:rFonts w:ascii="Times New Roman" w:hAnsi="Times New Roman" w:cs="Times New Roman"/>
                <w:b/>
                <w:bCs/>
                <w:sz w:val="20"/>
                <w:szCs w:val="20"/>
              </w:rPr>
            </w:pPr>
            <w:r w:rsidRPr="004D2E2B">
              <w:rPr>
                <w:rFonts w:ascii="Times New Roman" w:hAnsi="Times New Roman" w:cs="Times New Roman"/>
                <w:b/>
                <w:bCs/>
                <w:sz w:val="20"/>
                <w:szCs w:val="20"/>
              </w:rPr>
              <w:t>385.6</w:t>
            </w:r>
          </w:p>
        </w:tc>
        <w:tc>
          <w:tcPr>
            <w:tcW w:w="91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401.8</w:t>
            </w:r>
          </w:p>
        </w:tc>
      </w:tr>
      <w:tr w:rsidR="00AB4C5B" w:rsidRPr="00F938CE" w:rsidTr="004D2E2B">
        <w:tc>
          <w:tcPr>
            <w:tcW w:w="1372" w:type="dxa"/>
            <w:vMerge/>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p>
        </w:tc>
        <w:tc>
          <w:tcPr>
            <w:tcW w:w="105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C/T-C/C</w:t>
            </w:r>
          </w:p>
        </w:tc>
        <w:tc>
          <w:tcPr>
            <w:tcW w:w="12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59 (23.8%)</w:t>
            </w:r>
          </w:p>
        </w:tc>
        <w:tc>
          <w:tcPr>
            <w:tcW w:w="11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34 (38.6%)</w:t>
            </w:r>
          </w:p>
        </w:tc>
        <w:tc>
          <w:tcPr>
            <w:tcW w:w="1646" w:type="dxa"/>
            <w:vAlign w:val="center"/>
          </w:tcPr>
          <w:p w:rsidR="00AB4C5B" w:rsidRPr="004D2E2B" w:rsidRDefault="00AB4C5B" w:rsidP="00AB4C5B">
            <w:pPr>
              <w:autoSpaceDE w:val="0"/>
              <w:autoSpaceDN w:val="0"/>
              <w:adjustRightInd w:val="0"/>
              <w:rPr>
                <w:rFonts w:ascii="Times New Roman" w:hAnsi="Times New Roman" w:cs="Times New Roman"/>
                <w:b/>
                <w:sz w:val="20"/>
                <w:szCs w:val="20"/>
              </w:rPr>
            </w:pPr>
            <w:r w:rsidRPr="004D2E2B">
              <w:rPr>
                <w:rFonts w:ascii="Times New Roman" w:hAnsi="Times New Roman" w:cs="Times New Roman"/>
                <w:b/>
                <w:bCs/>
                <w:color w:val="FF0000"/>
                <w:sz w:val="20"/>
                <w:szCs w:val="20"/>
              </w:rPr>
              <w:t>2.02 (1.20-3.40)</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rPr>
            </w:pPr>
          </w:p>
        </w:tc>
      </w:tr>
      <w:tr w:rsidR="00AB4C5B" w:rsidRPr="00F938CE" w:rsidTr="004D2E2B">
        <w:tc>
          <w:tcPr>
            <w:tcW w:w="1372" w:type="dxa"/>
            <w:vMerge w:val="restart"/>
          </w:tcPr>
          <w:p w:rsidR="00AB4C5B" w:rsidRPr="004D2E2B" w:rsidRDefault="00AB4C5B" w:rsidP="00AB4C5B">
            <w:pPr>
              <w:autoSpaceDE w:val="0"/>
              <w:autoSpaceDN w:val="0"/>
              <w:adjustRightInd w:val="0"/>
              <w:jc w:val="center"/>
              <w:rPr>
                <w:rFonts w:ascii="Times New Roman" w:hAnsi="Times New Roman" w:cs="Times New Roman"/>
                <w:sz w:val="20"/>
                <w:szCs w:val="20"/>
              </w:rPr>
            </w:pPr>
            <w:r w:rsidRPr="004D2E2B">
              <w:rPr>
                <w:rFonts w:ascii="Times New Roman" w:hAnsi="Times New Roman" w:cs="Times New Roman"/>
                <w:sz w:val="20"/>
                <w:szCs w:val="20"/>
              </w:rPr>
              <w:t>Recessive</w:t>
            </w:r>
          </w:p>
        </w:tc>
        <w:tc>
          <w:tcPr>
            <w:tcW w:w="1052" w:type="dxa"/>
            <w:vAlign w:val="center"/>
          </w:tcPr>
          <w:p w:rsidR="00AB4C5B" w:rsidRPr="004D2E2B" w:rsidRDefault="00AB4C5B" w:rsidP="00AB4C5B">
            <w:pPr>
              <w:rPr>
                <w:rFonts w:ascii="Times New Roman" w:hAnsi="Times New Roman" w:cs="Times New Roman"/>
                <w:lang w:val="es-ES" w:eastAsia="es-ES_tradnl"/>
              </w:rPr>
            </w:pPr>
            <w:r w:rsidRPr="004D2E2B">
              <w:rPr>
                <w:rFonts w:ascii="Times New Roman" w:hAnsi="Times New Roman" w:cs="Times New Roman"/>
                <w:sz w:val="20"/>
                <w:szCs w:val="20"/>
              </w:rPr>
              <w:t>T/T-C/T</w:t>
            </w:r>
          </w:p>
        </w:tc>
        <w:tc>
          <w:tcPr>
            <w:tcW w:w="12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247 (99.6%)</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86 (97.7%)</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0.12</w:t>
            </w:r>
          </w:p>
        </w:tc>
        <w:tc>
          <w:tcPr>
            <w:tcW w:w="666"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390.9</w:t>
            </w:r>
          </w:p>
        </w:tc>
        <w:tc>
          <w:tcPr>
            <w:tcW w:w="91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406.2</w:t>
            </w:r>
          </w:p>
        </w:tc>
      </w:tr>
      <w:tr w:rsidR="00AB4C5B" w:rsidRPr="00F938CE" w:rsidTr="004D2E2B">
        <w:tc>
          <w:tcPr>
            <w:tcW w:w="1372" w:type="dxa"/>
            <w:vMerge/>
          </w:tcPr>
          <w:p w:rsidR="00AB4C5B" w:rsidRPr="004D2E2B" w:rsidRDefault="00AB4C5B" w:rsidP="00AB4C5B">
            <w:pPr>
              <w:autoSpaceDE w:val="0"/>
              <w:autoSpaceDN w:val="0"/>
              <w:adjustRightInd w:val="0"/>
              <w:jc w:val="center"/>
              <w:rPr>
                <w:rFonts w:ascii="Times New Roman" w:hAnsi="Times New Roman" w:cs="Times New Roman"/>
                <w:sz w:val="20"/>
                <w:szCs w:val="20"/>
              </w:rPr>
            </w:pPr>
          </w:p>
        </w:tc>
        <w:tc>
          <w:tcPr>
            <w:tcW w:w="1052" w:type="dxa"/>
            <w:vAlign w:val="center"/>
          </w:tcPr>
          <w:p w:rsidR="00AB4C5B" w:rsidRPr="004D2E2B" w:rsidRDefault="00AB4C5B" w:rsidP="00AB4C5B">
            <w:pPr>
              <w:autoSpaceDE w:val="0"/>
              <w:autoSpaceDN w:val="0"/>
              <w:adjustRightInd w:val="0"/>
              <w:rPr>
                <w:rFonts w:ascii="Times New Roman" w:hAnsi="Times New Roman" w:cs="Times New Roman"/>
                <w:sz w:val="20"/>
                <w:szCs w:val="20"/>
              </w:rPr>
            </w:pPr>
            <w:r w:rsidRPr="004D2E2B">
              <w:rPr>
                <w:rFonts w:ascii="Times New Roman" w:hAnsi="Times New Roman" w:cs="Times New Roman"/>
                <w:sz w:val="20"/>
                <w:szCs w:val="20"/>
              </w:rPr>
              <w:t>C/C</w:t>
            </w:r>
          </w:p>
        </w:tc>
        <w:tc>
          <w:tcPr>
            <w:tcW w:w="1242" w:type="dxa"/>
            <w:vAlign w:val="center"/>
          </w:tcPr>
          <w:p w:rsidR="00AB4C5B" w:rsidRPr="004D2E2B" w:rsidRDefault="00AB4C5B" w:rsidP="00AB4C5B">
            <w:pPr>
              <w:autoSpaceDE w:val="0"/>
              <w:autoSpaceDN w:val="0"/>
              <w:adjustRightInd w:val="0"/>
              <w:rPr>
                <w:rFonts w:ascii="Times New Roman" w:hAnsi="Times New Roman" w:cs="Times New Roman"/>
                <w:sz w:val="20"/>
                <w:szCs w:val="20"/>
              </w:rPr>
            </w:pPr>
            <w:r w:rsidRPr="004D2E2B">
              <w:rPr>
                <w:rFonts w:ascii="Times New Roman" w:hAnsi="Times New Roman" w:cs="Times New Roman"/>
                <w:sz w:val="20"/>
                <w:szCs w:val="20"/>
              </w:rPr>
              <w:t>1 (0.4%)</w:t>
            </w:r>
          </w:p>
        </w:tc>
        <w:tc>
          <w:tcPr>
            <w:tcW w:w="1142" w:type="dxa"/>
            <w:vAlign w:val="center"/>
          </w:tcPr>
          <w:p w:rsidR="00AB4C5B" w:rsidRPr="004D2E2B" w:rsidRDefault="00AB4C5B" w:rsidP="00AB4C5B">
            <w:pPr>
              <w:autoSpaceDE w:val="0"/>
              <w:autoSpaceDN w:val="0"/>
              <w:adjustRightInd w:val="0"/>
              <w:rPr>
                <w:rFonts w:ascii="Times New Roman" w:hAnsi="Times New Roman" w:cs="Times New Roman"/>
                <w:sz w:val="20"/>
                <w:szCs w:val="20"/>
              </w:rPr>
            </w:pPr>
            <w:r w:rsidRPr="004D2E2B">
              <w:rPr>
                <w:rFonts w:ascii="Times New Roman" w:hAnsi="Times New Roman" w:cs="Times New Roman"/>
                <w:sz w:val="20"/>
                <w:szCs w:val="20"/>
              </w:rPr>
              <w:t>2 (2.3%)</w:t>
            </w:r>
          </w:p>
        </w:tc>
        <w:tc>
          <w:tcPr>
            <w:tcW w:w="1646" w:type="dxa"/>
            <w:vAlign w:val="center"/>
          </w:tcPr>
          <w:p w:rsidR="00AB4C5B" w:rsidRPr="004D2E2B" w:rsidRDefault="00AB4C5B" w:rsidP="00AB4C5B">
            <w:pPr>
              <w:autoSpaceDE w:val="0"/>
              <w:autoSpaceDN w:val="0"/>
              <w:adjustRightInd w:val="0"/>
              <w:rPr>
                <w:rFonts w:ascii="Times New Roman" w:hAnsi="Times New Roman" w:cs="Times New Roman"/>
                <w:sz w:val="20"/>
                <w:szCs w:val="20"/>
              </w:rPr>
            </w:pPr>
            <w:r w:rsidRPr="004D2E2B">
              <w:rPr>
                <w:rFonts w:ascii="Times New Roman" w:hAnsi="Times New Roman" w:cs="Times New Roman"/>
                <w:sz w:val="20"/>
                <w:szCs w:val="20"/>
              </w:rPr>
              <w:t>6.46 (0.57-73.00)</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rPr>
            </w:pPr>
          </w:p>
        </w:tc>
      </w:tr>
      <w:tr w:rsidR="00AB4C5B" w:rsidRPr="00F938CE" w:rsidTr="004D2E2B">
        <w:tc>
          <w:tcPr>
            <w:tcW w:w="1372" w:type="dxa"/>
            <w:vMerge w:val="restart"/>
          </w:tcPr>
          <w:p w:rsidR="00AB4C5B" w:rsidRPr="004D2E2B" w:rsidRDefault="00AB4C5B" w:rsidP="00AB4C5B">
            <w:pPr>
              <w:autoSpaceDE w:val="0"/>
              <w:autoSpaceDN w:val="0"/>
              <w:adjustRightInd w:val="0"/>
              <w:jc w:val="center"/>
              <w:rPr>
                <w:rFonts w:ascii="Times New Roman" w:hAnsi="Times New Roman" w:cs="Times New Roman"/>
                <w:sz w:val="20"/>
                <w:szCs w:val="20"/>
              </w:rPr>
            </w:pPr>
            <w:proofErr w:type="spellStart"/>
            <w:r w:rsidRPr="004D2E2B">
              <w:rPr>
                <w:rFonts w:ascii="Times New Roman" w:hAnsi="Times New Roman" w:cs="Times New Roman"/>
                <w:sz w:val="20"/>
                <w:szCs w:val="20"/>
              </w:rPr>
              <w:t>Overdominant</w:t>
            </w:r>
            <w:proofErr w:type="spellEnd"/>
          </w:p>
        </w:tc>
        <w:tc>
          <w:tcPr>
            <w:tcW w:w="1052" w:type="dxa"/>
            <w:vAlign w:val="center"/>
          </w:tcPr>
          <w:p w:rsidR="00AB4C5B" w:rsidRPr="004D2E2B" w:rsidRDefault="00AB4C5B" w:rsidP="00AB4C5B">
            <w:pPr>
              <w:rPr>
                <w:rFonts w:ascii="Times New Roman" w:hAnsi="Times New Roman" w:cs="Times New Roman"/>
                <w:lang w:val="es-ES" w:eastAsia="es-ES_tradnl"/>
              </w:rPr>
            </w:pPr>
            <w:r w:rsidRPr="004D2E2B">
              <w:rPr>
                <w:rFonts w:ascii="Times New Roman" w:hAnsi="Times New Roman" w:cs="Times New Roman"/>
                <w:sz w:val="20"/>
                <w:szCs w:val="20"/>
              </w:rPr>
              <w:t>T/T-C/C</w:t>
            </w:r>
          </w:p>
        </w:tc>
        <w:tc>
          <w:tcPr>
            <w:tcW w:w="12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190 (76.6%)</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56 (63.6%)</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0.022</w:t>
            </w:r>
          </w:p>
        </w:tc>
        <w:tc>
          <w:tcPr>
            <w:tcW w:w="666"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388.1</w:t>
            </w:r>
          </w:p>
        </w:tc>
        <w:tc>
          <w:tcPr>
            <w:tcW w:w="91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403.4</w:t>
            </w:r>
          </w:p>
        </w:tc>
      </w:tr>
      <w:tr w:rsidR="00AB4C5B" w:rsidRPr="00F938CE" w:rsidTr="004D2E2B">
        <w:tc>
          <w:tcPr>
            <w:tcW w:w="1372" w:type="dxa"/>
            <w:vMerge/>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p>
        </w:tc>
        <w:tc>
          <w:tcPr>
            <w:tcW w:w="105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C/T</w:t>
            </w:r>
          </w:p>
        </w:tc>
        <w:tc>
          <w:tcPr>
            <w:tcW w:w="12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58 (23.4%)</w:t>
            </w:r>
          </w:p>
        </w:tc>
        <w:tc>
          <w:tcPr>
            <w:tcW w:w="11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32 (36.4%)</w:t>
            </w:r>
          </w:p>
        </w:tc>
        <w:tc>
          <w:tcPr>
            <w:tcW w:w="1646"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1.86 (1.10-3.15)</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r>
      <w:tr w:rsidR="00AB4C5B" w:rsidRPr="00F938CE" w:rsidTr="004D2E2B">
        <w:tc>
          <w:tcPr>
            <w:tcW w:w="1372" w:type="dxa"/>
          </w:tcPr>
          <w:p w:rsidR="00AB4C5B" w:rsidRPr="004D2E2B" w:rsidRDefault="00AB4C5B" w:rsidP="00AB4C5B">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Log-</w:t>
            </w:r>
            <w:proofErr w:type="spellStart"/>
            <w:r w:rsidRPr="004D2E2B">
              <w:rPr>
                <w:rFonts w:ascii="Times New Roman" w:hAnsi="Times New Roman" w:cs="Times New Roman"/>
                <w:sz w:val="20"/>
                <w:szCs w:val="20"/>
                <w:lang w:val="es-ES_tradnl"/>
              </w:rPr>
              <w:t>additive</w:t>
            </w:r>
            <w:proofErr w:type="spellEnd"/>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2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142" w:type="dxa"/>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646"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b/>
                <w:bCs/>
                <w:color w:val="FF0000"/>
                <w:sz w:val="20"/>
                <w:szCs w:val="20"/>
              </w:rPr>
              <w:t>2.03 (1.24-3.33)</w:t>
            </w:r>
          </w:p>
        </w:tc>
        <w:tc>
          <w:tcPr>
            <w:tcW w:w="1120"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0.0091</w:t>
            </w:r>
          </w:p>
        </w:tc>
        <w:tc>
          <w:tcPr>
            <w:tcW w:w="66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386.5</w:t>
            </w:r>
          </w:p>
        </w:tc>
        <w:tc>
          <w:tcPr>
            <w:tcW w:w="910"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401.8</w:t>
            </w:r>
          </w:p>
        </w:tc>
      </w:tr>
      <w:tr w:rsidR="00A11B09" w:rsidRPr="00923254" w:rsidTr="00A11B09">
        <w:tc>
          <w:tcPr>
            <w:tcW w:w="9150" w:type="dxa"/>
            <w:gridSpan w:val="8"/>
            <w:shd w:val="clear" w:color="auto" w:fill="E9E6E6"/>
          </w:tcPr>
          <w:p w:rsidR="00A11B09" w:rsidRPr="004D2E2B" w:rsidRDefault="00A11B09" w:rsidP="00A11B09">
            <w:pPr>
              <w:autoSpaceDE w:val="0"/>
              <w:autoSpaceDN w:val="0"/>
              <w:adjustRightInd w:val="0"/>
              <w:jc w:val="center"/>
              <w:rPr>
                <w:rFonts w:ascii="Times New Roman" w:hAnsi="Times New Roman" w:cs="Times New Roman"/>
                <w:sz w:val="20"/>
                <w:szCs w:val="20"/>
              </w:rPr>
            </w:pPr>
            <w:r w:rsidRPr="004D2E2B">
              <w:rPr>
                <w:rFonts w:ascii="Times New Roman" w:hAnsi="Times New Roman" w:cs="Times New Roman"/>
                <w:b/>
                <w:bCs/>
                <w:sz w:val="20"/>
                <w:szCs w:val="20"/>
              </w:rPr>
              <w:t>rs313853 association with response STATUS (n=</w:t>
            </w:r>
            <w:r w:rsidR="00AB4C5B" w:rsidRPr="004D2E2B">
              <w:rPr>
                <w:rFonts w:ascii="Times New Roman" w:hAnsi="Times New Roman" w:cs="Times New Roman"/>
                <w:b/>
                <w:bCs/>
                <w:sz w:val="20"/>
                <w:szCs w:val="20"/>
              </w:rPr>
              <w:t>336</w:t>
            </w:r>
            <w:r w:rsidRPr="004D2E2B">
              <w:rPr>
                <w:rFonts w:ascii="Times New Roman" w:hAnsi="Times New Roman" w:cs="Times New Roman"/>
                <w:b/>
                <w:bCs/>
                <w:sz w:val="20"/>
                <w:szCs w:val="20"/>
              </w:rPr>
              <w:t>, adjusted by SEX+AGE)</w:t>
            </w:r>
          </w:p>
        </w:tc>
      </w:tr>
      <w:tr w:rsidR="00A11B09" w:rsidRPr="00F938CE" w:rsidTr="004D2E2B">
        <w:tc>
          <w:tcPr>
            <w:tcW w:w="137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Model</w:t>
            </w:r>
            <w:proofErr w:type="spellEnd"/>
          </w:p>
        </w:tc>
        <w:tc>
          <w:tcPr>
            <w:tcW w:w="105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Genotype</w:t>
            </w:r>
            <w:proofErr w:type="spellEnd"/>
          </w:p>
        </w:tc>
        <w:tc>
          <w:tcPr>
            <w:tcW w:w="12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Control</w:t>
            </w:r>
          </w:p>
        </w:tc>
        <w:tc>
          <w:tcPr>
            <w:tcW w:w="11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Case</w:t>
            </w:r>
          </w:p>
        </w:tc>
        <w:tc>
          <w:tcPr>
            <w:tcW w:w="164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OR (95% CI)</w:t>
            </w:r>
          </w:p>
        </w:tc>
        <w:tc>
          <w:tcPr>
            <w:tcW w:w="112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P-</w:t>
            </w:r>
            <w:proofErr w:type="spellStart"/>
            <w:r w:rsidRPr="004D2E2B">
              <w:rPr>
                <w:rFonts w:ascii="Times New Roman" w:hAnsi="Times New Roman" w:cs="Times New Roman"/>
                <w:b/>
                <w:bCs/>
                <w:sz w:val="20"/>
                <w:szCs w:val="20"/>
                <w:lang w:val="es-ES_tradnl"/>
              </w:rPr>
              <w:t>value</w:t>
            </w:r>
            <w:proofErr w:type="spellEnd"/>
          </w:p>
        </w:tc>
        <w:tc>
          <w:tcPr>
            <w:tcW w:w="66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AIC</w:t>
            </w:r>
          </w:p>
        </w:tc>
        <w:tc>
          <w:tcPr>
            <w:tcW w:w="91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BIC</w:t>
            </w:r>
          </w:p>
        </w:tc>
      </w:tr>
      <w:tr w:rsidR="00AB4C5B" w:rsidRPr="00F938CE" w:rsidTr="004D2E2B">
        <w:tc>
          <w:tcPr>
            <w:tcW w:w="1372" w:type="dxa"/>
            <w:vMerge w:val="restart"/>
          </w:tcPr>
          <w:p w:rsidR="00AB4C5B" w:rsidRPr="004D2E2B" w:rsidRDefault="00AB4C5B" w:rsidP="00AB4C5B">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Codominant</w:t>
            </w:r>
            <w:proofErr w:type="spellEnd"/>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T/T</w:t>
            </w:r>
          </w:p>
        </w:tc>
        <w:tc>
          <w:tcPr>
            <w:tcW w:w="1242"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117 (47.2%)</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31 (35.2%)</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0.14</w:t>
            </w:r>
          </w:p>
        </w:tc>
        <w:tc>
          <w:tcPr>
            <w:tcW w:w="666"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391.4</w:t>
            </w:r>
          </w:p>
        </w:tc>
        <w:tc>
          <w:tcPr>
            <w:tcW w:w="91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410.5</w:t>
            </w:r>
          </w:p>
        </w:tc>
      </w:tr>
      <w:tr w:rsidR="00AB4C5B" w:rsidRPr="00F938CE" w:rsidTr="004D2E2B">
        <w:tc>
          <w:tcPr>
            <w:tcW w:w="1372" w:type="dxa"/>
            <w:vMerge/>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C/T</w:t>
            </w:r>
          </w:p>
        </w:tc>
        <w:tc>
          <w:tcPr>
            <w:tcW w:w="1242"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112 (45.2%)</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50 (56.8%)</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1.68 (1.00-2.83)</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r>
      <w:tr w:rsidR="00AB4C5B" w:rsidRPr="00F938CE" w:rsidTr="004D2E2B">
        <w:tc>
          <w:tcPr>
            <w:tcW w:w="1372" w:type="dxa"/>
            <w:vMerge/>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C/C</w:t>
            </w:r>
          </w:p>
        </w:tc>
        <w:tc>
          <w:tcPr>
            <w:tcW w:w="1242"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19 (7.7%)</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7 (8%)</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1.40 (0.54-3.66)</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r>
      <w:tr w:rsidR="00AB4C5B" w:rsidRPr="00F938CE" w:rsidTr="004D2E2B">
        <w:tc>
          <w:tcPr>
            <w:tcW w:w="1372" w:type="dxa"/>
            <w:vMerge w:val="restart"/>
          </w:tcPr>
          <w:p w:rsidR="00AB4C5B" w:rsidRPr="004D2E2B" w:rsidRDefault="00AB4C5B" w:rsidP="00AB4C5B">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Dominant</w:t>
            </w:r>
            <w:proofErr w:type="spellEnd"/>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T/T</w:t>
            </w:r>
          </w:p>
        </w:tc>
        <w:tc>
          <w:tcPr>
            <w:tcW w:w="1242"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117 (47.2%)</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31 (35.2%)</w:t>
            </w:r>
          </w:p>
        </w:tc>
        <w:tc>
          <w:tcPr>
            <w:tcW w:w="164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0.041</w:t>
            </w:r>
          </w:p>
        </w:tc>
        <w:tc>
          <w:tcPr>
            <w:tcW w:w="666" w:type="dxa"/>
            <w:vMerge w:val="restart"/>
            <w:vAlign w:val="center"/>
          </w:tcPr>
          <w:p w:rsidR="00AB4C5B" w:rsidRPr="004D2E2B" w:rsidRDefault="00AB4C5B" w:rsidP="00AB4C5B">
            <w:pPr>
              <w:jc w:val="center"/>
              <w:rPr>
                <w:rFonts w:ascii="Times New Roman" w:hAnsi="Times New Roman" w:cs="Times New Roman"/>
                <w:b/>
                <w:bCs/>
                <w:sz w:val="20"/>
                <w:szCs w:val="20"/>
              </w:rPr>
            </w:pPr>
            <w:r w:rsidRPr="004D2E2B">
              <w:rPr>
                <w:rFonts w:ascii="Times New Roman" w:hAnsi="Times New Roman" w:cs="Times New Roman"/>
                <w:b/>
                <w:bCs/>
                <w:sz w:val="20"/>
                <w:szCs w:val="20"/>
              </w:rPr>
              <w:t>389.6</w:t>
            </w:r>
          </w:p>
        </w:tc>
        <w:tc>
          <w:tcPr>
            <w:tcW w:w="910" w:type="dxa"/>
            <w:vMerge w:val="restart"/>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404.8</w:t>
            </w:r>
          </w:p>
        </w:tc>
      </w:tr>
      <w:tr w:rsidR="00AB4C5B" w:rsidRPr="00F938CE" w:rsidTr="004D2E2B">
        <w:tc>
          <w:tcPr>
            <w:tcW w:w="1372" w:type="dxa"/>
            <w:vMerge/>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C/T-C/C</w:t>
            </w:r>
          </w:p>
        </w:tc>
        <w:tc>
          <w:tcPr>
            <w:tcW w:w="1242"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131 (52.8%)</w:t>
            </w:r>
          </w:p>
        </w:tc>
        <w:tc>
          <w:tcPr>
            <w:tcW w:w="1142"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57 (64.8%)</w:t>
            </w:r>
          </w:p>
        </w:tc>
        <w:tc>
          <w:tcPr>
            <w:tcW w:w="1646" w:type="dxa"/>
            <w:vAlign w:val="center"/>
          </w:tcPr>
          <w:p w:rsidR="00AB4C5B" w:rsidRPr="004D2E2B" w:rsidRDefault="00AB4C5B" w:rsidP="00AB4C5B">
            <w:pPr>
              <w:jc w:val="center"/>
              <w:rPr>
                <w:rFonts w:ascii="Times New Roman" w:hAnsi="Times New Roman" w:cs="Times New Roman"/>
                <w:b/>
                <w:bCs/>
                <w:sz w:val="20"/>
                <w:szCs w:val="20"/>
              </w:rPr>
            </w:pPr>
            <w:r w:rsidRPr="004D2E2B">
              <w:rPr>
                <w:rFonts w:ascii="Times New Roman" w:hAnsi="Times New Roman" w:cs="Times New Roman"/>
                <w:b/>
                <w:bCs/>
                <w:color w:val="FF0000"/>
                <w:sz w:val="20"/>
                <w:szCs w:val="20"/>
              </w:rPr>
              <w:t>1.74 (1.22-2.72)</w:t>
            </w:r>
          </w:p>
        </w:tc>
        <w:tc>
          <w:tcPr>
            <w:tcW w:w="112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666"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c>
          <w:tcPr>
            <w:tcW w:w="910" w:type="dxa"/>
            <w:vMerge/>
            <w:vAlign w:val="center"/>
          </w:tcPr>
          <w:p w:rsidR="00AB4C5B" w:rsidRPr="004D2E2B" w:rsidRDefault="00AB4C5B" w:rsidP="00AB4C5B">
            <w:pPr>
              <w:autoSpaceDE w:val="0"/>
              <w:autoSpaceDN w:val="0"/>
              <w:adjustRightInd w:val="0"/>
              <w:rPr>
                <w:rFonts w:ascii="Times New Roman" w:hAnsi="Times New Roman" w:cs="Times New Roman"/>
                <w:sz w:val="20"/>
                <w:szCs w:val="20"/>
                <w:lang w:val="es-ES_tradnl"/>
              </w:rPr>
            </w:pPr>
          </w:p>
        </w:tc>
      </w:tr>
      <w:tr w:rsidR="004D2E2B" w:rsidRPr="00F938CE" w:rsidTr="004D2E2B">
        <w:tc>
          <w:tcPr>
            <w:tcW w:w="1372" w:type="dxa"/>
            <w:vMerge w:val="restart"/>
          </w:tcPr>
          <w:p w:rsidR="004D2E2B" w:rsidRPr="004D2E2B" w:rsidRDefault="004D2E2B" w:rsidP="00AB4C5B">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Recessive</w:t>
            </w:r>
            <w:proofErr w:type="spellEnd"/>
          </w:p>
        </w:tc>
        <w:tc>
          <w:tcPr>
            <w:tcW w:w="1052" w:type="dxa"/>
          </w:tcPr>
          <w:p w:rsidR="004D2E2B" w:rsidRPr="004D2E2B" w:rsidRDefault="004D2E2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T/T-C/T</w:t>
            </w:r>
          </w:p>
        </w:tc>
        <w:tc>
          <w:tcPr>
            <w:tcW w:w="1242" w:type="dxa"/>
            <w:vAlign w:val="center"/>
          </w:tcPr>
          <w:p w:rsidR="004D2E2B" w:rsidRPr="004D2E2B" w:rsidRDefault="004D2E2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229 (92.3%)</w:t>
            </w:r>
          </w:p>
        </w:tc>
        <w:tc>
          <w:tcPr>
            <w:tcW w:w="1142"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81 (92%)</w:t>
            </w:r>
          </w:p>
        </w:tc>
        <w:tc>
          <w:tcPr>
            <w:tcW w:w="1646"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0.91</w:t>
            </w:r>
          </w:p>
        </w:tc>
        <w:tc>
          <w:tcPr>
            <w:tcW w:w="666" w:type="dxa"/>
            <w:vMerge w:val="restart"/>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393.4</w:t>
            </w:r>
          </w:p>
        </w:tc>
        <w:tc>
          <w:tcPr>
            <w:tcW w:w="910" w:type="dxa"/>
            <w:vMerge w:val="restart"/>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408.6</w:t>
            </w:r>
          </w:p>
        </w:tc>
      </w:tr>
      <w:tr w:rsidR="004D2E2B" w:rsidRPr="00F938CE" w:rsidTr="004D2E2B">
        <w:tc>
          <w:tcPr>
            <w:tcW w:w="1372" w:type="dxa"/>
            <w:vMerge/>
          </w:tcPr>
          <w:p w:rsidR="004D2E2B" w:rsidRPr="004D2E2B" w:rsidRDefault="004D2E2B" w:rsidP="00AB4C5B">
            <w:pPr>
              <w:autoSpaceDE w:val="0"/>
              <w:autoSpaceDN w:val="0"/>
              <w:adjustRightInd w:val="0"/>
              <w:rPr>
                <w:rFonts w:ascii="Times New Roman" w:hAnsi="Times New Roman" w:cs="Times New Roman"/>
                <w:sz w:val="20"/>
                <w:szCs w:val="20"/>
                <w:lang w:val="es-ES_tradnl"/>
              </w:rPr>
            </w:pPr>
          </w:p>
        </w:tc>
        <w:tc>
          <w:tcPr>
            <w:tcW w:w="1052" w:type="dxa"/>
          </w:tcPr>
          <w:p w:rsidR="004D2E2B" w:rsidRPr="004D2E2B" w:rsidRDefault="004D2E2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C/C</w:t>
            </w:r>
          </w:p>
        </w:tc>
        <w:tc>
          <w:tcPr>
            <w:tcW w:w="1242" w:type="dxa"/>
            <w:vAlign w:val="center"/>
          </w:tcPr>
          <w:p w:rsidR="004D2E2B" w:rsidRPr="004D2E2B" w:rsidRDefault="004D2E2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19 (7.7%)</w:t>
            </w:r>
          </w:p>
        </w:tc>
        <w:tc>
          <w:tcPr>
            <w:tcW w:w="1142"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7 (8%)</w:t>
            </w:r>
          </w:p>
        </w:tc>
        <w:tc>
          <w:tcPr>
            <w:tcW w:w="1646"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1.06 (0.43-2.62)</w:t>
            </w:r>
          </w:p>
        </w:tc>
        <w:tc>
          <w:tcPr>
            <w:tcW w:w="1120" w:type="dxa"/>
            <w:vMerge/>
            <w:vAlign w:val="center"/>
          </w:tcPr>
          <w:p w:rsidR="004D2E2B" w:rsidRPr="004D2E2B" w:rsidRDefault="004D2E2B" w:rsidP="00AB4C5B">
            <w:pPr>
              <w:rPr>
                <w:rFonts w:ascii="Times New Roman" w:eastAsia="Times New Roman" w:hAnsi="Times New Roman" w:cs="Times New Roman"/>
                <w:sz w:val="20"/>
                <w:szCs w:val="20"/>
                <w:lang w:eastAsia="es-ES_tradnl"/>
              </w:rPr>
            </w:pPr>
          </w:p>
        </w:tc>
        <w:tc>
          <w:tcPr>
            <w:tcW w:w="666" w:type="dxa"/>
            <w:vMerge/>
            <w:vAlign w:val="center"/>
          </w:tcPr>
          <w:p w:rsidR="004D2E2B" w:rsidRPr="004D2E2B" w:rsidRDefault="004D2E2B" w:rsidP="00AB4C5B">
            <w:pPr>
              <w:rPr>
                <w:rFonts w:ascii="Times New Roman" w:eastAsia="Times New Roman" w:hAnsi="Times New Roman" w:cs="Times New Roman"/>
                <w:sz w:val="20"/>
                <w:szCs w:val="20"/>
                <w:lang w:eastAsia="es-ES_tradnl"/>
              </w:rPr>
            </w:pPr>
          </w:p>
        </w:tc>
        <w:tc>
          <w:tcPr>
            <w:tcW w:w="910" w:type="dxa"/>
            <w:vMerge/>
            <w:vAlign w:val="center"/>
          </w:tcPr>
          <w:p w:rsidR="004D2E2B" w:rsidRPr="004D2E2B" w:rsidRDefault="004D2E2B" w:rsidP="00AB4C5B">
            <w:pPr>
              <w:rPr>
                <w:rFonts w:ascii="Times New Roman" w:eastAsia="Times New Roman" w:hAnsi="Times New Roman" w:cs="Times New Roman"/>
                <w:sz w:val="20"/>
                <w:szCs w:val="20"/>
                <w:lang w:eastAsia="es-ES_tradnl"/>
              </w:rPr>
            </w:pPr>
          </w:p>
        </w:tc>
      </w:tr>
      <w:tr w:rsidR="004D2E2B" w:rsidRPr="00F938CE" w:rsidTr="004D2E2B">
        <w:tc>
          <w:tcPr>
            <w:tcW w:w="1372" w:type="dxa"/>
            <w:vMerge w:val="restart"/>
          </w:tcPr>
          <w:p w:rsidR="004D2E2B" w:rsidRPr="004D2E2B" w:rsidRDefault="004D2E2B" w:rsidP="00AB4C5B">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Overdominant</w:t>
            </w:r>
            <w:proofErr w:type="spellEnd"/>
          </w:p>
        </w:tc>
        <w:tc>
          <w:tcPr>
            <w:tcW w:w="1052" w:type="dxa"/>
          </w:tcPr>
          <w:p w:rsidR="004D2E2B" w:rsidRPr="004D2E2B" w:rsidRDefault="004D2E2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T/T-C/C</w:t>
            </w:r>
          </w:p>
        </w:tc>
        <w:tc>
          <w:tcPr>
            <w:tcW w:w="1242" w:type="dxa"/>
            <w:vAlign w:val="center"/>
          </w:tcPr>
          <w:p w:rsidR="004D2E2B" w:rsidRPr="004D2E2B" w:rsidRDefault="004D2E2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136 (54.8%)</w:t>
            </w:r>
          </w:p>
        </w:tc>
        <w:tc>
          <w:tcPr>
            <w:tcW w:w="1142"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38 (43.2%)</w:t>
            </w:r>
          </w:p>
        </w:tc>
        <w:tc>
          <w:tcPr>
            <w:tcW w:w="1646"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0.061</w:t>
            </w:r>
          </w:p>
        </w:tc>
        <w:tc>
          <w:tcPr>
            <w:tcW w:w="666" w:type="dxa"/>
            <w:vMerge w:val="restart"/>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389.9</w:t>
            </w:r>
          </w:p>
        </w:tc>
        <w:tc>
          <w:tcPr>
            <w:tcW w:w="910" w:type="dxa"/>
            <w:vMerge w:val="restart"/>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405.1</w:t>
            </w:r>
          </w:p>
        </w:tc>
      </w:tr>
      <w:tr w:rsidR="004D2E2B" w:rsidRPr="00F938CE" w:rsidTr="004D2E2B">
        <w:tc>
          <w:tcPr>
            <w:tcW w:w="1372" w:type="dxa"/>
            <w:vMerge/>
          </w:tcPr>
          <w:p w:rsidR="004D2E2B" w:rsidRPr="004D2E2B" w:rsidRDefault="004D2E2B" w:rsidP="00AB4C5B">
            <w:pPr>
              <w:autoSpaceDE w:val="0"/>
              <w:autoSpaceDN w:val="0"/>
              <w:adjustRightInd w:val="0"/>
              <w:rPr>
                <w:rFonts w:ascii="Times New Roman" w:hAnsi="Times New Roman" w:cs="Times New Roman"/>
                <w:sz w:val="20"/>
                <w:szCs w:val="20"/>
                <w:lang w:val="es-ES_tradnl"/>
              </w:rPr>
            </w:pPr>
          </w:p>
        </w:tc>
        <w:tc>
          <w:tcPr>
            <w:tcW w:w="1052" w:type="dxa"/>
          </w:tcPr>
          <w:p w:rsidR="004D2E2B" w:rsidRPr="004D2E2B" w:rsidRDefault="004D2E2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C/T</w:t>
            </w:r>
          </w:p>
        </w:tc>
        <w:tc>
          <w:tcPr>
            <w:tcW w:w="1242" w:type="dxa"/>
            <w:vAlign w:val="center"/>
          </w:tcPr>
          <w:p w:rsidR="004D2E2B" w:rsidRPr="004D2E2B" w:rsidRDefault="004D2E2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112 (45.2%)</w:t>
            </w:r>
          </w:p>
        </w:tc>
        <w:tc>
          <w:tcPr>
            <w:tcW w:w="1142"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50 (56.8%)</w:t>
            </w:r>
          </w:p>
        </w:tc>
        <w:tc>
          <w:tcPr>
            <w:tcW w:w="1646" w:type="dxa"/>
            <w:vAlign w:val="center"/>
          </w:tcPr>
          <w:p w:rsidR="004D2E2B" w:rsidRPr="004D2E2B" w:rsidRDefault="004D2E2B" w:rsidP="00AB4C5B">
            <w:pPr>
              <w:jc w:val="center"/>
              <w:rPr>
                <w:rFonts w:ascii="Times New Roman" w:hAnsi="Times New Roman" w:cs="Times New Roman"/>
                <w:sz w:val="20"/>
                <w:szCs w:val="20"/>
              </w:rPr>
            </w:pPr>
            <w:r w:rsidRPr="004D2E2B">
              <w:rPr>
                <w:rFonts w:ascii="Times New Roman" w:hAnsi="Times New Roman" w:cs="Times New Roman"/>
                <w:sz w:val="20"/>
                <w:szCs w:val="20"/>
              </w:rPr>
              <w:t>1.60 (0.98-2.61)</w:t>
            </w:r>
          </w:p>
        </w:tc>
        <w:tc>
          <w:tcPr>
            <w:tcW w:w="1120" w:type="dxa"/>
            <w:vMerge/>
            <w:vAlign w:val="center"/>
          </w:tcPr>
          <w:p w:rsidR="004D2E2B" w:rsidRPr="004D2E2B" w:rsidRDefault="004D2E2B" w:rsidP="00AB4C5B">
            <w:pPr>
              <w:rPr>
                <w:rFonts w:ascii="Times New Roman" w:eastAsia="Times New Roman" w:hAnsi="Times New Roman" w:cs="Times New Roman"/>
                <w:sz w:val="20"/>
                <w:szCs w:val="20"/>
                <w:lang w:eastAsia="es-ES_tradnl"/>
              </w:rPr>
            </w:pPr>
          </w:p>
        </w:tc>
        <w:tc>
          <w:tcPr>
            <w:tcW w:w="666" w:type="dxa"/>
            <w:vMerge/>
            <w:vAlign w:val="center"/>
          </w:tcPr>
          <w:p w:rsidR="004D2E2B" w:rsidRPr="004D2E2B" w:rsidRDefault="004D2E2B" w:rsidP="00AB4C5B">
            <w:pPr>
              <w:rPr>
                <w:rFonts w:ascii="Times New Roman" w:eastAsia="Times New Roman" w:hAnsi="Times New Roman" w:cs="Times New Roman"/>
                <w:sz w:val="20"/>
                <w:szCs w:val="20"/>
                <w:lang w:eastAsia="es-ES_tradnl"/>
              </w:rPr>
            </w:pPr>
          </w:p>
        </w:tc>
        <w:tc>
          <w:tcPr>
            <w:tcW w:w="910" w:type="dxa"/>
            <w:vMerge/>
            <w:vAlign w:val="center"/>
          </w:tcPr>
          <w:p w:rsidR="004D2E2B" w:rsidRPr="004D2E2B" w:rsidRDefault="004D2E2B" w:rsidP="00AB4C5B">
            <w:pPr>
              <w:rPr>
                <w:rFonts w:ascii="Times New Roman" w:eastAsia="Times New Roman" w:hAnsi="Times New Roman" w:cs="Times New Roman"/>
                <w:sz w:val="20"/>
                <w:szCs w:val="20"/>
                <w:lang w:eastAsia="es-ES_tradnl"/>
              </w:rPr>
            </w:pPr>
          </w:p>
        </w:tc>
      </w:tr>
      <w:tr w:rsidR="00AB4C5B" w:rsidRPr="00F938CE" w:rsidTr="004D2E2B">
        <w:tc>
          <w:tcPr>
            <w:tcW w:w="137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Log-</w:t>
            </w:r>
            <w:proofErr w:type="spellStart"/>
            <w:r w:rsidRPr="004D2E2B">
              <w:rPr>
                <w:rFonts w:ascii="Times New Roman" w:hAnsi="Times New Roman" w:cs="Times New Roman"/>
                <w:sz w:val="20"/>
                <w:szCs w:val="20"/>
                <w:lang w:val="es-ES_tradnl"/>
              </w:rPr>
              <w:t>additive</w:t>
            </w:r>
            <w:proofErr w:type="spellEnd"/>
          </w:p>
        </w:tc>
        <w:tc>
          <w:tcPr>
            <w:tcW w:w="105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24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142" w:type="dxa"/>
          </w:tcPr>
          <w:p w:rsidR="00AB4C5B" w:rsidRPr="004D2E2B" w:rsidRDefault="00AB4C5B" w:rsidP="00AB4C5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646" w:type="dxa"/>
            <w:vAlign w:val="center"/>
          </w:tcPr>
          <w:p w:rsidR="00AB4C5B" w:rsidRPr="004D2E2B" w:rsidRDefault="00AB4C5B" w:rsidP="00AB4C5B">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1.37 (0.93-2.03)</w:t>
            </w:r>
          </w:p>
        </w:tc>
        <w:tc>
          <w:tcPr>
            <w:tcW w:w="1120"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0.11</w:t>
            </w:r>
          </w:p>
        </w:tc>
        <w:tc>
          <w:tcPr>
            <w:tcW w:w="666"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390.8</w:t>
            </w:r>
          </w:p>
        </w:tc>
        <w:tc>
          <w:tcPr>
            <w:tcW w:w="910" w:type="dxa"/>
            <w:vAlign w:val="center"/>
          </w:tcPr>
          <w:p w:rsidR="00AB4C5B" w:rsidRPr="004D2E2B" w:rsidRDefault="00AB4C5B" w:rsidP="00AB4C5B">
            <w:pPr>
              <w:jc w:val="center"/>
              <w:rPr>
                <w:rFonts w:ascii="Times New Roman" w:hAnsi="Times New Roman" w:cs="Times New Roman"/>
                <w:sz w:val="20"/>
                <w:szCs w:val="20"/>
              </w:rPr>
            </w:pPr>
            <w:r w:rsidRPr="004D2E2B">
              <w:rPr>
                <w:rFonts w:ascii="Times New Roman" w:hAnsi="Times New Roman" w:cs="Times New Roman"/>
                <w:sz w:val="20"/>
                <w:szCs w:val="20"/>
              </w:rPr>
              <w:t>406.1</w:t>
            </w:r>
          </w:p>
        </w:tc>
      </w:tr>
      <w:tr w:rsidR="00A11B09" w:rsidRPr="00923254" w:rsidTr="00A11B09">
        <w:tc>
          <w:tcPr>
            <w:tcW w:w="9150" w:type="dxa"/>
            <w:gridSpan w:val="8"/>
            <w:shd w:val="clear" w:color="auto" w:fill="E9E6E6"/>
          </w:tcPr>
          <w:p w:rsidR="00A11B09" w:rsidRPr="004D2E2B" w:rsidRDefault="00A11B09" w:rsidP="00A11B09">
            <w:pPr>
              <w:autoSpaceDE w:val="0"/>
              <w:autoSpaceDN w:val="0"/>
              <w:adjustRightInd w:val="0"/>
              <w:jc w:val="center"/>
              <w:rPr>
                <w:rFonts w:ascii="Times New Roman" w:hAnsi="Times New Roman" w:cs="Times New Roman"/>
                <w:sz w:val="20"/>
                <w:szCs w:val="20"/>
              </w:rPr>
            </w:pPr>
            <w:r w:rsidRPr="004D2E2B">
              <w:rPr>
                <w:rFonts w:ascii="Times New Roman" w:hAnsi="Times New Roman" w:cs="Times New Roman"/>
                <w:b/>
                <w:bCs/>
                <w:sz w:val="20"/>
                <w:szCs w:val="20"/>
              </w:rPr>
              <w:t>rs5743836 association with response STATUS (n=</w:t>
            </w:r>
            <w:r w:rsidR="00CE676C" w:rsidRPr="004D2E2B">
              <w:rPr>
                <w:rFonts w:ascii="Times New Roman" w:hAnsi="Times New Roman" w:cs="Times New Roman"/>
                <w:b/>
                <w:bCs/>
                <w:sz w:val="20"/>
                <w:szCs w:val="20"/>
              </w:rPr>
              <w:t>336</w:t>
            </w:r>
            <w:r w:rsidRPr="004D2E2B">
              <w:rPr>
                <w:rFonts w:ascii="Times New Roman" w:hAnsi="Times New Roman" w:cs="Times New Roman"/>
                <w:b/>
                <w:bCs/>
                <w:sz w:val="20"/>
                <w:szCs w:val="20"/>
              </w:rPr>
              <w:t>, adjusted by SEX+AGE)</w:t>
            </w:r>
          </w:p>
        </w:tc>
      </w:tr>
      <w:tr w:rsidR="00A11B09" w:rsidRPr="00F938CE" w:rsidTr="004D2E2B">
        <w:tc>
          <w:tcPr>
            <w:tcW w:w="137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Model</w:t>
            </w:r>
            <w:proofErr w:type="spellEnd"/>
          </w:p>
        </w:tc>
        <w:tc>
          <w:tcPr>
            <w:tcW w:w="105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proofErr w:type="spellStart"/>
            <w:r w:rsidRPr="004D2E2B">
              <w:rPr>
                <w:rFonts w:ascii="Times New Roman" w:hAnsi="Times New Roman" w:cs="Times New Roman"/>
                <w:b/>
                <w:bCs/>
                <w:sz w:val="20"/>
                <w:szCs w:val="20"/>
                <w:lang w:val="es-ES_tradnl"/>
              </w:rPr>
              <w:t>Genotype</w:t>
            </w:r>
            <w:proofErr w:type="spellEnd"/>
          </w:p>
        </w:tc>
        <w:tc>
          <w:tcPr>
            <w:tcW w:w="12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Control</w:t>
            </w:r>
          </w:p>
        </w:tc>
        <w:tc>
          <w:tcPr>
            <w:tcW w:w="1142"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Case</w:t>
            </w:r>
          </w:p>
        </w:tc>
        <w:tc>
          <w:tcPr>
            <w:tcW w:w="164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OR (95% CI)</w:t>
            </w:r>
          </w:p>
        </w:tc>
        <w:tc>
          <w:tcPr>
            <w:tcW w:w="112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P-</w:t>
            </w:r>
            <w:proofErr w:type="spellStart"/>
            <w:r w:rsidRPr="004D2E2B">
              <w:rPr>
                <w:rFonts w:ascii="Times New Roman" w:hAnsi="Times New Roman" w:cs="Times New Roman"/>
                <w:b/>
                <w:bCs/>
                <w:sz w:val="20"/>
                <w:szCs w:val="20"/>
                <w:lang w:val="es-ES_tradnl"/>
              </w:rPr>
              <w:t>value</w:t>
            </w:r>
            <w:proofErr w:type="spellEnd"/>
          </w:p>
        </w:tc>
        <w:tc>
          <w:tcPr>
            <w:tcW w:w="666"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AIC</w:t>
            </w:r>
          </w:p>
        </w:tc>
        <w:tc>
          <w:tcPr>
            <w:tcW w:w="910" w:type="dxa"/>
          </w:tcPr>
          <w:p w:rsidR="00A11B09" w:rsidRPr="004D2E2B" w:rsidRDefault="00A11B09" w:rsidP="00A11B09">
            <w:pPr>
              <w:autoSpaceDE w:val="0"/>
              <w:autoSpaceDN w:val="0"/>
              <w:adjustRightInd w:val="0"/>
              <w:jc w:val="center"/>
              <w:rPr>
                <w:rFonts w:ascii="Times New Roman" w:hAnsi="Times New Roman" w:cs="Times New Roman"/>
                <w:sz w:val="20"/>
                <w:szCs w:val="20"/>
                <w:lang w:val="es-ES_tradnl"/>
              </w:rPr>
            </w:pPr>
            <w:r w:rsidRPr="004D2E2B">
              <w:rPr>
                <w:rFonts w:ascii="Times New Roman" w:hAnsi="Times New Roman" w:cs="Times New Roman"/>
                <w:b/>
                <w:bCs/>
                <w:sz w:val="20"/>
                <w:szCs w:val="20"/>
                <w:lang w:val="es-ES_tradnl"/>
              </w:rPr>
              <w:t>BIC</w:t>
            </w:r>
          </w:p>
        </w:tc>
      </w:tr>
      <w:tr w:rsidR="00CE676C" w:rsidRPr="00F938CE" w:rsidTr="004D2E2B">
        <w:tc>
          <w:tcPr>
            <w:tcW w:w="1372" w:type="dxa"/>
            <w:vMerge w:val="restart"/>
          </w:tcPr>
          <w:p w:rsidR="00CE676C" w:rsidRPr="004D2E2B" w:rsidRDefault="00CE676C" w:rsidP="00CE676C">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Codominant</w:t>
            </w:r>
            <w:proofErr w:type="spellEnd"/>
          </w:p>
        </w:tc>
        <w:tc>
          <w:tcPr>
            <w:tcW w:w="1052" w:type="dxa"/>
          </w:tcPr>
          <w:p w:rsidR="00CE676C" w:rsidRPr="004D2E2B" w:rsidRDefault="00CE676C" w:rsidP="00CE676C">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A/A</w:t>
            </w:r>
          </w:p>
        </w:tc>
        <w:tc>
          <w:tcPr>
            <w:tcW w:w="1242" w:type="dxa"/>
            <w:vAlign w:val="center"/>
          </w:tcPr>
          <w:p w:rsidR="00CE676C" w:rsidRPr="004D2E2B" w:rsidRDefault="00CE676C" w:rsidP="00CE676C">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169 (68.2%)</w:t>
            </w:r>
          </w:p>
        </w:tc>
        <w:tc>
          <w:tcPr>
            <w:tcW w:w="1142" w:type="dxa"/>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47 (53.4%)</w:t>
            </w:r>
          </w:p>
        </w:tc>
        <w:tc>
          <w:tcPr>
            <w:tcW w:w="1646" w:type="dxa"/>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0.035</w:t>
            </w:r>
          </w:p>
        </w:tc>
        <w:tc>
          <w:tcPr>
            <w:tcW w:w="666" w:type="dxa"/>
            <w:vMerge w:val="restart"/>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388.7</w:t>
            </w:r>
          </w:p>
        </w:tc>
        <w:tc>
          <w:tcPr>
            <w:tcW w:w="910" w:type="dxa"/>
            <w:vMerge w:val="restart"/>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407.7</w:t>
            </w:r>
          </w:p>
        </w:tc>
      </w:tr>
      <w:tr w:rsidR="00CE676C" w:rsidRPr="00F938CE" w:rsidTr="004D2E2B">
        <w:tc>
          <w:tcPr>
            <w:tcW w:w="1372" w:type="dxa"/>
            <w:vMerge/>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c>
          <w:tcPr>
            <w:tcW w:w="1052" w:type="dxa"/>
          </w:tcPr>
          <w:p w:rsidR="00CE676C" w:rsidRPr="004D2E2B" w:rsidRDefault="00CE676C" w:rsidP="00CE676C">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A/G</w:t>
            </w:r>
          </w:p>
        </w:tc>
        <w:tc>
          <w:tcPr>
            <w:tcW w:w="1242" w:type="dxa"/>
            <w:vAlign w:val="center"/>
          </w:tcPr>
          <w:p w:rsidR="00CE676C" w:rsidRPr="004D2E2B" w:rsidRDefault="00CE676C" w:rsidP="00CE676C">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71 (28.6%)</w:t>
            </w:r>
          </w:p>
        </w:tc>
        <w:tc>
          <w:tcPr>
            <w:tcW w:w="1142" w:type="dxa"/>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36 (40.9%)</w:t>
            </w:r>
          </w:p>
        </w:tc>
        <w:tc>
          <w:tcPr>
            <w:tcW w:w="1646" w:type="dxa"/>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b/>
                <w:bCs/>
                <w:color w:val="FF0000"/>
                <w:sz w:val="20"/>
                <w:szCs w:val="20"/>
              </w:rPr>
              <w:t>1.90 (1.13-3.20)</w:t>
            </w:r>
          </w:p>
        </w:tc>
        <w:tc>
          <w:tcPr>
            <w:tcW w:w="1120" w:type="dxa"/>
            <w:vMerge/>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c>
          <w:tcPr>
            <w:tcW w:w="666" w:type="dxa"/>
            <w:vMerge/>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c>
          <w:tcPr>
            <w:tcW w:w="910" w:type="dxa"/>
            <w:vMerge/>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r>
      <w:tr w:rsidR="00CE676C" w:rsidRPr="00F938CE" w:rsidTr="004D2E2B">
        <w:tc>
          <w:tcPr>
            <w:tcW w:w="1372" w:type="dxa"/>
            <w:vMerge/>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c>
          <w:tcPr>
            <w:tcW w:w="1052" w:type="dxa"/>
          </w:tcPr>
          <w:p w:rsidR="00CE676C" w:rsidRPr="004D2E2B" w:rsidRDefault="00CE676C" w:rsidP="00CE676C">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G/G</w:t>
            </w:r>
          </w:p>
        </w:tc>
        <w:tc>
          <w:tcPr>
            <w:tcW w:w="1242" w:type="dxa"/>
            <w:vAlign w:val="center"/>
          </w:tcPr>
          <w:p w:rsidR="00CE676C" w:rsidRPr="004D2E2B" w:rsidRDefault="00CE676C" w:rsidP="00CE676C">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8 (3.2%)</w:t>
            </w:r>
          </w:p>
        </w:tc>
        <w:tc>
          <w:tcPr>
            <w:tcW w:w="1142" w:type="dxa"/>
            <w:vAlign w:val="center"/>
          </w:tcPr>
          <w:p w:rsidR="00CE676C" w:rsidRPr="004D2E2B" w:rsidRDefault="00CE676C" w:rsidP="00CE676C">
            <w:pPr>
              <w:jc w:val="center"/>
              <w:rPr>
                <w:rFonts w:ascii="Times New Roman" w:hAnsi="Times New Roman" w:cs="Times New Roman"/>
                <w:sz w:val="20"/>
                <w:szCs w:val="20"/>
              </w:rPr>
            </w:pPr>
            <w:r w:rsidRPr="004D2E2B">
              <w:rPr>
                <w:rFonts w:ascii="Times New Roman" w:hAnsi="Times New Roman" w:cs="Times New Roman"/>
                <w:sz w:val="20"/>
                <w:szCs w:val="20"/>
              </w:rPr>
              <w:t>5 (5.7%)</w:t>
            </w:r>
          </w:p>
        </w:tc>
        <w:tc>
          <w:tcPr>
            <w:tcW w:w="1646" w:type="dxa"/>
            <w:vAlign w:val="center"/>
          </w:tcPr>
          <w:p w:rsidR="00CE676C" w:rsidRPr="004D2E2B" w:rsidRDefault="002C14BA" w:rsidP="00CE676C">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rPr>
              <w:t>2.25 (0.70-7.22)</w:t>
            </w:r>
          </w:p>
        </w:tc>
        <w:tc>
          <w:tcPr>
            <w:tcW w:w="1120" w:type="dxa"/>
            <w:vMerge/>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c>
          <w:tcPr>
            <w:tcW w:w="666" w:type="dxa"/>
            <w:vMerge/>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c>
          <w:tcPr>
            <w:tcW w:w="910" w:type="dxa"/>
            <w:vMerge/>
            <w:vAlign w:val="center"/>
          </w:tcPr>
          <w:p w:rsidR="00CE676C" w:rsidRPr="004D2E2B" w:rsidRDefault="00CE676C" w:rsidP="00CE676C">
            <w:pPr>
              <w:autoSpaceDE w:val="0"/>
              <w:autoSpaceDN w:val="0"/>
              <w:adjustRightInd w:val="0"/>
              <w:rPr>
                <w:rFonts w:ascii="Times New Roman" w:hAnsi="Times New Roman" w:cs="Times New Roman"/>
                <w:sz w:val="20"/>
                <w:szCs w:val="20"/>
                <w:lang w:val="es-ES_tradnl"/>
              </w:rPr>
            </w:pPr>
          </w:p>
        </w:tc>
      </w:tr>
      <w:tr w:rsidR="002C14BA" w:rsidRPr="00F938CE" w:rsidTr="004D2E2B">
        <w:tc>
          <w:tcPr>
            <w:tcW w:w="1372" w:type="dxa"/>
            <w:vMerge w:val="restart"/>
          </w:tcPr>
          <w:p w:rsidR="002C14BA" w:rsidRPr="004D2E2B" w:rsidRDefault="002C14BA" w:rsidP="002C14BA">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Dominant</w:t>
            </w:r>
            <w:proofErr w:type="spellEnd"/>
          </w:p>
        </w:tc>
        <w:tc>
          <w:tcPr>
            <w:tcW w:w="1052" w:type="dxa"/>
          </w:tcPr>
          <w:p w:rsidR="002C14BA" w:rsidRPr="004D2E2B" w:rsidRDefault="002C14BA" w:rsidP="002C14BA">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A/A</w:t>
            </w:r>
          </w:p>
        </w:tc>
        <w:tc>
          <w:tcPr>
            <w:tcW w:w="1242" w:type="dxa"/>
            <w:vAlign w:val="center"/>
          </w:tcPr>
          <w:p w:rsidR="002C14BA" w:rsidRPr="004D2E2B" w:rsidRDefault="002C14BA" w:rsidP="002C14BA">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169 (68.2%)</w:t>
            </w:r>
          </w:p>
        </w:tc>
        <w:tc>
          <w:tcPr>
            <w:tcW w:w="1142"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47 (53.4%)</w:t>
            </w:r>
          </w:p>
        </w:tc>
        <w:tc>
          <w:tcPr>
            <w:tcW w:w="1646"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0.01</w:t>
            </w:r>
          </w:p>
        </w:tc>
        <w:tc>
          <w:tcPr>
            <w:tcW w:w="666" w:type="dxa"/>
            <w:vMerge w:val="restart"/>
            <w:vAlign w:val="center"/>
          </w:tcPr>
          <w:p w:rsidR="002C14BA" w:rsidRPr="004D2E2B" w:rsidRDefault="002C14BA" w:rsidP="002C14BA">
            <w:pPr>
              <w:jc w:val="center"/>
              <w:rPr>
                <w:rFonts w:ascii="Times New Roman" w:hAnsi="Times New Roman" w:cs="Times New Roman"/>
                <w:b/>
                <w:bCs/>
                <w:sz w:val="20"/>
                <w:szCs w:val="20"/>
              </w:rPr>
            </w:pPr>
            <w:r w:rsidRPr="004D2E2B">
              <w:rPr>
                <w:rFonts w:ascii="Times New Roman" w:hAnsi="Times New Roman" w:cs="Times New Roman"/>
                <w:b/>
                <w:bCs/>
                <w:sz w:val="20"/>
                <w:szCs w:val="20"/>
              </w:rPr>
              <w:t>386.7</w:t>
            </w:r>
          </w:p>
        </w:tc>
        <w:tc>
          <w:tcPr>
            <w:tcW w:w="910"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402</w:t>
            </w:r>
          </w:p>
        </w:tc>
      </w:tr>
      <w:tr w:rsidR="002C14BA" w:rsidRPr="00F938CE" w:rsidTr="004D2E2B">
        <w:tc>
          <w:tcPr>
            <w:tcW w:w="1372" w:type="dxa"/>
            <w:vMerge/>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1052" w:type="dxa"/>
          </w:tcPr>
          <w:p w:rsidR="002C14BA" w:rsidRPr="004D2E2B" w:rsidRDefault="002C14BA" w:rsidP="002C14BA">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A/G-G/G</w:t>
            </w:r>
          </w:p>
        </w:tc>
        <w:tc>
          <w:tcPr>
            <w:tcW w:w="1242" w:type="dxa"/>
            <w:vAlign w:val="center"/>
          </w:tcPr>
          <w:p w:rsidR="002C14BA" w:rsidRPr="004D2E2B" w:rsidRDefault="002C14BA" w:rsidP="002C14BA">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79 (31.9%)</w:t>
            </w:r>
          </w:p>
        </w:tc>
        <w:tc>
          <w:tcPr>
            <w:tcW w:w="1142"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41 (46.6%)</w:t>
            </w:r>
          </w:p>
        </w:tc>
        <w:tc>
          <w:tcPr>
            <w:tcW w:w="1646"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b/>
                <w:bCs/>
                <w:color w:val="FF0000"/>
                <w:sz w:val="20"/>
                <w:szCs w:val="20"/>
              </w:rPr>
              <w:t>1.94 (1.17-3.20)</w:t>
            </w:r>
          </w:p>
        </w:tc>
        <w:tc>
          <w:tcPr>
            <w:tcW w:w="1120"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666"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910"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r>
      <w:tr w:rsidR="002C14BA" w:rsidRPr="00F938CE" w:rsidTr="004D2E2B">
        <w:tc>
          <w:tcPr>
            <w:tcW w:w="1372" w:type="dxa"/>
            <w:vMerge w:val="restart"/>
          </w:tcPr>
          <w:p w:rsidR="002C14BA" w:rsidRPr="004D2E2B" w:rsidRDefault="002C14BA" w:rsidP="002C14BA">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Recessive</w:t>
            </w:r>
            <w:proofErr w:type="spellEnd"/>
          </w:p>
        </w:tc>
        <w:tc>
          <w:tcPr>
            <w:tcW w:w="1052" w:type="dxa"/>
          </w:tcPr>
          <w:p w:rsidR="002C14BA" w:rsidRPr="004D2E2B" w:rsidRDefault="002C14BA" w:rsidP="002C14BA">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A/A-A/G</w:t>
            </w:r>
          </w:p>
        </w:tc>
        <w:tc>
          <w:tcPr>
            <w:tcW w:w="1242" w:type="dxa"/>
            <w:vAlign w:val="center"/>
          </w:tcPr>
          <w:p w:rsidR="002C14BA" w:rsidRPr="004D2E2B" w:rsidRDefault="002C14BA" w:rsidP="002C14BA">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240 (96.8%)</w:t>
            </w:r>
          </w:p>
        </w:tc>
        <w:tc>
          <w:tcPr>
            <w:tcW w:w="1142"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83 (94.3%)</w:t>
            </w:r>
          </w:p>
        </w:tc>
        <w:tc>
          <w:tcPr>
            <w:tcW w:w="1646"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0.33</w:t>
            </w:r>
          </w:p>
        </w:tc>
        <w:tc>
          <w:tcPr>
            <w:tcW w:w="666"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392.4</w:t>
            </w:r>
          </w:p>
        </w:tc>
        <w:tc>
          <w:tcPr>
            <w:tcW w:w="910"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407.7</w:t>
            </w:r>
          </w:p>
        </w:tc>
      </w:tr>
      <w:tr w:rsidR="002C14BA" w:rsidRPr="00F938CE" w:rsidTr="004D2E2B">
        <w:tc>
          <w:tcPr>
            <w:tcW w:w="1372" w:type="dxa"/>
            <w:vMerge/>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1052" w:type="dxa"/>
          </w:tcPr>
          <w:p w:rsidR="002C14BA" w:rsidRPr="004D2E2B" w:rsidRDefault="002C14BA" w:rsidP="002C14BA">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G/G</w:t>
            </w:r>
          </w:p>
        </w:tc>
        <w:tc>
          <w:tcPr>
            <w:tcW w:w="1242" w:type="dxa"/>
            <w:vAlign w:val="center"/>
          </w:tcPr>
          <w:p w:rsidR="002C14BA" w:rsidRPr="004D2E2B" w:rsidRDefault="002C14BA" w:rsidP="002C14BA">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8 (3.2%)</w:t>
            </w:r>
          </w:p>
        </w:tc>
        <w:tc>
          <w:tcPr>
            <w:tcW w:w="1142"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5 (5.7%)</w:t>
            </w:r>
          </w:p>
        </w:tc>
        <w:tc>
          <w:tcPr>
            <w:tcW w:w="1646"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1.79 (0.57-5.65</w:t>
            </w:r>
          </w:p>
        </w:tc>
        <w:tc>
          <w:tcPr>
            <w:tcW w:w="1120"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666"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910"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r>
      <w:tr w:rsidR="002C14BA" w:rsidRPr="00F938CE" w:rsidTr="004D2E2B">
        <w:tc>
          <w:tcPr>
            <w:tcW w:w="1372" w:type="dxa"/>
            <w:vMerge w:val="restart"/>
          </w:tcPr>
          <w:p w:rsidR="002C14BA" w:rsidRPr="004D2E2B" w:rsidRDefault="002C14BA" w:rsidP="002C14BA">
            <w:pPr>
              <w:autoSpaceDE w:val="0"/>
              <w:autoSpaceDN w:val="0"/>
              <w:adjustRightInd w:val="0"/>
              <w:rPr>
                <w:rFonts w:ascii="Times New Roman" w:hAnsi="Times New Roman" w:cs="Times New Roman"/>
                <w:sz w:val="20"/>
                <w:szCs w:val="20"/>
                <w:lang w:val="es-ES_tradnl"/>
              </w:rPr>
            </w:pPr>
            <w:proofErr w:type="spellStart"/>
            <w:r w:rsidRPr="004D2E2B">
              <w:rPr>
                <w:rFonts w:ascii="Times New Roman" w:hAnsi="Times New Roman" w:cs="Times New Roman"/>
                <w:sz w:val="20"/>
                <w:szCs w:val="20"/>
                <w:lang w:val="es-ES_tradnl"/>
              </w:rPr>
              <w:t>Overdominant</w:t>
            </w:r>
            <w:proofErr w:type="spellEnd"/>
          </w:p>
        </w:tc>
        <w:tc>
          <w:tcPr>
            <w:tcW w:w="1052" w:type="dxa"/>
          </w:tcPr>
          <w:p w:rsidR="002C14BA" w:rsidRPr="004D2E2B" w:rsidRDefault="002C14BA" w:rsidP="002C14BA">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A/A-G/G</w:t>
            </w:r>
          </w:p>
        </w:tc>
        <w:tc>
          <w:tcPr>
            <w:tcW w:w="1242" w:type="dxa"/>
            <w:vAlign w:val="center"/>
          </w:tcPr>
          <w:p w:rsidR="002C14BA" w:rsidRPr="004D2E2B" w:rsidRDefault="002C14BA" w:rsidP="002C14BA">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177 (71.4%)</w:t>
            </w:r>
          </w:p>
        </w:tc>
        <w:tc>
          <w:tcPr>
            <w:tcW w:w="1142"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52 (59.1%)</w:t>
            </w:r>
          </w:p>
        </w:tc>
        <w:tc>
          <w:tcPr>
            <w:tcW w:w="1646"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1.00</w:t>
            </w:r>
          </w:p>
        </w:tc>
        <w:tc>
          <w:tcPr>
            <w:tcW w:w="1120"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0.025</w:t>
            </w:r>
          </w:p>
        </w:tc>
        <w:tc>
          <w:tcPr>
            <w:tcW w:w="666"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388.4</w:t>
            </w:r>
          </w:p>
        </w:tc>
        <w:tc>
          <w:tcPr>
            <w:tcW w:w="910" w:type="dxa"/>
            <w:vMerge w:val="restart"/>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403.7</w:t>
            </w:r>
          </w:p>
        </w:tc>
      </w:tr>
      <w:tr w:rsidR="002C14BA" w:rsidRPr="00F938CE" w:rsidTr="004D2E2B">
        <w:tc>
          <w:tcPr>
            <w:tcW w:w="1372" w:type="dxa"/>
            <w:vMerge/>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1052" w:type="dxa"/>
          </w:tcPr>
          <w:p w:rsidR="002C14BA" w:rsidRPr="004D2E2B" w:rsidRDefault="002C14BA" w:rsidP="002C14BA">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A/G</w:t>
            </w:r>
          </w:p>
        </w:tc>
        <w:tc>
          <w:tcPr>
            <w:tcW w:w="1242" w:type="dxa"/>
            <w:vAlign w:val="center"/>
          </w:tcPr>
          <w:p w:rsidR="002C14BA" w:rsidRPr="004D2E2B" w:rsidRDefault="002C14BA" w:rsidP="002C14BA">
            <w:pPr>
              <w:jc w:val="center"/>
              <w:rPr>
                <w:rFonts w:ascii="Times New Roman" w:hAnsi="Times New Roman" w:cs="Times New Roman"/>
                <w:sz w:val="20"/>
                <w:szCs w:val="20"/>
                <w:lang w:val="es-ES" w:eastAsia="es-ES_tradnl"/>
              </w:rPr>
            </w:pPr>
            <w:r w:rsidRPr="004D2E2B">
              <w:rPr>
                <w:rFonts w:ascii="Times New Roman" w:hAnsi="Times New Roman" w:cs="Times New Roman"/>
                <w:sz w:val="20"/>
                <w:szCs w:val="20"/>
              </w:rPr>
              <w:t>71 (28.6%)</w:t>
            </w:r>
          </w:p>
        </w:tc>
        <w:tc>
          <w:tcPr>
            <w:tcW w:w="1142"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sz w:val="20"/>
                <w:szCs w:val="20"/>
              </w:rPr>
              <w:t>36 (40.9%)</w:t>
            </w:r>
          </w:p>
        </w:tc>
        <w:tc>
          <w:tcPr>
            <w:tcW w:w="1646" w:type="dxa"/>
            <w:vAlign w:val="center"/>
          </w:tcPr>
          <w:p w:rsidR="002C14BA" w:rsidRPr="004D2E2B" w:rsidRDefault="002C14BA" w:rsidP="002C14BA">
            <w:pPr>
              <w:jc w:val="center"/>
              <w:rPr>
                <w:rFonts w:ascii="Times New Roman" w:hAnsi="Times New Roman" w:cs="Times New Roman"/>
                <w:sz w:val="20"/>
                <w:szCs w:val="20"/>
              </w:rPr>
            </w:pPr>
            <w:r w:rsidRPr="004D2E2B">
              <w:rPr>
                <w:rFonts w:ascii="Times New Roman" w:hAnsi="Times New Roman" w:cs="Times New Roman"/>
                <w:b/>
                <w:bCs/>
                <w:color w:val="FF0000"/>
                <w:sz w:val="20"/>
                <w:szCs w:val="20"/>
              </w:rPr>
              <w:t>1.80 (1.08-3.01)</w:t>
            </w:r>
          </w:p>
        </w:tc>
        <w:tc>
          <w:tcPr>
            <w:tcW w:w="1120"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666"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c>
          <w:tcPr>
            <w:tcW w:w="910" w:type="dxa"/>
            <w:vMerge/>
            <w:vAlign w:val="center"/>
          </w:tcPr>
          <w:p w:rsidR="002C14BA" w:rsidRPr="004D2E2B" w:rsidRDefault="002C14BA" w:rsidP="002C14BA">
            <w:pPr>
              <w:autoSpaceDE w:val="0"/>
              <w:autoSpaceDN w:val="0"/>
              <w:adjustRightInd w:val="0"/>
              <w:rPr>
                <w:rFonts w:ascii="Times New Roman" w:hAnsi="Times New Roman" w:cs="Times New Roman"/>
                <w:sz w:val="20"/>
                <w:szCs w:val="20"/>
                <w:lang w:val="es-ES_tradnl"/>
              </w:rPr>
            </w:pPr>
          </w:p>
        </w:tc>
      </w:tr>
      <w:tr w:rsidR="004D2E2B" w:rsidRPr="00F938CE" w:rsidTr="004D2E2B">
        <w:tc>
          <w:tcPr>
            <w:tcW w:w="1372" w:type="dxa"/>
          </w:tcPr>
          <w:p w:rsidR="004D2E2B" w:rsidRPr="004D2E2B" w:rsidRDefault="004D2E2B" w:rsidP="004D2E2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Log-</w:t>
            </w:r>
            <w:proofErr w:type="spellStart"/>
            <w:r w:rsidRPr="004D2E2B">
              <w:rPr>
                <w:rFonts w:ascii="Times New Roman" w:hAnsi="Times New Roman" w:cs="Times New Roman"/>
                <w:sz w:val="20"/>
                <w:szCs w:val="20"/>
                <w:lang w:val="es-ES_tradnl"/>
              </w:rPr>
              <w:t>additive</w:t>
            </w:r>
            <w:proofErr w:type="spellEnd"/>
          </w:p>
        </w:tc>
        <w:tc>
          <w:tcPr>
            <w:tcW w:w="1052" w:type="dxa"/>
          </w:tcPr>
          <w:p w:rsidR="004D2E2B" w:rsidRPr="004D2E2B" w:rsidRDefault="004D2E2B" w:rsidP="004D2E2B">
            <w:pPr>
              <w:autoSpaceDE w:val="0"/>
              <w:autoSpaceDN w:val="0"/>
              <w:adjustRightInd w:val="0"/>
              <w:rPr>
                <w:rFonts w:ascii="Times New Roman" w:hAnsi="Times New Roman" w:cs="Times New Roman"/>
                <w:sz w:val="20"/>
                <w:szCs w:val="20"/>
                <w:lang w:val="es-ES_tradnl"/>
              </w:rPr>
            </w:pPr>
            <w:r w:rsidRPr="004D2E2B">
              <w:rPr>
                <w:rFonts w:ascii="Times New Roman" w:hAnsi="Times New Roman" w:cs="Times New Roman"/>
                <w:sz w:val="20"/>
                <w:szCs w:val="20"/>
                <w:lang w:val="es-ES_tradnl"/>
              </w:rPr>
              <w:t>---</w:t>
            </w:r>
          </w:p>
        </w:tc>
        <w:tc>
          <w:tcPr>
            <w:tcW w:w="1242" w:type="dxa"/>
            <w:vAlign w:val="center"/>
          </w:tcPr>
          <w:p w:rsidR="004D2E2B" w:rsidRPr="004D2E2B" w:rsidRDefault="004D2E2B" w:rsidP="004D2E2B">
            <w:pPr>
              <w:jc w:val="center"/>
              <w:rPr>
                <w:rFonts w:ascii="Times New Roman" w:hAnsi="Times New Roman" w:cs="Times New Roman"/>
                <w:sz w:val="20"/>
                <w:szCs w:val="20"/>
              </w:rPr>
            </w:pPr>
            <w:r w:rsidRPr="004D2E2B">
              <w:rPr>
                <w:rFonts w:ascii="Times New Roman" w:hAnsi="Times New Roman" w:cs="Times New Roman"/>
                <w:sz w:val="20"/>
                <w:szCs w:val="20"/>
              </w:rPr>
              <w:t>---</w:t>
            </w:r>
          </w:p>
        </w:tc>
        <w:tc>
          <w:tcPr>
            <w:tcW w:w="1142" w:type="dxa"/>
            <w:vAlign w:val="center"/>
          </w:tcPr>
          <w:p w:rsidR="004D2E2B" w:rsidRPr="004D2E2B" w:rsidRDefault="004D2E2B" w:rsidP="004D2E2B">
            <w:pPr>
              <w:jc w:val="center"/>
              <w:rPr>
                <w:rFonts w:ascii="Times New Roman" w:hAnsi="Times New Roman" w:cs="Times New Roman"/>
                <w:sz w:val="20"/>
                <w:szCs w:val="20"/>
              </w:rPr>
            </w:pPr>
            <w:r w:rsidRPr="004D2E2B">
              <w:rPr>
                <w:rFonts w:ascii="Times New Roman" w:hAnsi="Times New Roman" w:cs="Times New Roman"/>
                <w:sz w:val="20"/>
                <w:szCs w:val="20"/>
              </w:rPr>
              <w:t>---</w:t>
            </w:r>
          </w:p>
        </w:tc>
        <w:tc>
          <w:tcPr>
            <w:tcW w:w="1646" w:type="dxa"/>
            <w:vAlign w:val="center"/>
          </w:tcPr>
          <w:p w:rsidR="004D2E2B" w:rsidRPr="004D2E2B" w:rsidRDefault="004D2E2B" w:rsidP="004D2E2B">
            <w:pPr>
              <w:jc w:val="center"/>
              <w:rPr>
                <w:rFonts w:ascii="Times New Roman" w:hAnsi="Times New Roman" w:cs="Times New Roman"/>
                <w:sz w:val="20"/>
                <w:szCs w:val="20"/>
                <w:lang w:val="es-ES" w:eastAsia="es-ES_tradnl"/>
              </w:rPr>
            </w:pPr>
            <w:r w:rsidRPr="004D2E2B">
              <w:rPr>
                <w:rFonts w:ascii="Times New Roman" w:hAnsi="Times New Roman" w:cs="Times New Roman"/>
                <w:b/>
                <w:bCs/>
                <w:color w:val="FF0000"/>
                <w:sz w:val="20"/>
                <w:szCs w:val="20"/>
              </w:rPr>
              <w:t>1.71 (1.13-2.60)</w:t>
            </w:r>
          </w:p>
        </w:tc>
        <w:tc>
          <w:tcPr>
            <w:tcW w:w="1120" w:type="dxa"/>
            <w:vAlign w:val="center"/>
          </w:tcPr>
          <w:p w:rsidR="004D2E2B" w:rsidRPr="004D2E2B" w:rsidRDefault="004D2E2B" w:rsidP="004D2E2B">
            <w:pPr>
              <w:jc w:val="center"/>
              <w:rPr>
                <w:rFonts w:ascii="Times New Roman" w:hAnsi="Times New Roman" w:cs="Times New Roman"/>
                <w:sz w:val="20"/>
                <w:szCs w:val="20"/>
              </w:rPr>
            </w:pPr>
            <w:r w:rsidRPr="004D2E2B">
              <w:rPr>
                <w:rFonts w:ascii="Times New Roman" w:hAnsi="Times New Roman" w:cs="Times New Roman"/>
                <w:sz w:val="20"/>
                <w:szCs w:val="20"/>
              </w:rPr>
              <w:t>0.012</w:t>
            </w:r>
          </w:p>
        </w:tc>
        <w:tc>
          <w:tcPr>
            <w:tcW w:w="666" w:type="dxa"/>
            <w:vAlign w:val="center"/>
          </w:tcPr>
          <w:p w:rsidR="004D2E2B" w:rsidRPr="004D2E2B" w:rsidRDefault="004D2E2B" w:rsidP="004D2E2B">
            <w:pPr>
              <w:jc w:val="center"/>
              <w:rPr>
                <w:rFonts w:ascii="Times New Roman" w:hAnsi="Times New Roman" w:cs="Times New Roman"/>
                <w:sz w:val="20"/>
                <w:szCs w:val="20"/>
              </w:rPr>
            </w:pPr>
            <w:r w:rsidRPr="004D2E2B">
              <w:rPr>
                <w:rFonts w:ascii="Times New Roman" w:hAnsi="Times New Roman" w:cs="Times New Roman"/>
                <w:sz w:val="20"/>
                <w:szCs w:val="20"/>
              </w:rPr>
              <w:t>387.1</w:t>
            </w:r>
          </w:p>
        </w:tc>
        <w:tc>
          <w:tcPr>
            <w:tcW w:w="910" w:type="dxa"/>
            <w:vAlign w:val="center"/>
          </w:tcPr>
          <w:p w:rsidR="004D2E2B" w:rsidRPr="004D2E2B" w:rsidRDefault="004D2E2B" w:rsidP="004D2E2B">
            <w:pPr>
              <w:jc w:val="center"/>
              <w:rPr>
                <w:rFonts w:ascii="Times New Roman" w:hAnsi="Times New Roman" w:cs="Times New Roman"/>
                <w:sz w:val="20"/>
                <w:szCs w:val="20"/>
              </w:rPr>
            </w:pPr>
            <w:r w:rsidRPr="004D2E2B">
              <w:rPr>
                <w:rFonts w:ascii="Times New Roman" w:hAnsi="Times New Roman" w:cs="Times New Roman"/>
                <w:sz w:val="20"/>
                <w:szCs w:val="20"/>
              </w:rPr>
              <w:t>402.4</w:t>
            </w:r>
          </w:p>
        </w:tc>
      </w:tr>
    </w:tbl>
    <w:p w:rsidR="00A11B09" w:rsidRDefault="00A11B09" w:rsidP="00A11B09">
      <w:pPr>
        <w:pStyle w:val="Cuerpo"/>
        <w:spacing w:line="360" w:lineRule="auto"/>
        <w:rPr>
          <w:rStyle w:val="Ninguno"/>
          <w:rFonts w:ascii="Times New Roman" w:hAnsi="Times New Roman"/>
          <w:sz w:val="20"/>
          <w:szCs w:val="20"/>
        </w:rPr>
      </w:pPr>
      <w:r w:rsidRPr="00032DC6">
        <w:rPr>
          <w:rStyle w:val="Ninguno"/>
          <w:rFonts w:ascii="Times New Roman" w:hAnsi="Times New Roman"/>
          <w:sz w:val="20"/>
          <w:szCs w:val="20"/>
        </w:rPr>
        <w:t>OR: odds ratio, CI 95%: 95% confidence intervals, AIC: Akaike’s Information Criterion, BIC: Bayesian Information Criterion. In red, statistically significant model conferring risk of HE. In green, statistically significant model conferring protection of HE. p&lt;0.05 was considered as statistically significant. In bold, lower AIC (selected inheritance model).</w:t>
      </w:r>
    </w:p>
    <w:p w:rsidR="00A11B09" w:rsidRDefault="00A11B09" w:rsidP="00A11B09">
      <w:pPr>
        <w:pStyle w:val="Cuerpo"/>
        <w:rPr>
          <w:rStyle w:val="Ninguno"/>
          <w:rFonts w:ascii="Times New Roman" w:hAnsi="Times New Roman"/>
          <w:sz w:val="20"/>
          <w:szCs w:val="20"/>
        </w:rPr>
      </w:pPr>
    </w:p>
    <w:p w:rsidR="0003079C" w:rsidRDefault="0003079C" w:rsidP="0003079C">
      <w:pPr>
        <w:pStyle w:val="CuerpoA"/>
      </w:pPr>
    </w:p>
    <w:p w:rsidR="0003079C" w:rsidRDefault="0003079C" w:rsidP="0003079C">
      <w:pPr>
        <w:pStyle w:val="CuerpoA"/>
        <w:sectPr w:rsidR="0003079C" w:rsidSect="003A6971">
          <w:pgSz w:w="16840" w:h="11900" w:orient="landscape"/>
          <w:pgMar w:top="1694" w:right="1134" w:bottom="1701" w:left="1134" w:header="720" w:footer="720" w:gutter="0"/>
          <w:cols w:space="720"/>
          <w:docGrid w:linePitch="326"/>
        </w:sectPr>
      </w:pPr>
    </w:p>
    <w:p w:rsidR="00E94091" w:rsidRPr="00483FF6" w:rsidRDefault="00483FF6">
      <w:pPr>
        <w:pStyle w:val="Cuerpo"/>
        <w:rPr>
          <w:rStyle w:val="Ninguno"/>
          <w:rFonts w:ascii="Times New Roman" w:eastAsia="Times New Roman" w:hAnsi="Times New Roman" w:cs="Times New Roman"/>
          <w:b/>
          <w:bCs/>
        </w:rPr>
      </w:pPr>
      <w:r w:rsidRPr="00483FF6">
        <w:rPr>
          <w:rStyle w:val="Ninguno"/>
          <w:rFonts w:ascii="Times New Roman" w:eastAsia="Times New Roman" w:hAnsi="Times New Roman" w:cs="Times New Roman"/>
          <w:b/>
          <w:bCs/>
        </w:rPr>
        <w:lastRenderedPageBreak/>
        <w:t>Table S5</w:t>
      </w:r>
      <w:r w:rsidR="00712BA5">
        <w:rPr>
          <w:rStyle w:val="Ninguno"/>
          <w:rFonts w:ascii="Times New Roman" w:eastAsia="Times New Roman" w:hAnsi="Times New Roman" w:cs="Times New Roman"/>
          <w:b/>
          <w:bCs/>
        </w:rPr>
        <w:t xml:space="preserve">. </w:t>
      </w:r>
    </w:p>
    <w:tbl>
      <w:tblPr>
        <w:tblStyle w:val="TableNormal"/>
        <w:tblpPr w:leftFromText="141" w:rightFromText="141" w:vertAnchor="page" w:horzAnchor="margin" w:tblpY="2041"/>
        <w:tblW w:w="88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818"/>
        <w:gridCol w:w="1860"/>
        <w:gridCol w:w="851"/>
        <w:gridCol w:w="2335"/>
        <w:gridCol w:w="992"/>
      </w:tblGrid>
      <w:tr w:rsidR="00483FF6" w:rsidRPr="00A20078" w:rsidTr="00483FF6">
        <w:trPr>
          <w:trHeight w:hRule="exact" w:val="348"/>
        </w:trPr>
        <w:tc>
          <w:tcPr>
            <w:tcW w:w="2818" w:type="dxa"/>
            <w:vMerge w:val="restart"/>
            <w:tcBorders>
              <w:top w:val="single" w:sz="8" w:space="0" w:color="A5A5A5"/>
              <w:left w:val="nil"/>
              <w:right w:val="nil"/>
            </w:tcBorders>
            <w:shd w:val="clear" w:color="auto" w:fill="auto"/>
            <w:tcMar>
              <w:top w:w="80" w:type="dxa"/>
              <w:left w:w="80" w:type="dxa"/>
              <w:bottom w:w="80" w:type="dxa"/>
              <w:right w:w="80" w:type="dxa"/>
            </w:tcMar>
            <w:vAlign w:val="center"/>
          </w:tcPr>
          <w:p w:rsidR="00483FF6" w:rsidRPr="00A20078" w:rsidRDefault="00483FF6" w:rsidP="00483FF6">
            <w:pPr>
              <w:pStyle w:val="CuerpoA"/>
              <w:widowControl/>
              <w:suppressAutoHyphens w:val="0"/>
              <w:spacing w:before="0"/>
              <w:ind w:left="0"/>
              <w:jc w:val="center"/>
              <w:rPr>
                <w:rFonts w:ascii="Times" w:hAnsi="Times"/>
                <w:sz w:val="20"/>
                <w:szCs w:val="20"/>
              </w:rPr>
            </w:pPr>
            <w:r w:rsidRPr="00A20078">
              <w:rPr>
                <w:rStyle w:val="Ninguno"/>
                <w:rFonts w:ascii="Times" w:hAnsi="Times"/>
                <w:b/>
                <w:bCs/>
                <w:kern w:val="24"/>
                <w:sz w:val="20"/>
                <w:szCs w:val="20"/>
              </w:rPr>
              <w:t>Variable</w:t>
            </w:r>
          </w:p>
        </w:tc>
        <w:tc>
          <w:tcPr>
            <w:tcW w:w="2711" w:type="dxa"/>
            <w:gridSpan w:val="2"/>
            <w:tcBorders>
              <w:top w:val="single" w:sz="8" w:space="0" w:color="A5A5A5"/>
              <w:left w:val="nil"/>
              <w:bottom w:val="single" w:sz="8" w:space="0" w:color="A5A5A5"/>
              <w:right w:val="single" w:sz="4" w:space="0" w:color="CACACA"/>
            </w:tcBorders>
            <w:shd w:val="clear" w:color="auto" w:fill="auto"/>
            <w:tcMar>
              <w:top w:w="80" w:type="dxa"/>
              <w:left w:w="80" w:type="dxa"/>
              <w:bottom w:w="80" w:type="dxa"/>
              <w:right w:w="80" w:type="dxa"/>
            </w:tcMar>
          </w:tcPr>
          <w:p w:rsidR="00483FF6" w:rsidRPr="00483FF6" w:rsidRDefault="00483FF6" w:rsidP="00483FF6">
            <w:pPr>
              <w:pStyle w:val="CuerpoA"/>
              <w:widowControl/>
              <w:suppressAutoHyphens w:val="0"/>
              <w:spacing w:before="0"/>
              <w:ind w:left="0"/>
              <w:jc w:val="left"/>
              <w:rPr>
                <w:rFonts w:ascii="Times" w:hAnsi="Times"/>
                <w:b/>
                <w:bCs/>
                <w:sz w:val="20"/>
                <w:szCs w:val="20"/>
              </w:rPr>
            </w:pPr>
            <w:r>
              <w:rPr>
                <w:rFonts w:ascii="Times" w:hAnsi="Times"/>
                <w:b/>
                <w:bCs/>
                <w:sz w:val="20"/>
                <w:szCs w:val="20"/>
              </w:rPr>
              <w:t>Univariate</w:t>
            </w:r>
          </w:p>
        </w:tc>
        <w:tc>
          <w:tcPr>
            <w:tcW w:w="3327" w:type="dxa"/>
            <w:gridSpan w:val="2"/>
            <w:tcBorders>
              <w:top w:val="single" w:sz="8" w:space="0" w:color="A5A5A5"/>
              <w:left w:val="single" w:sz="4" w:space="0" w:color="CACACA"/>
              <w:bottom w:val="single" w:sz="8" w:space="0" w:color="A5A5A5"/>
              <w:right w:val="nil"/>
            </w:tcBorders>
            <w:shd w:val="clear" w:color="auto" w:fill="auto"/>
            <w:tcMar>
              <w:top w:w="80" w:type="dxa"/>
              <w:left w:w="80" w:type="dxa"/>
              <w:bottom w:w="80" w:type="dxa"/>
              <w:right w:w="80" w:type="dxa"/>
            </w:tcMar>
          </w:tcPr>
          <w:p w:rsidR="00483FF6" w:rsidRPr="00483FF6" w:rsidRDefault="00483FF6" w:rsidP="00483FF6">
            <w:pPr>
              <w:pStyle w:val="CuerpoA"/>
              <w:widowControl/>
              <w:suppressAutoHyphens w:val="0"/>
              <w:spacing w:before="0"/>
              <w:ind w:left="0"/>
              <w:jc w:val="left"/>
              <w:rPr>
                <w:rFonts w:ascii="Times" w:hAnsi="Times"/>
                <w:b/>
                <w:bCs/>
                <w:sz w:val="20"/>
                <w:szCs w:val="20"/>
              </w:rPr>
            </w:pPr>
            <w:r>
              <w:rPr>
                <w:rFonts w:ascii="Times" w:hAnsi="Times"/>
                <w:b/>
                <w:bCs/>
                <w:sz w:val="20"/>
                <w:szCs w:val="20"/>
              </w:rPr>
              <w:t>Multivariate</w:t>
            </w:r>
          </w:p>
        </w:tc>
      </w:tr>
      <w:tr w:rsidR="00483FF6" w:rsidRPr="00A20078" w:rsidTr="00483FF6">
        <w:trPr>
          <w:trHeight w:hRule="exact" w:val="348"/>
        </w:trPr>
        <w:tc>
          <w:tcPr>
            <w:tcW w:w="2818" w:type="dxa"/>
            <w:vMerge/>
            <w:tcBorders>
              <w:left w:val="nil"/>
              <w:bottom w:val="single" w:sz="8" w:space="0" w:color="A5A5A5"/>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center"/>
              <w:rPr>
                <w:rStyle w:val="Ninguno"/>
                <w:rFonts w:ascii="Times" w:hAnsi="Times"/>
                <w:b/>
                <w:bCs/>
                <w:kern w:val="24"/>
                <w:sz w:val="20"/>
                <w:szCs w:val="20"/>
              </w:rPr>
            </w:pPr>
          </w:p>
        </w:tc>
        <w:tc>
          <w:tcPr>
            <w:tcW w:w="1860"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Pr>
                <w:rStyle w:val="Ninguno"/>
                <w:rFonts w:ascii="Times" w:hAnsi="Times"/>
                <w:b/>
                <w:bCs/>
                <w:kern w:val="24"/>
                <w:sz w:val="20"/>
                <w:szCs w:val="20"/>
              </w:rPr>
              <w:t>HR (CI 95%</w:t>
            </w:r>
            <w:r w:rsidRPr="00A20078">
              <w:rPr>
                <w:rStyle w:val="Ninguno"/>
                <w:rFonts w:ascii="Times" w:hAnsi="Times"/>
                <w:b/>
                <w:bCs/>
                <w:kern w:val="24"/>
                <w:sz w:val="20"/>
                <w:szCs w:val="20"/>
              </w:rPr>
              <w:t>)</w:t>
            </w:r>
          </w:p>
        </w:tc>
        <w:tc>
          <w:tcPr>
            <w:tcW w:w="851" w:type="dxa"/>
            <w:tcBorders>
              <w:top w:val="single" w:sz="8" w:space="0" w:color="A5A5A5"/>
              <w:left w:val="nil"/>
              <w:bottom w:val="single" w:sz="8" w:space="0" w:color="A5A5A5"/>
              <w:right w:val="single" w:sz="4" w:space="0" w:color="CACACA"/>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Pr>
                <w:rStyle w:val="Ninguno"/>
                <w:rFonts w:ascii="Times" w:hAnsi="Times"/>
                <w:b/>
                <w:bCs/>
                <w:kern w:val="24"/>
                <w:sz w:val="20"/>
                <w:szCs w:val="20"/>
              </w:rPr>
              <w:t>p-value</w:t>
            </w:r>
          </w:p>
        </w:tc>
        <w:tc>
          <w:tcPr>
            <w:tcW w:w="2335" w:type="dxa"/>
            <w:tcBorders>
              <w:top w:val="single" w:sz="8" w:space="0" w:color="A5A5A5"/>
              <w:left w:val="single" w:sz="4" w:space="0" w:color="CACACA"/>
              <w:bottom w:val="single" w:sz="8" w:space="0" w:color="A5A5A5"/>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roofErr w:type="spellStart"/>
            <w:r>
              <w:rPr>
                <w:rStyle w:val="Ninguno"/>
                <w:rFonts w:ascii="Times" w:hAnsi="Times"/>
                <w:b/>
                <w:bCs/>
                <w:kern w:val="24"/>
                <w:sz w:val="20"/>
                <w:szCs w:val="20"/>
              </w:rPr>
              <w:t>s</w:t>
            </w:r>
            <w:r w:rsidRPr="00A20078">
              <w:rPr>
                <w:rStyle w:val="Ninguno"/>
                <w:rFonts w:ascii="Times" w:hAnsi="Times"/>
                <w:b/>
                <w:bCs/>
                <w:kern w:val="24"/>
                <w:sz w:val="20"/>
                <w:szCs w:val="20"/>
              </w:rPr>
              <w:t>HR</w:t>
            </w:r>
            <w:proofErr w:type="spellEnd"/>
            <w:r w:rsidRPr="00A20078">
              <w:rPr>
                <w:rStyle w:val="Ninguno"/>
                <w:rFonts w:ascii="Times" w:hAnsi="Times"/>
                <w:b/>
                <w:bCs/>
                <w:kern w:val="24"/>
                <w:sz w:val="20"/>
                <w:szCs w:val="20"/>
              </w:rPr>
              <w:t xml:space="preserve"> (95% CI)</w:t>
            </w:r>
          </w:p>
        </w:tc>
        <w:tc>
          <w:tcPr>
            <w:tcW w:w="992" w:type="dxa"/>
            <w:tcBorders>
              <w:top w:val="single" w:sz="8" w:space="0" w:color="A5A5A5"/>
              <w:left w:val="nil"/>
              <w:bottom w:val="single" w:sz="8" w:space="0" w:color="A5A5A5"/>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p-value</w:t>
            </w:r>
          </w:p>
        </w:tc>
      </w:tr>
      <w:tr w:rsidR="00483FF6" w:rsidRPr="00A20078" w:rsidTr="00483FF6">
        <w:trPr>
          <w:trHeight w:hRule="exact" w:val="300"/>
        </w:trPr>
        <w:tc>
          <w:tcPr>
            <w:tcW w:w="2818" w:type="dxa"/>
            <w:tcBorders>
              <w:top w:val="single" w:sz="8" w:space="0" w:color="A5A5A5"/>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Age ± SD, years</w:t>
            </w:r>
          </w:p>
        </w:tc>
        <w:tc>
          <w:tcPr>
            <w:tcW w:w="1860" w:type="dxa"/>
            <w:tcBorders>
              <w:top w:val="single" w:sz="8" w:space="0" w:color="A5A5A5"/>
              <w:left w:val="single" w:sz="8" w:space="0" w:color="A6A6A6"/>
              <w:bottom w:val="nil"/>
              <w:right w:val="nil"/>
            </w:tcBorders>
            <w:shd w:val="clear" w:color="auto" w:fill="F0F0F0"/>
            <w:tcMar>
              <w:top w:w="80" w:type="dxa"/>
              <w:left w:w="80" w:type="dxa"/>
              <w:bottom w:w="80" w:type="dxa"/>
              <w:right w:w="80" w:type="dxa"/>
            </w:tcMar>
          </w:tcPr>
          <w:p w:rsidR="00483FF6" w:rsidRPr="007F4C3E" w:rsidRDefault="00483FF6" w:rsidP="00483FF6">
            <w:pPr>
              <w:pStyle w:val="CuerpoA"/>
              <w:widowControl/>
              <w:suppressAutoHyphens w:val="0"/>
              <w:spacing w:before="0"/>
              <w:ind w:left="0"/>
              <w:jc w:val="left"/>
              <w:rPr>
                <w:rFonts w:ascii="Times" w:hAnsi="Times"/>
                <w:kern w:val="24"/>
                <w:sz w:val="20"/>
                <w:szCs w:val="20"/>
              </w:rPr>
            </w:pPr>
            <w:r>
              <w:rPr>
                <w:rStyle w:val="Ninguno"/>
                <w:rFonts w:ascii="Times" w:hAnsi="Times"/>
                <w:kern w:val="24"/>
                <w:sz w:val="20"/>
                <w:szCs w:val="20"/>
              </w:rPr>
              <w:t>0.941 (0.540-1.638)</w:t>
            </w:r>
          </w:p>
        </w:tc>
        <w:tc>
          <w:tcPr>
            <w:tcW w:w="851" w:type="dxa"/>
            <w:tcBorders>
              <w:top w:val="single" w:sz="8" w:space="0" w:color="A5A5A5"/>
              <w:left w:val="nil"/>
              <w:bottom w:val="nil"/>
              <w:right w:val="single" w:sz="4" w:space="0" w:color="CACACA"/>
            </w:tcBorders>
            <w:shd w:val="clear" w:color="auto" w:fill="F0F0F0"/>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Pr>
                <w:rStyle w:val="Ninguno"/>
                <w:rFonts w:ascii="Times" w:hAnsi="Times"/>
                <w:kern w:val="24"/>
                <w:sz w:val="20"/>
                <w:szCs w:val="20"/>
              </w:rPr>
              <w:t>0.829</w:t>
            </w:r>
          </w:p>
        </w:tc>
        <w:tc>
          <w:tcPr>
            <w:tcW w:w="2335" w:type="dxa"/>
            <w:tcBorders>
              <w:top w:val="single" w:sz="8" w:space="0" w:color="A5A5A5"/>
              <w:left w:val="single" w:sz="4" w:space="0" w:color="CACACA"/>
              <w:bottom w:val="nil"/>
              <w:right w:val="nil"/>
            </w:tcBorders>
            <w:shd w:val="clear" w:color="auto" w:fill="F0F0F0"/>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1.019 (0.989-1.049)</w:t>
            </w:r>
          </w:p>
        </w:tc>
        <w:tc>
          <w:tcPr>
            <w:tcW w:w="992" w:type="dxa"/>
            <w:tcBorders>
              <w:top w:val="single" w:sz="8" w:space="0" w:color="A5A5A5"/>
              <w:left w:val="nil"/>
              <w:bottom w:val="nil"/>
              <w:right w:val="nil"/>
            </w:tcBorders>
            <w:shd w:val="clear" w:color="auto" w:fill="F0F0F0"/>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0.207</w:t>
            </w: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Gender, male</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1.017 (0.991-1.044)</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0.192</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1.171 (0.628-2.184)</w:t>
            </w:r>
          </w:p>
        </w:tc>
        <w:tc>
          <w:tcPr>
            <w:tcW w:w="992" w:type="dxa"/>
            <w:tcBorders>
              <w:top w:val="nil"/>
              <w:left w:val="nil"/>
              <w:bottom w:val="nil"/>
              <w:right w:val="nil"/>
            </w:tcBorders>
            <w:shd w:val="clear" w:color="auto" w:fill="auto"/>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0.619</w:t>
            </w:r>
          </w:p>
        </w:tc>
      </w:tr>
      <w:tr w:rsidR="00483FF6" w:rsidRPr="00A20078" w:rsidTr="00483FF6">
        <w:trPr>
          <w:trHeight w:hRule="exact" w:val="1384"/>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line="240" w:lineRule="auto"/>
              <w:ind w:left="0"/>
              <w:jc w:val="left"/>
              <w:rPr>
                <w:rStyle w:val="Ninguno"/>
                <w:rFonts w:ascii="Times" w:eastAsia="Arial" w:hAnsi="Times" w:cs="Arial"/>
                <w:sz w:val="20"/>
                <w:szCs w:val="20"/>
              </w:rPr>
            </w:pPr>
            <w:r w:rsidRPr="00A20078">
              <w:rPr>
                <w:rStyle w:val="Ninguno"/>
                <w:rFonts w:ascii="Times" w:hAnsi="Times"/>
                <w:b/>
                <w:bCs/>
                <w:kern w:val="24"/>
                <w:sz w:val="20"/>
                <w:szCs w:val="20"/>
              </w:rPr>
              <w:t>Etiology</w:t>
            </w:r>
          </w:p>
          <w:p w:rsidR="00483FF6" w:rsidRPr="00A20078" w:rsidRDefault="00483FF6" w:rsidP="00483FF6">
            <w:pPr>
              <w:pStyle w:val="CuerpoA"/>
              <w:widowControl/>
              <w:suppressAutoHyphens w:val="0"/>
              <w:spacing w:before="0" w:line="240" w:lineRule="auto"/>
              <w:ind w:left="0"/>
              <w:jc w:val="right"/>
              <w:rPr>
                <w:rStyle w:val="Ninguno"/>
                <w:rFonts w:ascii="Times" w:eastAsia="Arial" w:hAnsi="Times" w:cs="Arial"/>
                <w:sz w:val="20"/>
                <w:szCs w:val="20"/>
              </w:rPr>
            </w:pPr>
            <w:r w:rsidRPr="00A20078">
              <w:rPr>
                <w:rStyle w:val="Ninguno"/>
                <w:rFonts w:ascii="Times" w:hAnsi="Times"/>
                <w:b/>
                <w:bCs/>
                <w:kern w:val="24"/>
                <w:sz w:val="20"/>
                <w:szCs w:val="20"/>
              </w:rPr>
              <w:t>Alcohol</w:t>
            </w:r>
          </w:p>
          <w:p w:rsidR="00483FF6" w:rsidRPr="00A20078" w:rsidRDefault="00483FF6" w:rsidP="00483FF6">
            <w:pPr>
              <w:pStyle w:val="CuerpoA"/>
              <w:widowControl/>
              <w:suppressAutoHyphens w:val="0"/>
              <w:spacing w:before="0" w:line="240" w:lineRule="auto"/>
              <w:ind w:left="0"/>
              <w:jc w:val="right"/>
              <w:rPr>
                <w:rStyle w:val="Ninguno"/>
                <w:rFonts w:ascii="Times" w:eastAsia="Arial" w:hAnsi="Times" w:cs="Arial"/>
                <w:sz w:val="20"/>
                <w:szCs w:val="20"/>
              </w:rPr>
            </w:pPr>
            <w:r w:rsidRPr="00A20078">
              <w:rPr>
                <w:rStyle w:val="Ninguno"/>
                <w:rFonts w:ascii="Times" w:hAnsi="Times"/>
                <w:b/>
                <w:bCs/>
                <w:kern w:val="24"/>
                <w:sz w:val="20"/>
                <w:szCs w:val="20"/>
              </w:rPr>
              <w:t>Virus</w:t>
            </w:r>
          </w:p>
          <w:p w:rsidR="00483FF6" w:rsidRPr="00A20078" w:rsidRDefault="00483FF6" w:rsidP="00483FF6">
            <w:pPr>
              <w:pStyle w:val="CuerpoA"/>
              <w:widowControl/>
              <w:suppressAutoHyphens w:val="0"/>
              <w:spacing w:before="0" w:line="240" w:lineRule="auto"/>
              <w:ind w:left="0"/>
              <w:jc w:val="right"/>
              <w:rPr>
                <w:rFonts w:ascii="Times" w:hAnsi="Times"/>
                <w:sz w:val="20"/>
                <w:szCs w:val="20"/>
              </w:rPr>
            </w:pPr>
            <w:r w:rsidRPr="00A20078">
              <w:rPr>
                <w:rStyle w:val="Ninguno"/>
                <w:rFonts w:ascii="Times" w:hAnsi="Times"/>
                <w:b/>
                <w:bCs/>
                <w:kern w:val="24"/>
                <w:sz w:val="20"/>
                <w:szCs w:val="20"/>
              </w:rPr>
              <w:t>Other</w:t>
            </w:r>
          </w:p>
        </w:tc>
        <w:tc>
          <w:tcPr>
            <w:tcW w:w="1860" w:type="dxa"/>
            <w:tcBorders>
              <w:top w:val="nil"/>
              <w:left w:val="single" w:sz="8" w:space="0" w:color="A6A6A6"/>
              <w:bottom w:val="nil"/>
              <w:right w:val="nil"/>
            </w:tcBorders>
            <w:shd w:val="clear" w:color="auto" w:fill="F0F0F0"/>
            <w:tcMar>
              <w:top w:w="80" w:type="dxa"/>
              <w:left w:w="80" w:type="dxa"/>
              <w:bottom w:w="80" w:type="dxa"/>
              <w:right w:w="80" w:type="dxa"/>
            </w:tcMar>
            <w:vAlign w:val="bottom"/>
          </w:tcPr>
          <w:p w:rsidR="00483FF6" w:rsidRDefault="00483FF6" w:rsidP="00483FF6">
            <w:pPr>
              <w:pStyle w:val="CuerpoA"/>
              <w:widowControl/>
              <w:suppressAutoHyphens w:val="0"/>
              <w:spacing w:before="0" w:line="240" w:lineRule="auto"/>
              <w:ind w:left="0"/>
              <w:jc w:val="left"/>
              <w:rPr>
                <w:rStyle w:val="Ninguno"/>
                <w:rFonts w:ascii="Times" w:hAnsi="Times"/>
                <w:kern w:val="24"/>
                <w:sz w:val="20"/>
                <w:szCs w:val="20"/>
              </w:rPr>
            </w:pPr>
          </w:p>
          <w:p w:rsidR="0036625E" w:rsidRPr="00A20078" w:rsidRDefault="0036625E" w:rsidP="00483FF6">
            <w:pPr>
              <w:pStyle w:val="CuerpoA"/>
              <w:widowControl/>
              <w:suppressAutoHyphens w:val="0"/>
              <w:spacing w:before="0" w:line="240" w:lineRule="auto"/>
              <w:ind w:left="0"/>
              <w:jc w:val="left"/>
              <w:rPr>
                <w:rStyle w:val="Ninguno"/>
                <w:rFonts w:ascii="Times" w:hAnsi="Times"/>
                <w:kern w:val="24"/>
                <w:sz w:val="20"/>
                <w:szCs w:val="20"/>
              </w:rPr>
            </w:pPr>
            <w:r>
              <w:rPr>
                <w:rStyle w:val="Ninguno"/>
                <w:rFonts w:ascii="Times" w:hAnsi="Times"/>
                <w:kern w:val="24"/>
                <w:sz w:val="20"/>
                <w:szCs w:val="20"/>
              </w:rPr>
              <w:t>Ref</w:t>
            </w:r>
          </w:p>
          <w:p w:rsidR="00483FF6" w:rsidRPr="00A20078" w:rsidRDefault="0036625E" w:rsidP="00483FF6">
            <w:pPr>
              <w:pStyle w:val="CuerpoA"/>
              <w:widowControl/>
              <w:suppressAutoHyphens w:val="0"/>
              <w:spacing w:before="0" w:line="240" w:lineRule="auto"/>
              <w:ind w:left="0"/>
              <w:jc w:val="left"/>
              <w:rPr>
                <w:rStyle w:val="Ninguno"/>
                <w:rFonts w:ascii="Times" w:eastAsia="Arial" w:hAnsi="Times" w:cs="Arial"/>
                <w:sz w:val="20"/>
                <w:szCs w:val="20"/>
              </w:rPr>
            </w:pPr>
            <w:r>
              <w:rPr>
                <w:rStyle w:val="Ninguno"/>
                <w:rFonts w:ascii="Times" w:hAnsi="Times"/>
                <w:kern w:val="24"/>
                <w:sz w:val="20"/>
                <w:szCs w:val="20"/>
              </w:rPr>
              <w:t>1.155 (0.663-2.010</w:t>
            </w:r>
            <w:r w:rsidR="00483FF6" w:rsidRPr="00A20078">
              <w:rPr>
                <w:rStyle w:val="Ninguno"/>
                <w:rFonts w:ascii="Times" w:hAnsi="Times"/>
                <w:kern w:val="24"/>
                <w:sz w:val="20"/>
                <w:szCs w:val="20"/>
              </w:rPr>
              <w:t>)</w:t>
            </w:r>
          </w:p>
          <w:p w:rsidR="00483FF6" w:rsidRPr="00A20078" w:rsidRDefault="0036625E" w:rsidP="00483FF6">
            <w:pPr>
              <w:pStyle w:val="CuerpoA"/>
              <w:widowControl/>
              <w:suppressAutoHyphens w:val="0"/>
              <w:spacing w:before="0" w:line="240" w:lineRule="auto"/>
              <w:ind w:left="0"/>
              <w:jc w:val="left"/>
              <w:rPr>
                <w:rFonts w:ascii="Times" w:hAnsi="Times"/>
                <w:sz w:val="20"/>
                <w:szCs w:val="20"/>
              </w:rPr>
            </w:pPr>
            <w:r>
              <w:rPr>
                <w:rStyle w:val="Ninguno"/>
                <w:rFonts w:ascii="Times" w:hAnsi="Times"/>
                <w:kern w:val="24"/>
                <w:sz w:val="20"/>
                <w:szCs w:val="20"/>
              </w:rPr>
              <w:t>1.540 (0.718-3.299)</w:t>
            </w:r>
          </w:p>
        </w:tc>
        <w:tc>
          <w:tcPr>
            <w:tcW w:w="851" w:type="dxa"/>
            <w:tcBorders>
              <w:top w:val="nil"/>
              <w:left w:val="nil"/>
              <w:bottom w:val="nil"/>
              <w:right w:val="single" w:sz="4" w:space="0" w:color="CACACA"/>
            </w:tcBorders>
            <w:shd w:val="clear" w:color="auto" w:fill="F0F0F0"/>
            <w:tcMar>
              <w:top w:w="80" w:type="dxa"/>
              <w:left w:w="80" w:type="dxa"/>
              <w:bottom w:w="80" w:type="dxa"/>
              <w:right w:w="80" w:type="dxa"/>
            </w:tcMar>
            <w:vAlign w:val="bottom"/>
          </w:tcPr>
          <w:p w:rsidR="00483FF6" w:rsidRDefault="00483FF6" w:rsidP="00483FF6">
            <w:pPr>
              <w:pStyle w:val="CuerpoA"/>
              <w:widowControl/>
              <w:suppressAutoHyphens w:val="0"/>
              <w:spacing w:before="0" w:line="240" w:lineRule="auto"/>
              <w:ind w:left="0"/>
              <w:jc w:val="left"/>
              <w:rPr>
                <w:rStyle w:val="Ninguno"/>
                <w:rFonts w:ascii="Times" w:hAnsi="Times"/>
                <w:kern w:val="24"/>
                <w:sz w:val="20"/>
                <w:szCs w:val="20"/>
              </w:rPr>
            </w:pPr>
          </w:p>
          <w:p w:rsidR="0036625E" w:rsidRDefault="0036625E" w:rsidP="00483FF6">
            <w:pPr>
              <w:pStyle w:val="CuerpoA"/>
              <w:widowControl/>
              <w:suppressAutoHyphens w:val="0"/>
              <w:spacing w:before="0" w:line="240" w:lineRule="auto"/>
              <w:ind w:left="0"/>
              <w:jc w:val="left"/>
              <w:rPr>
                <w:rStyle w:val="Ninguno"/>
                <w:rFonts w:ascii="Times" w:hAnsi="Times"/>
                <w:kern w:val="24"/>
                <w:sz w:val="20"/>
                <w:szCs w:val="20"/>
              </w:rPr>
            </w:pPr>
          </w:p>
          <w:p w:rsidR="0036625E" w:rsidRPr="00A20078" w:rsidRDefault="0036625E" w:rsidP="00483FF6">
            <w:pPr>
              <w:pStyle w:val="CuerpoA"/>
              <w:widowControl/>
              <w:suppressAutoHyphens w:val="0"/>
              <w:spacing w:before="0" w:line="240" w:lineRule="auto"/>
              <w:ind w:left="0"/>
              <w:jc w:val="left"/>
              <w:rPr>
                <w:rStyle w:val="Ninguno"/>
                <w:rFonts w:ascii="Times" w:hAnsi="Times"/>
                <w:kern w:val="24"/>
                <w:sz w:val="20"/>
                <w:szCs w:val="20"/>
              </w:rPr>
            </w:pPr>
            <w:r>
              <w:rPr>
                <w:rStyle w:val="Ninguno"/>
                <w:rFonts w:ascii="Times" w:hAnsi="Times"/>
                <w:kern w:val="24"/>
                <w:sz w:val="20"/>
                <w:szCs w:val="20"/>
              </w:rPr>
              <w:t>0.612</w:t>
            </w:r>
          </w:p>
          <w:p w:rsidR="00483FF6" w:rsidRPr="00A20078" w:rsidRDefault="0036625E" w:rsidP="00483FF6">
            <w:pPr>
              <w:pStyle w:val="CuerpoA"/>
              <w:widowControl/>
              <w:suppressAutoHyphens w:val="0"/>
              <w:spacing w:before="0" w:line="240" w:lineRule="auto"/>
              <w:ind w:left="0"/>
              <w:jc w:val="left"/>
              <w:rPr>
                <w:rFonts w:ascii="Times" w:hAnsi="Times"/>
                <w:sz w:val="20"/>
                <w:szCs w:val="20"/>
              </w:rPr>
            </w:pPr>
            <w:r>
              <w:rPr>
                <w:rFonts w:ascii="Times" w:hAnsi="Times"/>
                <w:sz w:val="20"/>
                <w:szCs w:val="20"/>
              </w:rPr>
              <w:t>0.267</w:t>
            </w:r>
          </w:p>
        </w:tc>
        <w:tc>
          <w:tcPr>
            <w:tcW w:w="2335" w:type="dxa"/>
            <w:tcBorders>
              <w:top w:val="nil"/>
              <w:left w:val="single" w:sz="4" w:space="0" w:color="CACACA"/>
              <w:bottom w:val="nil"/>
              <w:right w:val="nil"/>
            </w:tcBorders>
            <w:shd w:val="clear" w:color="auto" w:fill="F0F0F0"/>
            <w:tcMar>
              <w:top w:w="80" w:type="dxa"/>
              <w:left w:w="80" w:type="dxa"/>
              <w:bottom w:w="80" w:type="dxa"/>
              <w:right w:w="80" w:type="dxa"/>
            </w:tcMar>
            <w:vAlign w:val="bottom"/>
          </w:tcPr>
          <w:p w:rsidR="00483FF6" w:rsidRPr="00A20078" w:rsidRDefault="00483FF6" w:rsidP="00483FF6">
            <w:pPr>
              <w:pStyle w:val="CuerpoA"/>
              <w:widowControl/>
              <w:suppressAutoHyphens w:val="0"/>
              <w:spacing w:before="0" w:line="240" w:lineRule="auto"/>
              <w:ind w:left="0"/>
              <w:jc w:val="left"/>
              <w:rPr>
                <w:rStyle w:val="Ninguno"/>
                <w:rFonts w:ascii="Times" w:hAnsi="Times"/>
                <w:kern w:val="24"/>
                <w:sz w:val="20"/>
                <w:szCs w:val="20"/>
              </w:rPr>
            </w:pPr>
          </w:p>
          <w:p w:rsidR="00483FF6" w:rsidRPr="00A20078" w:rsidRDefault="00483FF6" w:rsidP="00483FF6">
            <w:pPr>
              <w:pStyle w:val="CuerpoA"/>
              <w:widowControl/>
              <w:suppressAutoHyphens w:val="0"/>
              <w:spacing w:before="0" w:line="240" w:lineRule="auto"/>
              <w:ind w:left="0"/>
              <w:jc w:val="left"/>
              <w:rPr>
                <w:rFonts w:ascii="Times" w:hAnsi="Times"/>
                <w:sz w:val="20"/>
                <w:szCs w:val="20"/>
              </w:rPr>
            </w:pPr>
          </w:p>
        </w:tc>
        <w:tc>
          <w:tcPr>
            <w:tcW w:w="992" w:type="dxa"/>
            <w:tcBorders>
              <w:top w:val="nil"/>
              <w:left w:val="nil"/>
              <w:bottom w:val="nil"/>
              <w:right w:val="nil"/>
            </w:tcBorders>
            <w:shd w:val="clear" w:color="auto" w:fill="F0F0F0"/>
            <w:tcMar>
              <w:top w:w="80" w:type="dxa"/>
              <w:left w:w="80" w:type="dxa"/>
              <w:bottom w:w="80" w:type="dxa"/>
              <w:right w:w="80" w:type="dxa"/>
            </w:tcMar>
            <w:vAlign w:val="bottom"/>
          </w:tcPr>
          <w:p w:rsidR="00483FF6" w:rsidRPr="00A20078" w:rsidRDefault="00483FF6" w:rsidP="00483FF6">
            <w:pPr>
              <w:pStyle w:val="CuerpoA"/>
              <w:widowControl/>
              <w:suppressAutoHyphens w:val="0"/>
              <w:spacing w:before="0" w:line="240" w:lineRule="auto"/>
              <w:ind w:left="0"/>
              <w:jc w:val="left"/>
              <w:rPr>
                <w:rStyle w:val="Ninguno"/>
                <w:rFonts w:ascii="Times" w:hAnsi="Times"/>
                <w:kern w:val="24"/>
                <w:sz w:val="20"/>
                <w:szCs w:val="20"/>
              </w:rPr>
            </w:pPr>
          </w:p>
          <w:p w:rsidR="00483FF6" w:rsidRPr="00A20078" w:rsidRDefault="00483FF6" w:rsidP="00483FF6">
            <w:pPr>
              <w:pStyle w:val="CuerpoA"/>
              <w:widowControl/>
              <w:suppressAutoHyphens w:val="0"/>
              <w:spacing w:before="0" w:line="240" w:lineRule="auto"/>
              <w:ind w:left="0"/>
              <w:jc w:val="left"/>
              <w:rPr>
                <w:rStyle w:val="Ninguno"/>
                <w:rFonts w:ascii="Times" w:hAnsi="Times"/>
                <w:kern w:val="24"/>
                <w:sz w:val="20"/>
                <w:szCs w:val="20"/>
              </w:rPr>
            </w:pPr>
          </w:p>
          <w:p w:rsidR="00483FF6" w:rsidRPr="00A20078" w:rsidRDefault="00483FF6" w:rsidP="00483FF6">
            <w:pPr>
              <w:pStyle w:val="CuerpoA"/>
              <w:widowControl/>
              <w:suppressAutoHyphens w:val="0"/>
              <w:spacing w:before="0" w:line="240" w:lineRule="auto"/>
              <w:ind w:left="0"/>
              <w:jc w:val="left"/>
              <w:rPr>
                <w:rStyle w:val="Ninguno"/>
                <w:rFonts w:ascii="Times" w:eastAsia="Arial" w:hAnsi="Times" w:cs="Arial"/>
                <w:sz w:val="20"/>
                <w:szCs w:val="20"/>
              </w:rPr>
            </w:pPr>
          </w:p>
          <w:p w:rsidR="00483FF6" w:rsidRPr="00A20078" w:rsidRDefault="00483FF6" w:rsidP="00483FF6">
            <w:pPr>
              <w:pStyle w:val="CuerpoA"/>
              <w:widowControl/>
              <w:suppressAutoHyphens w:val="0"/>
              <w:spacing w:before="0" w:line="240" w:lineRule="auto"/>
              <w:ind w:left="0"/>
              <w:jc w:val="left"/>
              <w:rPr>
                <w:rFonts w:ascii="Times" w:hAnsi="Times"/>
                <w:sz w:val="20"/>
                <w:szCs w:val="20"/>
              </w:rPr>
            </w:pP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 xml:space="preserve">MELD ± SD </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1.188 (1.124-1.257)</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&lt;0.001</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c>
          <w:tcPr>
            <w:tcW w:w="992" w:type="dxa"/>
            <w:tcBorders>
              <w:top w:val="nil"/>
              <w:left w:val="nil"/>
              <w:bottom w:val="nil"/>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Albumin ± SD (g/L)</w:t>
            </w:r>
          </w:p>
        </w:tc>
        <w:tc>
          <w:tcPr>
            <w:tcW w:w="1860" w:type="dxa"/>
            <w:tcBorders>
              <w:top w:val="nil"/>
              <w:left w:val="single" w:sz="8" w:space="0" w:color="A6A6A6"/>
              <w:bottom w:val="nil"/>
              <w:right w:val="nil"/>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0.865 (0.829-0.902)</w:t>
            </w:r>
          </w:p>
        </w:tc>
        <w:tc>
          <w:tcPr>
            <w:tcW w:w="851" w:type="dxa"/>
            <w:tcBorders>
              <w:top w:val="nil"/>
              <w:left w:val="nil"/>
              <w:bottom w:val="nil"/>
              <w:right w:val="single" w:sz="4" w:space="0" w:color="CACACA"/>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&lt;0.001</w:t>
            </w:r>
          </w:p>
        </w:tc>
        <w:tc>
          <w:tcPr>
            <w:tcW w:w="2335" w:type="dxa"/>
            <w:tcBorders>
              <w:top w:val="nil"/>
              <w:left w:val="single" w:sz="4" w:space="0" w:color="CACACA"/>
              <w:bottom w:val="nil"/>
              <w:right w:val="nil"/>
            </w:tcBorders>
            <w:shd w:val="clear" w:color="auto" w:fill="F0F0F0"/>
            <w:tcMar>
              <w:top w:w="80" w:type="dxa"/>
              <w:left w:w="80" w:type="dxa"/>
              <w:bottom w:w="80" w:type="dxa"/>
              <w:right w:w="80" w:type="dxa"/>
            </w:tcMar>
          </w:tcPr>
          <w:p w:rsidR="00483FF6" w:rsidRPr="00A20078" w:rsidRDefault="00E21B15" w:rsidP="00483FF6">
            <w:pPr>
              <w:pStyle w:val="CuerpoA"/>
              <w:widowControl/>
              <w:suppressAutoHyphens w:val="0"/>
              <w:spacing w:before="0"/>
              <w:ind w:left="0"/>
              <w:jc w:val="left"/>
              <w:rPr>
                <w:rFonts w:ascii="Times" w:hAnsi="Times"/>
                <w:sz w:val="20"/>
                <w:szCs w:val="20"/>
              </w:rPr>
            </w:pPr>
            <w:r>
              <w:rPr>
                <w:rFonts w:ascii="Times" w:hAnsi="Times"/>
                <w:sz w:val="20"/>
                <w:szCs w:val="20"/>
              </w:rPr>
              <w:t>0.872 (0.836-0.910)</w:t>
            </w:r>
          </w:p>
        </w:tc>
        <w:tc>
          <w:tcPr>
            <w:tcW w:w="992" w:type="dxa"/>
            <w:tcBorders>
              <w:top w:val="nil"/>
              <w:left w:val="nil"/>
              <w:bottom w:val="nil"/>
              <w:right w:val="nil"/>
            </w:tcBorders>
            <w:shd w:val="clear" w:color="auto" w:fill="F0F0F0"/>
            <w:tcMar>
              <w:top w:w="80" w:type="dxa"/>
              <w:left w:w="80" w:type="dxa"/>
              <w:bottom w:w="80" w:type="dxa"/>
              <w:right w:w="80" w:type="dxa"/>
            </w:tcMar>
          </w:tcPr>
          <w:p w:rsidR="00483FF6" w:rsidRPr="00A20078" w:rsidRDefault="00E21B15" w:rsidP="00483FF6">
            <w:pPr>
              <w:pStyle w:val="CuerpoA"/>
              <w:widowControl/>
              <w:suppressAutoHyphens w:val="0"/>
              <w:spacing w:before="0"/>
              <w:ind w:left="0"/>
              <w:jc w:val="left"/>
              <w:rPr>
                <w:rFonts w:ascii="Times" w:hAnsi="Times"/>
                <w:sz w:val="20"/>
                <w:szCs w:val="20"/>
              </w:rPr>
            </w:pPr>
            <w:r>
              <w:rPr>
                <w:rFonts w:ascii="Times" w:hAnsi="Times"/>
                <w:sz w:val="20"/>
                <w:szCs w:val="20"/>
              </w:rPr>
              <w:t>&lt;0.001</w:t>
            </w: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Bilirubin ± SD (mg/dL)</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1.264 (1.127-1.419)</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&lt;0.001</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483FF6" w:rsidRPr="00A20078" w:rsidRDefault="00E21B15" w:rsidP="00483FF6">
            <w:pPr>
              <w:pStyle w:val="CuerpoA"/>
              <w:widowControl/>
              <w:suppressAutoHyphens w:val="0"/>
              <w:spacing w:before="0"/>
              <w:ind w:left="0"/>
              <w:jc w:val="left"/>
              <w:rPr>
                <w:rFonts w:ascii="Times" w:hAnsi="Times"/>
                <w:sz w:val="20"/>
                <w:szCs w:val="20"/>
              </w:rPr>
            </w:pPr>
            <w:r>
              <w:rPr>
                <w:rFonts w:ascii="Times" w:hAnsi="Times"/>
                <w:sz w:val="20"/>
                <w:szCs w:val="20"/>
              </w:rPr>
              <w:t>1.192 (1.036-1.372)</w:t>
            </w:r>
          </w:p>
        </w:tc>
        <w:tc>
          <w:tcPr>
            <w:tcW w:w="992" w:type="dxa"/>
            <w:tcBorders>
              <w:top w:val="nil"/>
              <w:left w:val="nil"/>
              <w:bottom w:val="nil"/>
              <w:right w:val="nil"/>
            </w:tcBorders>
            <w:shd w:val="clear" w:color="auto" w:fill="auto"/>
            <w:tcMar>
              <w:top w:w="80" w:type="dxa"/>
              <w:left w:w="80" w:type="dxa"/>
              <w:bottom w:w="80" w:type="dxa"/>
              <w:right w:w="80" w:type="dxa"/>
            </w:tcMar>
          </w:tcPr>
          <w:p w:rsidR="00483FF6" w:rsidRPr="00A20078" w:rsidRDefault="00E21B15" w:rsidP="00483FF6">
            <w:pPr>
              <w:pStyle w:val="CuerpoA"/>
              <w:widowControl/>
              <w:suppressAutoHyphens w:val="0"/>
              <w:spacing w:before="0"/>
              <w:ind w:left="0"/>
              <w:jc w:val="left"/>
              <w:rPr>
                <w:rFonts w:ascii="Times" w:hAnsi="Times"/>
                <w:sz w:val="20"/>
                <w:szCs w:val="20"/>
              </w:rPr>
            </w:pPr>
            <w:r>
              <w:rPr>
                <w:rFonts w:ascii="Times" w:hAnsi="Times"/>
                <w:sz w:val="20"/>
                <w:szCs w:val="20"/>
              </w:rPr>
              <w:t>0.014</w:t>
            </w: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Platelets ± SD (x 10</w:t>
            </w:r>
            <w:r>
              <w:rPr>
                <w:rStyle w:val="Ninguno"/>
                <w:rFonts w:ascii="Times" w:hAnsi="Times"/>
                <w:b/>
                <w:bCs/>
                <w:kern w:val="24"/>
                <w:sz w:val="20"/>
                <w:szCs w:val="20"/>
                <w:vertAlign w:val="superscript"/>
              </w:rPr>
              <w:t>9</w:t>
            </w:r>
            <w:r w:rsidRPr="00A20078">
              <w:rPr>
                <w:rStyle w:val="Ninguno"/>
                <w:rFonts w:ascii="Times" w:hAnsi="Times"/>
                <w:b/>
                <w:bCs/>
                <w:kern w:val="24"/>
                <w:sz w:val="20"/>
                <w:szCs w:val="20"/>
              </w:rPr>
              <w:t>/L)</w:t>
            </w:r>
          </w:p>
        </w:tc>
        <w:tc>
          <w:tcPr>
            <w:tcW w:w="1860" w:type="dxa"/>
            <w:tcBorders>
              <w:top w:val="nil"/>
              <w:left w:val="single" w:sz="8" w:space="0" w:color="A6A6A6"/>
              <w:bottom w:val="nil"/>
              <w:right w:val="nil"/>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0.995 (0.990-1.000)</w:t>
            </w:r>
          </w:p>
        </w:tc>
        <w:tc>
          <w:tcPr>
            <w:tcW w:w="851" w:type="dxa"/>
            <w:tcBorders>
              <w:top w:val="nil"/>
              <w:left w:val="nil"/>
              <w:bottom w:val="nil"/>
              <w:right w:val="single" w:sz="4" w:space="0" w:color="CACACA"/>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0.038</w:t>
            </w:r>
          </w:p>
        </w:tc>
        <w:tc>
          <w:tcPr>
            <w:tcW w:w="2335" w:type="dxa"/>
            <w:tcBorders>
              <w:top w:val="nil"/>
              <w:left w:val="single" w:sz="4" w:space="0" w:color="CACACA"/>
              <w:bottom w:val="nil"/>
              <w:right w:val="nil"/>
            </w:tcBorders>
            <w:shd w:val="clear" w:color="auto" w:fill="F0F0F0"/>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0.998 (0.993-1.003)</w:t>
            </w:r>
          </w:p>
        </w:tc>
        <w:tc>
          <w:tcPr>
            <w:tcW w:w="992" w:type="dxa"/>
            <w:tcBorders>
              <w:top w:val="nil"/>
              <w:left w:val="nil"/>
              <w:bottom w:val="nil"/>
              <w:right w:val="nil"/>
            </w:tcBorders>
            <w:shd w:val="clear" w:color="auto" w:fill="F0F0F0"/>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0.435</w:t>
            </w: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AST ± SD (IU/L)</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1.009 (1.004-1.014)</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&lt;0.001</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1.002 (0.996-1.008)</w:t>
            </w:r>
          </w:p>
        </w:tc>
        <w:tc>
          <w:tcPr>
            <w:tcW w:w="992" w:type="dxa"/>
            <w:tcBorders>
              <w:top w:val="nil"/>
              <w:left w:val="nil"/>
              <w:bottom w:val="nil"/>
              <w:right w:val="nil"/>
            </w:tcBorders>
            <w:shd w:val="clear" w:color="auto" w:fill="auto"/>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0.408</w:t>
            </w: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ALT ± SD (IU/L)</w:t>
            </w:r>
          </w:p>
        </w:tc>
        <w:tc>
          <w:tcPr>
            <w:tcW w:w="1860" w:type="dxa"/>
            <w:tcBorders>
              <w:top w:val="nil"/>
              <w:left w:val="single" w:sz="8" w:space="0" w:color="A6A6A6"/>
              <w:bottom w:val="nil"/>
              <w:right w:val="nil"/>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1.003 (0.997-1.009)</w:t>
            </w:r>
          </w:p>
        </w:tc>
        <w:tc>
          <w:tcPr>
            <w:tcW w:w="851" w:type="dxa"/>
            <w:tcBorders>
              <w:top w:val="nil"/>
              <w:left w:val="nil"/>
              <w:bottom w:val="nil"/>
              <w:right w:val="single" w:sz="4" w:space="0" w:color="CACACA"/>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0.285</w:t>
            </w:r>
          </w:p>
        </w:tc>
        <w:tc>
          <w:tcPr>
            <w:tcW w:w="2335" w:type="dxa"/>
            <w:tcBorders>
              <w:top w:val="nil"/>
              <w:left w:val="single" w:sz="4" w:space="0" w:color="CACACA"/>
              <w:bottom w:val="nil"/>
              <w:right w:val="nil"/>
            </w:tcBorders>
            <w:shd w:val="clear" w:color="auto" w:fill="F0F0F0"/>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c>
          <w:tcPr>
            <w:tcW w:w="992" w:type="dxa"/>
            <w:tcBorders>
              <w:top w:val="nil"/>
              <w:left w:val="nil"/>
              <w:bottom w:val="nil"/>
              <w:right w:val="nil"/>
            </w:tcBorders>
            <w:shd w:val="clear" w:color="auto" w:fill="F0F0F0"/>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 xml:space="preserve">INR ± SD </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2.664 (1.575-4.508)</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&lt;0.002</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1.620 (0.758-3.462)</w:t>
            </w:r>
          </w:p>
        </w:tc>
        <w:tc>
          <w:tcPr>
            <w:tcW w:w="992" w:type="dxa"/>
            <w:tcBorders>
              <w:top w:val="nil"/>
              <w:left w:val="nil"/>
              <w:bottom w:val="nil"/>
              <w:right w:val="nil"/>
            </w:tcBorders>
            <w:shd w:val="clear" w:color="auto" w:fill="auto"/>
            <w:tcMar>
              <w:top w:w="80" w:type="dxa"/>
              <w:left w:w="80" w:type="dxa"/>
              <w:bottom w:w="80" w:type="dxa"/>
              <w:right w:w="80" w:type="dxa"/>
            </w:tcMar>
          </w:tcPr>
          <w:p w:rsidR="00483FF6" w:rsidRPr="00A20078" w:rsidRDefault="008F54CD" w:rsidP="00483FF6">
            <w:pPr>
              <w:pStyle w:val="CuerpoA"/>
              <w:widowControl/>
              <w:suppressAutoHyphens w:val="0"/>
              <w:spacing w:before="0"/>
              <w:ind w:left="0"/>
              <w:jc w:val="left"/>
              <w:rPr>
                <w:rFonts w:ascii="Times" w:hAnsi="Times"/>
                <w:sz w:val="20"/>
                <w:szCs w:val="20"/>
              </w:rPr>
            </w:pPr>
            <w:r>
              <w:rPr>
                <w:rFonts w:ascii="Times" w:hAnsi="Times"/>
                <w:sz w:val="20"/>
                <w:szCs w:val="20"/>
              </w:rPr>
              <w:t>0.213</w:t>
            </w: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Creatinine ± SD (mg/dL)</w:t>
            </w:r>
          </w:p>
        </w:tc>
        <w:tc>
          <w:tcPr>
            <w:tcW w:w="1860" w:type="dxa"/>
            <w:tcBorders>
              <w:top w:val="nil"/>
              <w:left w:val="single" w:sz="8" w:space="0" w:color="A6A6A6"/>
              <w:bottom w:val="nil"/>
              <w:right w:val="nil"/>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1.115 (0.364-3.414)</w:t>
            </w:r>
          </w:p>
        </w:tc>
        <w:tc>
          <w:tcPr>
            <w:tcW w:w="851" w:type="dxa"/>
            <w:tcBorders>
              <w:top w:val="nil"/>
              <w:left w:val="nil"/>
              <w:bottom w:val="nil"/>
              <w:right w:val="single" w:sz="4" w:space="0" w:color="CACACA"/>
            </w:tcBorders>
            <w:shd w:val="clear" w:color="auto" w:fill="F0F0F0"/>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0.849</w:t>
            </w:r>
          </w:p>
        </w:tc>
        <w:tc>
          <w:tcPr>
            <w:tcW w:w="2335" w:type="dxa"/>
            <w:tcBorders>
              <w:top w:val="nil"/>
              <w:left w:val="single" w:sz="4" w:space="0" w:color="CACACA"/>
              <w:bottom w:val="nil"/>
              <w:right w:val="nil"/>
            </w:tcBorders>
            <w:shd w:val="clear" w:color="auto" w:fill="F0F0F0"/>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c>
          <w:tcPr>
            <w:tcW w:w="992" w:type="dxa"/>
            <w:tcBorders>
              <w:top w:val="nil"/>
              <w:left w:val="nil"/>
              <w:bottom w:val="nil"/>
              <w:right w:val="nil"/>
            </w:tcBorders>
            <w:shd w:val="clear" w:color="auto" w:fill="F0F0F0"/>
            <w:tcMar>
              <w:top w:w="80" w:type="dxa"/>
              <w:left w:w="80" w:type="dxa"/>
              <w:bottom w:w="80" w:type="dxa"/>
              <w:right w:w="80" w:type="dxa"/>
            </w:tcMar>
          </w:tcPr>
          <w:p w:rsidR="00483FF6" w:rsidRPr="00A20078" w:rsidRDefault="00483FF6" w:rsidP="00483FF6">
            <w:pPr>
              <w:pStyle w:val="CuerpoA"/>
              <w:widowControl/>
              <w:shd w:val="clear" w:color="auto" w:fill="F0F0F0"/>
              <w:suppressAutoHyphens w:val="0"/>
              <w:spacing w:before="0"/>
              <w:ind w:left="0"/>
              <w:jc w:val="left"/>
              <w:rPr>
                <w:rFonts w:ascii="Times" w:hAnsi="Times"/>
                <w:sz w:val="20"/>
                <w:szCs w:val="20"/>
              </w:rPr>
            </w:pPr>
          </w:p>
        </w:tc>
      </w:tr>
      <w:tr w:rsidR="00483FF6" w:rsidRPr="00A20078" w:rsidTr="00483FF6">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r w:rsidRPr="00A20078">
              <w:rPr>
                <w:rStyle w:val="Ninguno"/>
                <w:rFonts w:ascii="Times" w:hAnsi="Times"/>
                <w:b/>
                <w:bCs/>
                <w:kern w:val="24"/>
                <w:sz w:val="20"/>
                <w:szCs w:val="20"/>
              </w:rPr>
              <w:t>Leukocytes ± SD (cel</w:t>
            </w:r>
            <w:r>
              <w:rPr>
                <w:rStyle w:val="Ninguno"/>
                <w:rFonts w:ascii="Times" w:hAnsi="Times"/>
                <w:b/>
                <w:bCs/>
                <w:kern w:val="24"/>
                <w:sz w:val="20"/>
                <w:szCs w:val="20"/>
              </w:rPr>
              <w:t>l</w:t>
            </w:r>
            <w:r w:rsidRPr="00A20078">
              <w:rPr>
                <w:rStyle w:val="Ninguno"/>
                <w:rFonts w:ascii="Times" w:hAnsi="Times"/>
                <w:b/>
                <w:bCs/>
                <w:kern w:val="24"/>
                <w:sz w:val="20"/>
                <w:szCs w:val="20"/>
              </w:rPr>
              <w:t>s/x 10</w:t>
            </w:r>
            <w:r>
              <w:rPr>
                <w:rStyle w:val="Ninguno"/>
                <w:rFonts w:ascii="Times" w:hAnsi="Times"/>
                <w:b/>
                <w:bCs/>
                <w:kern w:val="24"/>
                <w:sz w:val="20"/>
                <w:szCs w:val="20"/>
                <w:vertAlign w:val="superscript"/>
              </w:rPr>
              <w:t>9</w:t>
            </w:r>
            <w:r w:rsidRPr="00A20078">
              <w:rPr>
                <w:rStyle w:val="Ninguno"/>
                <w:rFonts w:ascii="Times" w:hAnsi="Times"/>
                <w:b/>
                <w:bCs/>
                <w:kern w:val="24"/>
                <w:sz w:val="20"/>
                <w:szCs w:val="20"/>
              </w:rPr>
              <w:t>/L)</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1.000 (1.000-1.000)</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483FF6" w:rsidRPr="00A20078" w:rsidRDefault="0036625E" w:rsidP="00483FF6">
            <w:pPr>
              <w:pStyle w:val="CuerpoA"/>
              <w:widowControl/>
              <w:suppressAutoHyphens w:val="0"/>
              <w:spacing w:before="0"/>
              <w:ind w:left="0"/>
              <w:jc w:val="left"/>
              <w:rPr>
                <w:rFonts w:ascii="Times" w:hAnsi="Times"/>
                <w:sz w:val="20"/>
                <w:szCs w:val="20"/>
              </w:rPr>
            </w:pPr>
            <w:r>
              <w:rPr>
                <w:rFonts w:ascii="Times" w:hAnsi="Times"/>
                <w:sz w:val="20"/>
                <w:szCs w:val="20"/>
              </w:rPr>
              <w:t>0.563</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c>
          <w:tcPr>
            <w:tcW w:w="992" w:type="dxa"/>
            <w:tcBorders>
              <w:top w:val="nil"/>
              <w:left w:val="nil"/>
              <w:bottom w:val="nil"/>
              <w:right w:val="nil"/>
            </w:tcBorders>
            <w:shd w:val="clear" w:color="auto" w:fill="auto"/>
            <w:tcMar>
              <w:top w:w="80" w:type="dxa"/>
              <w:left w:w="80" w:type="dxa"/>
              <w:bottom w:w="80" w:type="dxa"/>
              <w:right w:w="80" w:type="dxa"/>
            </w:tcMar>
          </w:tcPr>
          <w:p w:rsidR="00483FF6" w:rsidRPr="00A20078" w:rsidRDefault="00483FF6" w:rsidP="00483FF6">
            <w:pPr>
              <w:pStyle w:val="CuerpoA"/>
              <w:widowControl/>
              <w:suppressAutoHyphens w:val="0"/>
              <w:spacing w:before="0"/>
              <w:ind w:left="0"/>
              <w:jc w:val="left"/>
              <w:rPr>
                <w:rFonts w:ascii="Times" w:hAnsi="Times"/>
                <w:sz w:val="20"/>
                <w:szCs w:val="20"/>
              </w:rPr>
            </w:pPr>
          </w:p>
        </w:tc>
      </w:tr>
      <w:tr w:rsidR="0014311B" w:rsidRPr="00A20078" w:rsidTr="0014311B">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vAlign w:val="center"/>
          </w:tcPr>
          <w:p w:rsidR="0014311B" w:rsidRPr="00C71633" w:rsidRDefault="0014311B" w:rsidP="0014311B">
            <w:pPr>
              <w:pStyle w:val="CuerpoA"/>
              <w:widowControl/>
              <w:suppressAutoHyphens w:val="0"/>
              <w:spacing w:before="0"/>
              <w:ind w:left="0"/>
              <w:jc w:val="left"/>
              <w:rPr>
                <w:rStyle w:val="Ninguno"/>
                <w:rFonts w:ascii="Times" w:hAnsi="Times"/>
                <w:b/>
                <w:bCs/>
                <w:kern w:val="24"/>
                <w:sz w:val="20"/>
                <w:szCs w:val="20"/>
              </w:rPr>
            </w:pPr>
            <w:r w:rsidRPr="00C71633">
              <w:rPr>
                <w:rStyle w:val="Ninguno"/>
                <w:rFonts w:ascii="Times" w:hAnsi="Times"/>
                <w:b/>
                <w:bCs/>
                <w:kern w:val="24"/>
                <w:sz w:val="20"/>
                <w:szCs w:val="20"/>
              </w:rPr>
              <w:t>rs2562582 (CT-CC vs. TT)</w:t>
            </w:r>
          </w:p>
        </w:tc>
        <w:tc>
          <w:tcPr>
            <w:tcW w:w="1860" w:type="dxa"/>
            <w:tcBorders>
              <w:top w:val="nil"/>
              <w:left w:val="single" w:sz="8" w:space="0" w:color="A6A6A6"/>
              <w:bottom w:val="nil"/>
              <w:right w:val="nil"/>
            </w:tcBorders>
            <w:shd w:val="clear" w:color="auto" w:fill="EDEDED" w:themeFill="text2" w:themeFillTint="33"/>
            <w:tcMar>
              <w:top w:w="80" w:type="dxa"/>
              <w:left w:w="80" w:type="dxa"/>
              <w:bottom w:w="80" w:type="dxa"/>
              <w:right w:w="80" w:type="dxa"/>
            </w:tcMar>
          </w:tcPr>
          <w:p w:rsidR="0014311B" w:rsidRP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1.909 (1.125-3.239)</w:t>
            </w:r>
          </w:p>
        </w:tc>
        <w:tc>
          <w:tcPr>
            <w:tcW w:w="851" w:type="dxa"/>
            <w:tcBorders>
              <w:top w:val="nil"/>
              <w:left w:val="nil"/>
              <w:bottom w:val="nil"/>
              <w:right w:val="single" w:sz="4" w:space="0" w:color="CACACA"/>
            </w:tcBorders>
            <w:shd w:val="clear" w:color="auto" w:fill="EDEDED" w:themeFill="text2" w:themeFillTint="33"/>
            <w:tcMar>
              <w:top w:w="80" w:type="dxa"/>
              <w:left w:w="80" w:type="dxa"/>
              <w:bottom w:w="80" w:type="dxa"/>
              <w:right w:w="80" w:type="dxa"/>
            </w:tcMar>
          </w:tcPr>
          <w:p w:rsidR="0014311B" w:rsidRP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0.017</w:t>
            </w:r>
          </w:p>
        </w:tc>
        <w:tc>
          <w:tcPr>
            <w:tcW w:w="2335" w:type="dxa"/>
            <w:tcBorders>
              <w:top w:val="nil"/>
              <w:left w:val="single" w:sz="4" w:space="0" w:color="CACACA"/>
              <w:bottom w:val="nil"/>
              <w:right w:val="nil"/>
            </w:tcBorders>
            <w:shd w:val="clear" w:color="auto" w:fill="EDEDED" w:themeFill="text2" w:themeFillTint="33"/>
            <w:tcMar>
              <w:top w:w="80" w:type="dxa"/>
              <w:left w:w="80" w:type="dxa"/>
              <w:bottom w:w="80" w:type="dxa"/>
              <w:right w:w="80" w:type="dxa"/>
            </w:tcMar>
          </w:tcPr>
          <w:p w:rsidR="0014311B" w:rsidRP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1.836 (1.106-2.995)</w:t>
            </w:r>
          </w:p>
        </w:tc>
        <w:tc>
          <w:tcPr>
            <w:tcW w:w="992" w:type="dxa"/>
            <w:tcBorders>
              <w:top w:val="nil"/>
              <w:left w:val="nil"/>
              <w:bottom w:val="nil"/>
              <w:right w:val="nil"/>
            </w:tcBorders>
            <w:shd w:val="clear" w:color="auto" w:fill="EDEDED" w:themeFill="text2" w:themeFillTint="33"/>
            <w:tcMar>
              <w:top w:w="80" w:type="dxa"/>
              <w:left w:w="80" w:type="dxa"/>
              <w:bottom w:w="80" w:type="dxa"/>
              <w:right w:w="80" w:type="dxa"/>
            </w:tcMar>
          </w:tcPr>
          <w:p w:rsidR="0014311B" w:rsidRP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0.038</w:t>
            </w:r>
          </w:p>
        </w:tc>
      </w:tr>
      <w:tr w:rsidR="0014311B" w:rsidRPr="00A20078" w:rsidTr="00D27AEB">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vAlign w:val="center"/>
          </w:tcPr>
          <w:p w:rsidR="0014311B" w:rsidRPr="00C71633" w:rsidRDefault="0014311B" w:rsidP="0014311B">
            <w:pPr>
              <w:pStyle w:val="CuerpoA"/>
              <w:widowControl/>
              <w:suppressAutoHyphens w:val="0"/>
              <w:spacing w:before="0"/>
              <w:ind w:left="0"/>
              <w:jc w:val="left"/>
              <w:rPr>
                <w:rStyle w:val="Ninguno"/>
                <w:rFonts w:ascii="Times" w:hAnsi="Times"/>
                <w:b/>
                <w:bCs/>
                <w:kern w:val="24"/>
                <w:sz w:val="20"/>
                <w:szCs w:val="20"/>
              </w:rPr>
            </w:pPr>
            <w:r w:rsidRPr="00C71633">
              <w:rPr>
                <w:rStyle w:val="Ninguno"/>
                <w:rFonts w:ascii="Times" w:hAnsi="Times"/>
                <w:b/>
                <w:bCs/>
                <w:kern w:val="24"/>
                <w:sz w:val="20"/>
                <w:szCs w:val="20"/>
              </w:rPr>
              <w:t>rs313853 (CT-CC vs. TT)</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1.883 (1.132-3.081)</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0.038</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1.774 (0.986-2.842)</w:t>
            </w:r>
          </w:p>
        </w:tc>
        <w:tc>
          <w:tcPr>
            <w:tcW w:w="992" w:type="dxa"/>
            <w:tcBorders>
              <w:top w:val="nil"/>
              <w:left w:val="nil"/>
              <w:bottom w:val="nil"/>
              <w:right w:val="nil"/>
            </w:tcBorders>
            <w:shd w:val="clear" w:color="auto" w:fill="auto"/>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0.062</w:t>
            </w:r>
          </w:p>
        </w:tc>
      </w:tr>
      <w:tr w:rsidR="0014311B" w:rsidRPr="00A20078" w:rsidTr="0014311B">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vAlign w:val="center"/>
          </w:tcPr>
          <w:p w:rsidR="0014311B" w:rsidRPr="00C71633" w:rsidRDefault="0014311B" w:rsidP="0014311B">
            <w:pPr>
              <w:pStyle w:val="CuerpoA"/>
              <w:widowControl/>
              <w:suppressAutoHyphens w:val="0"/>
              <w:spacing w:before="0"/>
              <w:ind w:left="0"/>
              <w:jc w:val="left"/>
              <w:rPr>
                <w:rStyle w:val="Ninguno"/>
                <w:rFonts w:ascii="Times" w:hAnsi="Times"/>
                <w:b/>
                <w:bCs/>
                <w:kern w:val="24"/>
                <w:sz w:val="20"/>
                <w:szCs w:val="20"/>
              </w:rPr>
            </w:pPr>
            <w:r w:rsidRPr="00C71633">
              <w:rPr>
                <w:rStyle w:val="Ninguno"/>
                <w:rFonts w:ascii="Times" w:hAnsi="Times"/>
                <w:b/>
                <w:bCs/>
                <w:kern w:val="24"/>
                <w:sz w:val="20"/>
                <w:szCs w:val="20"/>
              </w:rPr>
              <w:t>rs5743836 (AG-GG vs. AA)</w:t>
            </w:r>
          </w:p>
        </w:tc>
        <w:tc>
          <w:tcPr>
            <w:tcW w:w="1860" w:type="dxa"/>
            <w:tcBorders>
              <w:top w:val="nil"/>
              <w:left w:val="single" w:sz="8" w:space="0" w:color="A6A6A6"/>
              <w:bottom w:val="nil"/>
              <w:right w:val="nil"/>
            </w:tcBorders>
            <w:shd w:val="clear" w:color="auto" w:fill="EDEDED" w:themeFill="text2" w:themeFillTint="33"/>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2.038 (1.223-3.396)</w:t>
            </w:r>
          </w:p>
        </w:tc>
        <w:tc>
          <w:tcPr>
            <w:tcW w:w="851" w:type="dxa"/>
            <w:tcBorders>
              <w:top w:val="nil"/>
              <w:left w:val="nil"/>
              <w:bottom w:val="nil"/>
              <w:right w:val="single" w:sz="4" w:space="0" w:color="CACACA"/>
            </w:tcBorders>
            <w:shd w:val="clear" w:color="auto" w:fill="EDEDED" w:themeFill="text2" w:themeFillTint="33"/>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0.006</w:t>
            </w:r>
          </w:p>
        </w:tc>
        <w:tc>
          <w:tcPr>
            <w:tcW w:w="2335" w:type="dxa"/>
            <w:tcBorders>
              <w:top w:val="nil"/>
              <w:left w:val="single" w:sz="4" w:space="0" w:color="CACACA"/>
              <w:bottom w:val="nil"/>
              <w:right w:val="nil"/>
            </w:tcBorders>
            <w:shd w:val="clear" w:color="auto" w:fill="EDEDED" w:themeFill="text2" w:themeFillTint="33"/>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2.247 (1.321-3.822)</w:t>
            </w:r>
          </w:p>
        </w:tc>
        <w:tc>
          <w:tcPr>
            <w:tcW w:w="992" w:type="dxa"/>
            <w:tcBorders>
              <w:top w:val="nil"/>
              <w:left w:val="nil"/>
              <w:bottom w:val="nil"/>
              <w:right w:val="nil"/>
            </w:tcBorders>
            <w:shd w:val="clear" w:color="auto" w:fill="EDEDED" w:themeFill="text2" w:themeFillTint="33"/>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0.003</w:t>
            </w:r>
          </w:p>
        </w:tc>
      </w:tr>
      <w:tr w:rsidR="0014311B" w:rsidRPr="00A20078" w:rsidTr="00D27AEB">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vAlign w:val="center"/>
          </w:tcPr>
          <w:p w:rsidR="0014311B" w:rsidRPr="00C71633" w:rsidRDefault="0014311B" w:rsidP="0014311B">
            <w:pPr>
              <w:pStyle w:val="CuerpoA"/>
              <w:widowControl/>
              <w:suppressAutoHyphens w:val="0"/>
              <w:spacing w:before="0"/>
              <w:ind w:left="0"/>
              <w:jc w:val="left"/>
              <w:rPr>
                <w:rStyle w:val="Ninguno"/>
                <w:rFonts w:ascii="Times" w:hAnsi="Times"/>
                <w:b/>
                <w:bCs/>
                <w:kern w:val="24"/>
                <w:sz w:val="20"/>
                <w:szCs w:val="20"/>
              </w:rPr>
            </w:pPr>
            <w:r w:rsidRPr="00C71633">
              <w:rPr>
                <w:rStyle w:val="Ninguno"/>
                <w:rFonts w:ascii="Times" w:hAnsi="Times"/>
                <w:b/>
                <w:bCs/>
                <w:kern w:val="24"/>
                <w:sz w:val="20"/>
                <w:szCs w:val="20"/>
              </w:rPr>
              <w:t>rs601338 (AG vs. AA-GG)</w:t>
            </w:r>
          </w:p>
        </w:tc>
        <w:tc>
          <w:tcPr>
            <w:tcW w:w="1860" w:type="dxa"/>
            <w:tcBorders>
              <w:top w:val="nil"/>
              <w:left w:val="single" w:sz="8" w:space="0" w:color="A6A6A6"/>
              <w:bottom w:val="nil"/>
              <w:right w:val="nil"/>
            </w:tcBorders>
            <w:shd w:val="clear" w:color="auto" w:fill="auto"/>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2.634 (1.545-4.491)</w:t>
            </w:r>
          </w:p>
        </w:tc>
        <w:tc>
          <w:tcPr>
            <w:tcW w:w="851" w:type="dxa"/>
            <w:tcBorders>
              <w:top w:val="nil"/>
              <w:left w:val="nil"/>
              <w:bottom w:val="nil"/>
              <w:right w:val="single" w:sz="4" w:space="0" w:color="CACACA"/>
            </w:tcBorders>
            <w:shd w:val="clear" w:color="auto" w:fill="auto"/>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&lt;0.001</w:t>
            </w:r>
          </w:p>
        </w:tc>
        <w:tc>
          <w:tcPr>
            <w:tcW w:w="2335" w:type="dxa"/>
            <w:tcBorders>
              <w:top w:val="nil"/>
              <w:left w:val="single" w:sz="4" w:space="0" w:color="CACACA"/>
              <w:bottom w:val="nil"/>
              <w:right w:val="nil"/>
            </w:tcBorders>
            <w:shd w:val="clear" w:color="auto" w:fill="auto"/>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2.770 (1.603-4.784)</w:t>
            </w:r>
          </w:p>
        </w:tc>
        <w:tc>
          <w:tcPr>
            <w:tcW w:w="992" w:type="dxa"/>
            <w:tcBorders>
              <w:top w:val="nil"/>
              <w:left w:val="nil"/>
              <w:bottom w:val="nil"/>
              <w:right w:val="nil"/>
            </w:tcBorders>
            <w:shd w:val="clear" w:color="auto" w:fill="auto"/>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&lt;0.001</w:t>
            </w:r>
          </w:p>
        </w:tc>
      </w:tr>
      <w:tr w:rsidR="0014311B" w:rsidRPr="00A20078" w:rsidTr="0014311B">
        <w:trPr>
          <w:trHeight w:hRule="exact" w:val="308"/>
        </w:trPr>
        <w:tc>
          <w:tcPr>
            <w:tcW w:w="2818" w:type="dxa"/>
            <w:tcBorders>
              <w:top w:val="nil"/>
              <w:left w:val="nil"/>
              <w:bottom w:val="nil"/>
              <w:right w:val="single" w:sz="8" w:space="0" w:color="A6A6A6"/>
            </w:tcBorders>
            <w:shd w:val="clear" w:color="auto" w:fill="auto"/>
            <w:tcMar>
              <w:top w:w="80" w:type="dxa"/>
              <w:left w:w="80" w:type="dxa"/>
              <w:bottom w:w="80" w:type="dxa"/>
              <w:right w:w="80" w:type="dxa"/>
            </w:tcMar>
            <w:vAlign w:val="center"/>
          </w:tcPr>
          <w:p w:rsidR="0014311B" w:rsidRPr="00C71633" w:rsidRDefault="0014311B" w:rsidP="0014311B">
            <w:pPr>
              <w:pStyle w:val="CuerpoA"/>
              <w:widowControl/>
              <w:suppressAutoHyphens w:val="0"/>
              <w:spacing w:before="0"/>
              <w:ind w:left="0"/>
              <w:jc w:val="left"/>
              <w:rPr>
                <w:rStyle w:val="Ninguno"/>
                <w:rFonts w:ascii="Times" w:hAnsi="Times"/>
                <w:b/>
                <w:bCs/>
                <w:kern w:val="24"/>
                <w:sz w:val="20"/>
                <w:szCs w:val="20"/>
              </w:rPr>
            </w:pPr>
            <w:r w:rsidRPr="00C71633">
              <w:rPr>
                <w:rStyle w:val="Ninguno"/>
                <w:rFonts w:ascii="Times" w:hAnsi="Times"/>
                <w:b/>
                <w:bCs/>
                <w:i/>
                <w:iCs/>
                <w:kern w:val="24"/>
                <w:sz w:val="20"/>
                <w:szCs w:val="20"/>
              </w:rPr>
              <w:t>GLS</w:t>
            </w:r>
            <w:r w:rsidRPr="00C71633">
              <w:rPr>
                <w:rStyle w:val="Ninguno"/>
                <w:rFonts w:ascii="Times" w:hAnsi="Times"/>
                <w:b/>
                <w:bCs/>
                <w:kern w:val="24"/>
                <w:sz w:val="20"/>
                <w:szCs w:val="20"/>
              </w:rPr>
              <w:t xml:space="preserve"> microsatellite</w:t>
            </w:r>
          </w:p>
        </w:tc>
        <w:tc>
          <w:tcPr>
            <w:tcW w:w="1860" w:type="dxa"/>
            <w:tcBorders>
              <w:top w:val="nil"/>
              <w:left w:val="single" w:sz="8" w:space="0" w:color="A6A6A6"/>
              <w:bottom w:val="nil"/>
              <w:right w:val="nil"/>
            </w:tcBorders>
            <w:shd w:val="clear" w:color="auto" w:fill="EDEDED" w:themeFill="text2" w:themeFillTint="33"/>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1.773 (1.057-2.978)</w:t>
            </w:r>
          </w:p>
        </w:tc>
        <w:tc>
          <w:tcPr>
            <w:tcW w:w="851" w:type="dxa"/>
            <w:tcBorders>
              <w:top w:val="nil"/>
              <w:left w:val="nil"/>
              <w:bottom w:val="nil"/>
              <w:right w:val="single" w:sz="4" w:space="0" w:color="CACACA"/>
            </w:tcBorders>
            <w:shd w:val="clear" w:color="auto" w:fill="EDEDED" w:themeFill="text2" w:themeFillTint="33"/>
            <w:tcMar>
              <w:top w:w="80" w:type="dxa"/>
              <w:left w:w="80" w:type="dxa"/>
              <w:bottom w:w="80" w:type="dxa"/>
              <w:right w:w="80" w:type="dxa"/>
            </w:tcMar>
          </w:tcPr>
          <w:p w:rsidR="0014311B"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0.030</w:t>
            </w:r>
          </w:p>
        </w:tc>
        <w:tc>
          <w:tcPr>
            <w:tcW w:w="2335" w:type="dxa"/>
            <w:tcBorders>
              <w:top w:val="nil"/>
              <w:left w:val="single" w:sz="4" w:space="0" w:color="CACACA"/>
              <w:bottom w:val="nil"/>
              <w:right w:val="nil"/>
            </w:tcBorders>
            <w:shd w:val="clear" w:color="auto" w:fill="EDEDED" w:themeFill="text2" w:themeFillTint="33"/>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1.956 (1.145-3.343)</w:t>
            </w:r>
          </w:p>
        </w:tc>
        <w:tc>
          <w:tcPr>
            <w:tcW w:w="992" w:type="dxa"/>
            <w:tcBorders>
              <w:top w:val="nil"/>
              <w:left w:val="nil"/>
              <w:bottom w:val="nil"/>
              <w:right w:val="nil"/>
            </w:tcBorders>
            <w:shd w:val="clear" w:color="auto" w:fill="EDEDED" w:themeFill="text2" w:themeFillTint="33"/>
            <w:tcMar>
              <w:top w:w="80" w:type="dxa"/>
              <w:left w:w="80" w:type="dxa"/>
              <w:bottom w:w="80" w:type="dxa"/>
              <w:right w:w="80" w:type="dxa"/>
            </w:tcMar>
          </w:tcPr>
          <w:p w:rsidR="0014311B" w:rsidRPr="00A20078" w:rsidRDefault="0014311B" w:rsidP="0014311B">
            <w:pPr>
              <w:pStyle w:val="CuerpoA"/>
              <w:widowControl/>
              <w:suppressAutoHyphens w:val="0"/>
              <w:spacing w:before="0"/>
              <w:ind w:left="0"/>
              <w:jc w:val="left"/>
              <w:rPr>
                <w:rFonts w:ascii="Times" w:hAnsi="Times"/>
                <w:sz w:val="20"/>
                <w:szCs w:val="20"/>
              </w:rPr>
            </w:pPr>
            <w:r>
              <w:rPr>
                <w:rFonts w:ascii="Times" w:hAnsi="Times"/>
                <w:sz w:val="20"/>
                <w:szCs w:val="20"/>
              </w:rPr>
              <w:t>0.014</w:t>
            </w:r>
          </w:p>
        </w:tc>
      </w:tr>
    </w:tbl>
    <w:p w:rsidR="00483FF6" w:rsidRDefault="00483FF6">
      <w:pPr>
        <w:pStyle w:val="Cuerpo"/>
        <w:rPr>
          <w:rStyle w:val="Ninguno"/>
          <w:rFonts w:ascii="Times New Roman" w:eastAsia="Times New Roman" w:hAnsi="Times New Roman" w:cs="Times New Roman"/>
        </w:rPr>
      </w:pPr>
    </w:p>
    <w:p w:rsidR="00483FF6" w:rsidRDefault="00483FF6">
      <w:pPr>
        <w:pStyle w:val="Cuerpo"/>
        <w:rPr>
          <w:rStyle w:val="Ninguno"/>
          <w:rFonts w:ascii="Times New Roman" w:eastAsia="Times New Roman" w:hAnsi="Times New Roman" w:cs="Times New Roman"/>
        </w:rPr>
      </w:pPr>
    </w:p>
    <w:p w:rsidR="00960D2D" w:rsidRDefault="00C10927">
      <w:pPr>
        <w:pStyle w:val="Cuerpo"/>
        <w:rPr>
          <w:rStyle w:val="Ninguno"/>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396230" cy="4071620"/>
            <wp:effectExtent l="0" t="0" r="127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6230" cy="4071620"/>
                    </a:xfrm>
                    <a:prstGeom prst="rect">
                      <a:avLst/>
                    </a:prstGeom>
                  </pic:spPr>
                </pic:pic>
              </a:graphicData>
            </a:graphic>
          </wp:inline>
        </w:drawing>
      </w:r>
    </w:p>
    <w:p w:rsidR="00A11B09" w:rsidRDefault="00960D2D" w:rsidP="00A11B09">
      <w:pPr>
        <w:pStyle w:val="Cuerpo"/>
        <w:spacing w:line="360" w:lineRule="auto"/>
        <w:rPr>
          <w:rStyle w:val="Ninguno"/>
          <w:rFonts w:ascii="Times New Roman" w:hAnsi="Times New Roman"/>
        </w:rPr>
      </w:pPr>
      <w:r>
        <w:rPr>
          <w:rStyle w:val="Ninguno"/>
          <w:rFonts w:ascii="Times New Roman" w:hAnsi="Times New Roman"/>
          <w:b/>
        </w:rPr>
        <w:t>Figure S1</w:t>
      </w:r>
      <w:r w:rsidRPr="00E44B92">
        <w:rPr>
          <w:rStyle w:val="Ninguno"/>
          <w:rFonts w:ascii="Times New Roman" w:hAnsi="Times New Roman"/>
          <w:b/>
        </w:rPr>
        <w:t xml:space="preserve">. </w:t>
      </w:r>
      <w:r>
        <w:rPr>
          <w:rStyle w:val="Ninguno"/>
          <w:rFonts w:ascii="Times New Roman" w:hAnsi="Times New Roman"/>
        </w:rPr>
        <w:t xml:space="preserve">Chart representing the workflow in the candidate gene and polymorphisms selection. </w:t>
      </w:r>
    </w:p>
    <w:p w:rsidR="00960D2D" w:rsidRPr="00A11B09" w:rsidRDefault="00257166" w:rsidP="00A11B09">
      <w:pPr>
        <w:pStyle w:val="Cuerpo"/>
        <w:spacing w:line="360" w:lineRule="auto"/>
        <w:rPr>
          <w:rStyle w:val="Ninguno"/>
          <w:rFonts w:ascii="Times New Roman" w:hAnsi="Times New Roman"/>
          <w:sz w:val="22"/>
          <w:szCs w:val="22"/>
        </w:rPr>
      </w:pPr>
      <w:proofErr w:type="spellStart"/>
      <w:r w:rsidRPr="00A11B09">
        <w:rPr>
          <w:rStyle w:val="Ninguno"/>
          <w:rFonts w:ascii="Times New Roman" w:hAnsi="Times New Roman"/>
          <w:sz w:val="22"/>
          <w:szCs w:val="22"/>
        </w:rPr>
        <w:t>ExAC</w:t>
      </w:r>
      <w:proofErr w:type="spellEnd"/>
      <w:r w:rsidR="00EC2358" w:rsidRPr="00A11B09">
        <w:rPr>
          <w:rStyle w:val="Ninguno"/>
          <w:rFonts w:ascii="Times New Roman" w:hAnsi="Times New Roman"/>
          <w:sz w:val="22"/>
          <w:szCs w:val="22"/>
        </w:rPr>
        <w:t xml:space="preserve">: Exome Aggregation Consortium, VEP: Variant Effect Predictor, </w:t>
      </w:r>
      <w:proofErr w:type="spellStart"/>
      <w:r w:rsidR="00EC2358" w:rsidRPr="00A11B09">
        <w:rPr>
          <w:rStyle w:val="Ninguno"/>
          <w:rFonts w:ascii="Times New Roman" w:hAnsi="Times New Roman"/>
          <w:sz w:val="22"/>
          <w:szCs w:val="22"/>
        </w:rPr>
        <w:t>GTEx</w:t>
      </w:r>
      <w:proofErr w:type="spellEnd"/>
      <w:r w:rsidR="00EC2358" w:rsidRPr="00A11B09">
        <w:rPr>
          <w:rStyle w:val="Ninguno"/>
          <w:rFonts w:ascii="Times New Roman" w:hAnsi="Times New Roman"/>
          <w:sz w:val="22"/>
          <w:szCs w:val="22"/>
        </w:rPr>
        <w:t>: Genotype-Tissue Expression, HWE: Hardy-Weinberg Equilibrium</w:t>
      </w:r>
    </w:p>
    <w:p w:rsidR="00E94091" w:rsidRPr="00E44B92" w:rsidRDefault="00E94091">
      <w:pPr>
        <w:pStyle w:val="Cuerpo"/>
      </w:pPr>
    </w:p>
    <w:p w:rsidR="005B680C" w:rsidRDefault="0084092C" w:rsidP="006B2E12">
      <w:pPr>
        <w:pStyle w:val="Cuerpo"/>
      </w:pPr>
      <w:r>
        <w:rPr>
          <w:noProof/>
        </w:rPr>
        <w:lastRenderedPageBreak/>
        <w:drawing>
          <wp:inline distT="0" distB="0" distL="0" distR="0">
            <wp:extent cx="5396230" cy="4774565"/>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6230" cy="4774565"/>
                    </a:xfrm>
                    <a:prstGeom prst="rect">
                      <a:avLst/>
                    </a:prstGeom>
                  </pic:spPr>
                </pic:pic>
              </a:graphicData>
            </a:graphic>
          </wp:inline>
        </w:drawing>
      </w:r>
    </w:p>
    <w:p w:rsidR="00C64AB5" w:rsidRDefault="00C64AB5" w:rsidP="00C64AB5">
      <w:pPr>
        <w:pStyle w:val="Cuerpo"/>
        <w:widowControl w:val="0"/>
        <w:suppressAutoHyphens/>
        <w:spacing w:before="120" w:after="120" w:line="360" w:lineRule="auto"/>
        <w:jc w:val="both"/>
        <w:rPr>
          <w:rStyle w:val="Ninguno"/>
          <w:rFonts w:ascii="Times New Roman" w:hAnsi="Times New Roman"/>
        </w:rPr>
      </w:pPr>
      <w:r>
        <w:rPr>
          <w:rStyle w:val="Ninguno"/>
          <w:rFonts w:ascii="Times New Roman" w:hAnsi="Times New Roman"/>
          <w:b/>
        </w:rPr>
        <w:t>Figure S</w:t>
      </w:r>
      <w:r w:rsidR="00960D2D">
        <w:rPr>
          <w:rStyle w:val="Ninguno"/>
          <w:rFonts w:ascii="Times New Roman" w:hAnsi="Times New Roman"/>
          <w:b/>
        </w:rPr>
        <w:t>2</w:t>
      </w:r>
      <w:r w:rsidRPr="00E44B92">
        <w:rPr>
          <w:rStyle w:val="Ninguno"/>
          <w:rFonts w:ascii="Times New Roman" w:hAnsi="Times New Roman"/>
          <w:b/>
        </w:rPr>
        <w:t xml:space="preserve">. </w:t>
      </w:r>
      <w:r>
        <w:rPr>
          <w:rStyle w:val="Ninguno"/>
          <w:rFonts w:ascii="Times New Roman" w:hAnsi="Times New Roman"/>
        </w:rPr>
        <w:t>Microsatellite analysis</w:t>
      </w:r>
      <w:r w:rsidR="005D21D0">
        <w:rPr>
          <w:rStyle w:val="Ninguno"/>
          <w:rFonts w:ascii="Times New Roman" w:hAnsi="Times New Roman"/>
        </w:rPr>
        <w:t xml:space="preserve"> by:</w:t>
      </w:r>
      <w:r>
        <w:rPr>
          <w:rStyle w:val="Ninguno"/>
          <w:rFonts w:ascii="Times New Roman" w:hAnsi="Times New Roman"/>
        </w:rPr>
        <w:t xml:space="preserve"> a) capillary electrophoresis</w:t>
      </w:r>
      <w:r w:rsidR="005D21D0">
        <w:rPr>
          <w:rStyle w:val="Ninguno"/>
          <w:rFonts w:ascii="Times New Roman" w:hAnsi="Times New Roman"/>
        </w:rPr>
        <w:t xml:space="preserve">, image from </w:t>
      </w:r>
      <w:proofErr w:type="spellStart"/>
      <w:r w:rsidR="00A92609">
        <w:rPr>
          <w:rStyle w:val="Ninguno"/>
          <w:rFonts w:ascii="Times New Roman" w:hAnsi="Times New Roman"/>
        </w:rPr>
        <w:t>PeakScanner</w:t>
      </w:r>
      <w:proofErr w:type="spellEnd"/>
      <w:r w:rsidR="00A92609">
        <w:rPr>
          <w:rStyle w:val="Ninguno"/>
          <w:rFonts w:ascii="Times New Roman" w:hAnsi="Times New Roman"/>
        </w:rPr>
        <w:t xml:space="preserve"> v.3.4.1 (</w:t>
      </w:r>
      <w:proofErr w:type="spellStart"/>
      <w:r w:rsidR="00A92609">
        <w:rPr>
          <w:rStyle w:val="Ninguno"/>
          <w:rFonts w:ascii="Times New Roman" w:hAnsi="Times New Roman"/>
        </w:rPr>
        <w:t>ThermoFisher</w:t>
      </w:r>
      <w:proofErr w:type="spellEnd"/>
      <w:r w:rsidR="00A92609">
        <w:rPr>
          <w:rStyle w:val="Ninguno"/>
          <w:rFonts w:ascii="Times New Roman" w:hAnsi="Times New Roman"/>
        </w:rPr>
        <w:t>, CA, USA)</w:t>
      </w:r>
      <w:r>
        <w:rPr>
          <w:rStyle w:val="Ninguno"/>
          <w:rFonts w:ascii="Times New Roman" w:hAnsi="Times New Roman"/>
        </w:rPr>
        <w:t xml:space="preserve">, b) sequencing </w:t>
      </w:r>
      <w:r w:rsidR="007D1E10">
        <w:rPr>
          <w:rStyle w:val="Ninguno"/>
          <w:rFonts w:ascii="Times New Roman" w:hAnsi="Times New Roman"/>
        </w:rPr>
        <w:t>homozygotes</w:t>
      </w:r>
      <w:r>
        <w:rPr>
          <w:rStyle w:val="Ninguno"/>
          <w:rFonts w:ascii="Times New Roman" w:hAnsi="Times New Roman"/>
        </w:rPr>
        <w:t>, c) gel electrophoresis of random samples</w:t>
      </w:r>
      <w:r w:rsidR="00D65173">
        <w:rPr>
          <w:rStyle w:val="Ninguno"/>
          <w:rFonts w:ascii="Times New Roman" w:hAnsi="Times New Roman"/>
        </w:rPr>
        <w:t xml:space="preserve"> (</w:t>
      </w:r>
      <w:r w:rsidR="00D65173" w:rsidRPr="00E127BD">
        <w:rPr>
          <w:rStyle w:val="Ninguno"/>
          <w:rFonts w:ascii="Times New Roman" w:hAnsi="Times New Roman"/>
          <w:color w:val="auto"/>
        </w:rPr>
        <w:t>numbers show fragments length)</w:t>
      </w:r>
      <w:r w:rsidRPr="00E127BD">
        <w:rPr>
          <w:rStyle w:val="Ninguno"/>
          <w:rFonts w:ascii="Times New Roman" w:hAnsi="Times New Roman"/>
          <w:color w:val="auto"/>
        </w:rPr>
        <w:t xml:space="preserve">, d) histogram showing the </w:t>
      </w:r>
      <w:r w:rsidR="007852C6" w:rsidRPr="00E127BD">
        <w:rPr>
          <w:rStyle w:val="Ninguno"/>
          <w:rFonts w:ascii="Times New Roman" w:hAnsi="Times New Roman"/>
          <w:color w:val="auto"/>
        </w:rPr>
        <w:t>distribution of the number of repeats (</w:t>
      </w:r>
      <w:r w:rsidR="00D5106D" w:rsidRPr="00E127BD">
        <w:rPr>
          <w:rStyle w:val="Ninguno"/>
          <w:rFonts w:ascii="Times New Roman" w:hAnsi="Times New Roman"/>
          <w:color w:val="auto"/>
        </w:rPr>
        <w:t>derivation</w:t>
      </w:r>
      <w:r w:rsidR="007852C6" w:rsidRPr="00E127BD">
        <w:rPr>
          <w:rStyle w:val="Ninguno"/>
          <w:rFonts w:ascii="Times New Roman" w:hAnsi="Times New Roman"/>
          <w:color w:val="auto"/>
        </w:rPr>
        <w:t xml:space="preserve"> cohort), e) dot-plot </w:t>
      </w:r>
      <w:r w:rsidR="00A11B09" w:rsidRPr="00E127BD">
        <w:rPr>
          <w:rStyle w:val="Ninguno"/>
          <w:rFonts w:ascii="Times New Roman" w:hAnsi="Times New Roman"/>
          <w:color w:val="auto"/>
        </w:rPr>
        <w:t>illustrating</w:t>
      </w:r>
      <w:r w:rsidR="007852C6" w:rsidRPr="00E127BD">
        <w:rPr>
          <w:rStyle w:val="Ninguno"/>
          <w:rFonts w:ascii="Times New Roman" w:hAnsi="Times New Roman"/>
          <w:color w:val="auto"/>
        </w:rPr>
        <w:t xml:space="preserve"> the </w:t>
      </w:r>
      <w:r w:rsidR="00994CAF" w:rsidRPr="00E127BD">
        <w:rPr>
          <w:rStyle w:val="Ninguno"/>
          <w:rFonts w:ascii="Times New Roman" w:hAnsi="Times New Roman"/>
          <w:color w:val="auto"/>
        </w:rPr>
        <w:t xml:space="preserve">frequency </w:t>
      </w:r>
      <w:r w:rsidR="007852C6" w:rsidRPr="00E127BD">
        <w:rPr>
          <w:rStyle w:val="Ninguno"/>
          <w:rFonts w:ascii="Times New Roman" w:hAnsi="Times New Roman"/>
          <w:color w:val="auto"/>
        </w:rPr>
        <w:t xml:space="preserve">distribution of the short and long </w:t>
      </w:r>
      <w:r w:rsidR="007852C6">
        <w:rPr>
          <w:rStyle w:val="Ninguno"/>
          <w:rFonts w:ascii="Times New Roman" w:hAnsi="Times New Roman"/>
        </w:rPr>
        <w:t>forms of the polymorphisms (</w:t>
      </w:r>
      <w:r w:rsidR="00F16E7E">
        <w:rPr>
          <w:rStyle w:val="Ninguno"/>
          <w:rFonts w:ascii="Times New Roman" w:hAnsi="Times New Roman"/>
        </w:rPr>
        <w:t>derivation</w:t>
      </w:r>
      <w:r w:rsidR="007852C6">
        <w:rPr>
          <w:rStyle w:val="Ninguno"/>
          <w:rFonts w:ascii="Times New Roman" w:hAnsi="Times New Roman"/>
        </w:rPr>
        <w:t xml:space="preserve"> cohort).</w:t>
      </w:r>
    </w:p>
    <w:p w:rsidR="00A11B09" w:rsidRDefault="00743FDC" w:rsidP="00A11B09">
      <w:pPr>
        <w:pStyle w:val="Cuerpo"/>
        <w:rPr>
          <w:rStyle w:val="Ninguno"/>
          <w:rFonts w:ascii="Times New Roman" w:hAnsi="Times New Roman"/>
        </w:rPr>
      </w:pPr>
      <w:r>
        <w:rPr>
          <w:rFonts w:ascii="Times New Roman" w:hAnsi="Times New Roman"/>
          <w:noProof/>
        </w:rPr>
        <w:lastRenderedPageBreak/>
        <w:drawing>
          <wp:inline distT="0" distB="0" distL="0" distR="0">
            <wp:extent cx="5396230" cy="4012565"/>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s suplementario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6230" cy="4012565"/>
                    </a:xfrm>
                    <a:prstGeom prst="rect">
                      <a:avLst/>
                    </a:prstGeom>
                  </pic:spPr>
                </pic:pic>
              </a:graphicData>
            </a:graphic>
          </wp:inline>
        </w:drawing>
      </w:r>
    </w:p>
    <w:p w:rsidR="00A11B09" w:rsidRDefault="00A11B09" w:rsidP="00A11B09">
      <w:pPr>
        <w:pStyle w:val="Cuerpo"/>
        <w:spacing w:line="360" w:lineRule="auto"/>
        <w:rPr>
          <w:rStyle w:val="Ninguno"/>
          <w:rFonts w:ascii="Times New Roman" w:hAnsi="Times New Roman"/>
        </w:rPr>
      </w:pPr>
      <w:r>
        <w:rPr>
          <w:rStyle w:val="Ninguno"/>
          <w:rFonts w:ascii="Times New Roman" w:hAnsi="Times New Roman"/>
          <w:b/>
          <w:bCs/>
        </w:rPr>
        <w:t xml:space="preserve">Figure S3. </w:t>
      </w:r>
      <w:r>
        <w:rPr>
          <w:rStyle w:val="Ninguno"/>
          <w:rFonts w:ascii="Times New Roman" w:hAnsi="Times New Roman"/>
        </w:rPr>
        <w:t>Kaplan-Meier graphs of the variants showing differences in the cumulative incidence of HE by the log-Rank test: a)</w:t>
      </w:r>
      <w:r w:rsidR="00C90356">
        <w:rPr>
          <w:rStyle w:val="Ninguno"/>
          <w:rFonts w:ascii="Times New Roman" w:hAnsi="Times New Roman"/>
        </w:rPr>
        <w:t xml:space="preserve"> </w:t>
      </w:r>
      <w:r w:rsidR="00743FDC" w:rsidRPr="00D27EAA">
        <w:rPr>
          <w:rStyle w:val="Ninguno"/>
          <w:rFonts w:ascii="Times New Roman" w:hAnsi="Times New Roman"/>
        </w:rPr>
        <w:t>rs5743836</w:t>
      </w:r>
      <w:r>
        <w:rPr>
          <w:rStyle w:val="Ninguno"/>
          <w:rFonts w:ascii="Times New Roman" w:hAnsi="Times New Roman"/>
        </w:rPr>
        <w:t xml:space="preserve">, b) </w:t>
      </w:r>
      <w:r w:rsidR="00743FDC" w:rsidRPr="00D27EAA">
        <w:rPr>
          <w:rStyle w:val="Ninguno"/>
          <w:rFonts w:ascii="Times New Roman" w:hAnsi="Times New Roman"/>
        </w:rPr>
        <w:t>rs313853</w:t>
      </w:r>
      <w:r>
        <w:rPr>
          <w:rStyle w:val="Ninguno"/>
          <w:rFonts w:ascii="Times New Roman" w:hAnsi="Times New Roman"/>
        </w:rPr>
        <w:t xml:space="preserve">, c) </w:t>
      </w:r>
      <w:r w:rsidR="00743FDC" w:rsidRPr="00D27EAA">
        <w:rPr>
          <w:rStyle w:val="Ninguno"/>
          <w:rFonts w:ascii="Times New Roman" w:hAnsi="Times New Roman"/>
        </w:rPr>
        <w:t>rs601338</w:t>
      </w:r>
      <w:r w:rsidR="00743FDC">
        <w:rPr>
          <w:rStyle w:val="Ninguno"/>
          <w:rFonts w:ascii="Times New Roman" w:hAnsi="Times New Roman"/>
        </w:rPr>
        <w:t xml:space="preserve"> and</w:t>
      </w:r>
      <w:r w:rsidRPr="00D27EAA">
        <w:rPr>
          <w:rStyle w:val="Ninguno"/>
          <w:rFonts w:ascii="Times New Roman" w:hAnsi="Times New Roman"/>
        </w:rPr>
        <w:t xml:space="preserve"> </w:t>
      </w:r>
      <w:r>
        <w:rPr>
          <w:rStyle w:val="Ninguno"/>
          <w:rFonts w:ascii="Times New Roman" w:hAnsi="Times New Roman"/>
        </w:rPr>
        <w:t>d</w:t>
      </w:r>
      <w:r w:rsidR="00743FDC">
        <w:rPr>
          <w:rStyle w:val="Ninguno"/>
          <w:rFonts w:ascii="Times New Roman" w:hAnsi="Times New Roman"/>
        </w:rPr>
        <w:t>)</w:t>
      </w:r>
      <w:r w:rsidR="00743FDC" w:rsidRPr="00743FDC">
        <w:rPr>
          <w:rStyle w:val="Ninguno"/>
          <w:rFonts w:ascii="Times New Roman" w:hAnsi="Times New Roman"/>
        </w:rPr>
        <w:t xml:space="preserve"> </w:t>
      </w:r>
      <w:r w:rsidR="00743FDC" w:rsidRPr="00D27EAA">
        <w:rPr>
          <w:rStyle w:val="Ninguno"/>
          <w:rFonts w:ascii="Times New Roman" w:hAnsi="Times New Roman"/>
        </w:rPr>
        <w:t>rs2562582</w:t>
      </w:r>
      <w:r w:rsidR="00C90356">
        <w:rPr>
          <w:rStyle w:val="Ninguno"/>
          <w:rFonts w:ascii="Times New Roman" w:hAnsi="Times New Roman"/>
        </w:rPr>
        <w:t>.</w:t>
      </w:r>
    </w:p>
    <w:p w:rsidR="00A11B09" w:rsidRDefault="0047309D" w:rsidP="00A11B09">
      <w:pPr>
        <w:pStyle w:val="Cuerpo"/>
        <w:rPr>
          <w:rStyle w:val="Ninguno"/>
          <w:rFonts w:ascii="Times New Roman" w:hAnsi="Times New Roman"/>
        </w:rPr>
      </w:pPr>
      <w:r>
        <w:rPr>
          <w:rFonts w:ascii="Times New Roman" w:hAnsi="Times New Roman"/>
          <w:noProof/>
        </w:rPr>
        <w:drawing>
          <wp:inline distT="0" distB="0" distL="0" distR="0">
            <wp:extent cx="5396230" cy="347091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6230" cy="3470910"/>
                    </a:xfrm>
                    <a:prstGeom prst="rect">
                      <a:avLst/>
                    </a:prstGeom>
                  </pic:spPr>
                </pic:pic>
              </a:graphicData>
            </a:graphic>
          </wp:inline>
        </w:drawing>
      </w:r>
    </w:p>
    <w:p w:rsidR="00A11B09" w:rsidRDefault="00A11B09" w:rsidP="00D93A01">
      <w:pPr>
        <w:pStyle w:val="Cuerpo"/>
        <w:tabs>
          <w:tab w:val="left" w:pos="1985"/>
        </w:tabs>
        <w:spacing w:line="360" w:lineRule="auto"/>
        <w:rPr>
          <w:rStyle w:val="Ninguno"/>
          <w:rFonts w:ascii="Times New Roman" w:hAnsi="Times New Roman"/>
        </w:rPr>
      </w:pPr>
      <w:r>
        <w:rPr>
          <w:rStyle w:val="Ninguno"/>
          <w:rFonts w:ascii="Times New Roman" w:hAnsi="Times New Roman"/>
          <w:b/>
          <w:bCs/>
        </w:rPr>
        <w:t xml:space="preserve">Figure S4. </w:t>
      </w:r>
      <w:r>
        <w:rPr>
          <w:rStyle w:val="Ninguno"/>
          <w:rFonts w:ascii="Times New Roman" w:hAnsi="Times New Roman"/>
        </w:rPr>
        <w:t>Kaplan-Meier graph showing differences in the cumulative incidence of HE</w:t>
      </w:r>
      <w:r w:rsidR="0047309D">
        <w:rPr>
          <w:rStyle w:val="Ninguno"/>
          <w:rFonts w:ascii="Times New Roman" w:hAnsi="Times New Roman"/>
        </w:rPr>
        <w:t xml:space="preserve"> by the number of repeats of the microsatellite in the promoter region of </w:t>
      </w:r>
      <w:r w:rsidR="0047309D">
        <w:rPr>
          <w:rStyle w:val="Ninguno"/>
          <w:rFonts w:ascii="Times New Roman" w:hAnsi="Times New Roman"/>
          <w:i/>
          <w:iCs/>
        </w:rPr>
        <w:t>GLS</w:t>
      </w:r>
      <w:r>
        <w:rPr>
          <w:rStyle w:val="Ninguno"/>
          <w:rFonts w:ascii="Times New Roman" w:hAnsi="Times New Roman"/>
        </w:rPr>
        <w:t>.</w:t>
      </w:r>
    </w:p>
    <w:p w:rsidR="00986CB2" w:rsidRDefault="00986CB2" w:rsidP="00A11B09">
      <w:pPr>
        <w:pStyle w:val="Cuerpo"/>
        <w:spacing w:line="360" w:lineRule="auto"/>
        <w:rPr>
          <w:rStyle w:val="Ninguno"/>
          <w:rFonts w:ascii="Times New Roman" w:hAnsi="Times New Roman"/>
        </w:rPr>
      </w:pPr>
    </w:p>
    <w:p w:rsidR="00A11B09" w:rsidRDefault="00D93A01" w:rsidP="00A11B09">
      <w:pPr>
        <w:pStyle w:val="Cuerpo"/>
        <w:rPr>
          <w:rStyle w:val="Ninguno"/>
          <w:rFonts w:ascii="Times New Roman" w:hAnsi="Times New Roman"/>
        </w:rPr>
      </w:pPr>
      <w:r>
        <w:rPr>
          <w:rFonts w:ascii="Times New Roman" w:hAnsi="Times New Roman"/>
          <w:noProof/>
        </w:rPr>
        <w:drawing>
          <wp:inline distT="0" distB="0" distL="0" distR="0">
            <wp:extent cx="5396230" cy="3194685"/>
            <wp:effectExtent l="0" t="0" r="127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6230" cy="3194685"/>
                    </a:xfrm>
                    <a:prstGeom prst="rect">
                      <a:avLst/>
                    </a:prstGeom>
                  </pic:spPr>
                </pic:pic>
              </a:graphicData>
            </a:graphic>
          </wp:inline>
        </w:drawing>
      </w:r>
    </w:p>
    <w:p w:rsidR="00A955BD" w:rsidRPr="00264BC6" w:rsidRDefault="00A955BD" w:rsidP="00A955BD">
      <w:pPr>
        <w:pStyle w:val="CuerpoA"/>
      </w:pPr>
      <w:r w:rsidRPr="00264BC6">
        <w:rPr>
          <w:b/>
          <w:bCs/>
        </w:rPr>
        <w:t xml:space="preserve">Figure S5. </w:t>
      </w:r>
      <w:r w:rsidRPr="00264BC6">
        <w:t>Cumulative survival free of HE at 5 years depending on the number of risk variants</w:t>
      </w:r>
      <w:r w:rsidR="00786CB0" w:rsidRPr="00264BC6">
        <w:t>: “Genetic Score”.</w:t>
      </w:r>
    </w:p>
    <w:p w:rsidR="00A955BD" w:rsidRPr="00D54C96" w:rsidRDefault="00A955BD" w:rsidP="00A955BD">
      <w:pPr>
        <w:pStyle w:val="CuerpoA"/>
        <w:rPr>
          <w:sz w:val="22"/>
          <w:szCs w:val="22"/>
        </w:rPr>
      </w:pPr>
      <w:r w:rsidRPr="00264BC6">
        <w:rPr>
          <w:rStyle w:val="Ninguno"/>
          <w:sz w:val="22"/>
          <w:szCs w:val="22"/>
        </w:rPr>
        <w:t>Survival functions were calculated at 5 years by means of the Kaplan-Meier estimator. Comparisons between curves were made by using the</w:t>
      </w:r>
      <w:r>
        <w:rPr>
          <w:rStyle w:val="Ninguno"/>
          <w:sz w:val="22"/>
          <w:szCs w:val="22"/>
        </w:rPr>
        <w:t xml:space="preserve"> log-Rank test.</w:t>
      </w:r>
    </w:p>
    <w:p w:rsidR="00B0523C" w:rsidRDefault="00B0523C" w:rsidP="00A11B09">
      <w:pPr>
        <w:pStyle w:val="Cuerpo"/>
        <w:rPr>
          <w:rStyle w:val="Ninguno"/>
          <w:rFonts w:ascii="Times New Roman" w:hAnsi="Times New Roman"/>
        </w:rPr>
      </w:pPr>
    </w:p>
    <w:p w:rsidR="00A11B09" w:rsidRDefault="00042CB8" w:rsidP="00A11B09">
      <w:pPr>
        <w:pStyle w:val="Cuerpo"/>
        <w:rPr>
          <w:rStyle w:val="Ninguno"/>
          <w:rFonts w:ascii="Times New Roman" w:hAnsi="Times New Roman"/>
        </w:rPr>
      </w:pPr>
      <w:r>
        <w:rPr>
          <w:rFonts w:ascii="Times New Roman" w:hAnsi="Times New Roman"/>
          <w:noProof/>
        </w:rPr>
        <w:drawing>
          <wp:inline distT="0" distB="0" distL="0" distR="0">
            <wp:extent cx="4876800" cy="340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6800" cy="3403600"/>
                    </a:xfrm>
                    <a:prstGeom prst="rect">
                      <a:avLst/>
                    </a:prstGeom>
                  </pic:spPr>
                </pic:pic>
              </a:graphicData>
            </a:graphic>
          </wp:inline>
        </w:drawing>
      </w:r>
    </w:p>
    <w:p w:rsidR="00A11B09" w:rsidRPr="0073370C" w:rsidRDefault="00A11B09" w:rsidP="0073370C">
      <w:pPr>
        <w:pStyle w:val="Cuerpo"/>
        <w:spacing w:line="360" w:lineRule="auto"/>
        <w:rPr>
          <w:rStyle w:val="Ninguno"/>
          <w:rFonts w:ascii="Times New Roman" w:hAnsi="Times New Roman"/>
        </w:rPr>
      </w:pPr>
      <w:r>
        <w:rPr>
          <w:rStyle w:val="Ninguno"/>
          <w:rFonts w:ascii="Times New Roman" w:hAnsi="Times New Roman"/>
          <w:b/>
          <w:bCs/>
        </w:rPr>
        <w:lastRenderedPageBreak/>
        <w:t>Figure S</w:t>
      </w:r>
      <w:r w:rsidR="009B7311">
        <w:rPr>
          <w:rStyle w:val="Ninguno"/>
          <w:rFonts w:ascii="Times New Roman" w:hAnsi="Times New Roman"/>
          <w:b/>
          <w:bCs/>
        </w:rPr>
        <w:t>6</w:t>
      </w:r>
      <w:r>
        <w:rPr>
          <w:rStyle w:val="Ninguno"/>
          <w:rFonts w:ascii="Times New Roman" w:hAnsi="Times New Roman"/>
          <w:b/>
          <w:bCs/>
        </w:rPr>
        <w:t xml:space="preserve">. </w:t>
      </w:r>
      <w:r>
        <w:rPr>
          <w:rStyle w:val="Ninguno"/>
          <w:rFonts w:ascii="Times New Roman" w:hAnsi="Times New Roman"/>
        </w:rPr>
        <w:t xml:space="preserve">Heatmap illustrating the frequency of patients who developed HE in each group defined by the </w:t>
      </w:r>
      <w:r w:rsidR="0073370C">
        <w:rPr>
          <w:rStyle w:val="Ninguno"/>
          <w:rFonts w:ascii="Times New Roman" w:hAnsi="Times New Roman"/>
        </w:rPr>
        <w:t xml:space="preserve">Genetic </w:t>
      </w:r>
      <w:r w:rsidR="0073370C" w:rsidRPr="0073370C">
        <w:rPr>
          <w:rStyle w:val="Ninguno"/>
          <w:rFonts w:ascii="Times New Roman" w:hAnsi="Times New Roman" w:cs="Times New Roman"/>
        </w:rPr>
        <w:t>Score</w:t>
      </w:r>
      <w:r w:rsidR="0073370C">
        <w:rPr>
          <w:rStyle w:val="Ninguno"/>
          <w:rFonts w:ascii="Times New Roman" w:hAnsi="Times New Roman" w:cs="Times New Roman"/>
        </w:rPr>
        <w:t xml:space="preserve"> distributed by the severity of the episodes</w:t>
      </w:r>
      <w:r w:rsidRPr="0073370C">
        <w:rPr>
          <w:rStyle w:val="Ninguno"/>
          <w:rFonts w:ascii="Times New Roman" w:hAnsi="Times New Roman" w:cs="Times New Roman"/>
        </w:rPr>
        <w:t xml:space="preserve">. </w:t>
      </w:r>
      <w:r w:rsidRPr="0073370C">
        <w:rPr>
          <w:rStyle w:val="Ninguno"/>
          <w:rFonts w:ascii="Times New Roman" w:hAnsi="Times New Roman" w:cs="Times New Roman"/>
          <w:sz w:val="22"/>
          <w:szCs w:val="22"/>
        </w:rPr>
        <w:t>*p-value&lt;0.05 after chi-square or Fisher’s exact tests.</w:t>
      </w:r>
    </w:p>
    <w:p w:rsidR="00A11B09" w:rsidRDefault="00A11B09" w:rsidP="00C64AB5">
      <w:pPr>
        <w:pStyle w:val="Cuerpo"/>
        <w:widowControl w:val="0"/>
        <w:suppressAutoHyphens/>
        <w:spacing w:before="120" w:after="120" w:line="360" w:lineRule="auto"/>
        <w:jc w:val="both"/>
        <w:rPr>
          <w:rStyle w:val="Ninguno"/>
          <w:rFonts w:ascii="Times New Roman" w:eastAsia="Times New Roman" w:hAnsi="Times New Roman" w:cs="Times New Roman"/>
        </w:rPr>
      </w:pPr>
    </w:p>
    <w:p w:rsidR="004C4592" w:rsidRPr="00E44B92" w:rsidRDefault="004C4592" w:rsidP="00C64AB5">
      <w:pPr>
        <w:pStyle w:val="Cuerpo"/>
        <w:widowControl w:val="0"/>
        <w:suppressAutoHyphens/>
        <w:spacing w:before="120" w:after="120" w:line="360" w:lineRule="auto"/>
        <w:jc w:val="both"/>
        <w:rPr>
          <w:rStyle w:val="Ninguno"/>
          <w:rFonts w:ascii="Times New Roman" w:eastAsia="Times New Roman" w:hAnsi="Times New Roman" w:cs="Times New Roman"/>
        </w:rPr>
      </w:pPr>
    </w:p>
    <w:p w:rsidR="00731D6F" w:rsidRPr="0074606B" w:rsidRDefault="00731D6F" w:rsidP="00C64AB5">
      <w:pPr>
        <w:pStyle w:val="Cuerpo"/>
        <w:rPr>
          <w:rFonts w:ascii="Times" w:hAnsi="Times"/>
          <w:b/>
        </w:rPr>
      </w:pPr>
    </w:p>
    <w:p w:rsidR="0074606B" w:rsidRPr="0074606B" w:rsidRDefault="0074606B" w:rsidP="00C64AB5">
      <w:pPr>
        <w:pStyle w:val="Cuerpo"/>
        <w:rPr>
          <w:rFonts w:ascii="Times" w:hAnsi="Times"/>
          <w:b/>
        </w:rPr>
        <w:sectPr w:rsidR="0074606B" w:rsidRPr="0074606B" w:rsidSect="006B2E12">
          <w:pgSz w:w="11900" w:h="16840"/>
          <w:pgMar w:top="1417" w:right="1701" w:bottom="1417" w:left="1701" w:header="708" w:footer="708" w:gutter="0"/>
          <w:cols w:space="720"/>
          <w:docGrid w:linePitch="326"/>
        </w:sectPr>
      </w:pPr>
    </w:p>
    <w:p w:rsidR="0074606B" w:rsidRPr="00A11B09" w:rsidRDefault="00A11B09" w:rsidP="00A11B09">
      <w:pPr>
        <w:pStyle w:val="Cuerpo"/>
        <w:spacing w:line="360" w:lineRule="auto"/>
        <w:rPr>
          <w:rFonts w:ascii="Times" w:hAnsi="Times"/>
          <w:bCs/>
        </w:rPr>
      </w:pPr>
      <w:r w:rsidRPr="00A11B09">
        <w:rPr>
          <w:rFonts w:ascii="Times" w:hAnsi="Times"/>
          <w:bCs/>
        </w:rPr>
        <w:lastRenderedPageBreak/>
        <w:t>REFERENCES</w:t>
      </w:r>
    </w:p>
    <w:p w:rsidR="0074606B" w:rsidRPr="0074606B" w:rsidRDefault="0074606B" w:rsidP="00A11B09">
      <w:pPr>
        <w:pStyle w:val="EndNoteBibliography"/>
        <w:spacing w:line="360" w:lineRule="auto"/>
        <w:rPr>
          <w:rFonts w:ascii="Times" w:hAnsi="Times"/>
          <w:noProof/>
        </w:rPr>
      </w:pPr>
      <w:r w:rsidRPr="0074606B">
        <w:rPr>
          <w:rFonts w:ascii="Times" w:hAnsi="Times"/>
          <w:b/>
        </w:rPr>
        <w:fldChar w:fldCharType="begin"/>
      </w:r>
      <w:r w:rsidRPr="0074606B">
        <w:rPr>
          <w:rFonts w:ascii="Times" w:hAnsi="Times"/>
          <w:b/>
        </w:rPr>
        <w:instrText xml:space="preserve"> ADDIN EN.REFLIST </w:instrText>
      </w:r>
      <w:r w:rsidRPr="0074606B">
        <w:rPr>
          <w:rFonts w:ascii="Times" w:hAnsi="Times"/>
          <w:b/>
        </w:rPr>
        <w:fldChar w:fldCharType="separate"/>
      </w:r>
      <w:r w:rsidRPr="0074606B">
        <w:rPr>
          <w:rFonts w:ascii="Times" w:hAnsi="Times"/>
          <w:noProof/>
        </w:rPr>
        <w:t>1.</w:t>
      </w:r>
      <w:r w:rsidRPr="0074606B">
        <w:rPr>
          <w:rFonts w:ascii="Times" w:hAnsi="Times"/>
          <w:noProof/>
        </w:rPr>
        <w:tab/>
        <w:t>Yates B, Braschi B, Gray KA, Seal RL, Tweedie S, Bruford EA. Genenames.org: the HGNC and VGNC resources in 2017. Nucleic Acids Res. 2017;45(D1):D619-D25.</w:t>
      </w:r>
    </w:p>
    <w:p w:rsidR="0074606B" w:rsidRPr="0074606B" w:rsidRDefault="0074606B" w:rsidP="00A11B09">
      <w:pPr>
        <w:pStyle w:val="EndNoteBibliography"/>
        <w:spacing w:line="360" w:lineRule="auto"/>
        <w:rPr>
          <w:rFonts w:ascii="Times" w:hAnsi="Times"/>
          <w:noProof/>
        </w:rPr>
      </w:pPr>
      <w:r w:rsidRPr="0074606B">
        <w:rPr>
          <w:rFonts w:ascii="Times" w:hAnsi="Times"/>
          <w:noProof/>
        </w:rPr>
        <w:t>2.</w:t>
      </w:r>
      <w:r w:rsidRPr="0074606B">
        <w:rPr>
          <w:rFonts w:ascii="Times" w:hAnsi="Times"/>
          <w:noProof/>
        </w:rPr>
        <w:tab/>
        <w:t>den Dunnen JT, Dalgleish R, Maglott DR, Hart RK, Greenblatt MS, McGowan-Jordan J, et al. HGVS Recommendations for the Description of Sequence Variants: 2016 Update. Hum Mutat. 2016;37(6):564-9.</w:t>
      </w:r>
    </w:p>
    <w:p w:rsidR="0074606B" w:rsidRPr="0074606B" w:rsidRDefault="0074606B" w:rsidP="00A11B09">
      <w:pPr>
        <w:pStyle w:val="EndNoteBibliography"/>
        <w:spacing w:line="360" w:lineRule="auto"/>
        <w:rPr>
          <w:rFonts w:ascii="Times" w:hAnsi="Times"/>
          <w:noProof/>
        </w:rPr>
      </w:pPr>
      <w:r w:rsidRPr="0074606B">
        <w:rPr>
          <w:rFonts w:ascii="Times" w:hAnsi="Times"/>
          <w:noProof/>
        </w:rPr>
        <w:t>3.</w:t>
      </w:r>
      <w:r w:rsidRPr="0074606B">
        <w:rPr>
          <w:rFonts w:ascii="Times" w:hAnsi="Times"/>
          <w:noProof/>
        </w:rPr>
        <w:tab/>
        <w:t>Dalgleish R, Flicek P, Cunningham F, Astashyn A, Tully RE, Proctor G, et al. Locus Reference Genomic sequences: an improved basis for describing human DNA variants. Genome Med. 2010;2(4):24-.</w:t>
      </w:r>
    </w:p>
    <w:p w:rsidR="0074606B" w:rsidRPr="0074606B" w:rsidRDefault="0074606B" w:rsidP="00A11B09">
      <w:pPr>
        <w:pStyle w:val="EndNoteBibliography"/>
        <w:spacing w:line="360" w:lineRule="auto"/>
        <w:rPr>
          <w:rFonts w:ascii="Times" w:hAnsi="Times"/>
          <w:noProof/>
        </w:rPr>
      </w:pPr>
      <w:r w:rsidRPr="0074606B">
        <w:rPr>
          <w:rFonts w:ascii="Times" w:hAnsi="Times"/>
          <w:noProof/>
        </w:rPr>
        <w:t>4.</w:t>
      </w:r>
      <w:r w:rsidRPr="0074606B">
        <w:rPr>
          <w:rFonts w:ascii="Times" w:hAnsi="Times"/>
          <w:noProof/>
        </w:rPr>
        <w:tab/>
        <w:t>Yue P, Melamud E, Moult J. SNPs3D: candidate gene and SNP selection for association studies. BMC bioinformatics. 2006;7:166.</w:t>
      </w:r>
    </w:p>
    <w:p w:rsidR="0074606B" w:rsidRPr="0074606B" w:rsidRDefault="0074606B" w:rsidP="00A11B09">
      <w:pPr>
        <w:pStyle w:val="EndNoteBibliography"/>
        <w:spacing w:line="360" w:lineRule="auto"/>
        <w:rPr>
          <w:rFonts w:ascii="Times" w:hAnsi="Times"/>
          <w:noProof/>
        </w:rPr>
      </w:pPr>
      <w:r w:rsidRPr="0074606B">
        <w:rPr>
          <w:rFonts w:ascii="Times" w:hAnsi="Times"/>
          <w:noProof/>
        </w:rPr>
        <w:t>5.</w:t>
      </w:r>
      <w:r w:rsidRPr="0074606B">
        <w:rPr>
          <w:rFonts w:ascii="Times" w:hAnsi="Times"/>
          <w:noProof/>
        </w:rPr>
        <w:tab/>
        <w:t>Liu C, Zhang F, Li T, Lu M, Wang L, Yue W, et al. MirSNP, a database of polymorphisms altering miRNA target sites, identifies miRNA-related SNPs in GWAS SNPs and eQTLs. BMC Genomics. 2012;13(1):661-.</w:t>
      </w:r>
    </w:p>
    <w:p w:rsidR="0074606B" w:rsidRPr="00A11B09" w:rsidRDefault="0074606B" w:rsidP="00A11B09">
      <w:pPr>
        <w:pStyle w:val="EndNoteBibliography"/>
        <w:spacing w:line="360" w:lineRule="auto"/>
        <w:rPr>
          <w:rFonts w:ascii="Times" w:hAnsi="Times"/>
          <w:noProof/>
          <w:lang w:val="es-ES"/>
        </w:rPr>
      </w:pPr>
      <w:r w:rsidRPr="0074606B">
        <w:rPr>
          <w:rFonts w:ascii="Times" w:hAnsi="Times"/>
          <w:noProof/>
        </w:rPr>
        <w:t>6.</w:t>
      </w:r>
      <w:r w:rsidRPr="0074606B">
        <w:rPr>
          <w:rFonts w:ascii="Times" w:hAnsi="Times"/>
          <w:noProof/>
        </w:rPr>
        <w:tab/>
        <w:t xml:space="preserve">Yu C-H, Pal LR, Moult J. Consensus Genome-Wide Expression Quantitative Trait Loci and Their Relationship with Human Complex Trait Disease. </w:t>
      </w:r>
      <w:r w:rsidRPr="00A11B09">
        <w:rPr>
          <w:rFonts w:ascii="Times" w:hAnsi="Times"/>
          <w:noProof/>
          <w:lang w:val="es-ES"/>
        </w:rPr>
        <w:t>Omics. 2016;20(7):400-14.</w:t>
      </w:r>
    </w:p>
    <w:p w:rsidR="0074606B" w:rsidRPr="0074606B" w:rsidRDefault="0074606B" w:rsidP="00A11B09">
      <w:pPr>
        <w:pStyle w:val="EndNoteBibliography"/>
        <w:spacing w:line="360" w:lineRule="auto"/>
        <w:rPr>
          <w:rFonts w:ascii="Times" w:hAnsi="Times"/>
          <w:noProof/>
        </w:rPr>
      </w:pPr>
      <w:r w:rsidRPr="00A11B09">
        <w:rPr>
          <w:rFonts w:ascii="Times" w:hAnsi="Times"/>
          <w:noProof/>
          <w:lang w:val="es-ES"/>
        </w:rPr>
        <w:t>7.</w:t>
      </w:r>
      <w:r w:rsidRPr="00A11B09">
        <w:rPr>
          <w:rFonts w:ascii="Times" w:hAnsi="Times"/>
          <w:noProof/>
          <w:lang w:val="es-ES"/>
        </w:rPr>
        <w:tab/>
        <w:t xml:space="preserve">Romero-Gómez M, Jover M, Del Campo JA, Royo JL, Hoyas E, Galán JJ, et al. </w:t>
      </w:r>
      <w:r w:rsidRPr="0074606B">
        <w:rPr>
          <w:rFonts w:ascii="Times" w:hAnsi="Times"/>
          <w:noProof/>
        </w:rPr>
        <w:t>Variations in the promoter region of the glutaminase gene and the development of hepatic encephalopathy in patients with cirrhosis: a cohort study. Ann Intern Med. 2010;153(5):281-8.</w:t>
      </w:r>
    </w:p>
    <w:p w:rsidR="0074606B" w:rsidRPr="00C64AB5" w:rsidRDefault="0074606B" w:rsidP="00A11B09">
      <w:pPr>
        <w:pStyle w:val="Cuerpo"/>
        <w:spacing w:line="360" w:lineRule="auto"/>
        <w:rPr>
          <w:b/>
        </w:rPr>
      </w:pPr>
      <w:r w:rsidRPr="0074606B">
        <w:rPr>
          <w:rFonts w:ascii="Times" w:hAnsi="Times"/>
          <w:b/>
        </w:rPr>
        <w:fldChar w:fldCharType="end"/>
      </w:r>
    </w:p>
    <w:sectPr w:rsidR="0074606B" w:rsidRPr="00C64AB5" w:rsidSect="006B2E12">
      <w:pgSz w:w="11900" w:h="16840"/>
      <w:pgMar w:top="1417" w:right="1701" w:bottom="1417" w:left="1701"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6920" w:rsidRDefault="00C96920">
      <w:r>
        <w:separator/>
      </w:r>
    </w:p>
  </w:endnote>
  <w:endnote w:type="continuationSeparator" w:id="0">
    <w:p w:rsidR="00C96920" w:rsidRDefault="00C9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Times">
    <w:altName w:val="﷽﷽﷽﷽﷽﷽﷽﷽꫚"/>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6920" w:rsidRDefault="00C96920">
      <w:r>
        <w:separator/>
      </w:r>
    </w:p>
  </w:footnote>
  <w:footnote w:type="continuationSeparator" w:id="0">
    <w:p w:rsidR="00C96920" w:rsidRDefault="00C96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A727B"/>
    <w:multiLevelType w:val="hybridMultilevel"/>
    <w:tmpl w:val="7C4AABCE"/>
    <w:lvl w:ilvl="0" w:tplc="450AF9D2">
      <w:numFmt w:val="bullet"/>
      <w:lvlText w:val=""/>
      <w:lvlJc w:val="left"/>
      <w:pPr>
        <w:ind w:left="720" w:hanging="360"/>
      </w:pPr>
      <w:rPr>
        <w:rFonts w:ascii="Symbol" w:eastAsia="Calibri" w:hAnsi="Symbol"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13F51F4"/>
    <w:multiLevelType w:val="hybridMultilevel"/>
    <w:tmpl w:val="401AB19E"/>
    <w:lvl w:ilvl="0" w:tplc="D3FE3526">
      <w:numFmt w:val="bullet"/>
      <w:lvlText w:val=""/>
      <w:lvlJc w:val="left"/>
      <w:pPr>
        <w:ind w:left="720" w:hanging="360"/>
      </w:pPr>
      <w:rPr>
        <w:rFonts w:ascii="Symbol" w:eastAsia="Calibri" w:hAnsi="Symbol"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xp0rfxiwxdpbetve1vsawbrtedzed5z9fw&quot;&gt;Bibliografía Tesis&lt;record-ids&gt;&lt;item&gt;191&lt;/item&gt;&lt;item&gt;192&lt;/item&gt;&lt;item&gt;193&lt;/item&gt;&lt;item&gt;194&lt;/item&gt;&lt;item&gt;195&lt;/item&gt;&lt;item&gt;664&lt;/item&gt;&lt;item&gt;923&lt;/item&gt;&lt;/record-ids&gt;&lt;/item&gt;&lt;/Libraries&gt;"/>
  </w:docVars>
  <w:rsids>
    <w:rsidRoot w:val="00E94091"/>
    <w:rsid w:val="00003765"/>
    <w:rsid w:val="0003079C"/>
    <w:rsid w:val="00031FB8"/>
    <w:rsid w:val="00042CB8"/>
    <w:rsid w:val="000525B4"/>
    <w:rsid w:val="000763E3"/>
    <w:rsid w:val="00084D0B"/>
    <w:rsid w:val="000D0EA1"/>
    <w:rsid w:val="000D288E"/>
    <w:rsid w:val="000F2C02"/>
    <w:rsid w:val="0014311B"/>
    <w:rsid w:val="00154092"/>
    <w:rsid w:val="00176A33"/>
    <w:rsid w:val="001827F2"/>
    <w:rsid w:val="001B302D"/>
    <w:rsid w:val="002407BC"/>
    <w:rsid w:val="002527E8"/>
    <w:rsid w:val="00257166"/>
    <w:rsid w:val="0026012E"/>
    <w:rsid w:val="00264BC6"/>
    <w:rsid w:val="00265F41"/>
    <w:rsid w:val="00267CC6"/>
    <w:rsid w:val="00271155"/>
    <w:rsid w:val="00286AAA"/>
    <w:rsid w:val="002B2442"/>
    <w:rsid w:val="002C14BA"/>
    <w:rsid w:val="002E03C8"/>
    <w:rsid w:val="002F0D6F"/>
    <w:rsid w:val="003129B3"/>
    <w:rsid w:val="003420C5"/>
    <w:rsid w:val="00342A00"/>
    <w:rsid w:val="0036162E"/>
    <w:rsid w:val="0036625E"/>
    <w:rsid w:val="003A4E49"/>
    <w:rsid w:val="003A6971"/>
    <w:rsid w:val="003B0C15"/>
    <w:rsid w:val="003D65D1"/>
    <w:rsid w:val="004041CE"/>
    <w:rsid w:val="00443485"/>
    <w:rsid w:val="00444257"/>
    <w:rsid w:val="0047309D"/>
    <w:rsid w:val="0048151B"/>
    <w:rsid w:val="00483FF6"/>
    <w:rsid w:val="004948C8"/>
    <w:rsid w:val="004A451F"/>
    <w:rsid w:val="004B3800"/>
    <w:rsid w:val="004C4592"/>
    <w:rsid w:val="004D2E2B"/>
    <w:rsid w:val="004E7F17"/>
    <w:rsid w:val="00503C72"/>
    <w:rsid w:val="005156FA"/>
    <w:rsid w:val="00525918"/>
    <w:rsid w:val="0057757F"/>
    <w:rsid w:val="005A7943"/>
    <w:rsid w:val="005B680C"/>
    <w:rsid w:val="005D138A"/>
    <w:rsid w:val="005D21D0"/>
    <w:rsid w:val="005D643D"/>
    <w:rsid w:val="005F4851"/>
    <w:rsid w:val="006038E9"/>
    <w:rsid w:val="00694429"/>
    <w:rsid w:val="006B2E12"/>
    <w:rsid w:val="006B7A1A"/>
    <w:rsid w:val="006C4F80"/>
    <w:rsid w:val="006F1CD0"/>
    <w:rsid w:val="00706C69"/>
    <w:rsid w:val="00712BA5"/>
    <w:rsid w:val="007156AC"/>
    <w:rsid w:val="007203CC"/>
    <w:rsid w:val="00727577"/>
    <w:rsid w:val="00731D6F"/>
    <w:rsid w:val="0073370C"/>
    <w:rsid w:val="00743FDC"/>
    <w:rsid w:val="0074606B"/>
    <w:rsid w:val="00755D39"/>
    <w:rsid w:val="007852C6"/>
    <w:rsid w:val="00786CB0"/>
    <w:rsid w:val="007D1E10"/>
    <w:rsid w:val="007F54A6"/>
    <w:rsid w:val="008006C0"/>
    <w:rsid w:val="00815A20"/>
    <w:rsid w:val="00824234"/>
    <w:rsid w:val="0083643B"/>
    <w:rsid w:val="0084092C"/>
    <w:rsid w:val="00850618"/>
    <w:rsid w:val="008636B9"/>
    <w:rsid w:val="008641BF"/>
    <w:rsid w:val="00874867"/>
    <w:rsid w:val="008F54CD"/>
    <w:rsid w:val="00900CEA"/>
    <w:rsid w:val="009101BE"/>
    <w:rsid w:val="00960D2D"/>
    <w:rsid w:val="00985999"/>
    <w:rsid w:val="00986CB2"/>
    <w:rsid w:val="00994CAF"/>
    <w:rsid w:val="009B6E6E"/>
    <w:rsid w:val="009B7311"/>
    <w:rsid w:val="009E61BF"/>
    <w:rsid w:val="00A11B09"/>
    <w:rsid w:val="00A234B2"/>
    <w:rsid w:val="00A53060"/>
    <w:rsid w:val="00A62A61"/>
    <w:rsid w:val="00A67D6B"/>
    <w:rsid w:val="00A7387B"/>
    <w:rsid w:val="00A73CE7"/>
    <w:rsid w:val="00A86522"/>
    <w:rsid w:val="00A8682A"/>
    <w:rsid w:val="00A92609"/>
    <w:rsid w:val="00A955BD"/>
    <w:rsid w:val="00AA66A6"/>
    <w:rsid w:val="00AB4C5B"/>
    <w:rsid w:val="00AE63AA"/>
    <w:rsid w:val="00B0523C"/>
    <w:rsid w:val="00B17D1C"/>
    <w:rsid w:val="00B817AD"/>
    <w:rsid w:val="00B82208"/>
    <w:rsid w:val="00B84073"/>
    <w:rsid w:val="00BB1D24"/>
    <w:rsid w:val="00BC34C7"/>
    <w:rsid w:val="00BD0E72"/>
    <w:rsid w:val="00BD1C78"/>
    <w:rsid w:val="00BE2E26"/>
    <w:rsid w:val="00BF6ECA"/>
    <w:rsid w:val="00C10927"/>
    <w:rsid w:val="00C25DC3"/>
    <w:rsid w:val="00C26D8F"/>
    <w:rsid w:val="00C5527A"/>
    <w:rsid w:val="00C576C7"/>
    <w:rsid w:val="00C64AB5"/>
    <w:rsid w:val="00C64C85"/>
    <w:rsid w:val="00C90356"/>
    <w:rsid w:val="00C96920"/>
    <w:rsid w:val="00CA7562"/>
    <w:rsid w:val="00CE676C"/>
    <w:rsid w:val="00CF185C"/>
    <w:rsid w:val="00D057C9"/>
    <w:rsid w:val="00D07067"/>
    <w:rsid w:val="00D233E8"/>
    <w:rsid w:val="00D41E95"/>
    <w:rsid w:val="00D5106D"/>
    <w:rsid w:val="00D65173"/>
    <w:rsid w:val="00D93A01"/>
    <w:rsid w:val="00D93BA8"/>
    <w:rsid w:val="00D96A3E"/>
    <w:rsid w:val="00DE1497"/>
    <w:rsid w:val="00E127BD"/>
    <w:rsid w:val="00E218FC"/>
    <w:rsid w:val="00E21B15"/>
    <w:rsid w:val="00E36CFB"/>
    <w:rsid w:val="00E44B92"/>
    <w:rsid w:val="00E83B0A"/>
    <w:rsid w:val="00E94091"/>
    <w:rsid w:val="00EA22FD"/>
    <w:rsid w:val="00EC1114"/>
    <w:rsid w:val="00EC2358"/>
    <w:rsid w:val="00ED43A6"/>
    <w:rsid w:val="00EF6F27"/>
    <w:rsid w:val="00F12FAD"/>
    <w:rsid w:val="00F16E7E"/>
    <w:rsid w:val="00F215F8"/>
    <w:rsid w:val="00F25081"/>
    <w:rsid w:val="00F320DC"/>
    <w:rsid w:val="00F40215"/>
    <w:rsid w:val="00F42D2E"/>
    <w:rsid w:val="00F626FB"/>
    <w:rsid w:val="00F85EC5"/>
    <w:rsid w:val="00F90382"/>
    <w:rsid w:val="00FB61FB"/>
    <w:rsid w:val="00FD23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CE40D-6372-5D43-9BC6-06BB89F0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ES"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customStyle="1" w:styleId="Cuerpo">
    <w:name w:val="Cuerpo"/>
    <w:link w:val="CuerpoCar"/>
    <w:rPr>
      <w:rFonts w:ascii="Calibri" w:eastAsia="Calibri" w:hAnsi="Calibri" w:cs="Calibri"/>
      <w:color w:val="000000"/>
      <w:sz w:val="24"/>
      <w:szCs w:val="24"/>
      <w:u w:color="000000"/>
      <w:lang w:val="en-US"/>
    </w:rPr>
  </w:style>
  <w:style w:type="character" w:customStyle="1" w:styleId="Ninguno">
    <w:name w:val="Ninguno"/>
    <w:rPr>
      <w:lang w:val="en-US"/>
    </w:rPr>
  </w:style>
  <w:style w:type="character" w:customStyle="1" w:styleId="Hyperlink0">
    <w:name w:val="Hyperlink.0"/>
    <w:basedOn w:val="Ninguno"/>
    <w:rPr>
      <w:rFonts w:ascii="Times New Roman" w:eastAsia="Times New Roman" w:hAnsi="Times New Roman" w:cs="Times New Roman"/>
      <w:color w:val="000000"/>
      <w:u w:color="000000"/>
      <w:lang w:val="en-US"/>
    </w:rPr>
  </w:style>
  <w:style w:type="paragraph" w:styleId="NormalWeb">
    <w:name w:val="Normal (Web)"/>
    <w:uiPriority w:val="99"/>
    <w:pPr>
      <w:spacing w:before="100" w:after="100"/>
    </w:pPr>
    <w:rPr>
      <w:rFonts w:cs="Arial Unicode MS"/>
      <w:color w:val="000000"/>
      <w:sz w:val="24"/>
      <w:szCs w:val="24"/>
      <w:u w:color="000000"/>
      <w:lang w:val="es-ES_tradnl"/>
    </w:rPr>
  </w:style>
  <w:style w:type="character" w:customStyle="1" w:styleId="Hyperlink1">
    <w:name w:val="Hyperlink.1"/>
    <w:basedOn w:val="Ninguno"/>
    <w:rPr>
      <w:u w:color="000000"/>
      <w:lang w:val="en-US"/>
    </w:rPr>
  </w:style>
  <w:style w:type="character" w:styleId="Mencinsinresolver">
    <w:name w:val="Unresolved Mention"/>
    <w:basedOn w:val="Fuentedeprrafopredeter"/>
    <w:uiPriority w:val="99"/>
    <w:semiHidden/>
    <w:unhideWhenUsed/>
    <w:rsid w:val="00706C69"/>
    <w:rPr>
      <w:color w:val="605E5C"/>
      <w:shd w:val="clear" w:color="auto" w:fill="E1DFDD"/>
    </w:rPr>
  </w:style>
  <w:style w:type="paragraph" w:customStyle="1" w:styleId="EndNoteBibliographyTitle">
    <w:name w:val="EndNote Bibliography Title"/>
    <w:basedOn w:val="Normal"/>
    <w:link w:val="EndNoteBibliographyTitleCar"/>
    <w:rsid w:val="0074606B"/>
    <w:pPr>
      <w:jc w:val="center"/>
    </w:pPr>
    <w:rPr>
      <w:rFonts w:ascii="Calibri" w:hAnsi="Calibri" w:cs="Calibri"/>
    </w:rPr>
  </w:style>
  <w:style w:type="character" w:customStyle="1" w:styleId="CuerpoCar">
    <w:name w:val="Cuerpo Car"/>
    <w:basedOn w:val="Fuentedeprrafopredeter"/>
    <w:link w:val="Cuerpo"/>
    <w:rsid w:val="0074606B"/>
    <w:rPr>
      <w:rFonts w:ascii="Calibri" w:eastAsia="Calibri" w:hAnsi="Calibri" w:cs="Calibri"/>
      <w:color w:val="000000"/>
      <w:sz w:val="24"/>
      <w:szCs w:val="24"/>
      <w:u w:color="000000"/>
      <w:lang w:val="en-US"/>
    </w:rPr>
  </w:style>
  <w:style w:type="character" w:customStyle="1" w:styleId="EndNoteBibliographyTitleCar">
    <w:name w:val="EndNote Bibliography Title Car"/>
    <w:basedOn w:val="CuerpoCar"/>
    <w:link w:val="EndNoteBibliographyTitle"/>
    <w:rsid w:val="0074606B"/>
    <w:rPr>
      <w:rFonts w:ascii="Calibri" w:eastAsia="Calibri" w:hAnsi="Calibri" w:cs="Calibri"/>
      <w:color w:val="000000"/>
      <w:sz w:val="24"/>
      <w:szCs w:val="24"/>
      <w:u w:color="000000"/>
      <w:lang w:val="en-US" w:eastAsia="en-US"/>
    </w:rPr>
  </w:style>
  <w:style w:type="paragraph" w:customStyle="1" w:styleId="EndNoteBibliography">
    <w:name w:val="EndNote Bibliography"/>
    <w:basedOn w:val="Normal"/>
    <w:link w:val="EndNoteBibliographyCar"/>
    <w:rsid w:val="0074606B"/>
    <w:rPr>
      <w:rFonts w:ascii="Calibri" w:hAnsi="Calibri" w:cs="Calibri"/>
    </w:rPr>
  </w:style>
  <w:style w:type="character" w:customStyle="1" w:styleId="EndNoteBibliographyCar">
    <w:name w:val="EndNote Bibliography Car"/>
    <w:basedOn w:val="CuerpoCar"/>
    <w:link w:val="EndNoteBibliography"/>
    <w:rsid w:val="0074606B"/>
    <w:rPr>
      <w:rFonts w:ascii="Calibri" w:eastAsia="Calibri" w:hAnsi="Calibri" w:cs="Calibri"/>
      <w:color w:val="000000"/>
      <w:sz w:val="24"/>
      <w:szCs w:val="24"/>
      <w:u w:color="000000"/>
      <w:lang w:val="en-US" w:eastAsia="en-US"/>
    </w:rPr>
  </w:style>
  <w:style w:type="paragraph" w:styleId="Textodeglobo">
    <w:name w:val="Balloon Text"/>
    <w:basedOn w:val="Normal"/>
    <w:link w:val="TextodegloboCar"/>
    <w:uiPriority w:val="99"/>
    <w:semiHidden/>
    <w:unhideWhenUsed/>
    <w:rsid w:val="00A11B09"/>
    <w:rPr>
      <w:sz w:val="18"/>
      <w:szCs w:val="18"/>
    </w:rPr>
  </w:style>
  <w:style w:type="character" w:customStyle="1" w:styleId="TextodegloboCar">
    <w:name w:val="Texto de globo Car"/>
    <w:basedOn w:val="Fuentedeprrafopredeter"/>
    <w:link w:val="Textodeglobo"/>
    <w:uiPriority w:val="99"/>
    <w:semiHidden/>
    <w:rsid w:val="00A11B09"/>
    <w:rPr>
      <w:sz w:val="18"/>
      <w:szCs w:val="18"/>
      <w:lang w:val="en-US" w:eastAsia="en-US"/>
    </w:rPr>
  </w:style>
  <w:style w:type="paragraph" w:customStyle="1" w:styleId="CuerpoA">
    <w:name w:val="Cuerpo A"/>
    <w:link w:val="CuerpoACar"/>
    <w:rsid w:val="00A11B09"/>
    <w:pPr>
      <w:widowControl w:val="0"/>
      <w:suppressAutoHyphens/>
      <w:spacing w:before="120" w:after="120" w:line="360" w:lineRule="auto"/>
      <w:ind w:left="340"/>
      <w:jc w:val="both"/>
    </w:pPr>
    <w:rPr>
      <w:rFonts w:cs="Arial Unicode MS"/>
      <w:color w:val="000000"/>
      <w:sz w:val="24"/>
      <w:szCs w:val="24"/>
      <w:u w:color="000000"/>
      <w:lang w:val="en-US"/>
    </w:rPr>
  </w:style>
  <w:style w:type="table" w:styleId="Tablaconcuadrcula">
    <w:name w:val="Table Grid"/>
    <w:basedOn w:val="Tablanormal"/>
    <w:uiPriority w:val="39"/>
    <w:rsid w:val="00A11B0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ACar">
    <w:name w:val="Cuerpo A Car"/>
    <w:basedOn w:val="Fuentedeprrafopredeter"/>
    <w:link w:val="CuerpoA"/>
    <w:rsid w:val="004C4592"/>
    <w:rPr>
      <w:rFonts w:cs="Arial Unicode MS"/>
      <w:color w:val="000000"/>
      <w:sz w:val="24"/>
      <w:szCs w:val="24"/>
      <w:u w:color="000000"/>
      <w:lang w:val="en-US"/>
    </w:rPr>
  </w:style>
  <w:style w:type="paragraph" w:styleId="Textocomentario">
    <w:name w:val="annotation text"/>
    <w:basedOn w:val="Normal"/>
    <w:link w:val="TextocomentarioCar"/>
    <w:uiPriority w:val="99"/>
    <w:semiHidden/>
    <w:unhideWhenUsed/>
    <w:rsid w:val="006038E9"/>
    <w:rPr>
      <w:sz w:val="20"/>
      <w:szCs w:val="20"/>
    </w:rPr>
  </w:style>
  <w:style w:type="character" w:customStyle="1" w:styleId="TextocomentarioCar">
    <w:name w:val="Texto comentario Car"/>
    <w:basedOn w:val="Fuentedeprrafopredeter"/>
    <w:link w:val="Textocomentario"/>
    <w:uiPriority w:val="99"/>
    <w:semiHidden/>
    <w:rsid w:val="006038E9"/>
    <w:rPr>
      <w:lang w:val="en-US" w:eastAsia="en-US"/>
    </w:rPr>
  </w:style>
  <w:style w:type="character" w:styleId="Refdecomentario">
    <w:name w:val="annotation reference"/>
    <w:basedOn w:val="Fuentedeprrafopredeter"/>
    <w:uiPriority w:val="99"/>
    <w:semiHidden/>
    <w:unhideWhenUsed/>
    <w:rsid w:val="006038E9"/>
    <w:rPr>
      <w:sz w:val="16"/>
      <w:szCs w:val="16"/>
    </w:rPr>
  </w:style>
  <w:style w:type="character" w:customStyle="1" w:styleId="NingunoA">
    <w:name w:val="Ninguno A"/>
    <w:basedOn w:val="Ninguno"/>
    <w:rsid w:val="00B82208"/>
    <w:rPr>
      <w:lang w:val="en-US"/>
    </w:rPr>
  </w:style>
  <w:style w:type="character" w:styleId="Textodelmarcadordeposicin">
    <w:name w:val="Placeholder Text"/>
    <w:basedOn w:val="Fuentedeprrafopredeter"/>
    <w:uiPriority w:val="99"/>
    <w:semiHidden/>
    <w:rsid w:val="00D41E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012401">
      <w:bodyDiv w:val="1"/>
      <w:marLeft w:val="0"/>
      <w:marRight w:val="0"/>
      <w:marTop w:val="0"/>
      <w:marBottom w:val="0"/>
      <w:divBdr>
        <w:top w:val="none" w:sz="0" w:space="0" w:color="auto"/>
        <w:left w:val="none" w:sz="0" w:space="0" w:color="auto"/>
        <w:bottom w:val="none" w:sz="0" w:space="0" w:color="auto"/>
        <w:right w:val="none" w:sz="0" w:space="0" w:color="auto"/>
      </w:divBdr>
      <w:divsChild>
        <w:div w:id="3481185">
          <w:marLeft w:val="0"/>
          <w:marRight w:val="0"/>
          <w:marTop w:val="0"/>
          <w:marBottom w:val="0"/>
          <w:divBdr>
            <w:top w:val="none" w:sz="0" w:space="0" w:color="auto"/>
            <w:left w:val="none" w:sz="0" w:space="0" w:color="auto"/>
            <w:bottom w:val="none" w:sz="0" w:space="0" w:color="auto"/>
            <w:right w:val="none" w:sz="0" w:space="0" w:color="auto"/>
          </w:divBdr>
          <w:divsChild>
            <w:div w:id="963542265">
              <w:marLeft w:val="0"/>
              <w:marRight w:val="0"/>
              <w:marTop w:val="0"/>
              <w:marBottom w:val="0"/>
              <w:divBdr>
                <w:top w:val="none" w:sz="0" w:space="0" w:color="auto"/>
                <w:left w:val="none" w:sz="0" w:space="0" w:color="auto"/>
                <w:bottom w:val="none" w:sz="0" w:space="0" w:color="auto"/>
                <w:right w:val="none" w:sz="0" w:space="0" w:color="auto"/>
              </w:divBdr>
              <w:divsChild>
                <w:div w:id="1796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2566">
      <w:bodyDiv w:val="1"/>
      <w:marLeft w:val="0"/>
      <w:marRight w:val="0"/>
      <w:marTop w:val="0"/>
      <w:marBottom w:val="0"/>
      <w:divBdr>
        <w:top w:val="none" w:sz="0" w:space="0" w:color="auto"/>
        <w:left w:val="none" w:sz="0" w:space="0" w:color="auto"/>
        <w:bottom w:val="none" w:sz="0" w:space="0" w:color="auto"/>
        <w:right w:val="none" w:sz="0" w:space="0" w:color="auto"/>
      </w:divBdr>
    </w:div>
    <w:div w:id="1271010454">
      <w:bodyDiv w:val="1"/>
      <w:marLeft w:val="0"/>
      <w:marRight w:val="0"/>
      <w:marTop w:val="0"/>
      <w:marBottom w:val="0"/>
      <w:divBdr>
        <w:top w:val="none" w:sz="0" w:space="0" w:color="auto"/>
        <w:left w:val="none" w:sz="0" w:space="0" w:color="auto"/>
        <w:bottom w:val="none" w:sz="0" w:space="0" w:color="auto"/>
        <w:right w:val="none" w:sz="0" w:space="0" w:color="auto"/>
      </w:divBdr>
    </w:div>
    <w:div w:id="1273824580">
      <w:bodyDiv w:val="1"/>
      <w:marLeft w:val="0"/>
      <w:marRight w:val="0"/>
      <w:marTop w:val="0"/>
      <w:marBottom w:val="0"/>
      <w:divBdr>
        <w:top w:val="none" w:sz="0" w:space="0" w:color="auto"/>
        <w:left w:val="none" w:sz="0" w:space="0" w:color="auto"/>
        <w:bottom w:val="none" w:sz="0" w:space="0" w:color="auto"/>
        <w:right w:val="none" w:sz="0" w:space="0" w:color="auto"/>
      </w:divBdr>
    </w:div>
    <w:div w:id="1511485686">
      <w:bodyDiv w:val="1"/>
      <w:marLeft w:val="0"/>
      <w:marRight w:val="0"/>
      <w:marTop w:val="0"/>
      <w:marBottom w:val="0"/>
      <w:divBdr>
        <w:top w:val="none" w:sz="0" w:space="0" w:color="auto"/>
        <w:left w:val="none" w:sz="0" w:space="0" w:color="auto"/>
        <w:bottom w:val="none" w:sz="0" w:space="0" w:color="auto"/>
        <w:right w:val="none" w:sz="0" w:space="0" w:color="auto"/>
      </w:divBdr>
    </w:div>
    <w:div w:id="1773864802">
      <w:bodyDiv w:val="1"/>
      <w:marLeft w:val="0"/>
      <w:marRight w:val="0"/>
      <w:marTop w:val="0"/>
      <w:marBottom w:val="0"/>
      <w:divBdr>
        <w:top w:val="none" w:sz="0" w:space="0" w:color="auto"/>
        <w:left w:val="none" w:sz="0" w:space="0" w:color="auto"/>
        <w:bottom w:val="none" w:sz="0" w:space="0" w:color="auto"/>
        <w:right w:val="none" w:sz="0" w:space="0" w:color="auto"/>
      </w:divBdr>
    </w:div>
    <w:div w:id="1949892612">
      <w:bodyDiv w:val="1"/>
      <w:marLeft w:val="0"/>
      <w:marRight w:val="0"/>
      <w:marTop w:val="0"/>
      <w:marBottom w:val="0"/>
      <w:divBdr>
        <w:top w:val="none" w:sz="0" w:space="0" w:color="auto"/>
        <w:left w:val="none" w:sz="0" w:space="0" w:color="auto"/>
        <w:bottom w:val="none" w:sz="0" w:space="0" w:color="auto"/>
        <w:right w:val="none" w:sz="0" w:space="0" w:color="auto"/>
      </w:divBdr>
    </w:div>
    <w:div w:id="2120181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bioinfo.bjmu.edu.cn/mirsnp/search/"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www.mutalyzer.nl" TargetMode="External"/><Relationship Id="rId12" Type="http://schemas.openxmlformats.org/officeDocument/2006/relationships/hyperlink" Target="https://endeavour.esat.kuleuven.b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therdb.org)" TargetMode="External"/><Relationship Id="rId24" Type="http://schemas.openxmlformats.org/officeDocument/2006/relationships/image" Target="media/image9.png"/><Relationship Id="rId32" Type="http://schemas.openxmlformats.org/officeDocument/2006/relationships/image" Target="media/image17.tiff"/><Relationship Id="rId5" Type="http://schemas.openxmlformats.org/officeDocument/2006/relationships/footnotes" Target="footnotes.xml"/><Relationship Id="rId15" Type="http://schemas.openxmlformats.org/officeDocument/2006/relationships/hyperlink" Target="https://www.ncbi.nlm.nih.gov/tools/primer-blast/" TargetMode="External"/><Relationship Id="rId23" Type="http://schemas.openxmlformats.org/officeDocument/2006/relationships/image" Target="media/image8.png"/><Relationship Id="rId28" Type="http://schemas.openxmlformats.org/officeDocument/2006/relationships/image" Target="media/image13.tiff"/><Relationship Id="rId10" Type="http://schemas.openxmlformats.org/officeDocument/2006/relationships/hyperlink" Target="http://www.spns3d.co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enzyme.expasy.org" TargetMode="External"/><Relationship Id="rId14" Type="http://schemas.openxmlformats.org/officeDocument/2006/relationships/hyperlink" Target="http://www.gtexportal.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www.uniprot.org" TargetMode="Externa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6769</Words>
  <Characters>37235</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Gil</cp:lastModifiedBy>
  <cp:revision>8</cp:revision>
  <cp:lastPrinted>2020-10-19T07:49:00Z</cp:lastPrinted>
  <dcterms:created xsi:type="dcterms:W3CDTF">2020-12-17T22:00:00Z</dcterms:created>
  <dcterms:modified xsi:type="dcterms:W3CDTF">2020-12-18T10:00:00Z</dcterms:modified>
</cp:coreProperties>
</file>