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D75C" w14:textId="521C7509" w:rsidR="00E1737A" w:rsidRPr="00FA5CEC" w:rsidRDefault="00E1737A" w:rsidP="00207F56">
      <w:pPr>
        <w:spacing w:after="0"/>
        <w:jc w:val="center"/>
        <w:rPr>
          <w:rFonts w:ascii="Arial" w:eastAsia="Calibri" w:hAnsi="Arial" w:cs="Arial"/>
          <w:b/>
          <w:sz w:val="28"/>
          <w:szCs w:val="24"/>
          <w:lang w:val="en-US"/>
        </w:rPr>
      </w:pPr>
      <w:r w:rsidRPr="00FA5CEC">
        <w:rPr>
          <w:rFonts w:ascii="Arial" w:eastAsia="Calibri" w:hAnsi="Arial" w:cs="Arial"/>
          <w:b/>
          <w:sz w:val="28"/>
          <w:szCs w:val="24"/>
          <w:lang w:val="en-US"/>
        </w:rPr>
        <w:t>PICO’S WITH ASSOCIATED EVIDENCE TABLES</w:t>
      </w:r>
    </w:p>
    <w:p w14:paraId="25398C30" w14:textId="77777777" w:rsidR="00F67E05" w:rsidRDefault="00F67E05" w:rsidP="00181428">
      <w:pPr>
        <w:spacing w:after="0"/>
        <w:rPr>
          <w:b/>
          <w:lang w:val="en-US"/>
        </w:rPr>
      </w:pPr>
    </w:p>
    <w:p w14:paraId="78C56D35" w14:textId="2095931D" w:rsidR="00181428" w:rsidRDefault="00181428" w:rsidP="00181428">
      <w:pPr>
        <w:spacing w:after="0"/>
        <w:rPr>
          <w:lang w:val="en-US"/>
        </w:rPr>
      </w:pPr>
      <w:r>
        <w:rPr>
          <w:b/>
          <w:lang w:val="en-US"/>
        </w:rPr>
        <w:t>Abbreviations</w:t>
      </w:r>
    </w:p>
    <w:p w14:paraId="3B2AF72E" w14:textId="1014548E" w:rsidR="00181428" w:rsidRDefault="00181428" w:rsidP="00181428">
      <w:pPr>
        <w:spacing w:after="0"/>
        <w:rPr>
          <w:lang w:val="en-US"/>
        </w:rPr>
      </w:pPr>
      <w:r>
        <w:rPr>
          <w:lang w:val="en-US"/>
        </w:rPr>
        <w:t>APC: argon plasma coagulation; CI: confidence interval; DTA: Diagnostic test accuracy; GBS: Glasgow-Blatchford Score; GI: gastrointestinal; HR: hazard ratio; NNT: number needed to treat; OR: odds ratio; PICO: population, intervention, comparator, outcome; PPI: proton pump inhibitor; RCT: randomized controlled trial; RR: risk ratio; SRMA: systematic review and meta-analysis; UGIB: upper gastrointestinal bleeding</w:t>
      </w:r>
    </w:p>
    <w:p w14:paraId="76FC7C83" w14:textId="5BA5BF48" w:rsidR="00F67E05" w:rsidRDefault="00F67E05" w:rsidP="00181428">
      <w:pPr>
        <w:spacing w:after="0"/>
        <w:rPr>
          <w:lang w:val="en-US"/>
        </w:rPr>
      </w:pPr>
    </w:p>
    <w:p w14:paraId="734EF752" w14:textId="77777777" w:rsidR="00F67E05" w:rsidRDefault="00F67E05" w:rsidP="003C6FC0">
      <w:pPr>
        <w:spacing w:after="0"/>
        <w:rPr>
          <w:sz w:val="24"/>
          <w:szCs w:val="24"/>
          <w:lang w:val="en-US"/>
        </w:rPr>
      </w:pPr>
    </w:p>
    <w:p w14:paraId="4C1C7DBD" w14:textId="27D01084" w:rsidR="00F67E05" w:rsidRPr="00F67E05" w:rsidRDefault="00F67E05" w:rsidP="003C6FC0">
      <w:pPr>
        <w:spacing w:after="0"/>
        <w:rPr>
          <w:rFonts w:ascii="Arial" w:eastAsia="Calibri" w:hAnsi="Arial" w:cs="Arial"/>
          <w:sz w:val="24"/>
          <w:szCs w:val="24"/>
          <w:lang w:val="en-US"/>
        </w:rPr>
      </w:pPr>
      <w:r w:rsidRPr="005C6E8A">
        <w:rPr>
          <w:sz w:val="24"/>
          <w:szCs w:val="24"/>
          <w:lang w:val="en-US"/>
        </w:rPr>
        <w:t>“Over</w:t>
      </w:r>
      <w:r w:rsidR="00EE28F4" w:rsidRPr="005C6E8A">
        <w:rPr>
          <w:sz w:val="24"/>
          <w:szCs w:val="24"/>
          <w:lang w:val="en-US"/>
        </w:rPr>
        <w:t>all quality of evidence” column</w:t>
      </w:r>
      <w:r w:rsidRPr="005C6E8A">
        <w:rPr>
          <w:sz w:val="24"/>
          <w:szCs w:val="24"/>
          <w:lang w:val="en-US"/>
        </w:rPr>
        <w:t xml:space="preserve"> </w:t>
      </w:r>
      <w:r w:rsidR="00EE28F4" w:rsidRPr="005C6E8A">
        <w:rPr>
          <w:sz w:val="24"/>
          <w:szCs w:val="24"/>
          <w:lang w:val="en-US"/>
        </w:rPr>
        <w:t>is</w:t>
      </w:r>
      <w:r w:rsidRPr="005C6E8A">
        <w:rPr>
          <w:sz w:val="24"/>
          <w:szCs w:val="24"/>
          <w:lang w:val="en-US"/>
        </w:rPr>
        <w:t xml:space="preserve"> based on the quality of evidence for the critical outcome, further bleeding, </w:t>
      </w:r>
      <w:r w:rsidR="00EE28F4" w:rsidRPr="005C6E8A">
        <w:rPr>
          <w:sz w:val="24"/>
          <w:szCs w:val="24"/>
          <w:lang w:val="en-US"/>
        </w:rPr>
        <w:t xml:space="preserve">with the exception of </w:t>
      </w:r>
      <w:r w:rsidRPr="005C6E8A">
        <w:rPr>
          <w:sz w:val="24"/>
          <w:szCs w:val="24"/>
          <w:lang w:val="en-US"/>
        </w:rPr>
        <w:t>PIC</w:t>
      </w:r>
      <w:r w:rsidR="00EE28F4" w:rsidRPr="005C6E8A">
        <w:rPr>
          <w:sz w:val="24"/>
          <w:szCs w:val="24"/>
          <w:lang w:val="en-US"/>
        </w:rPr>
        <w:t>O 1, in which it is based on</w:t>
      </w:r>
      <w:r w:rsidRPr="005C6E8A">
        <w:rPr>
          <w:sz w:val="24"/>
          <w:szCs w:val="24"/>
          <w:lang w:val="en-US"/>
        </w:rPr>
        <w:t xml:space="preserve"> composite outcome</w:t>
      </w:r>
      <w:r w:rsidR="00EE28F4" w:rsidRPr="005C6E8A">
        <w:rPr>
          <w:sz w:val="24"/>
          <w:szCs w:val="24"/>
          <w:lang w:val="en-US"/>
        </w:rPr>
        <w:t>.</w:t>
      </w:r>
    </w:p>
    <w:p w14:paraId="1B12E1AE" w14:textId="5FB9FDDF" w:rsidR="00E1737A" w:rsidRDefault="00E1737A" w:rsidP="003C6FC0">
      <w:pPr>
        <w:spacing w:after="0"/>
        <w:rPr>
          <w:rFonts w:ascii="Arial" w:eastAsia="Calibri" w:hAnsi="Arial" w:cs="Arial"/>
          <w:b/>
          <w:sz w:val="24"/>
          <w:szCs w:val="24"/>
          <w:lang w:val="en-US"/>
        </w:rPr>
      </w:pPr>
    </w:p>
    <w:p w14:paraId="7D4D4227" w14:textId="77777777" w:rsidR="00181428" w:rsidRDefault="00181428" w:rsidP="003C6FC0">
      <w:pPr>
        <w:spacing w:after="0"/>
        <w:rPr>
          <w:rFonts w:ascii="Arial" w:eastAsia="Calibri" w:hAnsi="Arial" w:cs="Arial"/>
          <w:b/>
          <w:sz w:val="24"/>
          <w:szCs w:val="24"/>
          <w:lang w:val="en-US"/>
        </w:rPr>
      </w:pPr>
    </w:p>
    <w:p w14:paraId="02701C76" w14:textId="17365977" w:rsidR="00E1737A" w:rsidRPr="00181428" w:rsidRDefault="00E1737A" w:rsidP="003C6FC0">
      <w:pPr>
        <w:spacing w:after="0"/>
        <w:rPr>
          <w:rFonts w:ascii="Arial" w:eastAsia="Calibri" w:hAnsi="Arial" w:cs="Arial"/>
          <w:b/>
          <w:sz w:val="28"/>
          <w:szCs w:val="24"/>
          <w:lang w:val="en-US"/>
        </w:rPr>
      </w:pPr>
      <w:r w:rsidRPr="00181428">
        <w:rPr>
          <w:rFonts w:ascii="Arial" w:eastAsia="Calibri" w:hAnsi="Arial" w:cs="Arial"/>
          <w:b/>
          <w:sz w:val="28"/>
          <w:szCs w:val="24"/>
          <w:lang w:val="en-US"/>
        </w:rPr>
        <w:t>Risk Stratification</w:t>
      </w:r>
    </w:p>
    <w:p w14:paraId="7C444D32" w14:textId="77777777" w:rsidR="00F67E05" w:rsidRDefault="00F67E05" w:rsidP="003C6FC0">
      <w:pPr>
        <w:spacing w:after="0"/>
        <w:rPr>
          <w:rFonts w:ascii="Arial" w:eastAsia="Calibri" w:hAnsi="Arial" w:cs="Arial"/>
          <w:sz w:val="24"/>
          <w:szCs w:val="24"/>
          <w:lang w:val="en-US"/>
        </w:rPr>
      </w:pPr>
    </w:p>
    <w:p w14:paraId="3ECFE814" w14:textId="481C2F02" w:rsidR="003C6FC0" w:rsidRPr="003C6FC0" w:rsidRDefault="003C6FC0" w:rsidP="003C6FC0">
      <w:pPr>
        <w:spacing w:after="0"/>
        <w:rPr>
          <w:rFonts w:ascii="Arial" w:eastAsia="Calibri" w:hAnsi="Arial" w:cs="Arial"/>
          <w:sz w:val="24"/>
          <w:szCs w:val="24"/>
          <w:lang w:val="en-US"/>
        </w:rPr>
      </w:pPr>
      <w:r w:rsidRPr="003C6FC0">
        <w:rPr>
          <w:rFonts w:ascii="Arial" w:eastAsia="Calibri" w:hAnsi="Arial" w:cs="Arial"/>
          <w:sz w:val="24"/>
          <w:szCs w:val="24"/>
          <w:lang w:val="en-US"/>
        </w:rPr>
        <w:t>PICO 1</w:t>
      </w:r>
    </w:p>
    <w:p w14:paraId="49072D65"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rPr>
      </w:pPr>
      <w:r w:rsidRPr="003C6FC0">
        <w:rPr>
          <w:rFonts w:ascii="Calibri" w:eastAsia="Calibri" w:hAnsi="Calibri" w:cs="Times New Roman"/>
          <w:b/>
        </w:rPr>
        <w:t>1. Use of risk stratification scores to identify very low-risk patients for outpatient management</w:t>
      </w:r>
    </w:p>
    <w:p w14:paraId="33654546" w14:textId="4E0FB7B5"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P: Patients with </w:t>
      </w:r>
      <w:r w:rsidR="00387918">
        <w:rPr>
          <w:rFonts w:ascii="Calibri" w:eastAsia="Calibri" w:hAnsi="Calibri" w:cs="Times New Roman"/>
        </w:rPr>
        <w:t>upper gastrointestinal bleeding (</w:t>
      </w:r>
      <w:r w:rsidRPr="003C6FC0">
        <w:rPr>
          <w:rFonts w:ascii="Calibri" w:eastAsia="Calibri" w:hAnsi="Calibri" w:cs="Times New Roman"/>
        </w:rPr>
        <w:t>UGIB</w:t>
      </w:r>
      <w:r w:rsidR="00387918">
        <w:rPr>
          <w:rFonts w:ascii="Calibri" w:eastAsia="Calibri" w:hAnsi="Calibri" w:cs="Times New Roman"/>
        </w:rPr>
        <w:t>)</w:t>
      </w:r>
      <w:r w:rsidRPr="003C6FC0">
        <w:rPr>
          <w:rFonts w:ascii="Calibri" w:eastAsia="Calibri" w:hAnsi="Calibri" w:cs="Times New Roman"/>
        </w:rPr>
        <w:t xml:space="preserve"> with very low risk (e.g., </w:t>
      </w:r>
      <w:r w:rsidR="00387918">
        <w:rPr>
          <w:rFonts w:ascii="Calibri" w:eastAsia="Calibri" w:hAnsi="Calibri" w:cs="Times New Roman"/>
        </w:rPr>
        <w:t>Glasgow-Blatchford Score (</w:t>
      </w:r>
      <w:r w:rsidRPr="003C6FC0">
        <w:rPr>
          <w:rFonts w:ascii="Calibri" w:eastAsia="Calibri" w:hAnsi="Calibri" w:cs="Times New Roman"/>
        </w:rPr>
        <w:t>GBS</w:t>
      </w:r>
      <w:r w:rsidR="00387918">
        <w:rPr>
          <w:rFonts w:ascii="Calibri" w:eastAsia="Calibri" w:hAnsi="Calibri" w:cs="Times New Roman"/>
        </w:rPr>
        <w:t>)</w:t>
      </w:r>
      <w:r w:rsidRPr="003C6FC0">
        <w:rPr>
          <w:rFonts w:ascii="Calibri" w:eastAsia="Calibri" w:hAnsi="Calibri" w:cs="Times New Roman"/>
        </w:rPr>
        <w:t xml:space="preserve"> </w:t>
      </w:r>
      <w:r w:rsidR="008F622B">
        <w:rPr>
          <w:rFonts w:ascii="Calibri" w:eastAsia="Calibri" w:hAnsi="Calibri" w:cs="Times New Roman"/>
        </w:rPr>
        <w:t xml:space="preserve">0 or </w:t>
      </w:r>
      <w:r w:rsidRPr="003C6FC0">
        <w:rPr>
          <w:rFonts w:ascii="Calibri" w:eastAsia="Calibri" w:hAnsi="Calibri" w:cs="Times New Roman"/>
        </w:rPr>
        <w:t>0-1; other scores) at presentatio</w:t>
      </w:r>
      <w:r w:rsidR="00387918">
        <w:rPr>
          <w:rFonts w:ascii="Calibri" w:eastAsia="Calibri" w:hAnsi="Calibri" w:cs="Times New Roman"/>
        </w:rPr>
        <w:t>n (all patients presenting to emergency department</w:t>
      </w:r>
      <w:r w:rsidRPr="003C6FC0">
        <w:rPr>
          <w:rFonts w:ascii="Calibri" w:eastAsia="Calibri" w:hAnsi="Calibri" w:cs="Times New Roman"/>
        </w:rPr>
        <w:t xml:space="preserve"> (not selected patients: e.g., based on hospita</w:t>
      </w:r>
      <w:r w:rsidR="00387918">
        <w:rPr>
          <w:rFonts w:ascii="Calibri" w:eastAsia="Calibri" w:hAnsi="Calibri" w:cs="Times New Roman"/>
        </w:rPr>
        <w:t>lization, only those who had upper endoscopy</w:t>
      </w:r>
      <w:r w:rsidRPr="003C6FC0">
        <w:rPr>
          <w:rFonts w:ascii="Calibri" w:eastAsia="Calibri" w:hAnsi="Calibri" w:cs="Times New Roman"/>
        </w:rPr>
        <w:t>))</w:t>
      </w:r>
    </w:p>
    <w:p w14:paraId="4F1F5024" w14:textId="43F8A49B" w:rsidR="003C6FC0" w:rsidRPr="003C6FC0" w:rsidRDefault="00387918"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I: Discharge from emergency department</w:t>
      </w:r>
      <w:r w:rsidR="003C6FC0" w:rsidRPr="003C6FC0">
        <w:rPr>
          <w:rFonts w:ascii="Calibri" w:eastAsia="Calibri" w:hAnsi="Calibri" w:cs="Times New Roman"/>
        </w:rPr>
        <w:t xml:space="preserve"> with outpatient management   </w:t>
      </w:r>
    </w:p>
    <w:p w14:paraId="7F525A61"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C: Hospitalize   </w:t>
      </w:r>
    </w:p>
    <w:p w14:paraId="15622B42" w14:textId="31552FCB"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O: Further bleeding, mortality; additional outcomes:</w:t>
      </w:r>
      <w:r w:rsidR="00A3084C">
        <w:rPr>
          <w:rFonts w:ascii="Calibri" w:eastAsia="Calibri" w:hAnsi="Calibri" w:cs="Times New Roman"/>
        </w:rPr>
        <w:t xml:space="preserve"> composite of hospital-based intervention or death,</w:t>
      </w:r>
      <w:r w:rsidRPr="003C6FC0">
        <w:rPr>
          <w:rFonts w:ascii="Calibri" w:eastAsia="Calibri" w:hAnsi="Calibri" w:cs="Times New Roman"/>
        </w:rPr>
        <w:t xml:space="preserve"> hospital stay, cost, patient satisfaction</w:t>
      </w:r>
      <w:r w:rsidR="00A3084C">
        <w:rPr>
          <w:rFonts w:ascii="Calibri" w:eastAsia="Calibri" w:hAnsi="Calibri" w:cs="Times New Roman"/>
        </w:rPr>
        <w:t>, sensitivity of risk assessment score</w:t>
      </w:r>
    </w:p>
    <w:p w14:paraId="46315BC1" w14:textId="77777777" w:rsidR="00D34B0E" w:rsidRPr="00E16263" w:rsidRDefault="00D34B0E" w:rsidP="00422C45">
      <w:pPr>
        <w:spacing w:after="0" w:line="240" w:lineRule="auto"/>
        <w:rPr>
          <w:rFonts w:ascii="Calibri" w:eastAsia="Calibri" w:hAnsi="Calibri" w:cs="Times New Roman"/>
          <w:sz w:val="24"/>
          <w:szCs w:val="24"/>
          <w:lang w:val="en-US"/>
        </w:rPr>
      </w:pPr>
    </w:p>
    <w:p w14:paraId="6B3A2DC7" w14:textId="6863CB88" w:rsidR="00717C22" w:rsidRDefault="00717C22" w:rsidP="00422C45">
      <w:pPr>
        <w:spacing w:after="0" w:line="240" w:lineRule="auto"/>
        <w:rPr>
          <w:rFonts w:ascii="Calibri" w:eastAsia="Calibri" w:hAnsi="Calibri" w:cs="Times New Roman"/>
          <w:b/>
          <w:sz w:val="24"/>
          <w:szCs w:val="24"/>
          <w:lang w:val="en-US"/>
        </w:rPr>
      </w:pPr>
    </w:p>
    <w:p w14:paraId="0B2FAF02" w14:textId="77777777" w:rsidR="00717C22" w:rsidRDefault="00717C22" w:rsidP="00422C45">
      <w:pPr>
        <w:spacing w:after="0" w:line="240" w:lineRule="auto"/>
        <w:rPr>
          <w:rFonts w:ascii="Calibri" w:eastAsia="Calibri" w:hAnsi="Calibri" w:cs="Times New Roman"/>
          <w:b/>
          <w:sz w:val="24"/>
          <w:szCs w:val="24"/>
          <w:lang w:val="en-US"/>
        </w:rPr>
      </w:pPr>
      <w:bookmarkStart w:id="0" w:name="_GoBack"/>
      <w:bookmarkEnd w:id="0"/>
    </w:p>
    <w:p w14:paraId="52280D81" w14:textId="77777777" w:rsidR="00717C22" w:rsidRDefault="00717C22" w:rsidP="00422C45">
      <w:pPr>
        <w:spacing w:after="0" w:line="240" w:lineRule="auto"/>
        <w:rPr>
          <w:rFonts w:ascii="Calibri" w:eastAsia="Calibri" w:hAnsi="Calibri" w:cs="Times New Roman"/>
          <w:b/>
          <w:sz w:val="24"/>
          <w:szCs w:val="24"/>
          <w:lang w:val="en-US"/>
        </w:rPr>
      </w:pPr>
    </w:p>
    <w:p w14:paraId="246F619B" w14:textId="77777777" w:rsidR="00717C22" w:rsidRDefault="00717C22" w:rsidP="00422C45">
      <w:pPr>
        <w:spacing w:after="0" w:line="240" w:lineRule="auto"/>
        <w:rPr>
          <w:rFonts w:ascii="Calibri" w:eastAsia="Calibri" w:hAnsi="Calibri" w:cs="Times New Roman"/>
          <w:b/>
          <w:sz w:val="24"/>
          <w:szCs w:val="24"/>
          <w:lang w:val="en-US"/>
        </w:rPr>
      </w:pPr>
    </w:p>
    <w:p w14:paraId="5B4370C6" w14:textId="77777777" w:rsidR="00717C22" w:rsidRDefault="00717C22" w:rsidP="00422C45">
      <w:pPr>
        <w:spacing w:after="0" w:line="240" w:lineRule="auto"/>
        <w:rPr>
          <w:rFonts w:ascii="Calibri" w:eastAsia="Calibri" w:hAnsi="Calibri" w:cs="Times New Roman"/>
          <w:b/>
          <w:sz w:val="24"/>
          <w:szCs w:val="24"/>
          <w:lang w:val="en-US"/>
        </w:rPr>
      </w:pPr>
    </w:p>
    <w:p w14:paraId="204CC57B" w14:textId="77777777" w:rsidR="00717C22" w:rsidRDefault="00717C22" w:rsidP="00422C45">
      <w:pPr>
        <w:spacing w:after="0" w:line="240" w:lineRule="auto"/>
        <w:rPr>
          <w:rFonts w:ascii="Calibri" w:eastAsia="Calibri" w:hAnsi="Calibri" w:cs="Times New Roman"/>
          <w:b/>
          <w:sz w:val="24"/>
          <w:szCs w:val="24"/>
          <w:lang w:val="en-US"/>
        </w:rPr>
      </w:pPr>
    </w:p>
    <w:p w14:paraId="0C040CE2" w14:textId="77777777" w:rsidR="00717C22" w:rsidRDefault="00717C22" w:rsidP="00422C45">
      <w:pPr>
        <w:spacing w:after="0" w:line="240" w:lineRule="auto"/>
        <w:rPr>
          <w:rFonts w:ascii="Calibri" w:eastAsia="Calibri" w:hAnsi="Calibri" w:cs="Times New Roman"/>
          <w:b/>
          <w:sz w:val="24"/>
          <w:szCs w:val="24"/>
          <w:lang w:val="en-US"/>
        </w:rPr>
      </w:pPr>
    </w:p>
    <w:p w14:paraId="01C82A3F" w14:textId="77777777" w:rsidR="00717C22" w:rsidRDefault="00717C22" w:rsidP="00422C45">
      <w:pPr>
        <w:spacing w:after="0" w:line="240" w:lineRule="auto"/>
        <w:rPr>
          <w:rFonts w:ascii="Calibri" w:eastAsia="Calibri" w:hAnsi="Calibri" w:cs="Times New Roman"/>
          <w:b/>
          <w:sz w:val="24"/>
          <w:szCs w:val="24"/>
          <w:lang w:val="en-US"/>
        </w:rPr>
      </w:pPr>
    </w:p>
    <w:p w14:paraId="63E1E4FC" w14:textId="77777777" w:rsidR="00717C22" w:rsidRDefault="00717C22" w:rsidP="00422C45">
      <w:pPr>
        <w:spacing w:after="0" w:line="240" w:lineRule="auto"/>
        <w:rPr>
          <w:rFonts w:ascii="Calibri" w:eastAsia="Calibri" w:hAnsi="Calibri" w:cs="Times New Roman"/>
          <w:b/>
          <w:sz w:val="24"/>
          <w:szCs w:val="24"/>
          <w:lang w:val="en-US"/>
        </w:rPr>
      </w:pPr>
    </w:p>
    <w:p w14:paraId="34BD8878" w14:textId="77777777" w:rsidR="00717C22" w:rsidRDefault="00717C22" w:rsidP="00422C45">
      <w:pPr>
        <w:spacing w:after="0" w:line="240" w:lineRule="auto"/>
        <w:rPr>
          <w:rFonts w:ascii="Calibri" w:eastAsia="Calibri" w:hAnsi="Calibri" w:cs="Times New Roman"/>
          <w:b/>
          <w:sz w:val="24"/>
          <w:szCs w:val="24"/>
          <w:lang w:val="en-US"/>
        </w:rPr>
      </w:pPr>
    </w:p>
    <w:p w14:paraId="2AA5882C" w14:textId="77777777" w:rsidR="00717C22" w:rsidRDefault="00717C22" w:rsidP="00422C45">
      <w:pPr>
        <w:spacing w:after="0" w:line="240" w:lineRule="auto"/>
        <w:rPr>
          <w:rFonts w:ascii="Calibri" w:eastAsia="Calibri" w:hAnsi="Calibri" w:cs="Times New Roman"/>
          <w:b/>
          <w:sz w:val="24"/>
          <w:szCs w:val="24"/>
          <w:lang w:val="en-US"/>
        </w:rPr>
      </w:pPr>
    </w:p>
    <w:p w14:paraId="5E35F31E" w14:textId="1184B1CC" w:rsidR="00E16263" w:rsidRDefault="00B61BC2" w:rsidP="00422C45">
      <w:pPr>
        <w:spacing w:after="0" w:line="240" w:lineRule="auto"/>
        <w:rPr>
          <w:rFonts w:ascii="Calibri" w:eastAsia="Calibri" w:hAnsi="Calibri" w:cs="Times New Roman"/>
          <w:b/>
          <w:sz w:val="24"/>
          <w:szCs w:val="24"/>
          <w:lang w:val="en-US"/>
        </w:rPr>
      </w:pPr>
      <w:r>
        <w:rPr>
          <w:rFonts w:ascii="Calibri" w:eastAsia="Calibri" w:hAnsi="Calibri" w:cs="Times New Roman"/>
          <w:b/>
          <w:sz w:val="24"/>
          <w:szCs w:val="24"/>
          <w:lang w:val="en-US"/>
        </w:rPr>
        <w:lastRenderedPageBreak/>
        <w:t xml:space="preserve">1.1 </w:t>
      </w:r>
      <w:r w:rsidR="004B4F3C">
        <w:rPr>
          <w:rFonts w:ascii="Calibri" w:eastAsia="Calibri" w:hAnsi="Calibri" w:cs="Times New Roman"/>
          <w:b/>
          <w:sz w:val="24"/>
          <w:szCs w:val="24"/>
          <w:lang w:val="en-US"/>
        </w:rPr>
        <w:t xml:space="preserve">Use </w:t>
      </w:r>
      <w:r w:rsidR="00D34B0E">
        <w:rPr>
          <w:rFonts w:ascii="Calibri" w:eastAsia="Calibri" w:hAnsi="Calibri" w:cs="Times New Roman"/>
          <w:b/>
          <w:sz w:val="24"/>
          <w:szCs w:val="24"/>
          <w:lang w:val="en-US"/>
        </w:rPr>
        <w:t>of Risk Score to Guide Di</w:t>
      </w:r>
      <w:r w:rsidR="002A1D3D">
        <w:rPr>
          <w:rFonts w:ascii="Calibri" w:eastAsia="Calibri" w:hAnsi="Calibri" w:cs="Times New Roman"/>
          <w:b/>
          <w:sz w:val="24"/>
          <w:szCs w:val="24"/>
          <w:lang w:val="en-US"/>
        </w:rPr>
        <w:t>scharge</w:t>
      </w:r>
      <w:r w:rsidR="004B4F3C">
        <w:rPr>
          <w:rFonts w:ascii="Calibri" w:eastAsia="Calibri" w:hAnsi="Calibri" w:cs="Times New Roman"/>
          <w:b/>
          <w:sz w:val="24"/>
          <w:szCs w:val="24"/>
          <w:lang w:val="en-US"/>
        </w:rPr>
        <w:t xml:space="preserve"> of </w:t>
      </w:r>
      <w:r w:rsidR="002A1D3D">
        <w:rPr>
          <w:rFonts w:ascii="Calibri" w:eastAsia="Calibri" w:hAnsi="Calibri" w:cs="Times New Roman"/>
          <w:b/>
          <w:sz w:val="24"/>
          <w:szCs w:val="24"/>
          <w:lang w:val="en-US"/>
        </w:rPr>
        <w:t>Very-</w:t>
      </w:r>
      <w:r w:rsidR="004B4F3C">
        <w:rPr>
          <w:rFonts w:ascii="Calibri" w:eastAsia="Calibri" w:hAnsi="Calibri" w:cs="Times New Roman"/>
          <w:b/>
          <w:sz w:val="24"/>
          <w:szCs w:val="24"/>
          <w:lang w:val="en-US"/>
        </w:rPr>
        <w:t>Low-Risk Patients</w:t>
      </w:r>
      <w:r w:rsidR="002A1D3D">
        <w:rPr>
          <w:rFonts w:ascii="Calibri" w:eastAsia="Calibri" w:hAnsi="Calibri" w:cs="Times New Roman"/>
          <w:b/>
          <w:sz w:val="24"/>
          <w:szCs w:val="24"/>
          <w:lang w:val="en-US"/>
        </w:rPr>
        <w:t xml:space="preserve"> from Emergency Department</w:t>
      </w:r>
    </w:p>
    <w:tbl>
      <w:tblPr>
        <w:tblStyle w:val="TableGrid"/>
        <w:tblW w:w="14477" w:type="dxa"/>
        <w:tblInd w:w="-185" w:type="dxa"/>
        <w:tblLayout w:type="fixed"/>
        <w:tblLook w:val="04A0" w:firstRow="1" w:lastRow="0" w:firstColumn="1" w:lastColumn="0" w:noHBand="0" w:noVBand="1"/>
      </w:tblPr>
      <w:tblGrid>
        <w:gridCol w:w="1286"/>
        <w:gridCol w:w="897"/>
        <w:gridCol w:w="1170"/>
        <w:gridCol w:w="1147"/>
        <w:gridCol w:w="1103"/>
        <w:gridCol w:w="1170"/>
        <w:gridCol w:w="967"/>
        <w:gridCol w:w="923"/>
        <w:gridCol w:w="1350"/>
        <w:gridCol w:w="1237"/>
        <w:gridCol w:w="1015"/>
        <w:gridCol w:w="1078"/>
        <w:gridCol w:w="1134"/>
      </w:tblGrid>
      <w:tr w:rsidR="00422C45" w:rsidRPr="00FF7904" w14:paraId="22B99AEB" w14:textId="77777777" w:rsidTr="00207F56">
        <w:trPr>
          <w:trHeight w:val="421"/>
        </w:trPr>
        <w:tc>
          <w:tcPr>
            <w:tcW w:w="8663" w:type="dxa"/>
            <w:gridSpan w:val="8"/>
            <w:vMerge w:val="restart"/>
            <w:shd w:val="clear" w:color="auto" w:fill="D0CECE"/>
            <w:vAlign w:val="center"/>
          </w:tcPr>
          <w:p w14:paraId="0A45F31F" w14:textId="77777777" w:rsidR="00422C45" w:rsidRPr="00FF7904" w:rsidRDefault="00422C45" w:rsidP="00422C45">
            <w:pPr>
              <w:jc w:val="center"/>
              <w:rPr>
                <w:rFonts w:ascii="Calibri" w:eastAsia="Calibri" w:hAnsi="Calibri" w:cs="Times New Roman"/>
                <w:b/>
                <w:sz w:val="20"/>
                <w:szCs w:val="20"/>
              </w:rPr>
            </w:pPr>
            <w:r w:rsidRPr="00FF7904">
              <w:rPr>
                <w:rFonts w:ascii="Calibri" w:eastAsia="Calibri" w:hAnsi="Calibri" w:cs="Times New Roman"/>
                <w:b/>
                <w:sz w:val="20"/>
                <w:szCs w:val="20"/>
              </w:rPr>
              <w:t>Certainty Assessment</w:t>
            </w:r>
          </w:p>
        </w:tc>
        <w:tc>
          <w:tcPr>
            <w:tcW w:w="4680" w:type="dxa"/>
            <w:gridSpan w:val="4"/>
            <w:shd w:val="clear" w:color="auto" w:fill="D0CECE"/>
            <w:vAlign w:val="center"/>
          </w:tcPr>
          <w:p w14:paraId="388C90E7" w14:textId="77777777" w:rsidR="00422C45" w:rsidRPr="00FF7904" w:rsidRDefault="00422C45" w:rsidP="00422C45">
            <w:pPr>
              <w:jc w:val="center"/>
              <w:rPr>
                <w:rFonts w:ascii="Calibri" w:eastAsia="Calibri" w:hAnsi="Calibri" w:cs="Times New Roman"/>
                <w:b/>
                <w:sz w:val="20"/>
                <w:szCs w:val="20"/>
              </w:rPr>
            </w:pPr>
            <w:r w:rsidRPr="00FF7904">
              <w:rPr>
                <w:rFonts w:ascii="Calibri" w:eastAsia="Calibri" w:hAnsi="Calibri" w:cs="Times New Roman"/>
                <w:b/>
                <w:sz w:val="20"/>
                <w:szCs w:val="20"/>
              </w:rPr>
              <w:t>Summary of Findings</w:t>
            </w:r>
          </w:p>
        </w:tc>
        <w:tc>
          <w:tcPr>
            <w:tcW w:w="1134" w:type="dxa"/>
            <w:vMerge w:val="restart"/>
            <w:shd w:val="clear" w:color="auto" w:fill="D0CECE"/>
            <w:vAlign w:val="center"/>
          </w:tcPr>
          <w:p w14:paraId="039FC0F1" w14:textId="77777777" w:rsidR="00422C45" w:rsidRPr="00FF7904" w:rsidRDefault="00422C45" w:rsidP="00422C45">
            <w:pPr>
              <w:jc w:val="center"/>
              <w:rPr>
                <w:rFonts w:ascii="Calibri" w:eastAsia="Calibri" w:hAnsi="Calibri" w:cs="Times New Roman"/>
                <w:b/>
                <w:sz w:val="16"/>
                <w:szCs w:val="16"/>
              </w:rPr>
            </w:pPr>
            <w:r w:rsidRPr="00FF7904">
              <w:rPr>
                <w:rFonts w:ascii="Calibri" w:eastAsia="Calibri" w:hAnsi="Calibri" w:cs="Times New Roman"/>
                <w:b/>
                <w:sz w:val="16"/>
                <w:szCs w:val="16"/>
              </w:rPr>
              <w:t>Comments</w:t>
            </w:r>
          </w:p>
        </w:tc>
      </w:tr>
      <w:tr w:rsidR="00422C45" w:rsidRPr="00FF7904" w14:paraId="7824DC22" w14:textId="77777777" w:rsidTr="00A9591A">
        <w:trPr>
          <w:trHeight w:val="401"/>
        </w:trPr>
        <w:tc>
          <w:tcPr>
            <w:tcW w:w="8663" w:type="dxa"/>
            <w:gridSpan w:val="8"/>
            <w:vMerge/>
            <w:shd w:val="clear" w:color="auto" w:fill="D0CECE"/>
            <w:vAlign w:val="center"/>
          </w:tcPr>
          <w:p w14:paraId="4578FA25" w14:textId="77777777" w:rsidR="00422C45" w:rsidRPr="00FF7904" w:rsidRDefault="00422C45" w:rsidP="00422C45">
            <w:pPr>
              <w:jc w:val="center"/>
              <w:rPr>
                <w:rFonts w:ascii="Calibri" w:eastAsia="Calibri" w:hAnsi="Calibri" w:cs="Times New Roman"/>
                <w:sz w:val="20"/>
                <w:szCs w:val="20"/>
              </w:rPr>
            </w:pPr>
          </w:p>
        </w:tc>
        <w:tc>
          <w:tcPr>
            <w:tcW w:w="2587" w:type="dxa"/>
            <w:gridSpan w:val="2"/>
            <w:shd w:val="clear" w:color="auto" w:fill="D0CECE"/>
            <w:vAlign w:val="center"/>
          </w:tcPr>
          <w:p w14:paraId="4D212FF0" w14:textId="77777777" w:rsidR="00422C45" w:rsidRPr="00FF7904" w:rsidRDefault="00422C45" w:rsidP="00422C45">
            <w:pPr>
              <w:jc w:val="center"/>
              <w:rPr>
                <w:rFonts w:ascii="Calibri" w:eastAsia="Calibri" w:hAnsi="Calibri" w:cs="Times New Roman"/>
                <w:sz w:val="20"/>
                <w:szCs w:val="20"/>
              </w:rPr>
            </w:pPr>
            <w:r w:rsidRPr="00FF7904">
              <w:rPr>
                <w:rFonts w:ascii="Calibri" w:eastAsia="Calibri" w:hAnsi="Calibri" w:cs="Times New Roman"/>
                <w:sz w:val="20"/>
                <w:szCs w:val="20"/>
              </w:rPr>
              <w:t>No of patients (among patients with GBS=0)</w:t>
            </w:r>
          </w:p>
        </w:tc>
        <w:tc>
          <w:tcPr>
            <w:tcW w:w="2093" w:type="dxa"/>
            <w:gridSpan w:val="2"/>
            <w:shd w:val="clear" w:color="auto" w:fill="D0CECE"/>
            <w:vAlign w:val="center"/>
          </w:tcPr>
          <w:p w14:paraId="0D38E381" w14:textId="1C934375" w:rsidR="00422C45" w:rsidRPr="00FF7904" w:rsidRDefault="004B4F3C" w:rsidP="00422C45">
            <w:pPr>
              <w:jc w:val="center"/>
              <w:rPr>
                <w:rFonts w:ascii="Calibri" w:eastAsia="Calibri" w:hAnsi="Calibri" w:cs="Times New Roman"/>
                <w:sz w:val="20"/>
                <w:szCs w:val="20"/>
              </w:rPr>
            </w:pPr>
            <w:r>
              <w:rPr>
                <w:rFonts w:ascii="Calibri" w:eastAsia="Calibri" w:hAnsi="Calibri" w:cs="Times New Roman"/>
                <w:sz w:val="20"/>
                <w:szCs w:val="20"/>
              </w:rPr>
              <w:t>Effect (after vs. before)</w:t>
            </w:r>
          </w:p>
        </w:tc>
        <w:tc>
          <w:tcPr>
            <w:tcW w:w="1134" w:type="dxa"/>
            <w:vMerge/>
            <w:shd w:val="clear" w:color="auto" w:fill="D0CECE"/>
            <w:vAlign w:val="center"/>
          </w:tcPr>
          <w:p w14:paraId="5A7C931E" w14:textId="77777777" w:rsidR="00422C45" w:rsidRPr="00FF7904" w:rsidRDefault="00422C45" w:rsidP="00422C45">
            <w:pPr>
              <w:jc w:val="center"/>
              <w:rPr>
                <w:rFonts w:ascii="Calibri" w:eastAsia="Calibri" w:hAnsi="Calibri" w:cs="Times New Roman"/>
                <w:sz w:val="16"/>
                <w:szCs w:val="16"/>
              </w:rPr>
            </w:pPr>
          </w:p>
        </w:tc>
      </w:tr>
      <w:tr w:rsidR="00422C45" w:rsidRPr="00FF7904" w14:paraId="5D347F7E" w14:textId="77777777" w:rsidTr="00A9591A">
        <w:trPr>
          <w:trHeight w:val="752"/>
        </w:trPr>
        <w:tc>
          <w:tcPr>
            <w:tcW w:w="1286" w:type="dxa"/>
            <w:shd w:val="clear" w:color="auto" w:fill="D0CECE"/>
            <w:vAlign w:val="center"/>
          </w:tcPr>
          <w:p w14:paraId="391DF651"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Studies</w:t>
            </w:r>
          </w:p>
        </w:tc>
        <w:tc>
          <w:tcPr>
            <w:tcW w:w="897" w:type="dxa"/>
            <w:shd w:val="clear" w:color="auto" w:fill="D0CECE"/>
            <w:vAlign w:val="center"/>
          </w:tcPr>
          <w:p w14:paraId="4D7F65E7"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Risk of bias</w:t>
            </w:r>
          </w:p>
        </w:tc>
        <w:tc>
          <w:tcPr>
            <w:tcW w:w="1170" w:type="dxa"/>
            <w:shd w:val="clear" w:color="auto" w:fill="D0CECE"/>
            <w:vAlign w:val="center"/>
          </w:tcPr>
          <w:p w14:paraId="2B753F03"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Inconsistency</w:t>
            </w:r>
          </w:p>
        </w:tc>
        <w:tc>
          <w:tcPr>
            <w:tcW w:w="1147" w:type="dxa"/>
            <w:shd w:val="clear" w:color="auto" w:fill="D0CECE"/>
            <w:vAlign w:val="center"/>
          </w:tcPr>
          <w:p w14:paraId="4BFF25BD"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Indirectness</w:t>
            </w:r>
          </w:p>
        </w:tc>
        <w:tc>
          <w:tcPr>
            <w:tcW w:w="1103" w:type="dxa"/>
            <w:shd w:val="clear" w:color="auto" w:fill="D0CECE"/>
            <w:vAlign w:val="center"/>
          </w:tcPr>
          <w:p w14:paraId="1657A0B9"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Imprecision</w:t>
            </w:r>
          </w:p>
        </w:tc>
        <w:tc>
          <w:tcPr>
            <w:tcW w:w="1170" w:type="dxa"/>
            <w:shd w:val="clear" w:color="auto" w:fill="D0CECE"/>
            <w:vAlign w:val="center"/>
          </w:tcPr>
          <w:p w14:paraId="3ABDA39D"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Other considerations</w:t>
            </w:r>
          </w:p>
        </w:tc>
        <w:tc>
          <w:tcPr>
            <w:tcW w:w="967" w:type="dxa"/>
            <w:shd w:val="clear" w:color="auto" w:fill="D0CECE"/>
            <w:vAlign w:val="center"/>
          </w:tcPr>
          <w:p w14:paraId="183A7FAD"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Quality of Evidence</w:t>
            </w:r>
          </w:p>
        </w:tc>
        <w:tc>
          <w:tcPr>
            <w:tcW w:w="923" w:type="dxa"/>
            <w:shd w:val="clear" w:color="auto" w:fill="D0CECE"/>
            <w:vAlign w:val="center"/>
          </w:tcPr>
          <w:p w14:paraId="1740C7D2"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Overall quality of evidence</w:t>
            </w:r>
          </w:p>
        </w:tc>
        <w:tc>
          <w:tcPr>
            <w:tcW w:w="1350" w:type="dxa"/>
            <w:shd w:val="clear" w:color="auto" w:fill="D0CECE"/>
            <w:vAlign w:val="center"/>
          </w:tcPr>
          <w:p w14:paraId="2B3E9111"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Prior to implementing the rule to not admit patients with GBS=0</w:t>
            </w:r>
          </w:p>
        </w:tc>
        <w:tc>
          <w:tcPr>
            <w:tcW w:w="1237" w:type="dxa"/>
            <w:shd w:val="clear" w:color="auto" w:fill="D0CECE"/>
            <w:vAlign w:val="center"/>
          </w:tcPr>
          <w:p w14:paraId="1A50017C"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After implementing the rule to not admit patients with GBS=0</w:t>
            </w:r>
          </w:p>
        </w:tc>
        <w:tc>
          <w:tcPr>
            <w:tcW w:w="1015" w:type="dxa"/>
            <w:shd w:val="clear" w:color="auto" w:fill="D0CECE"/>
            <w:vAlign w:val="center"/>
          </w:tcPr>
          <w:p w14:paraId="0A55B064"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Relative</w:t>
            </w:r>
          </w:p>
          <w:p w14:paraId="145CA49A"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(95% CI)</w:t>
            </w:r>
          </w:p>
        </w:tc>
        <w:tc>
          <w:tcPr>
            <w:tcW w:w="1078" w:type="dxa"/>
            <w:shd w:val="clear" w:color="auto" w:fill="D0CECE"/>
            <w:vAlign w:val="center"/>
          </w:tcPr>
          <w:p w14:paraId="41236B3B" w14:textId="0FC4E863"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 xml:space="preserve">Absolute </w:t>
            </w:r>
          </w:p>
          <w:p w14:paraId="06D5949F" w14:textId="77777777" w:rsidR="00422C45" w:rsidRPr="00FF7904" w:rsidRDefault="00422C45" w:rsidP="00422C45">
            <w:pPr>
              <w:jc w:val="center"/>
              <w:rPr>
                <w:rFonts w:ascii="Calibri" w:eastAsia="Calibri" w:hAnsi="Calibri" w:cs="Times New Roman"/>
                <w:sz w:val="16"/>
                <w:szCs w:val="16"/>
              </w:rPr>
            </w:pPr>
            <w:r w:rsidRPr="00FF7904">
              <w:rPr>
                <w:rFonts w:ascii="Calibri" w:eastAsia="Calibri" w:hAnsi="Calibri" w:cs="Times New Roman"/>
                <w:sz w:val="16"/>
                <w:szCs w:val="16"/>
              </w:rPr>
              <w:t>(95% CI)</w:t>
            </w:r>
          </w:p>
        </w:tc>
        <w:tc>
          <w:tcPr>
            <w:tcW w:w="1134" w:type="dxa"/>
            <w:vMerge/>
            <w:shd w:val="clear" w:color="auto" w:fill="D0CECE"/>
            <w:vAlign w:val="center"/>
          </w:tcPr>
          <w:p w14:paraId="4AB3579A" w14:textId="77777777" w:rsidR="00422C45" w:rsidRPr="00FF7904" w:rsidRDefault="00422C45" w:rsidP="00422C45">
            <w:pPr>
              <w:jc w:val="center"/>
              <w:rPr>
                <w:rFonts w:ascii="Calibri" w:eastAsia="Calibri" w:hAnsi="Calibri" w:cs="Times New Roman"/>
                <w:sz w:val="16"/>
                <w:szCs w:val="16"/>
              </w:rPr>
            </w:pPr>
          </w:p>
        </w:tc>
      </w:tr>
      <w:tr w:rsidR="00A25F36" w:rsidRPr="00FF7904" w14:paraId="1377A0E0" w14:textId="77777777" w:rsidTr="00207F56">
        <w:trPr>
          <w:trHeight w:val="171"/>
        </w:trPr>
        <w:tc>
          <w:tcPr>
            <w:tcW w:w="7740" w:type="dxa"/>
            <w:gridSpan w:val="7"/>
            <w:shd w:val="clear" w:color="auto" w:fill="BDD6EE"/>
            <w:vAlign w:val="center"/>
          </w:tcPr>
          <w:p w14:paraId="420BE8BA" w14:textId="2F8898FC" w:rsidR="00A25F36" w:rsidRPr="00FF7904" w:rsidRDefault="00A25F36" w:rsidP="002A1D3D">
            <w:pPr>
              <w:rPr>
                <w:rFonts w:ascii="Cambria Math" w:eastAsia="Times New Roman" w:hAnsi="Cambria Math" w:cs="Cambria Math"/>
                <w:b/>
                <w:sz w:val="16"/>
                <w:szCs w:val="16"/>
              </w:rPr>
            </w:pPr>
            <w:r>
              <w:rPr>
                <w:rFonts w:ascii="Calibri" w:eastAsia="Calibri" w:hAnsi="Calibri" w:cs="Times New Roman"/>
                <w:b/>
                <w:sz w:val="16"/>
                <w:szCs w:val="16"/>
              </w:rPr>
              <w:t>M</w:t>
            </w:r>
            <w:r w:rsidRPr="00FF7904">
              <w:rPr>
                <w:rFonts w:ascii="Calibri" w:eastAsia="Calibri" w:hAnsi="Calibri" w:cs="Times New Roman"/>
                <w:b/>
                <w:sz w:val="16"/>
                <w:szCs w:val="16"/>
              </w:rPr>
              <w:t>ortality</w:t>
            </w:r>
            <w:r>
              <w:rPr>
                <w:rFonts w:ascii="Calibri" w:eastAsia="Calibri" w:hAnsi="Calibri" w:cs="Times New Roman"/>
                <w:b/>
                <w:sz w:val="16"/>
                <w:szCs w:val="16"/>
              </w:rPr>
              <w:t xml:space="preserve"> </w:t>
            </w:r>
            <w:r>
              <w:rPr>
                <w:rFonts w:ascii="Calibri" w:eastAsia="Calibri" w:hAnsi="Calibri" w:cs="Times New Roman"/>
                <w:b/>
                <w:sz w:val="16"/>
                <w:szCs w:val="16"/>
                <w:vertAlign w:val="superscript"/>
              </w:rPr>
              <w:t>a</w:t>
            </w:r>
            <w:r w:rsidRPr="00FF7904">
              <w:rPr>
                <w:rFonts w:ascii="Calibri" w:eastAsia="Calibri" w:hAnsi="Calibri" w:cs="Times New Roman"/>
                <w:b/>
                <w:sz w:val="16"/>
                <w:szCs w:val="16"/>
              </w:rPr>
              <w:t xml:space="preserve"> </w:t>
            </w:r>
          </w:p>
        </w:tc>
        <w:tc>
          <w:tcPr>
            <w:tcW w:w="923" w:type="dxa"/>
            <w:vMerge w:val="restart"/>
            <w:vAlign w:val="center"/>
          </w:tcPr>
          <w:p w14:paraId="5DEC0D3F" w14:textId="77777777" w:rsidR="00A25F36" w:rsidRPr="00FF7904" w:rsidRDefault="00A25F36" w:rsidP="00422C45">
            <w:pPr>
              <w:jc w:val="center"/>
              <w:rPr>
                <w:rFonts w:ascii="Cambria Math" w:eastAsia="Times New Roman" w:hAnsi="Cambria Math" w:cs="Cambria Math"/>
                <w:sz w:val="16"/>
                <w:szCs w:val="16"/>
              </w:rPr>
            </w:pPr>
          </w:p>
          <w:p w14:paraId="43C51662" w14:textId="77777777" w:rsidR="00A25F36" w:rsidRPr="00FF7904" w:rsidRDefault="00A25F36" w:rsidP="00422C45">
            <w:pPr>
              <w:jc w:val="center"/>
              <w:rPr>
                <w:rFonts w:ascii="Cambria Math" w:eastAsia="Times New Roman" w:hAnsi="Cambria Math" w:cs="Cambria Math"/>
                <w:sz w:val="16"/>
                <w:szCs w:val="16"/>
              </w:rPr>
            </w:pPr>
          </w:p>
          <w:p w14:paraId="0AB7F9C1" w14:textId="77777777" w:rsidR="00A25F36" w:rsidRPr="00FF7904" w:rsidRDefault="00A25F36" w:rsidP="00422C45">
            <w:pPr>
              <w:rPr>
                <w:rFonts w:ascii="Calibri" w:eastAsia="Calibri" w:hAnsi="Calibri" w:cs="Times New Roman"/>
                <w:sz w:val="16"/>
                <w:szCs w:val="16"/>
              </w:rPr>
            </w:pPr>
            <w:r w:rsidRPr="00FF7904">
              <w:rPr>
                <w:rFonts w:ascii="Cambria Math" w:eastAsia="Times New Roman" w:hAnsi="Cambria Math" w:cs="Cambria Math"/>
                <w:sz w:val="16"/>
                <w:szCs w:val="16"/>
              </w:rPr>
              <w:t>⊕⊝⊝⊝</w:t>
            </w:r>
            <w:r w:rsidRPr="00FF7904">
              <w:rPr>
                <w:rFonts w:ascii="PMingLiU" w:eastAsia="PMingLiU" w:hAnsi="PMingLiU" w:cs="PMingLiU"/>
                <w:sz w:val="16"/>
                <w:szCs w:val="16"/>
              </w:rPr>
              <w:br/>
            </w:r>
            <w:r w:rsidRPr="00FF7904">
              <w:rPr>
                <w:rFonts w:ascii="Calibri Light" w:eastAsia="Times New Roman" w:hAnsi="Calibri Light" w:cs="Arial"/>
                <w:b/>
                <w:bCs/>
                <w:sz w:val="16"/>
                <w:szCs w:val="16"/>
              </w:rPr>
              <w:t>VERY LOW</w:t>
            </w:r>
          </w:p>
          <w:p w14:paraId="7AF88809" w14:textId="7E96D431" w:rsidR="00A25F36" w:rsidRPr="00FF7904" w:rsidRDefault="00A25F36" w:rsidP="00F812B3">
            <w:pPr>
              <w:jc w:val="center"/>
              <w:rPr>
                <w:rFonts w:ascii="Calibri" w:eastAsia="Calibri" w:hAnsi="Calibri" w:cs="Times New Roman"/>
                <w:sz w:val="16"/>
                <w:szCs w:val="16"/>
              </w:rPr>
            </w:pPr>
          </w:p>
        </w:tc>
        <w:tc>
          <w:tcPr>
            <w:tcW w:w="5814" w:type="dxa"/>
            <w:gridSpan w:val="5"/>
            <w:shd w:val="clear" w:color="auto" w:fill="BDD6EE"/>
            <w:vAlign w:val="center"/>
          </w:tcPr>
          <w:p w14:paraId="2B87CAB1" w14:textId="77777777" w:rsidR="00A25F36" w:rsidRPr="00FF7904" w:rsidRDefault="00A25F36" w:rsidP="00422C45">
            <w:pPr>
              <w:jc w:val="center"/>
              <w:rPr>
                <w:rFonts w:ascii="Cambria Math" w:eastAsia="Times New Roman" w:hAnsi="Cambria Math" w:cs="Cambria Math"/>
                <w:sz w:val="16"/>
                <w:szCs w:val="16"/>
              </w:rPr>
            </w:pPr>
          </w:p>
        </w:tc>
      </w:tr>
      <w:tr w:rsidR="00A25F36" w:rsidRPr="00FF7904" w14:paraId="644E1435" w14:textId="77777777" w:rsidTr="00A9591A">
        <w:trPr>
          <w:trHeight w:val="171"/>
        </w:trPr>
        <w:tc>
          <w:tcPr>
            <w:tcW w:w="1286" w:type="dxa"/>
            <w:vAlign w:val="center"/>
          </w:tcPr>
          <w:p w14:paraId="6F636A2B" w14:textId="5F6C7503" w:rsidR="00A25F36" w:rsidRPr="00FF7904" w:rsidRDefault="00687E3A" w:rsidP="00D439BF">
            <w:pPr>
              <w:jc w:val="center"/>
              <w:rPr>
                <w:rFonts w:ascii="Calibri" w:eastAsia="Calibri" w:hAnsi="Calibri" w:cs="Times New Roman"/>
                <w:sz w:val="16"/>
                <w:szCs w:val="16"/>
              </w:rPr>
            </w:pPr>
            <w:r>
              <w:rPr>
                <w:rFonts w:ascii="Calibri" w:eastAsia="Calibri" w:hAnsi="Calibri" w:cs="Times New Roman"/>
                <w:sz w:val="16"/>
                <w:szCs w:val="16"/>
              </w:rPr>
              <w:t>B</w:t>
            </w:r>
            <w:r w:rsidR="00A25F36">
              <w:rPr>
                <w:rFonts w:ascii="Calibri" w:eastAsia="Calibri" w:hAnsi="Calibri" w:cs="Times New Roman"/>
                <w:sz w:val="16"/>
                <w:szCs w:val="16"/>
              </w:rPr>
              <w:t xml:space="preserve">efore-after </w:t>
            </w:r>
            <w:r w:rsidR="00A25F36" w:rsidRPr="00FF7904">
              <w:rPr>
                <w:rFonts w:ascii="Calibri" w:eastAsia="Calibri" w:hAnsi="Calibri" w:cs="Times New Roman"/>
                <w:sz w:val="16"/>
                <w:szCs w:val="16"/>
              </w:rPr>
              <w:t>study</w:t>
            </w:r>
            <w:r w:rsidR="00A25F36">
              <w:rPr>
                <w:rFonts w:ascii="Calibri" w:eastAsia="Calibri" w:hAnsi="Calibri" w:cs="Times New Roman"/>
                <w:sz w:val="16"/>
                <w:szCs w:val="16"/>
                <w:vertAlign w:val="superscript"/>
              </w:rPr>
              <w:t>1</w:t>
            </w:r>
            <w:r w:rsidR="00A25F36" w:rsidRPr="00FF7904">
              <w:rPr>
                <w:rFonts w:ascii="Calibri" w:eastAsia="Calibri" w:hAnsi="Calibri" w:cs="Times New Roman"/>
                <w:sz w:val="16"/>
                <w:szCs w:val="16"/>
              </w:rPr>
              <w:t xml:space="preserve"> </w:t>
            </w:r>
          </w:p>
        </w:tc>
        <w:tc>
          <w:tcPr>
            <w:tcW w:w="897" w:type="dxa"/>
            <w:vAlign w:val="center"/>
          </w:tcPr>
          <w:p w14:paraId="53ECE7AF" w14:textId="2661D7C9" w:rsidR="00A25F36" w:rsidRPr="002A1D3D" w:rsidRDefault="00A25F36" w:rsidP="00422C45">
            <w:pPr>
              <w:jc w:val="center"/>
              <w:rPr>
                <w:rFonts w:ascii="Calibri" w:eastAsia="Calibri" w:hAnsi="Calibri" w:cs="Times New Roman"/>
                <w:sz w:val="16"/>
                <w:szCs w:val="16"/>
                <w:vertAlign w:val="superscript"/>
              </w:rPr>
            </w:pPr>
            <w:r w:rsidRPr="002A1D3D">
              <w:rPr>
                <w:rFonts w:ascii="Calibri" w:eastAsia="Calibri" w:hAnsi="Calibri" w:cs="Times New Roman"/>
                <w:sz w:val="16"/>
                <w:szCs w:val="16"/>
              </w:rPr>
              <w:t xml:space="preserve"> Serious</w:t>
            </w:r>
            <w:r>
              <w:rPr>
                <w:rFonts w:ascii="Calibri" w:eastAsia="Calibri" w:hAnsi="Calibri" w:cs="Times New Roman"/>
                <w:sz w:val="16"/>
                <w:szCs w:val="16"/>
              </w:rPr>
              <w:t xml:space="preserve"> </w:t>
            </w:r>
            <w:r w:rsidRPr="002A1D3D">
              <w:rPr>
                <w:rFonts w:ascii="Calibri" w:eastAsia="Calibri" w:hAnsi="Calibri" w:cs="Times New Roman"/>
                <w:sz w:val="16"/>
                <w:szCs w:val="16"/>
                <w:vertAlign w:val="superscript"/>
              </w:rPr>
              <w:t>b</w:t>
            </w:r>
          </w:p>
        </w:tc>
        <w:tc>
          <w:tcPr>
            <w:tcW w:w="1170" w:type="dxa"/>
            <w:vAlign w:val="center"/>
          </w:tcPr>
          <w:p w14:paraId="42810C5A" w14:textId="77777777" w:rsidR="00A25F36" w:rsidRPr="00FF7904" w:rsidRDefault="00A25F36" w:rsidP="00422C45">
            <w:pPr>
              <w:jc w:val="center"/>
              <w:rPr>
                <w:rFonts w:ascii="Calibri" w:eastAsia="Calibri" w:hAnsi="Calibri" w:cs="Times New Roman"/>
                <w:sz w:val="16"/>
                <w:szCs w:val="16"/>
                <w:vertAlign w:val="superscript"/>
              </w:rPr>
            </w:pPr>
            <w:r w:rsidRPr="00FF7904">
              <w:rPr>
                <w:rFonts w:ascii="Calibri" w:eastAsia="Calibri" w:hAnsi="Calibri" w:cs="Times New Roman"/>
                <w:sz w:val="16"/>
                <w:szCs w:val="16"/>
              </w:rPr>
              <w:t>Not applicable</w:t>
            </w:r>
          </w:p>
        </w:tc>
        <w:tc>
          <w:tcPr>
            <w:tcW w:w="1147" w:type="dxa"/>
            <w:vAlign w:val="center"/>
          </w:tcPr>
          <w:p w14:paraId="6BC3A21F" w14:textId="77777777" w:rsidR="00A25F36" w:rsidRPr="00FF7904" w:rsidRDefault="00A25F36" w:rsidP="00422C45">
            <w:pPr>
              <w:jc w:val="center"/>
              <w:rPr>
                <w:rFonts w:ascii="Calibri" w:eastAsia="Calibri" w:hAnsi="Calibri" w:cs="Times New Roman"/>
                <w:sz w:val="16"/>
                <w:szCs w:val="16"/>
                <w:vertAlign w:val="superscript"/>
              </w:rPr>
            </w:pPr>
            <w:r w:rsidRPr="00FF7904">
              <w:rPr>
                <w:rFonts w:ascii="Calibri" w:eastAsia="Calibri" w:hAnsi="Calibri" w:cs="Times New Roman"/>
                <w:sz w:val="16"/>
                <w:szCs w:val="16"/>
              </w:rPr>
              <w:t>Not serious</w:t>
            </w:r>
          </w:p>
        </w:tc>
        <w:tc>
          <w:tcPr>
            <w:tcW w:w="1103" w:type="dxa"/>
            <w:vAlign w:val="center"/>
          </w:tcPr>
          <w:p w14:paraId="4B2F7FC3" w14:textId="12A00480" w:rsidR="00A25F36" w:rsidRPr="002A1D3D" w:rsidRDefault="00A25F36" w:rsidP="00422C45">
            <w:pPr>
              <w:jc w:val="center"/>
              <w:rPr>
                <w:rFonts w:ascii="Calibri" w:eastAsia="Calibri" w:hAnsi="Calibri" w:cs="Times New Roman"/>
                <w:sz w:val="16"/>
                <w:szCs w:val="16"/>
                <w:vertAlign w:val="superscript"/>
              </w:rPr>
            </w:pPr>
            <w:r w:rsidRPr="002A1D3D">
              <w:rPr>
                <w:rFonts w:ascii="Calibri" w:eastAsia="Calibri" w:hAnsi="Calibri" w:cs="Times New Roman"/>
                <w:sz w:val="16"/>
                <w:szCs w:val="16"/>
              </w:rPr>
              <w:t>Very serious</w:t>
            </w:r>
            <w:r>
              <w:rPr>
                <w:rFonts w:ascii="Calibri" w:eastAsia="Calibri" w:hAnsi="Calibri" w:cs="Times New Roman"/>
                <w:sz w:val="16"/>
                <w:szCs w:val="16"/>
              </w:rPr>
              <w:t xml:space="preserve"> </w:t>
            </w:r>
            <w:r w:rsidRPr="002A1D3D">
              <w:rPr>
                <w:rFonts w:ascii="Calibri" w:eastAsia="Calibri" w:hAnsi="Calibri" w:cs="Times New Roman"/>
                <w:sz w:val="16"/>
                <w:szCs w:val="16"/>
                <w:vertAlign w:val="superscript"/>
              </w:rPr>
              <w:t>c</w:t>
            </w:r>
          </w:p>
        </w:tc>
        <w:tc>
          <w:tcPr>
            <w:tcW w:w="1170" w:type="dxa"/>
            <w:vAlign w:val="center"/>
          </w:tcPr>
          <w:p w14:paraId="78454975" w14:textId="77777777" w:rsidR="00A25F36" w:rsidRPr="00FF7904" w:rsidRDefault="00A25F36" w:rsidP="00422C45">
            <w:pPr>
              <w:jc w:val="center"/>
              <w:rPr>
                <w:rFonts w:ascii="Calibri" w:eastAsia="Calibri" w:hAnsi="Calibri" w:cs="Times New Roman"/>
                <w:sz w:val="16"/>
                <w:szCs w:val="16"/>
              </w:rPr>
            </w:pPr>
            <w:r w:rsidRPr="00FF7904">
              <w:rPr>
                <w:rFonts w:ascii="Calibri" w:eastAsia="Calibri" w:hAnsi="Calibri" w:cs="Times New Roman"/>
                <w:sz w:val="16"/>
                <w:szCs w:val="16"/>
              </w:rPr>
              <w:t>None</w:t>
            </w:r>
          </w:p>
        </w:tc>
        <w:tc>
          <w:tcPr>
            <w:tcW w:w="967" w:type="dxa"/>
            <w:vAlign w:val="center"/>
          </w:tcPr>
          <w:p w14:paraId="152003BE" w14:textId="0FC4FC57" w:rsidR="00A25F36" w:rsidRPr="00D439BF" w:rsidRDefault="00A25F36" w:rsidP="00422C45">
            <w:pPr>
              <w:jc w:val="center"/>
              <w:rPr>
                <w:rFonts w:ascii="Calibri" w:eastAsia="Calibri" w:hAnsi="Calibri" w:cs="Times New Roman"/>
                <w:sz w:val="16"/>
                <w:szCs w:val="16"/>
                <w:vertAlign w:val="superscript"/>
              </w:rPr>
            </w:pPr>
            <w:r w:rsidRPr="00FF7904">
              <w:rPr>
                <w:rFonts w:ascii="Cambria Math" w:eastAsia="Times New Roman" w:hAnsi="Cambria Math" w:cs="Cambria Math"/>
                <w:sz w:val="16"/>
                <w:szCs w:val="16"/>
              </w:rPr>
              <w:t>⊕⊝⊝⊝</w:t>
            </w:r>
            <w:r w:rsidRPr="00FF7904">
              <w:rPr>
                <w:rFonts w:ascii="PMingLiU" w:eastAsia="PMingLiU" w:hAnsi="PMingLiU" w:cs="PMingLiU"/>
                <w:sz w:val="16"/>
                <w:szCs w:val="16"/>
              </w:rPr>
              <w:br/>
            </w:r>
            <w:r w:rsidRPr="00FF7904">
              <w:rPr>
                <w:rFonts w:ascii="Calibri Light" w:eastAsia="Times New Roman" w:hAnsi="Calibri Light" w:cs="Arial"/>
                <w:b/>
                <w:bCs/>
                <w:sz w:val="16"/>
                <w:szCs w:val="16"/>
              </w:rPr>
              <w:t>VERY LOW</w:t>
            </w:r>
            <w:r>
              <w:rPr>
                <w:rFonts w:ascii="Calibri Light" w:eastAsia="Times New Roman" w:hAnsi="Calibri Light" w:cs="Arial"/>
                <w:b/>
                <w:bCs/>
                <w:sz w:val="16"/>
                <w:szCs w:val="16"/>
                <w:vertAlign w:val="superscript"/>
              </w:rPr>
              <w:t>d</w:t>
            </w:r>
          </w:p>
        </w:tc>
        <w:tc>
          <w:tcPr>
            <w:tcW w:w="923" w:type="dxa"/>
            <w:vMerge/>
            <w:vAlign w:val="center"/>
          </w:tcPr>
          <w:p w14:paraId="083C5BC8" w14:textId="68547276" w:rsidR="00A25F36" w:rsidRPr="00FF7904" w:rsidRDefault="00A25F36" w:rsidP="00F812B3">
            <w:pPr>
              <w:jc w:val="center"/>
              <w:rPr>
                <w:rFonts w:ascii="Calibri" w:eastAsia="Calibri" w:hAnsi="Calibri" w:cs="Times New Roman"/>
                <w:sz w:val="16"/>
                <w:szCs w:val="16"/>
              </w:rPr>
            </w:pPr>
          </w:p>
        </w:tc>
        <w:tc>
          <w:tcPr>
            <w:tcW w:w="1350" w:type="dxa"/>
            <w:vAlign w:val="center"/>
          </w:tcPr>
          <w:p w14:paraId="595AFC6C" w14:textId="77777777" w:rsidR="00A25F36" w:rsidRDefault="00A25F36" w:rsidP="00422C45">
            <w:pPr>
              <w:jc w:val="center"/>
              <w:rPr>
                <w:rFonts w:ascii="Calibri" w:eastAsia="Times New Roman" w:hAnsi="Calibri" w:cs="Cambria Math"/>
                <w:sz w:val="16"/>
                <w:szCs w:val="16"/>
              </w:rPr>
            </w:pPr>
            <w:r w:rsidRPr="00FF7904">
              <w:rPr>
                <w:rFonts w:ascii="Calibri" w:eastAsia="Times New Roman" w:hAnsi="Calibri" w:cs="Cambria Math"/>
                <w:sz w:val="16"/>
                <w:szCs w:val="16"/>
              </w:rPr>
              <w:t>0/105 (all 4 centers)</w:t>
            </w:r>
            <w:r>
              <w:rPr>
                <w:rFonts w:ascii="Calibri" w:eastAsia="Times New Roman" w:hAnsi="Calibri" w:cs="Cambria Math"/>
                <w:sz w:val="16"/>
                <w:szCs w:val="16"/>
              </w:rPr>
              <w:t xml:space="preserve"> (0%)</w:t>
            </w:r>
          </w:p>
          <w:p w14:paraId="66E7AD5B" w14:textId="77777777" w:rsidR="00A25F36" w:rsidRDefault="00A25F36" w:rsidP="00D34B0E">
            <w:pPr>
              <w:jc w:val="center"/>
              <w:rPr>
                <w:rFonts w:ascii="Calibri" w:eastAsia="Times New Roman" w:hAnsi="Calibri" w:cs="Cambria Math"/>
                <w:sz w:val="16"/>
                <w:szCs w:val="16"/>
              </w:rPr>
            </w:pPr>
          </w:p>
          <w:p w14:paraId="389910F3" w14:textId="013B9C4C" w:rsidR="00A25F36" w:rsidRPr="00FF7904" w:rsidRDefault="00A25F36" w:rsidP="00D34B0E">
            <w:pPr>
              <w:jc w:val="center"/>
              <w:rPr>
                <w:rFonts w:ascii="Calibri" w:eastAsia="Times New Roman" w:hAnsi="Calibri" w:cs="Cambria Math"/>
                <w:sz w:val="16"/>
                <w:szCs w:val="16"/>
              </w:rPr>
            </w:pPr>
            <w:r>
              <w:rPr>
                <w:rFonts w:ascii="Calibri" w:eastAsia="Times New Roman" w:hAnsi="Calibri" w:cs="Cambria Math"/>
                <w:sz w:val="16"/>
                <w:szCs w:val="16"/>
              </w:rPr>
              <w:t xml:space="preserve">(0/53 in the </w:t>
            </w:r>
            <w:r w:rsidRPr="00FF7904">
              <w:rPr>
                <w:rFonts w:ascii="Calibri" w:eastAsia="Times New Roman" w:hAnsi="Calibri" w:cs="Cambria Math"/>
                <w:sz w:val="16"/>
                <w:szCs w:val="16"/>
              </w:rPr>
              <w:t>2 centers</w:t>
            </w:r>
            <w:r>
              <w:rPr>
                <w:rFonts w:ascii="Calibri" w:eastAsia="Times New Roman" w:hAnsi="Calibri" w:cs="Cambria Math"/>
                <w:sz w:val="16"/>
                <w:szCs w:val="16"/>
              </w:rPr>
              <w:t xml:space="preserve"> assessing outcomes after implementing rule</w:t>
            </w:r>
            <w:r w:rsidRPr="00FF7904">
              <w:rPr>
                <w:rFonts w:ascii="Calibri" w:eastAsia="Times New Roman" w:hAnsi="Calibri" w:cs="Cambria Math"/>
                <w:sz w:val="16"/>
                <w:szCs w:val="16"/>
              </w:rPr>
              <w:t>)</w:t>
            </w:r>
            <w:r>
              <w:rPr>
                <w:rFonts w:ascii="Calibri" w:eastAsia="Times New Roman" w:hAnsi="Calibri" w:cs="Cambria Math"/>
                <w:sz w:val="16"/>
                <w:szCs w:val="16"/>
              </w:rPr>
              <w:t>)</w:t>
            </w:r>
          </w:p>
        </w:tc>
        <w:tc>
          <w:tcPr>
            <w:tcW w:w="1237" w:type="dxa"/>
            <w:vAlign w:val="center"/>
          </w:tcPr>
          <w:p w14:paraId="632C0ECB" w14:textId="108FB8ED" w:rsidR="00A25F36" w:rsidRPr="00FF7904" w:rsidRDefault="00A25F36" w:rsidP="00422C45">
            <w:pPr>
              <w:jc w:val="center"/>
              <w:rPr>
                <w:rFonts w:ascii="Calibri" w:eastAsia="Times New Roman" w:hAnsi="Calibri" w:cs="Cambria Math"/>
                <w:sz w:val="16"/>
                <w:szCs w:val="16"/>
              </w:rPr>
            </w:pPr>
            <w:r w:rsidRPr="00FF7904">
              <w:rPr>
                <w:rFonts w:ascii="Calibri" w:eastAsia="Times New Roman" w:hAnsi="Calibri" w:cs="Cambria Math"/>
                <w:sz w:val="16"/>
                <w:szCs w:val="16"/>
              </w:rPr>
              <w:t>0/84</w:t>
            </w:r>
          </w:p>
          <w:p w14:paraId="2C407DC1" w14:textId="793ADC99" w:rsidR="00A25F36" w:rsidRPr="00FF7904" w:rsidRDefault="00A25F36" w:rsidP="00422C45">
            <w:pPr>
              <w:jc w:val="center"/>
              <w:rPr>
                <w:rFonts w:ascii="Calibri" w:eastAsia="Times New Roman" w:hAnsi="Calibri" w:cs="Cambria Math"/>
                <w:sz w:val="16"/>
                <w:szCs w:val="16"/>
              </w:rPr>
            </w:pPr>
            <w:r w:rsidRPr="00FF7904">
              <w:rPr>
                <w:rFonts w:ascii="Calibri" w:eastAsia="Times New Roman" w:hAnsi="Calibri" w:cs="Cambria Math"/>
                <w:sz w:val="16"/>
                <w:szCs w:val="16"/>
              </w:rPr>
              <w:t>(0%)</w:t>
            </w:r>
          </w:p>
        </w:tc>
        <w:tc>
          <w:tcPr>
            <w:tcW w:w="1015" w:type="dxa"/>
            <w:vAlign w:val="center"/>
          </w:tcPr>
          <w:p w14:paraId="41252031" w14:textId="60EFF2CB" w:rsidR="00A25F36" w:rsidRPr="00FF7904" w:rsidRDefault="00A25F36" w:rsidP="00422C45">
            <w:pPr>
              <w:jc w:val="center"/>
              <w:rPr>
                <w:rFonts w:ascii="Calibri" w:eastAsia="Times New Roman" w:hAnsi="Calibri" w:cs="Cambria Math"/>
                <w:sz w:val="16"/>
                <w:szCs w:val="16"/>
              </w:rPr>
            </w:pPr>
            <w:r w:rsidRPr="00FF7904">
              <w:rPr>
                <w:rFonts w:ascii="Calibri" w:eastAsia="Times New Roman" w:hAnsi="Calibri" w:cs="Cambria Math"/>
                <w:sz w:val="16"/>
                <w:szCs w:val="16"/>
              </w:rPr>
              <w:t>----</w:t>
            </w:r>
          </w:p>
        </w:tc>
        <w:tc>
          <w:tcPr>
            <w:tcW w:w="1078" w:type="dxa"/>
            <w:vAlign w:val="center"/>
          </w:tcPr>
          <w:p w14:paraId="6A6F5172" w14:textId="5331B54F" w:rsidR="00A25F36" w:rsidRDefault="00A25F36" w:rsidP="00422C45">
            <w:pPr>
              <w:jc w:val="center"/>
              <w:rPr>
                <w:rFonts w:ascii="Calibri" w:eastAsia="Times New Roman" w:hAnsi="Calibri" w:cs="Cambria Math"/>
                <w:sz w:val="16"/>
                <w:szCs w:val="16"/>
              </w:rPr>
            </w:pPr>
            <w:r>
              <w:rPr>
                <w:rFonts w:ascii="Calibri" w:eastAsia="Times New Roman" w:hAnsi="Calibri" w:cs="Cambria Math"/>
                <w:sz w:val="16"/>
                <w:szCs w:val="16"/>
              </w:rPr>
              <w:t xml:space="preserve">0% </w:t>
            </w:r>
          </w:p>
          <w:p w14:paraId="5F8D11FD" w14:textId="2CCA8DD7" w:rsidR="00A25F36" w:rsidRPr="00FF7904" w:rsidRDefault="00A9591A" w:rsidP="00422C45">
            <w:pPr>
              <w:jc w:val="center"/>
              <w:rPr>
                <w:rFonts w:ascii="Calibri" w:eastAsia="Times New Roman" w:hAnsi="Calibri" w:cs="Cambria Math"/>
                <w:sz w:val="16"/>
                <w:szCs w:val="16"/>
              </w:rPr>
            </w:pPr>
            <w:r>
              <w:rPr>
                <w:rFonts w:ascii="Calibri" w:eastAsia="Times New Roman" w:hAnsi="Calibri" w:cs="Cambria Math"/>
                <w:sz w:val="16"/>
                <w:szCs w:val="16"/>
              </w:rPr>
              <w:t>(</w:t>
            </w:r>
            <w:r w:rsidR="00A25F36">
              <w:rPr>
                <w:rFonts w:ascii="Calibri" w:eastAsia="Times New Roman" w:hAnsi="Calibri" w:cs="Cambria Math"/>
                <w:sz w:val="16"/>
                <w:szCs w:val="16"/>
              </w:rPr>
              <w:t>-2 to 2%</w:t>
            </w:r>
            <w:r>
              <w:rPr>
                <w:rFonts w:ascii="Calibri" w:eastAsia="Times New Roman" w:hAnsi="Calibri" w:cs="Cambria Math"/>
                <w:sz w:val="16"/>
                <w:szCs w:val="16"/>
              </w:rPr>
              <w:t>)</w:t>
            </w:r>
          </w:p>
        </w:tc>
        <w:tc>
          <w:tcPr>
            <w:tcW w:w="1134" w:type="dxa"/>
            <w:vAlign w:val="center"/>
          </w:tcPr>
          <w:p w14:paraId="41F80E6C" w14:textId="169F2288" w:rsidR="00A25F36" w:rsidRPr="00FF7904" w:rsidRDefault="00A25F36" w:rsidP="00422C45">
            <w:pPr>
              <w:jc w:val="center"/>
              <w:rPr>
                <w:rFonts w:ascii="Calibri" w:eastAsia="Times New Roman" w:hAnsi="Calibri" w:cs="Cambria Math"/>
                <w:sz w:val="16"/>
                <w:szCs w:val="16"/>
              </w:rPr>
            </w:pPr>
            <w:r>
              <w:rPr>
                <w:rFonts w:ascii="Calibri" w:eastAsia="Times New Roman" w:hAnsi="Calibri" w:cs="Cambria Math"/>
                <w:sz w:val="16"/>
                <w:szCs w:val="16"/>
              </w:rPr>
              <w:t>Prospective except for 1 of 4 centers in “before” portion of study</w:t>
            </w:r>
          </w:p>
        </w:tc>
      </w:tr>
      <w:tr w:rsidR="00A25F36" w:rsidRPr="00FF7904" w14:paraId="751B7126" w14:textId="77777777" w:rsidTr="00207F56">
        <w:trPr>
          <w:trHeight w:val="171"/>
        </w:trPr>
        <w:tc>
          <w:tcPr>
            <w:tcW w:w="7740" w:type="dxa"/>
            <w:gridSpan w:val="7"/>
            <w:shd w:val="clear" w:color="auto" w:fill="BDD6EE" w:themeFill="accent1" w:themeFillTint="66"/>
            <w:vAlign w:val="center"/>
          </w:tcPr>
          <w:p w14:paraId="3AEF3E35" w14:textId="18D76919" w:rsidR="00A25F36" w:rsidRPr="002A1D3D" w:rsidRDefault="00A25F36" w:rsidP="002A1D3D">
            <w:pPr>
              <w:rPr>
                <w:rFonts w:eastAsia="Times New Roman" w:cstheme="minorHAnsi"/>
                <w:b/>
                <w:sz w:val="16"/>
                <w:szCs w:val="16"/>
              </w:rPr>
            </w:pPr>
            <w:r>
              <w:rPr>
                <w:rFonts w:eastAsia="Times New Roman" w:cstheme="minorHAnsi"/>
                <w:b/>
                <w:sz w:val="16"/>
                <w:szCs w:val="16"/>
              </w:rPr>
              <w:t>Composite (blood transfusion, endoscopic treatment, surgery, or death)</w:t>
            </w:r>
          </w:p>
        </w:tc>
        <w:tc>
          <w:tcPr>
            <w:tcW w:w="923" w:type="dxa"/>
            <w:vMerge/>
            <w:vAlign w:val="center"/>
          </w:tcPr>
          <w:p w14:paraId="07323B98" w14:textId="024B3547" w:rsidR="00A25F36" w:rsidRPr="00FF7904" w:rsidRDefault="00A25F36" w:rsidP="00F812B3">
            <w:pPr>
              <w:jc w:val="center"/>
              <w:rPr>
                <w:rFonts w:ascii="Calibri" w:eastAsia="Calibri" w:hAnsi="Calibri" w:cs="Times New Roman"/>
                <w:sz w:val="16"/>
                <w:szCs w:val="16"/>
              </w:rPr>
            </w:pPr>
          </w:p>
        </w:tc>
        <w:tc>
          <w:tcPr>
            <w:tcW w:w="5814" w:type="dxa"/>
            <w:gridSpan w:val="5"/>
            <w:shd w:val="clear" w:color="auto" w:fill="BDD6EE" w:themeFill="accent1" w:themeFillTint="66"/>
            <w:vAlign w:val="center"/>
          </w:tcPr>
          <w:p w14:paraId="062C85F3" w14:textId="77777777" w:rsidR="00A25F36" w:rsidRPr="00FF7904" w:rsidRDefault="00A25F36" w:rsidP="00422C45">
            <w:pPr>
              <w:jc w:val="center"/>
              <w:rPr>
                <w:rFonts w:ascii="Calibri" w:eastAsia="Times New Roman" w:hAnsi="Calibri" w:cs="Cambria Math"/>
                <w:sz w:val="16"/>
                <w:szCs w:val="16"/>
              </w:rPr>
            </w:pPr>
          </w:p>
        </w:tc>
      </w:tr>
      <w:tr w:rsidR="00A25F36" w:rsidRPr="00FF7904" w14:paraId="62F243BC" w14:textId="77777777" w:rsidTr="00A9591A">
        <w:trPr>
          <w:trHeight w:val="171"/>
        </w:trPr>
        <w:tc>
          <w:tcPr>
            <w:tcW w:w="1286" w:type="dxa"/>
            <w:vAlign w:val="center"/>
          </w:tcPr>
          <w:p w14:paraId="5DB26949" w14:textId="0F9F8C10" w:rsidR="00A25F36" w:rsidRPr="00FF7904" w:rsidRDefault="00687E3A" w:rsidP="00F812B3">
            <w:pPr>
              <w:jc w:val="center"/>
              <w:rPr>
                <w:rFonts w:ascii="Calibri" w:eastAsia="Calibri" w:hAnsi="Calibri" w:cs="Times New Roman"/>
                <w:sz w:val="16"/>
                <w:szCs w:val="16"/>
              </w:rPr>
            </w:pPr>
            <w:r>
              <w:rPr>
                <w:rFonts w:ascii="Calibri" w:eastAsia="Calibri" w:hAnsi="Calibri" w:cs="Times New Roman"/>
                <w:sz w:val="16"/>
                <w:szCs w:val="16"/>
              </w:rPr>
              <w:t>B</w:t>
            </w:r>
            <w:r w:rsidR="00A25F36">
              <w:rPr>
                <w:rFonts w:ascii="Calibri" w:eastAsia="Calibri" w:hAnsi="Calibri" w:cs="Times New Roman"/>
                <w:sz w:val="16"/>
                <w:szCs w:val="16"/>
              </w:rPr>
              <w:t xml:space="preserve">efore-after </w:t>
            </w:r>
            <w:r w:rsidR="00A25F36" w:rsidRPr="00FF7904">
              <w:rPr>
                <w:rFonts w:ascii="Calibri" w:eastAsia="Calibri" w:hAnsi="Calibri" w:cs="Times New Roman"/>
                <w:sz w:val="16"/>
                <w:szCs w:val="16"/>
              </w:rPr>
              <w:t>study</w:t>
            </w:r>
            <w:r w:rsidR="00A25F36">
              <w:rPr>
                <w:rFonts w:ascii="Calibri" w:eastAsia="Calibri" w:hAnsi="Calibri" w:cs="Times New Roman"/>
                <w:sz w:val="16"/>
                <w:szCs w:val="16"/>
                <w:vertAlign w:val="superscript"/>
              </w:rPr>
              <w:t>1</w:t>
            </w:r>
          </w:p>
        </w:tc>
        <w:tc>
          <w:tcPr>
            <w:tcW w:w="897" w:type="dxa"/>
            <w:vAlign w:val="center"/>
          </w:tcPr>
          <w:p w14:paraId="207E0983" w14:textId="52292F2E" w:rsidR="00A25F36" w:rsidRPr="002A1D3D" w:rsidRDefault="00A25F36" w:rsidP="00F812B3">
            <w:pPr>
              <w:jc w:val="center"/>
              <w:rPr>
                <w:rFonts w:ascii="Calibri" w:eastAsia="Calibri" w:hAnsi="Calibri" w:cs="Times New Roman"/>
                <w:sz w:val="16"/>
                <w:szCs w:val="16"/>
              </w:rPr>
            </w:pPr>
            <w:r w:rsidRPr="002A1D3D">
              <w:rPr>
                <w:rFonts w:ascii="Calibri" w:eastAsia="Calibri" w:hAnsi="Calibri" w:cs="Times New Roman"/>
                <w:sz w:val="16"/>
                <w:szCs w:val="16"/>
              </w:rPr>
              <w:t xml:space="preserve"> Serious</w:t>
            </w:r>
            <w:r>
              <w:rPr>
                <w:rFonts w:ascii="Calibri" w:eastAsia="Calibri" w:hAnsi="Calibri" w:cs="Times New Roman"/>
                <w:sz w:val="16"/>
                <w:szCs w:val="16"/>
              </w:rPr>
              <w:t xml:space="preserve"> </w:t>
            </w:r>
            <w:r w:rsidRPr="002A1D3D">
              <w:rPr>
                <w:rFonts w:ascii="Calibri" w:eastAsia="Calibri" w:hAnsi="Calibri" w:cs="Times New Roman"/>
                <w:sz w:val="16"/>
                <w:szCs w:val="16"/>
                <w:vertAlign w:val="superscript"/>
              </w:rPr>
              <w:t>b</w:t>
            </w:r>
          </w:p>
        </w:tc>
        <w:tc>
          <w:tcPr>
            <w:tcW w:w="1170" w:type="dxa"/>
            <w:vAlign w:val="center"/>
          </w:tcPr>
          <w:p w14:paraId="1E3FA0F6" w14:textId="71058BB0" w:rsidR="00A25F36" w:rsidRPr="00FF7904" w:rsidRDefault="00A25F36" w:rsidP="00F812B3">
            <w:pPr>
              <w:jc w:val="center"/>
              <w:rPr>
                <w:rFonts w:ascii="Calibri" w:eastAsia="Calibri" w:hAnsi="Calibri" w:cs="Times New Roman"/>
                <w:sz w:val="16"/>
                <w:szCs w:val="16"/>
              </w:rPr>
            </w:pPr>
            <w:r w:rsidRPr="00FF7904">
              <w:rPr>
                <w:rFonts w:ascii="Calibri" w:eastAsia="Calibri" w:hAnsi="Calibri" w:cs="Times New Roman"/>
                <w:sz w:val="16"/>
                <w:szCs w:val="16"/>
              </w:rPr>
              <w:t>Not applicable</w:t>
            </w:r>
          </w:p>
        </w:tc>
        <w:tc>
          <w:tcPr>
            <w:tcW w:w="1147" w:type="dxa"/>
            <w:vAlign w:val="center"/>
          </w:tcPr>
          <w:p w14:paraId="0A0EC3F4" w14:textId="7CCCC450" w:rsidR="00A25F36" w:rsidRPr="00FF7904" w:rsidRDefault="00A25F36" w:rsidP="00F812B3">
            <w:pPr>
              <w:jc w:val="center"/>
              <w:rPr>
                <w:rFonts w:ascii="Calibri" w:eastAsia="Calibri" w:hAnsi="Calibri" w:cs="Times New Roman"/>
                <w:sz w:val="16"/>
                <w:szCs w:val="16"/>
              </w:rPr>
            </w:pPr>
            <w:r w:rsidRPr="00FF7904">
              <w:rPr>
                <w:rFonts w:ascii="Calibri" w:eastAsia="Calibri" w:hAnsi="Calibri" w:cs="Times New Roman"/>
                <w:sz w:val="16"/>
                <w:szCs w:val="16"/>
              </w:rPr>
              <w:t>Not serious</w:t>
            </w:r>
          </w:p>
        </w:tc>
        <w:tc>
          <w:tcPr>
            <w:tcW w:w="1103" w:type="dxa"/>
            <w:vAlign w:val="center"/>
          </w:tcPr>
          <w:p w14:paraId="73801F29" w14:textId="52062E40" w:rsidR="00A25F36" w:rsidRPr="002A1D3D" w:rsidRDefault="00A25F36" w:rsidP="00F812B3">
            <w:pPr>
              <w:jc w:val="center"/>
              <w:rPr>
                <w:rFonts w:ascii="Calibri" w:eastAsia="Calibri" w:hAnsi="Calibri" w:cs="Times New Roman"/>
                <w:sz w:val="16"/>
                <w:szCs w:val="16"/>
              </w:rPr>
            </w:pPr>
            <w:r w:rsidRPr="002A1D3D">
              <w:rPr>
                <w:rFonts w:ascii="Calibri" w:eastAsia="Calibri" w:hAnsi="Calibri" w:cs="Times New Roman"/>
                <w:sz w:val="16"/>
                <w:szCs w:val="16"/>
              </w:rPr>
              <w:t>Very serious</w:t>
            </w:r>
            <w:r>
              <w:rPr>
                <w:rFonts w:ascii="Calibri" w:eastAsia="Calibri" w:hAnsi="Calibri" w:cs="Times New Roman"/>
                <w:sz w:val="16"/>
                <w:szCs w:val="16"/>
              </w:rPr>
              <w:t xml:space="preserve"> </w:t>
            </w:r>
            <w:r w:rsidRPr="002A1D3D">
              <w:rPr>
                <w:rFonts w:ascii="Calibri" w:eastAsia="Calibri" w:hAnsi="Calibri" w:cs="Times New Roman"/>
                <w:sz w:val="16"/>
                <w:szCs w:val="16"/>
                <w:vertAlign w:val="superscript"/>
              </w:rPr>
              <w:t>c</w:t>
            </w:r>
          </w:p>
        </w:tc>
        <w:tc>
          <w:tcPr>
            <w:tcW w:w="1170" w:type="dxa"/>
            <w:vAlign w:val="center"/>
          </w:tcPr>
          <w:p w14:paraId="15385897" w14:textId="0CD41F3B" w:rsidR="00A25F36" w:rsidRPr="00FF7904" w:rsidRDefault="00A25F36" w:rsidP="00F812B3">
            <w:pPr>
              <w:jc w:val="center"/>
              <w:rPr>
                <w:rFonts w:ascii="Calibri" w:eastAsia="Calibri" w:hAnsi="Calibri" w:cs="Times New Roman"/>
                <w:sz w:val="16"/>
                <w:szCs w:val="16"/>
              </w:rPr>
            </w:pPr>
            <w:r w:rsidRPr="00FF7904">
              <w:rPr>
                <w:rFonts w:ascii="Calibri" w:eastAsia="Calibri" w:hAnsi="Calibri" w:cs="Times New Roman"/>
                <w:sz w:val="16"/>
                <w:szCs w:val="16"/>
              </w:rPr>
              <w:t>None</w:t>
            </w:r>
          </w:p>
        </w:tc>
        <w:tc>
          <w:tcPr>
            <w:tcW w:w="967" w:type="dxa"/>
            <w:vAlign w:val="center"/>
          </w:tcPr>
          <w:p w14:paraId="2DAB5387" w14:textId="131144D0" w:rsidR="00A25F36" w:rsidRPr="00D439BF" w:rsidRDefault="00A25F36" w:rsidP="00F812B3">
            <w:pPr>
              <w:jc w:val="center"/>
              <w:rPr>
                <w:rFonts w:ascii="Cambria Math" w:eastAsia="Times New Roman" w:hAnsi="Cambria Math" w:cs="Cambria Math"/>
                <w:sz w:val="16"/>
                <w:szCs w:val="16"/>
                <w:vertAlign w:val="superscript"/>
              </w:rPr>
            </w:pPr>
            <w:r w:rsidRPr="00FF7904">
              <w:rPr>
                <w:rFonts w:ascii="Cambria Math" w:eastAsia="Times New Roman" w:hAnsi="Cambria Math" w:cs="Cambria Math"/>
                <w:sz w:val="16"/>
                <w:szCs w:val="16"/>
              </w:rPr>
              <w:t>⊕⊝⊝⊝</w:t>
            </w:r>
            <w:r w:rsidRPr="00FF7904">
              <w:rPr>
                <w:rFonts w:ascii="PMingLiU" w:eastAsia="PMingLiU" w:hAnsi="PMingLiU" w:cs="PMingLiU"/>
                <w:sz w:val="16"/>
                <w:szCs w:val="16"/>
              </w:rPr>
              <w:br/>
            </w:r>
            <w:r w:rsidRPr="00FF7904">
              <w:rPr>
                <w:rFonts w:ascii="Calibri Light" w:eastAsia="Times New Roman" w:hAnsi="Calibri Light" w:cs="Arial"/>
                <w:b/>
                <w:bCs/>
                <w:sz w:val="16"/>
                <w:szCs w:val="16"/>
              </w:rPr>
              <w:t>VERY LOW</w:t>
            </w:r>
            <w:r>
              <w:rPr>
                <w:rFonts w:ascii="Calibri Light" w:eastAsia="Times New Roman" w:hAnsi="Calibri Light" w:cs="Arial"/>
                <w:b/>
                <w:bCs/>
                <w:sz w:val="16"/>
                <w:szCs w:val="16"/>
                <w:vertAlign w:val="superscript"/>
              </w:rPr>
              <w:t>d</w:t>
            </w:r>
          </w:p>
        </w:tc>
        <w:tc>
          <w:tcPr>
            <w:tcW w:w="923" w:type="dxa"/>
            <w:vMerge/>
            <w:vAlign w:val="center"/>
          </w:tcPr>
          <w:p w14:paraId="20B01E23" w14:textId="4F3B59B6" w:rsidR="00A25F36" w:rsidRPr="00FF7904" w:rsidRDefault="00A25F36" w:rsidP="00F812B3">
            <w:pPr>
              <w:jc w:val="center"/>
              <w:rPr>
                <w:rFonts w:ascii="Calibri" w:eastAsia="Calibri" w:hAnsi="Calibri" w:cs="Times New Roman"/>
                <w:sz w:val="16"/>
                <w:szCs w:val="16"/>
              </w:rPr>
            </w:pPr>
          </w:p>
        </w:tc>
        <w:tc>
          <w:tcPr>
            <w:tcW w:w="1350" w:type="dxa"/>
            <w:vAlign w:val="center"/>
          </w:tcPr>
          <w:p w14:paraId="4C7A0E52" w14:textId="77777777" w:rsidR="00A25F36" w:rsidRDefault="00A25F36" w:rsidP="00605B5B">
            <w:pPr>
              <w:jc w:val="center"/>
              <w:rPr>
                <w:rFonts w:ascii="Calibri" w:eastAsia="Times New Roman" w:hAnsi="Calibri" w:cs="Cambria Math"/>
                <w:sz w:val="16"/>
                <w:szCs w:val="16"/>
              </w:rPr>
            </w:pPr>
            <w:r w:rsidRPr="00FF7904">
              <w:rPr>
                <w:rFonts w:ascii="Calibri" w:eastAsia="Times New Roman" w:hAnsi="Calibri" w:cs="Cambria Math"/>
                <w:sz w:val="16"/>
                <w:szCs w:val="16"/>
              </w:rPr>
              <w:t>0/105 (all 4 centers)</w:t>
            </w:r>
            <w:r>
              <w:rPr>
                <w:rFonts w:ascii="Calibri" w:eastAsia="Times New Roman" w:hAnsi="Calibri" w:cs="Cambria Math"/>
                <w:sz w:val="16"/>
                <w:szCs w:val="16"/>
              </w:rPr>
              <w:t xml:space="preserve"> (0%) </w:t>
            </w:r>
          </w:p>
          <w:p w14:paraId="46A9BDEC" w14:textId="77777777" w:rsidR="00A25F36" w:rsidRDefault="00A25F36" w:rsidP="00605B5B">
            <w:pPr>
              <w:jc w:val="center"/>
              <w:rPr>
                <w:rFonts w:ascii="Calibri" w:eastAsia="Times New Roman" w:hAnsi="Calibri" w:cs="Cambria Math"/>
                <w:sz w:val="16"/>
                <w:szCs w:val="16"/>
              </w:rPr>
            </w:pPr>
          </w:p>
          <w:p w14:paraId="1F80F21E" w14:textId="6E99C956" w:rsidR="00A25F36" w:rsidRPr="00FF7904" w:rsidRDefault="00A25F36" w:rsidP="00D34B0E">
            <w:pPr>
              <w:jc w:val="center"/>
              <w:rPr>
                <w:rFonts w:ascii="Calibri" w:eastAsia="Times New Roman" w:hAnsi="Calibri" w:cs="Cambria Math"/>
                <w:sz w:val="16"/>
                <w:szCs w:val="16"/>
              </w:rPr>
            </w:pPr>
            <w:r>
              <w:rPr>
                <w:rFonts w:ascii="Calibri" w:eastAsia="Times New Roman" w:hAnsi="Calibri" w:cs="Cambria Math"/>
                <w:sz w:val="16"/>
                <w:szCs w:val="16"/>
              </w:rPr>
              <w:t xml:space="preserve">(0/53 in the </w:t>
            </w:r>
            <w:r w:rsidRPr="00FF7904">
              <w:rPr>
                <w:rFonts w:ascii="Calibri" w:eastAsia="Times New Roman" w:hAnsi="Calibri" w:cs="Cambria Math"/>
                <w:sz w:val="16"/>
                <w:szCs w:val="16"/>
              </w:rPr>
              <w:t>2 centers</w:t>
            </w:r>
            <w:r>
              <w:rPr>
                <w:rFonts w:ascii="Calibri" w:eastAsia="Times New Roman" w:hAnsi="Calibri" w:cs="Cambria Math"/>
                <w:sz w:val="16"/>
                <w:szCs w:val="16"/>
              </w:rPr>
              <w:t xml:space="preserve"> assessing outcomes after implementing rule)</w:t>
            </w:r>
          </w:p>
        </w:tc>
        <w:tc>
          <w:tcPr>
            <w:tcW w:w="1237" w:type="dxa"/>
            <w:vAlign w:val="center"/>
          </w:tcPr>
          <w:p w14:paraId="712F87C3" w14:textId="77777777" w:rsidR="00A25F36" w:rsidRPr="00FF7904" w:rsidRDefault="00A25F36" w:rsidP="00F812B3">
            <w:pPr>
              <w:jc w:val="center"/>
              <w:rPr>
                <w:rFonts w:ascii="Calibri" w:eastAsia="Times New Roman" w:hAnsi="Calibri" w:cs="Cambria Math"/>
                <w:sz w:val="16"/>
                <w:szCs w:val="16"/>
              </w:rPr>
            </w:pPr>
            <w:r w:rsidRPr="00FF7904">
              <w:rPr>
                <w:rFonts w:ascii="Calibri" w:eastAsia="Times New Roman" w:hAnsi="Calibri" w:cs="Cambria Math"/>
                <w:sz w:val="16"/>
                <w:szCs w:val="16"/>
              </w:rPr>
              <w:t>0/84</w:t>
            </w:r>
          </w:p>
          <w:p w14:paraId="30D534BA" w14:textId="47783F2C" w:rsidR="00A25F36" w:rsidRPr="00FF7904" w:rsidRDefault="00A25F36" w:rsidP="00F812B3">
            <w:pPr>
              <w:jc w:val="center"/>
              <w:rPr>
                <w:rFonts w:ascii="Calibri" w:eastAsia="Times New Roman" w:hAnsi="Calibri" w:cs="Cambria Math"/>
                <w:sz w:val="16"/>
                <w:szCs w:val="16"/>
              </w:rPr>
            </w:pPr>
            <w:r w:rsidRPr="00FF7904">
              <w:rPr>
                <w:rFonts w:ascii="Calibri" w:eastAsia="Times New Roman" w:hAnsi="Calibri" w:cs="Cambria Math"/>
                <w:sz w:val="16"/>
                <w:szCs w:val="16"/>
              </w:rPr>
              <w:t>(0%)</w:t>
            </w:r>
          </w:p>
        </w:tc>
        <w:tc>
          <w:tcPr>
            <w:tcW w:w="1015" w:type="dxa"/>
            <w:vAlign w:val="center"/>
          </w:tcPr>
          <w:p w14:paraId="7E549683" w14:textId="08B19D8E" w:rsidR="00A25F36" w:rsidRPr="00FF7904" w:rsidRDefault="00A25F36" w:rsidP="00F812B3">
            <w:pPr>
              <w:jc w:val="center"/>
              <w:rPr>
                <w:rFonts w:ascii="Calibri" w:eastAsia="Times New Roman" w:hAnsi="Calibri" w:cs="Cambria Math"/>
                <w:sz w:val="16"/>
                <w:szCs w:val="16"/>
              </w:rPr>
            </w:pPr>
            <w:r w:rsidRPr="00FF7904">
              <w:rPr>
                <w:rFonts w:ascii="Calibri" w:eastAsia="Times New Roman" w:hAnsi="Calibri" w:cs="Cambria Math"/>
                <w:sz w:val="16"/>
                <w:szCs w:val="16"/>
              </w:rPr>
              <w:t>----</w:t>
            </w:r>
          </w:p>
        </w:tc>
        <w:tc>
          <w:tcPr>
            <w:tcW w:w="1078" w:type="dxa"/>
            <w:vAlign w:val="center"/>
          </w:tcPr>
          <w:p w14:paraId="16C36E5B" w14:textId="65615282" w:rsidR="00A25F36" w:rsidRDefault="00A9591A" w:rsidP="00F812B3">
            <w:pPr>
              <w:jc w:val="center"/>
              <w:rPr>
                <w:rFonts w:ascii="Calibri" w:eastAsia="Times New Roman" w:hAnsi="Calibri" w:cs="Cambria Math"/>
                <w:sz w:val="16"/>
                <w:szCs w:val="16"/>
              </w:rPr>
            </w:pPr>
            <w:r>
              <w:rPr>
                <w:rFonts w:ascii="Calibri" w:eastAsia="Times New Roman" w:hAnsi="Calibri" w:cs="Cambria Math"/>
                <w:sz w:val="16"/>
                <w:szCs w:val="16"/>
              </w:rPr>
              <w:t>0%</w:t>
            </w:r>
            <w:r w:rsidR="00A25F36">
              <w:rPr>
                <w:rFonts w:ascii="Calibri" w:eastAsia="Times New Roman" w:hAnsi="Calibri" w:cs="Cambria Math"/>
                <w:sz w:val="16"/>
                <w:szCs w:val="16"/>
              </w:rPr>
              <w:t xml:space="preserve"> </w:t>
            </w:r>
          </w:p>
          <w:p w14:paraId="0E1F22B8" w14:textId="1257C1AD" w:rsidR="00A25F36" w:rsidRPr="00FF7904" w:rsidRDefault="00A9591A" w:rsidP="00F812B3">
            <w:pPr>
              <w:jc w:val="center"/>
              <w:rPr>
                <w:rFonts w:ascii="Calibri" w:eastAsia="Times New Roman" w:hAnsi="Calibri" w:cs="Cambria Math"/>
                <w:sz w:val="16"/>
                <w:szCs w:val="16"/>
              </w:rPr>
            </w:pPr>
            <w:r>
              <w:rPr>
                <w:rFonts w:ascii="Calibri" w:eastAsia="Times New Roman" w:hAnsi="Calibri" w:cs="Cambria Math"/>
                <w:sz w:val="16"/>
                <w:szCs w:val="16"/>
              </w:rPr>
              <w:t>(</w:t>
            </w:r>
            <w:r w:rsidR="00A25F36">
              <w:rPr>
                <w:rFonts w:ascii="Calibri" w:eastAsia="Times New Roman" w:hAnsi="Calibri" w:cs="Cambria Math"/>
                <w:sz w:val="16"/>
                <w:szCs w:val="16"/>
              </w:rPr>
              <w:t>-2 to 2%</w:t>
            </w:r>
            <w:r>
              <w:rPr>
                <w:rFonts w:ascii="Calibri" w:eastAsia="Times New Roman" w:hAnsi="Calibri" w:cs="Cambria Math"/>
                <w:sz w:val="16"/>
                <w:szCs w:val="16"/>
              </w:rPr>
              <w:t>)</w:t>
            </w:r>
          </w:p>
        </w:tc>
        <w:tc>
          <w:tcPr>
            <w:tcW w:w="1134" w:type="dxa"/>
            <w:vAlign w:val="center"/>
          </w:tcPr>
          <w:p w14:paraId="5B839B86" w14:textId="0010996B" w:rsidR="00A25F36" w:rsidRPr="00FF7904" w:rsidRDefault="00A25F36" w:rsidP="00F812B3">
            <w:pPr>
              <w:jc w:val="center"/>
              <w:rPr>
                <w:rFonts w:ascii="Calibri" w:eastAsia="Times New Roman" w:hAnsi="Calibri" w:cs="Cambria Math"/>
                <w:sz w:val="16"/>
                <w:szCs w:val="16"/>
              </w:rPr>
            </w:pPr>
            <w:r>
              <w:rPr>
                <w:rFonts w:ascii="Calibri" w:eastAsia="Times New Roman" w:hAnsi="Calibri" w:cs="Cambria Math"/>
                <w:sz w:val="16"/>
                <w:szCs w:val="16"/>
              </w:rPr>
              <w:t>Prospective except for 1 of 4 centers in “before” portion of study</w:t>
            </w:r>
          </w:p>
        </w:tc>
      </w:tr>
    </w:tbl>
    <w:p w14:paraId="226A2054" w14:textId="77777777" w:rsidR="00422C45" w:rsidRPr="00FF7904" w:rsidRDefault="00422C45" w:rsidP="00422C45">
      <w:pPr>
        <w:spacing w:after="0" w:line="240" w:lineRule="auto"/>
        <w:rPr>
          <w:rFonts w:ascii="Calibri" w:eastAsia="Calibri" w:hAnsi="Calibri" w:cs="Times New Roman"/>
          <w:sz w:val="24"/>
          <w:szCs w:val="24"/>
          <w:lang w:val="en-US"/>
        </w:rPr>
      </w:pPr>
    </w:p>
    <w:p w14:paraId="5C66FFA5" w14:textId="77777777" w:rsidR="00422C45" w:rsidRPr="00B74B12" w:rsidRDefault="00422C45" w:rsidP="00422C45">
      <w:pPr>
        <w:spacing w:after="0" w:line="240" w:lineRule="auto"/>
        <w:rPr>
          <w:rFonts w:ascii="Calibri" w:eastAsia="Calibri" w:hAnsi="Calibri" w:cs="Times New Roman"/>
          <w:b/>
          <w:sz w:val="20"/>
          <w:szCs w:val="20"/>
          <w:lang w:val="en-US"/>
        </w:rPr>
      </w:pPr>
      <w:r w:rsidRPr="00B74B12">
        <w:rPr>
          <w:rFonts w:ascii="Calibri" w:eastAsia="Calibri" w:hAnsi="Calibri" w:cs="Times New Roman"/>
          <w:b/>
          <w:sz w:val="20"/>
          <w:szCs w:val="20"/>
          <w:lang w:val="en-US"/>
        </w:rPr>
        <w:t>Footnotes:</w:t>
      </w:r>
    </w:p>
    <w:p w14:paraId="766A4191" w14:textId="1277FFC0" w:rsidR="00422C45" w:rsidRPr="00FF7904" w:rsidRDefault="00A25F36" w:rsidP="00A25F36">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a </w:t>
      </w:r>
      <w:r w:rsidR="00422C45" w:rsidRPr="00A25F36">
        <w:rPr>
          <w:rFonts w:ascii="Calibri" w:eastAsia="Calibri" w:hAnsi="Calibri" w:cs="Times New Roman"/>
          <w:sz w:val="20"/>
          <w:szCs w:val="20"/>
          <w:lang w:val="en-US"/>
        </w:rPr>
        <w:t>Mortality</w:t>
      </w:r>
      <w:r w:rsidR="00422C45" w:rsidRPr="00FF7904">
        <w:rPr>
          <w:rFonts w:ascii="Calibri" w:eastAsia="Calibri" w:hAnsi="Calibri" w:cs="Times New Roman"/>
          <w:sz w:val="20"/>
          <w:szCs w:val="20"/>
          <w:lang w:val="en-US"/>
        </w:rPr>
        <w:t xml:space="preserve"> was assessed as in-hospital mortality for the first phase of the study (</w:t>
      </w:r>
      <w:r w:rsidR="00422C45" w:rsidRPr="002A1D3D">
        <w:rPr>
          <w:rFonts w:ascii="Calibri" w:eastAsia="Calibri" w:hAnsi="Calibri" w:cs="Times New Roman"/>
          <w:sz w:val="20"/>
          <w:szCs w:val="20"/>
          <w:lang w:val="en-US"/>
        </w:rPr>
        <w:t>prior to implementing</w:t>
      </w:r>
      <w:r w:rsidR="00422C45" w:rsidRPr="00FF7904">
        <w:rPr>
          <w:rFonts w:ascii="Calibri" w:eastAsia="Calibri" w:hAnsi="Calibri" w:cs="Times New Roman"/>
          <w:sz w:val="20"/>
          <w:szCs w:val="20"/>
          <w:lang w:val="en-US"/>
        </w:rPr>
        <w:t xml:space="preserve"> the rule to discharge patients with GBS=0) </w:t>
      </w:r>
      <w:r w:rsidR="00FF7904">
        <w:rPr>
          <w:rFonts w:ascii="Calibri" w:eastAsia="Calibri" w:hAnsi="Calibri" w:cs="Times New Roman"/>
          <w:sz w:val="20"/>
          <w:szCs w:val="20"/>
          <w:lang w:val="en-US"/>
        </w:rPr>
        <w:t>in 4 centers</w:t>
      </w:r>
      <w:r w:rsidR="002A1D3D">
        <w:rPr>
          <w:rFonts w:ascii="Calibri" w:eastAsia="Calibri" w:hAnsi="Calibri" w:cs="Times New Roman"/>
          <w:sz w:val="20"/>
          <w:szCs w:val="20"/>
          <w:lang w:val="en-US"/>
        </w:rPr>
        <w:t>. After implementing the rule to discharge patients with GBS=0, mortality was assessed at time of endoscopy</w:t>
      </w:r>
      <w:r w:rsidR="00FF7904">
        <w:rPr>
          <w:rFonts w:ascii="Calibri" w:eastAsia="Calibri" w:hAnsi="Calibri" w:cs="Times New Roman"/>
          <w:sz w:val="20"/>
          <w:szCs w:val="20"/>
          <w:lang w:val="en-US"/>
        </w:rPr>
        <w:t xml:space="preserve"> </w:t>
      </w:r>
      <w:r w:rsidR="002A1D3D">
        <w:rPr>
          <w:rFonts w:ascii="Calibri" w:eastAsia="Calibri" w:hAnsi="Calibri" w:cs="Times New Roman"/>
          <w:sz w:val="20"/>
          <w:szCs w:val="20"/>
          <w:lang w:val="en-US"/>
        </w:rPr>
        <w:t xml:space="preserve">in those who returned for endoscopy </w:t>
      </w:r>
      <w:r w:rsidR="00422C45" w:rsidRPr="00FF7904">
        <w:rPr>
          <w:rFonts w:ascii="Calibri" w:eastAsia="Calibri" w:hAnsi="Calibri" w:cs="Times New Roman"/>
          <w:sz w:val="20"/>
          <w:szCs w:val="20"/>
          <w:lang w:val="en-US"/>
        </w:rPr>
        <w:t xml:space="preserve">and </w:t>
      </w:r>
      <w:r w:rsidR="002A1D3D">
        <w:rPr>
          <w:rFonts w:ascii="Calibri" w:eastAsia="Calibri" w:hAnsi="Calibri" w:cs="Times New Roman"/>
          <w:sz w:val="20"/>
          <w:szCs w:val="20"/>
          <w:lang w:val="en-US"/>
        </w:rPr>
        <w:t xml:space="preserve">for a minimum of 6 </w:t>
      </w:r>
      <w:r w:rsidR="00422C45" w:rsidRPr="00FF7904">
        <w:rPr>
          <w:rFonts w:ascii="Calibri" w:eastAsia="Calibri" w:hAnsi="Calibri" w:cs="Times New Roman"/>
          <w:sz w:val="20"/>
          <w:szCs w:val="20"/>
          <w:lang w:val="en-US"/>
        </w:rPr>
        <w:t xml:space="preserve">months </w:t>
      </w:r>
      <w:r w:rsidR="002A1D3D">
        <w:rPr>
          <w:rFonts w:ascii="Calibri" w:eastAsia="Calibri" w:hAnsi="Calibri" w:cs="Times New Roman"/>
          <w:sz w:val="20"/>
          <w:szCs w:val="20"/>
          <w:lang w:val="en-US"/>
        </w:rPr>
        <w:t>in those who did not return for endoscopy</w:t>
      </w:r>
      <w:r w:rsidR="00D34B0E">
        <w:rPr>
          <w:rFonts w:ascii="Calibri" w:eastAsia="Calibri" w:hAnsi="Calibri" w:cs="Times New Roman"/>
          <w:sz w:val="20"/>
          <w:szCs w:val="20"/>
          <w:lang w:val="en-US"/>
        </w:rPr>
        <w:t xml:space="preserve">, but only </w:t>
      </w:r>
      <w:r w:rsidR="002A1D3D">
        <w:rPr>
          <w:rFonts w:ascii="Calibri" w:eastAsia="Calibri" w:hAnsi="Calibri" w:cs="Times New Roman"/>
          <w:sz w:val="20"/>
          <w:szCs w:val="20"/>
          <w:lang w:val="en-US"/>
        </w:rPr>
        <w:t>2 of</w:t>
      </w:r>
      <w:r w:rsidR="00FF7904">
        <w:rPr>
          <w:rFonts w:ascii="Calibri" w:eastAsia="Calibri" w:hAnsi="Calibri" w:cs="Times New Roman"/>
          <w:sz w:val="20"/>
          <w:szCs w:val="20"/>
          <w:lang w:val="en-US"/>
        </w:rPr>
        <w:t xml:space="preserve"> the original 4 centers</w:t>
      </w:r>
      <w:r w:rsidR="00D34B0E">
        <w:rPr>
          <w:rFonts w:ascii="Calibri" w:eastAsia="Calibri" w:hAnsi="Calibri" w:cs="Times New Roman"/>
          <w:sz w:val="20"/>
          <w:szCs w:val="20"/>
          <w:lang w:val="en-US"/>
        </w:rPr>
        <w:t xml:space="preserve"> participated in this portion of study.</w:t>
      </w:r>
      <w:r w:rsidR="00E62300">
        <w:rPr>
          <w:rFonts w:ascii="Calibri" w:eastAsia="Calibri" w:hAnsi="Calibri" w:cs="Times New Roman"/>
          <w:sz w:val="20"/>
          <w:szCs w:val="20"/>
          <w:lang w:val="en-US"/>
        </w:rPr>
        <w:t xml:space="preserve"> One patient in “after” group died 2 months after endoscopy due to unrelated non-GI malignancy. </w:t>
      </w:r>
    </w:p>
    <w:p w14:paraId="087EC850" w14:textId="2513FE4E" w:rsidR="00422C45" w:rsidRPr="00FF7904" w:rsidRDefault="00A25F36" w:rsidP="00A25F36">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b </w:t>
      </w:r>
      <w:r w:rsidR="00422C45" w:rsidRPr="00FF7904">
        <w:rPr>
          <w:rFonts w:ascii="Calibri" w:eastAsia="Calibri" w:hAnsi="Calibri" w:cs="Times New Roman"/>
          <w:sz w:val="20"/>
          <w:szCs w:val="20"/>
          <w:lang w:val="en-US"/>
        </w:rPr>
        <w:t>Downgraded for risk of bias because of lack of a concurrent comparator group that did not receive the intervention</w:t>
      </w:r>
      <w:r w:rsidR="00FF7904">
        <w:rPr>
          <w:rFonts w:ascii="Calibri" w:eastAsia="Calibri" w:hAnsi="Calibri" w:cs="Times New Roman"/>
          <w:sz w:val="20"/>
          <w:szCs w:val="20"/>
          <w:lang w:val="en-US"/>
        </w:rPr>
        <w:t>,</w:t>
      </w:r>
      <w:r w:rsidR="00422C45" w:rsidRPr="00FF7904">
        <w:rPr>
          <w:rFonts w:ascii="Calibri" w:eastAsia="Calibri" w:hAnsi="Calibri" w:cs="Times New Roman"/>
          <w:sz w:val="20"/>
          <w:szCs w:val="20"/>
          <w:lang w:val="en-US"/>
        </w:rPr>
        <w:t xml:space="preserve"> </w:t>
      </w:r>
      <w:r w:rsidR="00604B9B">
        <w:rPr>
          <w:rFonts w:ascii="Calibri" w:eastAsia="Calibri" w:hAnsi="Calibri" w:cs="Times New Roman"/>
          <w:sz w:val="20"/>
          <w:szCs w:val="20"/>
          <w:lang w:val="en-US"/>
        </w:rPr>
        <w:t xml:space="preserve">and lack of </w:t>
      </w:r>
      <w:r w:rsidR="00422C45" w:rsidRPr="00FF7904">
        <w:rPr>
          <w:rFonts w:ascii="Calibri" w:eastAsia="Calibri" w:hAnsi="Calibri" w:cs="Times New Roman"/>
          <w:sz w:val="20"/>
          <w:szCs w:val="20"/>
          <w:lang w:val="en-US"/>
        </w:rPr>
        <w:t xml:space="preserve">blinding of participants and personnel. </w:t>
      </w:r>
    </w:p>
    <w:p w14:paraId="02D76A73" w14:textId="7AB6400B" w:rsidR="00422C45" w:rsidRDefault="00A25F36" w:rsidP="00A25F36">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c </w:t>
      </w:r>
      <w:r w:rsidR="00422C45" w:rsidRPr="00FF7904">
        <w:rPr>
          <w:rFonts w:ascii="Calibri" w:eastAsia="Calibri" w:hAnsi="Calibri" w:cs="Times New Roman"/>
          <w:sz w:val="20"/>
          <w:szCs w:val="20"/>
          <w:lang w:val="en-US"/>
        </w:rPr>
        <w:t>Downgraded by two levels for very small number of events (</w:t>
      </w:r>
      <w:r w:rsidR="00F812B3" w:rsidRPr="00FF7904">
        <w:rPr>
          <w:rFonts w:ascii="Calibri" w:eastAsia="Calibri" w:hAnsi="Calibri" w:cs="Times New Roman"/>
          <w:sz w:val="20"/>
          <w:szCs w:val="20"/>
          <w:lang w:val="en-US"/>
        </w:rPr>
        <w:t>none</w:t>
      </w:r>
      <w:r w:rsidR="00422C45" w:rsidRPr="00FF7904">
        <w:rPr>
          <w:rFonts w:ascii="Calibri" w:eastAsia="Calibri" w:hAnsi="Calibri" w:cs="Times New Roman"/>
          <w:sz w:val="20"/>
          <w:szCs w:val="20"/>
          <w:lang w:val="en-US"/>
        </w:rPr>
        <w:t>).</w:t>
      </w:r>
    </w:p>
    <w:p w14:paraId="26DF37AA" w14:textId="77777777" w:rsidR="00A25F36" w:rsidRDefault="00A25F36" w:rsidP="00A25F36">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d </w:t>
      </w:r>
      <w:r w:rsidR="00D439BF" w:rsidRPr="00FF7904">
        <w:rPr>
          <w:rFonts w:ascii="Calibri" w:eastAsia="Calibri" w:hAnsi="Calibri" w:cs="Times New Roman"/>
          <w:sz w:val="20"/>
          <w:szCs w:val="20"/>
          <w:lang w:val="en-US"/>
        </w:rPr>
        <w:t xml:space="preserve">The quality of evidence for </w:t>
      </w:r>
      <w:r>
        <w:rPr>
          <w:rFonts w:ascii="Calibri" w:eastAsia="Calibri" w:hAnsi="Calibri" w:cs="Times New Roman"/>
          <w:sz w:val="20"/>
          <w:szCs w:val="20"/>
          <w:lang w:val="en-US"/>
        </w:rPr>
        <w:t>before-after studies starts as l</w:t>
      </w:r>
      <w:r w:rsidR="00D439BF" w:rsidRPr="00FF7904">
        <w:rPr>
          <w:rFonts w:ascii="Calibri" w:eastAsia="Calibri" w:hAnsi="Calibri" w:cs="Times New Roman"/>
          <w:sz w:val="20"/>
          <w:szCs w:val="20"/>
          <w:lang w:val="en-US"/>
        </w:rPr>
        <w:t>ow.</w:t>
      </w:r>
    </w:p>
    <w:p w14:paraId="03EF54C1" w14:textId="53299B22" w:rsidR="00D439BF" w:rsidRDefault="00D439BF" w:rsidP="00D439BF">
      <w:pPr>
        <w:spacing w:beforeLines="80" w:before="192" w:afterLines="40" w:after="96" w:line="240" w:lineRule="auto"/>
        <w:ind w:left="450"/>
        <w:contextualSpacing/>
        <w:rPr>
          <w:rFonts w:ascii="Calibri" w:eastAsia="Calibri" w:hAnsi="Calibri" w:cs="Times New Roman"/>
          <w:sz w:val="20"/>
          <w:szCs w:val="20"/>
          <w:lang w:val="en-US"/>
        </w:rPr>
      </w:pPr>
    </w:p>
    <w:p w14:paraId="7E3136FF" w14:textId="64384681"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5DF5B13B" w14:textId="20AEFCDD"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74277403" w14:textId="066FFC0E"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11255C16" w14:textId="1D2E8C07"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1DBE9B92" w14:textId="7A92B98F"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69E5AD57" w14:textId="4D386228"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5C829309" w14:textId="0C6461E2"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020BC584" w14:textId="1C284C68" w:rsidR="006E5999" w:rsidRDefault="006E5999" w:rsidP="00D439BF">
      <w:pPr>
        <w:spacing w:beforeLines="80" w:before="192" w:afterLines="40" w:after="96" w:line="240" w:lineRule="auto"/>
        <w:ind w:left="450"/>
        <w:contextualSpacing/>
        <w:rPr>
          <w:rFonts w:ascii="Calibri" w:eastAsia="Calibri" w:hAnsi="Calibri" w:cs="Times New Roman"/>
          <w:sz w:val="20"/>
          <w:szCs w:val="20"/>
          <w:lang w:val="en-US"/>
        </w:rPr>
      </w:pPr>
    </w:p>
    <w:p w14:paraId="0060B6B9" w14:textId="7FEB778A" w:rsidR="004B4F3C" w:rsidRPr="00535D87" w:rsidRDefault="00B61BC2" w:rsidP="00207F56">
      <w:pPr>
        <w:spacing w:after="0" w:line="240" w:lineRule="auto"/>
        <w:rPr>
          <w:rFonts w:ascii="Calibri" w:eastAsia="Calibri" w:hAnsi="Calibri" w:cs="Times New Roman"/>
          <w:b/>
          <w:sz w:val="24"/>
          <w:szCs w:val="24"/>
          <w:vertAlign w:val="superscript"/>
        </w:rPr>
      </w:pPr>
      <w:r>
        <w:rPr>
          <w:rFonts w:ascii="Calibri" w:eastAsia="Calibri" w:hAnsi="Calibri" w:cs="Times New Roman"/>
          <w:b/>
          <w:sz w:val="24"/>
          <w:szCs w:val="24"/>
        </w:rPr>
        <w:lastRenderedPageBreak/>
        <w:t xml:space="preserve">1.2 </w:t>
      </w:r>
      <w:r w:rsidR="004B4F3C" w:rsidRPr="00207F56">
        <w:rPr>
          <w:rFonts w:ascii="Calibri" w:eastAsia="Calibri" w:hAnsi="Calibri" w:cs="Times New Roman"/>
          <w:b/>
          <w:sz w:val="24"/>
          <w:szCs w:val="24"/>
        </w:rPr>
        <w:t xml:space="preserve">Diagnostic Test Accuracy </w:t>
      </w:r>
      <w:r w:rsidR="00387918">
        <w:rPr>
          <w:rFonts w:ascii="Calibri" w:eastAsia="Calibri" w:hAnsi="Calibri" w:cs="Times New Roman"/>
          <w:b/>
          <w:sz w:val="24"/>
          <w:szCs w:val="24"/>
        </w:rPr>
        <w:t xml:space="preserve">(DTA) </w:t>
      </w:r>
      <w:r w:rsidR="004B4F3C" w:rsidRPr="00207F56">
        <w:rPr>
          <w:rFonts w:ascii="Calibri" w:eastAsia="Calibri" w:hAnsi="Calibri" w:cs="Times New Roman"/>
          <w:b/>
          <w:sz w:val="24"/>
          <w:szCs w:val="24"/>
        </w:rPr>
        <w:t>Cohort Studies Assessing Outcomes with Risk Scores</w:t>
      </w:r>
      <w:r w:rsidR="00535D87">
        <w:rPr>
          <w:rFonts w:ascii="Calibri" w:eastAsia="Calibri" w:hAnsi="Calibri" w:cs="Times New Roman"/>
          <w:b/>
          <w:sz w:val="24"/>
          <w:szCs w:val="24"/>
        </w:rPr>
        <w:t xml:space="preserve"> </w:t>
      </w:r>
      <w:r w:rsidR="00535D87">
        <w:rPr>
          <w:rFonts w:ascii="Calibri" w:eastAsia="Calibri" w:hAnsi="Calibri" w:cs="Times New Roman"/>
          <w:b/>
          <w:sz w:val="24"/>
          <w:szCs w:val="24"/>
          <w:vertAlign w:val="superscript"/>
        </w:rPr>
        <w:t>a</w:t>
      </w:r>
    </w:p>
    <w:tbl>
      <w:tblPr>
        <w:tblStyle w:val="TableGrid411"/>
        <w:tblW w:w="14738" w:type="dxa"/>
        <w:jc w:val="center"/>
        <w:tblLayout w:type="fixed"/>
        <w:tblLook w:val="04A0" w:firstRow="1" w:lastRow="0" w:firstColumn="1" w:lastColumn="0" w:noHBand="0" w:noVBand="1"/>
      </w:tblPr>
      <w:tblGrid>
        <w:gridCol w:w="1408"/>
        <w:gridCol w:w="1107"/>
        <w:gridCol w:w="1106"/>
        <w:gridCol w:w="1131"/>
        <w:gridCol w:w="1114"/>
        <w:gridCol w:w="1239"/>
        <w:gridCol w:w="1055"/>
        <w:gridCol w:w="1049"/>
        <w:gridCol w:w="992"/>
        <w:gridCol w:w="1276"/>
        <w:gridCol w:w="1276"/>
        <w:gridCol w:w="1985"/>
      </w:tblGrid>
      <w:tr w:rsidR="00422C45" w:rsidRPr="00422C45" w14:paraId="6801A34E" w14:textId="77777777" w:rsidTr="00EE2782">
        <w:trPr>
          <w:trHeight w:val="441"/>
          <w:jc w:val="center"/>
        </w:trPr>
        <w:tc>
          <w:tcPr>
            <w:tcW w:w="9209" w:type="dxa"/>
            <w:gridSpan w:val="8"/>
            <w:tcBorders>
              <w:top w:val="single" w:sz="4" w:space="0" w:color="auto"/>
              <w:left w:val="single" w:sz="4" w:space="0" w:color="auto"/>
              <w:bottom w:val="single" w:sz="4" w:space="0" w:color="auto"/>
              <w:right w:val="single" w:sz="4" w:space="0" w:color="auto"/>
            </w:tcBorders>
            <w:shd w:val="clear" w:color="auto" w:fill="D0CECE"/>
            <w:vAlign w:val="center"/>
            <w:hideMark/>
          </w:tcPr>
          <w:p w14:paraId="2A898A3A" w14:textId="77777777" w:rsidR="00422C45" w:rsidRPr="00422C45" w:rsidRDefault="00422C45" w:rsidP="00422C45">
            <w:pPr>
              <w:jc w:val="center"/>
              <w:rPr>
                <w:b/>
                <w:sz w:val="20"/>
                <w:szCs w:val="20"/>
              </w:rPr>
            </w:pPr>
            <w:r w:rsidRPr="00422C45">
              <w:rPr>
                <w:b/>
                <w:sz w:val="20"/>
                <w:szCs w:val="20"/>
              </w:rPr>
              <w:t>Certainty Assessment</w:t>
            </w:r>
          </w:p>
          <w:p w14:paraId="79888ABD" w14:textId="77777777" w:rsidR="00422C45" w:rsidRPr="00422C45" w:rsidRDefault="00422C45" w:rsidP="00422C45">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063F734B" w14:textId="77777777" w:rsidR="00422C45" w:rsidRPr="00422C45" w:rsidRDefault="00422C45" w:rsidP="00422C45">
            <w:pPr>
              <w:jc w:val="center"/>
              <w:rPr>
                <w:sz w:val="20"/>
                <w:szCs w:val="20"/>
              </w:rPr>
            </w:pPr>
            <w:r w:rsidRPr="00422C45">
              <w:rPr>
                <w:b/>
                <w:sz w:val="16"/>
                <w:szCs w:val="16"/>
              </w:rPr>
              <w:t>Pooled diagnostic accuracy</w:t>
            </w:r>
          </w:p>
        </w:tc>
        <w:tc>
          <w:tcPr>
            <w:tcW w:w="1985" w:type="dxa"/>
            <w:vMerge w:val="restart"/>
            <w:tcBorders>
              <w:top w:val="single" w:sz="4" w:space="0" w:color="auto"/>
              <w:left w:val="single" w:sz="4" w:space="0" w:color="auto"/>
              <w:right w:val="single" w:sz="4" w:space="0" w:color="auto"/>
            </w:tcBorders>
            <w:shd w:val="clear" w:color="auto" w:fill="D0CECE"/>
          </w:tcPr>
          <w:p w14:paraId="4B36B6D3" w14:textId="77777777" w:rsidR="00422C45" w:rsidRPr="00422C45" w:rsidRDefault="00422C45" w:rsidP="00422C45">
            <w:pPr>
              <w:jc w:val="center"/>
              <w:rPr>
                <w:sz w:val="20"/>
                <w:szCs w:val="20"/>
              </w:rPr>
            </w:pPr>
          </w:p>
          <w:p w14:paraId="0D10876F" w14:textId="77777777" w:rsidR="00422C45" w:rsidRPr="00422C45" w:rsidRDefault="00422C45" w:rsidP="00422C45">
            <w:pPr>
              <w:jc w:val="center"/>
              <w:rPr>
                <w:sz w:val="20"/>
                <w:szCs w:val="20"/>
              </w:rPr>
            </w:pPr>
          </w:p>
          <w:p w14:paraId="4E286B70" w14:textId="77777777" w:rsidR="00422C45" w:rsidRPr="00422C45" w:rsidRDefault="00422C45" w:rsidP="00422C45">
            <w:pPr>
              <w:jc w:val="center"/>
              <w:rPr>
                <w:sz w:val="20"/>
                <w:szCs w:val="20"/>
              </w:rPr>
            </w:pPr>
          </w:p>
          <w:p w14:paraId="7FAE97C7" w14:textId="77777777" w:rsidR="00422C45" w:rsidRPr="00422C45" w:rsidRDefault="00422C45" w:rsidP="00422C45">
            <w:pPr>
              <w:jc w:val="center"/>
              <w:rPr>
                <w:sz w:val="16"/>
                <w:szCs w:val="16"/>
              </w:rPr>
            </w:pPr>
            <w:r w:rsidRPr="00422C45">
              <w:rPr>
                <w:sz w:val="16"/>
                <w:szCs w:val="16"/>
              </w:rPr>
              <w:t>Comments</w:t>
            </w:r>
          </w:p>
        </w:tc>
      </w:tr>
      <w:tr w:rsidR="00422C45" w:rsidRPr="00422C45" w14:paraId="0A319606" w14:textId="77777777" w:rsidTr="00604B9B">
        <w:trPr>
          <w:trHeight w:val="998"/>
          <w:jc w:val="center"/>
        </w:trPr>
        <w:tc>
          <w:tcPr>
            <w:tcW w:w="140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1E2C479" w14:textId="77777777" w:rsidR="00422C45" w:rsidRPr="00422C45" w:rsidRDefault="00422C45" w:rsidP="00422C45">
            <w:pPr>
              <w:jc w:val="center"/>
              <w:rPr>
                <w:sz w:val="16"/>
                <w:szCs w:val="16"/>
              </w:rPr>
            </w:pPr>
            <w:r w:rsidRPr="00422C45">
              <w:rPr>
                <w:sz w:val="16"/>
                <w:szCs w:val="16"/>
              </w:rPr>
              <w:t>Studies</w:t>
            </w:r>
          </w:p>
        </w:tc>
        <w:tc>
          <w:tcPr>
            <w:tcW w:w="110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3982755" w14:textId="77777777" w:rsidR="00422C45" w:rsidRPr="00422C45" w:rsidRDefault="00422C45" w:rsidP="00422C45">
            <w:pPr>
              <w:jc w:val="center"/>
              <w:rPr>
                <w:sz w:val="16"/>
                <w:szCs w:val="16"/>
              </w:rPr>
            </w:pPr>
            <w:r w:rsidRPr="00422C45">
              <w:rPr>
                <w:sz w:val="16"/>
                <w:szCs w:val="16"/>
              </w:rPr>
              <w:t>Risk of bias</w:t>
            </w:r>
          </w:p>
        </w:tc>
        <w:tc>
          <w:tcPr>
            <w:tcW w:w="110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F29A565" w14:textId="77777777" w:rsidR="00422C45" w:rsidRPr="00422C45" w:rsidRDefault="00422C45" w:rsidP="00422C45">
            <w:pPr>
              <w:jc w:val="center"/>
              <w:rPr>
                <w:sz w:val="16"/>
                <w:szCs w:val="16"/>
              </w:rPr>
            </w:pPr>
            <w:r w:rsidRPr="00422C45">
              <w:rPr>
                <w:sz w:val="16"/>
                <w:szCs w:val="16"/>
              </w:rPr>
              <w:t>Inconsistency</w:t>
            </w:r>
          </w:p>
        </w:tc>
        <w:tc>
          <w:tcPr>
            <w:tcW w:w="113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BBAF267" w14:textId="77777777" w:rsidR="00422C45" w:rsidRPr="00422C45" w:rsidRDefault="00422C45" w:rsidP="00422C45">
            <w:pPr>
              <w:jc w:val="center"/>
              <w:rPr>
                <w:sz w:val="16"/>
                <w:szCs w:val="16"/>
              </w:rPr>
            </w:pPr>
            <w:r w:rsidRPr="00422C45">
              <w:rPr>
                <w:sz w:val="16"/>
                <w:szCs w:val="16"/>
              </w:rPr>
              <w:t>Indirectness</w:t>
            </w:r>
          </w:p>
        </w:tc>
        <w:tc>
          <w:tcPr>
            <w:tcW w:w="1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DF223AD" w14:textId="77777777" w:rsidR="00422C45" w:rsidRPr="00422C45" w:rsidRDefault="00422C45" w:rsidP="00422C45">
            <w:pPr>
              <w:jc w:val="center"/>
              <w:rPr>
                <w:sz w:val="16"/>
                <w:szCs w:val="16"/>
              </w:rPr>
            </w:pPr>
            <w:r w:rsidRPr="00422C45">
              <w:rPr>
                <w:sz w:val="16"/>
                <w:szCs w:val="16"/>
              </w:rPr>
              <w:t>Imprecision</w:t>
            </w:r>
          </w:p>
        </w:tc>
        <w:tc>
          <w:tcPr>
            <w:tcW w:w="123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4F578C" w14:textId="77777777" w:rsidR="00422C45" w:rsidRPr="00422C45" w:rsidRDefault="00422C45" w:rsidP="00422C45">
            <w:pPr>
              <w:jc w:val="center"/>
              <w:rPr>
                <w:sz w:val="16"/>
                <w:szCs w:val="16"/>
              </w:rPr>
            </w:pPr>
            <w:r w:rsidRPr="00422C45">
              <w:rPr>
                <w:sz w:val="16"/>
                <w:szCs w:val="16"/>
              </w:rPr>
              <w:t>Other considerations</w:t>
            </w:r>
          </w:p>
        </w:tc>
        <w:tc>
          <w:tcPr>
            <w:tcW w:w="105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7DE7C70" w14:textId="77777777" w:rsidR="00422C45" w:rsidRPr="00422C45" w:rsidRDefault="00422C45" w:rsidP="00422C45">
            <w:pPr>
              <w:jc w:val="center"/>
              <w:rPr>
                <w:sz w:val="16"/>
                <w:szCs w:val="16"/>
              </w:rPr>
            </w:pPr>
            <w:r w:rsidRPr="00422C45">
              <w:rPr>
                <w:sz w:val="16"/>
                <w:szCs w:val="16"/>
              </w:rPr>
              <w:t>Quality of Evidence</w:t>
            </w:r>
          </w:p>
        </w:tc>
        <w:tc>
          <w:tcPr>
            <w:tcW w:w="1049" w:type="dxa"/>
            <w:tcBorders>
              <w:left w:val="single" w:sz="4" w:space="0" w:color="auto"/>
              <w:bottom w:val="single" w:sz="4" w:space="0" w:color="auto"/>
              <w:right w:val="single" w:sz="4" w:space="0" w:color="auto"/>
            </w:tcBorders>
            <w:shd w:val="clear" w:color="auto" w:fill="D0CECE"/>
          </w:tcPr>
          <w:p w14:paraId="4D58A1CA" w14:textId="77777777" w:rsidR="00422C45" w:rsidRPr="00422C45" w:rsidRDefault="00422C45" w:rsidP="00422C45">
            <w:pPr>
              <w:jc w:val="center"/>
              <w:rPr>
                <w:sz w:val="16"/>
                <w:szCs w:val="16"/>
              </w:rPr>
            </w:pPr>
          </w:p>
          <w:p w14:paraId="5C4398B3" w14:textId="77777777" w:rsidR="00422C45" w:rsidRPr="00422C45" w:rsidRDefault="00422C45" w:rsidP="00422C45">
            <w:pPr>
              <w:jc w:val="center"/>
              <w:rPr>
                <w:sz w:val="16"/>
                <w:szCs w:val="16"/>
              </w:rPr>
            </w:pPr>
            <w:r w:rsidRPr="00422C45">
              <w:rPr>
                <w:b/>
                <w:sz w:val="16"/>
                <w:szCs w:val="16"/>
              </w:rPr>
              <w:t>Overall</w:t>
            </w:r>
            <w:r w:rsidRPr="00422C45">
              <w:rPr>
                <w:sz w:val="16"/>
                <w:szCs w:val="16"/>
              </w:rPr>
              <w:t xml:space="preserve"> Quality of Evidence</w:t>
            </w:r>
          </w:p>
        </w:tc>
        <w:tc>
          <w:tcPr>
            <w:tcW w:w="992" w:type="dxa"/>
            <w:tcBorders>
              <w:left w:val="single" w:sz="4" w:space="0" w:color="auto"/>
              <w:bottom w:val="single" w:sz="4" w:space="0" w:color="auto"/>
              <w:right w:val="single" w:sz="4" w:space="0" w:color="auto"/>
            </w:tcBorders>
            <w:shd w:val="clear" w:color="auto" w:fill="D0CECE"/>
          </w:tcPr>
          <w:p w14:paraId="2845EE75" w14:textId="77777777" w:rsidR="00422C45" w:rsidRPr="00422C45" w:rsidRDefault="00422C45" w:rsidP="00422C45">
            <w:pPr>
              <w:jc w:val="center"/>
              <w:rPr>
                <w:sz w:val="16"/>
                <w:szCs w:val="16"/>
              </w:rPr>
            </w:pPr>
          </w:p>
          <w:p w14:paraId="1DD9D9C5" w14:textId="77777777" w:rsidR="00422C45" w:rsidRPr="00422C45" w:rsidRDefault="00422C45" w:rsidP="00422C45">
            <w:pPr>
              <w:jc w:val="center"/>
              <w:rPr>
                <w:sz w:val="16"/>
                <w:szCs w:val="16"/>
              </w:rPr>
            </w:pPr>
            <w:r w:rsidRPr="00422C45">
              <w:rPr>
                <w:sz w:val="16"/>
                <w:szCs w:val="16"/>
              </w:rPr>
              <w:t xml:space="preserve">Cut-off value </w:t>
            </w:r>
          </w:p>
        </w:tc>
        <w:tc>
          <w:tcPr>
            <w:tcW w:w="1276" w:type="dxa"/>
            <w:tcBorders>
              <w:left w:val="single" w:sz="4" w:space="0" w:color="auto"/>
              <w:bottom w:val="single" w:sz="4" w:space="0" w:color="auto"/>
              <w:right w:val="single" w:sz="4" w:space="0" w:color="auto"/>
            </w:tcBorders>
            <w:shd w:val="clear" w:color="auto" w:fill="D0CECE"/>
          </w:tcPr>
          <w:p w14:paraId="4984172F" w14:textId="77777777" w:rsidR="00422C45" w:rsidRPr="00422C45" w:rsidRDefault="00422C45" w:rsidP="00422C45">
            <w:pPr>
              <w:jc w:val="center"/>
              <w:rPr>
                <w:sz w:val="16"/>
                <w:szCs w:val="16"/>
              </w:rPr>
            </w:pPr>
          </w:p>
          <w:p w14:paraId="6B7A3DE3" w14:textId="77777777" w:rsidR="00422C45" w:rsidRPr="00422C45" w:rsidRDefault="00422C45" w:rsidP="00422C45">
            <w:pPr>
              <w:jc w:val="center"/>
              <w:rPr>
                <w:b/>
                <w:sz w:val="16"/>
                <w:szCs w:val="16"/>
                <w:vertAlign w:val="superscript"/>
              </w:rPr>
            </w:pPr>
            <w:r w:rsidRPr="00422C45">
              <w:rPr>
                <w:sz w:val="16"/>
                <w:szCs w:val="16"/>
              </w:rPr>
              <w:t>Pooled sensitivity</w:t>
            </w:r>
            <w:r w:rsidRPr="00422C45">
              <w:rPr>
                <w:b/>
                <w:sz w:val="16"/>
                <w:szCs w:val="16"/>
                <w:vertAlign w:val="superscript"/>
              </w:rPr>
              <w:t xml:space="preserve"> </w:t>
            </w:r>
            <w:r w:rsidRPr="00422C45">
              <w:rPr>
                <w:sz w:val="16"/>
                <w:szCs w:val="16"/>
              </w:rPr>
              <w:br/>
              <w:t>(95% CI)</w:t>
            </w:r>
            <w:r w:rsidRPr="00422C45">
              <w:rPr>
                <w:b/>
                <w:sz w:val="16"/>
                <w:szCs w:val="16"/>
                <w:vertAlign w:val="superscript"/>
              </w:rPr>
              <w:t xml:space="preserve"> </w:t>
            </w:r>
          </w:p>
          <w:p w14:paraId="4BA5292C" w14:textId="77777777" w:rsidR="00422C45" w:rsidRPr="00422C45" w:rsidRDefault="00422C45" w:rsidP="00422C45">
            <w:pPr>
              <w:jc w:val="center"/>
              <w:rPr>
                <w:b/>
                <w:sz w:val="16"/>
                <w:szCs w:val="16"/>
                <w:vertAlign w:val="superscript"/>
              </w:rPr>
            </w:pPr>
          </w:p>
          <w:p w14:paraId="1A2952A1" w14:textId="12998A2B" w:rsidR="00422C45" w:rsidRPr="00422C45" w:rsidRDefault="00422C45" w:rsidP="00422C45">
            <w:pPr>
              <w:jc w:val="center"/>
              <w:rPr>
                <w:sz w:val="16"/>
                <w:szCs w:val="16"/>
              </w:rPr>
            </w:pPr>
          </w:p>
        </w:tc>
        <w:tc>
          <w:tcPr>
            <w:tcW w:w="1276" w:type="dxa"/>
            <w:tcBorders>
              <w:left w:val="single" w:sz="4" w:space="0" w:color="auto"/>
              <w:bottom w:val="single" w:sz="4" w:space="0" w:color="auto"/>
              <w:right w:val="single" w:sz="4" w:space="0" w:color="auto"/>
            </w:tcBorders>
            <w:shd w:val="clear" w:color="auto" w:fill="D0CECE"/>
          </w:tcPr>
          <w:p w14:paraId="3E53B591" w14:textId="77777777" w:rsidR="00422C45" w:rsidRPr="00422C45" w:rsidRDefault="00422C45" w:rsidP="00422C45">
            <w:pPr>
              <w:jc w:val="center"/>
              <w:rPr>
                <w:sz w:val="16"/>
                <w:szCs w:val="16"/>
              </w:rPr>
            </w:pPr>
          </w:p>
          <w:p w14:paraId="2C6955AB" w14:textId="33123CD8" w:rsidR="00422C45" w:rsidRPr="00422C45" w:rsidRDefault="00422C45" w:rsidP="001A3A46">
            <w:pPr>
              <w:jc w:val="center"/>
              <w:rPr>
                <w:sz w:val="16"/>
                <w:szCs w:val="16"/>
              </w:rPr>
            </w:pPr>
            <w:r w:rsidRPr="00422C45">
              <w:rPr>
                <w:sz w:val="16"/>
                <w:szCs w:val="16"/>
              </w:rPr>
              <w:t>Pooled specificity</w:t>
            </w:r>
          </w:p>
          <w:p w14:paraId="60083A5D" w14:textId="77777777" w:rsidR="00422C45" w:rsidRPr="00422C45" w:rsidRDefault="00422C45" w:rsidP="001A3A46">
            <w:pPr>
              <w:jc w:val="center"/>
              <w:rPr>
                <w:sz w:val="16"/>
                <w:szCs w:val="16"/>
              </w:rPr>
            </w:pPr>
            <w:r w:rsidRPr="00422C45">
              <w:rPr>
                <w:sz w:val="16"/>
                <w:szCs w:val="16"/>
              </w:rPr>
              <w:t>(95% CI)</w:t>
            </w:r>
          </w:p>
          <w:p w14:paraId="36B3F94C" w14:textId="77777777" w:rsidR="00422C45" w:rsidRPr="00422C45" w:rsidRDefault="00422C45" w:rsidP="00422C45">
            <w:pPr>
              <w:jc w:val="center"/>
              <w:rPr>
                <w:sz w:val="16"/>
                <w:szCs w:val="16"/>
              </w:rPr>
            </w:pPr>
          </w:p>
          <w:p w14:paraId="316FA796" w14:textId="27564142" w:rsidR="00422C45" w:rsidRPr="00422C45" w:rsidRDefault="00422C45" w:rsidP="00422C45">
            <w:pPr>
              <w:jc w:val="center"/>
              <w:rPr>
                <w:b/>
                <w:sz w:val="16"/>
                <w:szCs w:val="16"/>
              </w:rPr>
            </w:pPr>
          </w:p>
        </w:tc>
        <w:tc>
          <w:tcPr>
            <w:tcW w:w="1985" w:type="dxa"/>
            <w:vMerge/>
            <w:tcBorders>
              <w:left w:val="single" w:sz="4" w:space="0" w:color="auto"/>
              <w:bottom w:val="single" w:sz="4" w:space="0" w:color="auto"/>
              <w:right w:val="single" w:sz="4" w:space="0" w:color="auto"/>
            </w:tcBorders>
            <w:shd w:val="clear" w:color="auto" w:fill="D0CECE"/>
          </w:tcPr>
          <w:p w14:paraId="237CEA34" w14:textId="77777777" w:rsidR="00422C45" w:rsidRPr="00422C45" w:rsidRDefault="00422C45" w:rsidP="00422C45">
            <w:pPr>
              <w:jc w:val="center"/>
              <w:rPr>
                <w:sz w:val="16"/>
                <w:szCs w:val="16"/>
              </w:rPr>
            </w:pPr>
          </w:p>
        </w:tc>
      </w:tr>
      <w:tr w:rsidR="00422C45" w:rsidRPr="00422C45" w14:paraId="7C174714" w14:textId="77777777" w:rsidTr="001A3A46">
        <w:trPr>
          <w:trHeight w:val="227"/>
          <w:jc w:val="center"/>
        </w:trPr>
        <w:tc>
          <w:tcPr>
            <w:tcW w:w="14738"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552272" w14:textId="4E883784" w:rsidR="00422C45" w:rsidRPr="00422C45" w:rsidRDefault="00E62300" w:rsidP="00422C45">
            <w:pPr>
              <w:rPr>
                <w:rFonts w:ascii="Cambria Math" w:eastAsia="Times New Roman" w:hAnsi="Cambria Math" w:cs="Cambria Math"/>
                <w:sz w:val="16"/>
                <w:szCs w:val="16"/>
              </w:rPr>
            </w:pPr>
            <w:r>
              <w:rPr>
                <w:b/>
                <w:sz w:val="16"/>
                <w:szCs w:val="16"/>
              </w:rPr>
              <w:t>Glasgow-</w:t>
            </w:r>
            <w:r w:rsidR="00422C45" w:rsidRPr="00422C45">
              <w:rPr>
                <w:b/>
                <w:sz w:val="16"/>
                <w:szCs w:val="16"/>
              </w:rPr>
              <w:t xml:space="preserve">Blatchford </w:t>
            </w:r>
          </w:p>
        </w:tc>
      </w:tr>
      <w:tr w:rsidR="00403548" w:rsidRPr="00422C45" w14:paraId="5BAF07E0" w14:textId="77777777" w:rsidTr="0007470A">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4974151B" w14:textId="2B81F894" w:rsidR="00403548" w:rsidRPr="00BE36C4" w:rsidRDefault="00BE36C4" w:rsidP="00BE36C4">
            <w:pPr>
              <w:jc w:val="center"/>
              <w:rPr>
                <w:sz w:val="16"/>
                <w:szCs w:val="16"/>
              </w:rPr>
            </w:pPr>
            <w:r>
              <w:rPr>
                <w:sz w:val="16"/>
                <w:szCs w:val="16"/>
              </w:rPr>
              <w:t xml:space="preserve">SRMA </w:t>
            </w:r>
            <w:r w:rsidR="00403548" w:rsidRPr="00422C45">
              <w:rPr>
                <w:sz w:val="16"/>
                <w:szCs w:val="16"/>
              </w:rPr>
              <w:t>of 6 DTA studies</w:t>
            </w:r>
            <w:r>
              <w:rPr>
                <w:sz w:val="16"/>
                <w:szCs w:val="16"/>
                <w:vertAlign w:val="superscript"/>
              </w:rPr>
              <w:t>2</w:t>
            </w:r>
          </w:p>
          <w:p w14:paraId="055A8381" w14:textId="77777777" w:rsidR="00403548" w:rsidRPr="00422C45" w:rsidRDefault="00403548" w:rsidP="00422C45">
            <w:pPr>
              <w:jc w:val="center"/>
              <w:rPr>
                <w:sz w:val="16"/>
                <w:szCs w:val="16"/>
              </w:rPr>
            </w:pPr>
          </w:p>
        </w:tc>
        <w:tc>
          <w:tcPr>
            <w:tcW w:w="1107" w:type="dxa"/>
            <w:tcBorders>
              <w:top w:val="single" w:sz="4" w:space="0" w:color="auto"/>
              <w:left w:val="single" w:sz="4" w:space="0" w:color="auto"/>
              <w:right w:val="single" w:sz="4" w:space="0" w:color="auto"/>
            </w:tcBorders>
            <w:vAlign w:val="center"/>
          </w:tcPr>
          <w:p w14:paraId="7C73A568" w14:textId="16CE4240" w:rsidR="00403548" w:rsidRPr="00422C45" w:rsidRDefault="00403548" w:rsidP="00422C45">
            <w:pPr>
              <w:jc w:val="center"/>
              <w:rPr>
                <w:sz w:val="16"/>
                <w:szCs w:val="16"/>
              </w:rPr>
            </w:pPr>
            <w:r w:rsidRPr="00422C45">
              <w:rPr>
                <w:sz w:val="16"/>
                <w:szCs w:val="16"/>
              </w:rPr>
              <w:t xml:space="preserve">Not serious </w:t>
            </w:r>
            <w:r w:rsidR="00535D87">
              <w:rPr>
                <w:sz w:val="16"/>
                <w:szCs w:val="16"/>
                <w:vertAlign w:val="superscript"/>
              </w:rPr>
              <w:t>b</w:t>
            </w:r>
          </w:p>
        </w:tc>
        <w:tc>
          <w:tcPr>
            <w:tcW w:w="1106" w:type="dxa"/>
            <w:tcBorders>
              <w:top w:val="single" w:sz="4" w:space="0" w:color="auto"/>
              <w:left w:val="single" w:sz="4" w:space="0" w:color="auto"/>
              <w:right w:val="single" w:sz="4" w:space="0" w:color="auto"/>
            </w:tcBorders>
            <w:vAlign w:val="center"/>
          </w:tcPr>
          <w:p w14:paraId="7B9D73CC" w14:textId="5298EE44" w:rsidR="00403548" w:rsidRPr="001A3A46" w:rsidRDefault="00403548" w:rsidP="00422C45">
            <w:pPr>
              <w:jc w:val="center"/>
              <w:rPr>
                <w:sz w:val="16"/>
                <w:szCs w:val="16"/>
              </w:rPr>
            </w:pPr>
            <w:r w:rsidRPr="001A3A46">
              <w:rPr>
                <w:sz w:val="16"/>
                <w:szCs w:val="16"/>
              </w:rPr>
              <w:t xml:space="preserve">Serious </w:t>
            </w:r>
            <w:r w:rsidR="00535D87">
              <w:rPr>
                <w:sz w:val="16"/>
                <w:szCs w:val="16"/>
                <w:vertAlign w:val="superscript"/>
              </w:rPr>
              <w:t>c</w:t>
            </w:r>
            <w:r w:rsidRPr="001A3A46">
              <w:rPr>
                <w:sz w:val="16"/>
                <w:szCs w:val="16"/>
              </w:rPr>
              <w:t xml:space="preserve"> </w:t>
            </w:r>
          </w:p>
        </w:tc>
        <w:tc>
          <w:tcPr>
            <w:tcW w:w="1131" w:type="dxa"/>
            <w:tcBorders>
              <w:top w:val="single" w:sz="4" w:space="0" w:color="auto"/>
              <w:left w:val="single" w:sz="4" w:space="0" w:color="auto"/>
              <w:right w:val="single" w:sz="4" w:space="0" w:color="auto"/>
            </w:tcBorders>
            <w:vAlign w:val="center"/>
          </w:tcPr>
          <w:p w14:paraId="62706466" w14:textId="6588C239" w:rsidR="00403548" w:rsidRPr="001A3A46" w:rsidRDefault="00403548" w:rsidP="00422C45">
            <w:pPr>
              <w:jc w:val="center"/>
              <w:rPr>
                <w:sz w:val="16"/>
                <w:szCs w:val="16"/>
              </w:rPr>
            </w:pPr>
            <w:r w:rsidRPr="001A3A46">
              <w:rPr>
                <w:sz w:val="16"/>
                <w:szCs w:val="16"/>
              </w:rPr>
              <w:t xml:space="preserve">Very serious </w:t>
            </w:r>
            <w:r w:rsidR="00535D87">
              <w:rPr>
                <w:sz w:val="16"/>
                <w:szCs w:val="16"/>
                <w:vertAlign w:val="superscript"/>
              </w:rPr>
              <w:t>d</w:t>
            </w:r>
            <w:r w:rsidRPr="001A3A46">
              <w:rPr>
                <w:sz w:val="16"/>
                <w:szCs w:val="16"/>
              </w:rPr>
              <w:t xml:space="preserve"> </w:t>
            </w:r>
          </w:p>
        </w:tc>
        <w:tc>
          <w:tcPr>
            <w:tcW w:w="1114" w:type="dxa"/>
            <w:tcBorders>
              <w:top w:val="single" w:sz="4" w:space="0" w:color="auto"/>
              <w:left w:val="single" w:sz="4" w:space="0" w:color="auto"/>
              <w:right w:val="single" w:sz="4" w:space="0" w:color="auto"/>
            </w:tcBorders>
            <w:vAlign w:val="center"/>
          </w:tcPr>
          <w:p w14:paraId="0CC890AC" w14:textId="77777777" w:rsidR="00403548" w:rsidRPr="00422C45" w:rsidRDefault="00403548" w:rsidP="00422C45">
            <w:pPr>
              <w:jc w:val="center"/>
              <w:rPr>
                <w:sz w:val="16"/>
                <w:szCs w:val="16"/>
              </w:rPr>
            </w:pPr>
            <w:r w:rsidRPr="00422C45">
              <w:rPr>
                <w:sz w:val="16"/>
                <w:szCs w:val="16"/>
              </w:rPr>
              <w:t xml:space="preserve">Not serious </w:t>
            </w:r>
          </w:p>
        </w:tc>
        <w:tc>
          <w:tcPr>
            <w:tcW w:w="1239" w:type="dxa"/>
            <w:tcBorders>
              <w:top w:val="single" w:sz="4" w:space="0" w:color="auto"/>
              <w:left w:val="single" w:sz="4" w:space="0" w:color="auto"/>
              <w:right w:val="single" w:sz="4" w:space="0" w:color="auto"/>
            </w:tcBorders>
            <w:vAlign w:val="center"/>
          </w:tcPr>
          <w:p w14:paraId="0562D461" w14:textId="77777777" w:rsidR="00403548" w:rsidRPr="00422C45" w:rsidRDefault="00403548" w:rsidP="00422C45">
            <w:pPr>
              <w:jc w:val="center"/>
              <w:rPr>
                <w:sz w:val="16"/>
                <w:szCs w:val="16"/>
              </w:rPr>
            </w:pPr>
            <w:r w:rsidRPr="00422C45">
              <w:rPr>
                <w:sz w:val="16"/>
                <w:szCs w:val="16"/>
              </w:rPr>
              <w:t>None</w:t>
            </w:r>
          </w:p>
        </w:tc>
        <w:tc>
          <w:tcPr>
            <w:tcW w:w="1055" w:type="dxa"/>
            <w:tcBorders>
              <w:top w:val="single" w:sz="4" w:space="0" w:color="auto"/>
              <w:left w:val="single" w:sz="4" w:space="0" w:color="auto"/>
              <w:right w:val="single" w:sz="4" w:space="0" w:color="auto"/>
            </w:tcBorders>
            <w:vAlign w:val="center"/>
          </w:tcPr>
          <w:p w14:paraId="3B7A4210" w14:textId="77777777" w:rsidR="00403548" w:rsidRPr="00422C45" w:rsidRDefault="00403548"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val="restart"/>
            <w:tcBorders>
              <w:left w:val="single" w:sz="4" w:space="0" w:color="auto"/>
              <w:right w:val="single" w:sz="4" w:space="0" w:color="auto"/>
            </w:tcBorders>
            <w:vAlign w:val="center"/>
          </w:tcPr>
          <w:p w14:paraId="5C453BD3" w14:textId="3E270EBF" w:rsidR="00403548" w:rsidRPr="00422C45" w:rsidRDefault="00403548" w:rsidP="00422C45">
            <w:pPr>
              <w:jc w:val="center"/>
              <w:rPr>
                <w:b/>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992" w:type="dxa"/>
            <w:tcBorders>
              <w:left w:val="single" w:sz="4" w:space="0" w:color="auto"/>
              <w:right w:val="single" w:sz="4" w:space="0" w:color="auto"/>
            </w:tcBorders>
            <w:vAlign w:val="center"/>
          </w:tcPr>
          <w:p w14:paraId="6714E996" w14:textId="77777777" w:rsidR="00403548" w:rsidRPr="00B74B12" w:rsidRDefault="00403548" w:rsidP="00422C45">
            <w:pPr>
              <w:jc w:val="center"/>
              <w:rPr>
                <w:sz w:val="16"/>
                <w:szCs w:val="16"/>
              </w:rPr>
            </w:pPr>
            <w:r w:rsidRPr="00B74B12">
              <w:rPr>
                <w:sz w:val="16"/>
                <w:szCs w:val="16"/>
              </w:rPr>
              <w:t>0</w:t>
            </w:r>
          </w:p>
        </w:tc>
        <w:tc>
          <w:tcPr>
            <w:tcW w:w="1276" w:type="dxa"/>
            <w:tcBorders>
              <w:left w:val="single" w:sz="4" w:space="0" w:color="auto"/>
              <w:right w:val="single" w:sz="4" w:space="0" w:color="auto"/>
            </w:tcBorders>
            <w:vAlign w:val="center"/>
          </w:tcPr>
          <w:p w14:paraId="28521AD3" w14:textId="77777777" w:rsidR="00403548" w:rsidRPr="00422C45" w:rsidRDefault="00403548" w:rsidP="00422C45">
            <w:pPr>
              <w:jc w:val="center"/>
              <w:rPr>
                <w:sz w:val="16"/>
                <w:szCs w:val="16"/>
              </w:rPr>
            </w:pPr>
            <w:r w:rsidRPr="00422C45">
              <w:rPr>
                <w:sz w:val="16"/>
                <w:szCs w:val="16"/>
              </w:rPr>
              <w:t xml:space="preserve">0.99 </w:t>
            </w:r>
          </w:p>
          <w:p w14:paraId="626C59DA" w14:textId="77777777" w:rsidR="00403548" w:rsidRDefault="00403548" w:rsidP="00422C45">
            <w:pPr>
              <w:jc w:val="center"/>
              <w:rPr>
                <w:sz w:val="16"/>
                <w:szCs w:val="16"/>
              </w:rPr>
            </w:pPr>
            <w:r w:rsidRPr="00422C45">
              <w:rPr>
                <w:sz w:val="16"/>
                <w:szCs w:val="16"/>
              </w:rPr>
              <w:t>(0.98 - 1.00)</w:t>
            </w:r>
          </w:p>
          <w:p w14:paraId="70DBE9BD" w14:textId="3B1F620B" w:rsidR="00403548" w:rsidRPr="00422C45" w:rsidRDefault="00403548" w:rsidP="00422C45">
            <w:pPr>
              <w:jc w:val="center"/>
              <w:rPr>
                <w:sz w:val="16"/>
                <w:szCs w:val="16"/>
              </w:rPr>
            </w:pPr>
            <w:r w:rsidRPr="001F1FAA">
              <w:rPr>
                <w:sz w:val="16"/>
                <w:szCs w:val="16"/>
              </w:rPr>
              <w:t>(I</w:t>
            </w:r>
            <w:r w:rsidRPr="001F1FAA">
              <w:rPr>
                <w:sz w:val="16"/>
                <w:szCs w:val="16"/>
                <w:vertAlign w:val="superscript"/>
              </w:rPr>
              <w:t>2</w:t>
            </w:r>
            <w:r w:rsidRPr="001F1FAA">
              <w:rPr>
                <w:sz w:val="16"/>
                <w:szCs w:val="16"/>
              </w:rPr>
              <w:t>=63.3%)</w:t>
            </w:r>
          </w:p>
        </w:tc>
        <w:tc>
          <w:tcPr>
            <w:tcW w:w="1276" w:type="dxa"/>
            <w:tcBorders>
              <w:left w:val="single" w:sz="4" w:space="0" w:color="auto"/>
              <w:right w:val="single" w:sz="4" w:space="0" w:color="auto"/>
            </w:tcBorders>
            <w:vAlign w:val="center"/>
          </w:tcPr>
          <w:p w14:paraId="3FA2F6BD" w14:textId="77777777" w:rsidR="00403548" w:rsidRPr="00422C45" w:rsidRDefault="00403548" w:rsidP="00422C45">
            <w:pPr>
              <w:jc w:val="center"/>
              <w:rPr>
                <w:sz w:val="16"/>
                <w:szCs w:val="16"/>
              </w:rPr>
            </w:pPr>
            <w:r w:rsidRPr="00422C45">
              <w:rPr>
                <w:sz w:val="16"/>
                <w:szCs w:val="16"/>
              </w:rPr>
              <w:t>0.08</w:t>
            </w:r>
          </w:p>
          <w:p w14:paraId="48BC75C5" w14:textId="77777777" w:rsidR="00403548" w:rsidRDefault="00403548" w:rsidP="00422C45">
            <w:pPr>
              <w:jc w:val="center"/>
              <w:rPr>
                <w:sz w:val="16"/>
                <w:szCs w:val="16"/>
              </w:rPr>
            </w:pPr>
            <w:r w:rsidRPr="00422C45">
              <w:rPr>
                <w:sz w:val="16"/>
                <w:szCs w:val="16"/>
              </w:rPr>
              <w:t>(0.07 - 0.09)</w:t>
            </w:r>
          </w:p>
          <w:p w14:paraId="69E08CE5" w14:textId="05680F68" w:rsidR="00403548" w:rsidRPr="00422C45" w:rsidRDefault="00403548" w:rsidP="00422C45">
            <w:pPr>
              <w:jc w:val="center"/>
              <w:rPr>
                <w:sz w:val="16"/>
                <w:szCs w:val="16"/>
              </w:rPr>
            </w:pPr>
            <w:r>
              <w:rPr>
                <w:sz w:val="16"/>
                <w:szCs w:val="16"/>
              </w:rPr>
              <w:t>(I</w:t>
            </w:r>
            <w:r w:rsidRPr="001F1FAA">
              <w:rPr>
                <w:sz w:val="16"/>
                <w:szCs w:val="16"/>
                <w:vertAlign w:val="superscript"/>
              </w:rPr>
              <w:t>2</w:t>
            </w:r>
            <w:r>
              <w:rPr>
                <w:sz w:val="16"/>
                <w:szCs w:val="16"/>
              </w:rPr>
              <w:t>=92.7</w:t>
            </w:r>
            <w:r w:rsidRPr="001F1FAA">
              <w:rPr>
                <w:sz w:val="16"/>
                <w:szCs w:val="16"/>
              </w:rPr>
              <w:t>%)</w:t>
            </w:r>
          </w:p>
        </w:tc>
        <w:tc>
          <w:tcPr>
            <w:tcW w:w="1985" w:type="dxa"/>
            <w:vMerge w:val="restart"/>
            <w:tcBorders>
              <w:left w:val="single" w:sz="4" w:space="0" w:color="auto"/>
              <w:right w:val="single" w:sz="4" w:space="0" w:color="auto"/>
            </w:tcBorders>
          </w:tcPr>
          <w:p w14:paraId="668A1E08" w14:textId="2234BCC5" w:rsidR="00403548" w:rsidRPr="00422C45" w:rsidRDefault="00403548" w:rsidP="00422C45">
            <w:pPr>
              <w:rPr>
                <w:sz w:val="16"/>
                <w:szCs w:val="16"/>
              </w:rPr>
            </w:pPr>
            <w:r w:rsidRPr="00422C45">
              <w:rPr>
                <w:b/>
                <w:sz w:val="16"/>
                <w:szCs w:val="16"/>
              </w:rPr>
              <w:t>Endpoint:</w:t>
            </w:r>
            <w:r w:rsidRPr="00422C45">
              <w:rPr>
                <w:sz w:val="16"/>
                <w:szCs w:val="16"/>
              </w:rPr>
              <w:t xml:space="preserve"> </w:t>
            </w:r>
            <w:r w:rsidRPr="001F1FAA">
              <w:rPr>
                <w:sz w:val="16"/>
                <w:szCs w:val="16"/>
              </w:rPr>
              <w:t>composite of death, recurrent UGIB (UGIB after clinically stable period of 24 hrs resulting in admission, transfusion, or intervention to stop hemorrhage), and need for intervention (transfusion; angiographic, surgical, or endoscopic intervention for hemorrhage).</w:t>
            </w:r>
          </w:p>
        </w:tc>
      </w:tr>
      <w:tr w:rsidR="00403548" w:rsidRPr="00422C45" w14:paraId="367925FB" w14:textId="77777777" w:rsidTr="0007470A">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657DAB95" w14:textId="7C9078DF" w:rsidR="00403548" w:rsidRPr="00BE36C4" w:rsidRDefault="00BE36C4" w:rsidP="00BE36C4">
            <w:pPr>
              <w:jc w:val="center"/>
              <w:rPr>
                <w:sz w:val="16"/>
                <w:szCs w:val="16"/>
              </w:rPr>
            </w:pPr>
            <w:r>
              <w:rPr>
                <w:sz w:val="16"/>
                <w:szCs w:val="16"/>
              </w:rPr>
              <w:t xml:space="preserve">SRMA </w:t>
            </w:r>
            <w:r w:rsidR="00403548">
              <w:rPr>
                <w:sz w:val="16"/>
                <w:szCs w:val="16"/>
              </w:rPr>
              <w:t>of 4</w:t>
            </w:r>
            <w:r w:rsidR="00403548" w:rsidRPr="00422C45">
              <w:rPr>
                <w:sz w:val="16"/>
                <w:szCs w:val="16"/>
              </w:rPr>
              <w:t xml:space="preserve"> DTA studies</w:t>
            </w:r>
            <w:r>
              <w:rPr>
                <w:sz w:val="16"/>
                <w:szCs w:val="16"/>
                <w:vertAlign w:val="superscript"/>
              </w:rPr>
              <w:t>2</w:t>
            </w:r>
          </w:p>
          <w:p w14:paraId="7E837ECA" w14:textId="77777777" w:rsidR="00403548" w:rsidRPr="00422C45" w:rsidRDefault="00403548" w:rsidP="00403548">
            <w:pPr>
              <w:jc w:val="center"/>
              <w:rPr>
                <w:sz w:val="16"/>
                <w:szCs w:val="16"/>
              </w:rPr>
            </w:pPr>
          </w:p>
        </w:tc>
        <w:tc>
          <w:tcPr>
            <w:tcW w:w="1107" w:type="dxa"/>
            <w:tcBorders>
              <w:top w:val="single" w:sz="4" w:space="0" w:color="auto"/>
              <w:left w:val="single" w:sz="4" w:space="0" w:color="auto"/>
              <w:right w:val="single" w:sz="4" w:space="0" w:color="auto"/>
            </w:tcBorders>
            <w:vAlign w:val="center"/>
          </w:tcPr>
          <w:p w14:paraId="15A4187A" w14:textId="6C5D06AB" w:rsidR="00403548" w:rsidRPr="00422C45" w:rsidRDefault="00403548" w:rsidP="00403548">
            <w:pPr>
              <w:jc w:val="center"/>
              <w:rPr>
                <w:sz w:val="16"/>
                <w:szCs w:val="16"/>
              </w:rPr>
            </w:pPr>
            <w:r w:rsidRPr="00422C45">
              <w:rPr>
                <w:sz w:val="16"/>
                <w:szCs w:val="16"/>
              </w:rPr>
              <w:t xml:space="preserve">Not serious </w:t>
            </w:r>
            <w:r w:rsidR="00535D87">
              <w:rPr>
                <w:sz w:val="16"/>
                <w:szCs w:val="16"/>
                <w:vertAlign w:val="superscript"/>
              </w:rPr>
              <w:t>b</w:t>
            </w:r>
          </w:p>
        </w:tc>
        <w:tc>
          <w:tcPr>
            <w:tcW w:w="1106" w:type="dxa"/>
            <w:tcBorders>
              <w:top w:val="single" w:sz="4" w:space="0" w:color="auto"/>
              <w:left w:val="single" w:sz="4" w:space="0" w:color="auto"/>
              <w:right w:val="single" w:sz="4" w:space="0" w:color="auto"/>
            </w:tcBorders>
            <w:vAlign w:val="center"/>
          </w:tcPr>
          <w:p w14:paraId="534BB4FE" w14:textId="29685C00" w:rsidR="00403548" w:rsidRPr="001A3A46" w:rsidRDefault="00403548" w:rsidP="00403548">
            <w:pPr>
              <w:jc w:val="center"/>
              <w:rPr>
                <w:sz w:val="16"/>
                <w:szCs w:val="16"/>
              </w:rPr>
            </w:pPr>
            <w:r w:rsidRPr="001A3A46">
              <w:rPr>
                <w:sz w:val="16"/>
                <w:szCs w:val="16"/>
              </w:rPr>
              <w:t xml:space="preserve">Serious </w:t>
            </w:r>
            <w:r w:rsidR="00535D87">
              <w:rPr>
                <w:sz w:val="16"/>
                <w:szCs w:val="16"/>
                <w:vertAlign w:val="superscript"/>
              </w:rPr>
              <w:t>c</w:t>
            </w:r>
            <w:r w:rsidRPr="001A3A46">
              <w:rPr>
                <w:sz w:val="16"/>
                <w:szCs w:val="16"/>
              </w:rPr>
              <w:t xml:space="preserve"> </w:t>
            </w:r>
          </w:p>
        </w:tc>
        <w:tc>
          <w:tcPr>
            <w:tcW w:w="1131" w:type="dxa"/>
            <w:tcBorders>
              <w:top w:val="single" w:sz="4" w:space="0" w:color="auto"/>
              <w:left w:val="single" w:sz="4" w:space="0" w:color="auto"/>
              <w:right w:val="single" w:sz="4" w:space="0" w:color="auto"/>
            </w:tcBorders>
            <w:vAlign w:val="center"/>
          </w:tcPr>
          <w:p w14:paraId="1A6B68B7" w14:textId="5F2D765E" w:rsidR="00403548" w:rsidRPr="001A3A46" w:rsidRDefault="00403548" w:rsidP="00403548">
            <w:pPr>
              <w:jc w:val="center"/>
              <w:rPr>
                <w:sz w:val="16"/>
                <w:szCs w:val="16"/>
              </w:rPr>
            </w:pPr>
            <w:r w:rsidRPr="001A3A46">
              <w:rPr>
                <w:sz w:val="16"/>
                <w:szCs w:val="16"/>
              </w:rPr>
              <w:t xml:space="preserve">Very serious </w:t>
            </w:r>
            <w:r w:rsidR="00535D87">
              <w:rPr>
                <w:sz w:val="16"/>
                <w:szCs w:val="16"/>
                <w:vertAlign w:val="superscript"/>
              </w:rPr>
              <w:t>d</w:t>
            </w:r>
            <w:r w:rsidRPr="001A3A46">
              <w:rPr>
                <w:sz w:val="16"/>
                <w:szCs w:val="16"/>
              </w:rPr>
              <w:t xml:space="preserve"> </w:t>
            </w:r>
          </w:p>
        </w:tc>
        <w:tc>
          <w:tcPr>
            <w:tcW w:w="1114" w:type="dxa"/>
            <w:tcBorders>
              <w:top w:val="single" w:sz="4" w:space="0" w:color="auto"/>
              <w:left w:val="single" w:sz="4" w:space="0" w:color="auto"/>
              <w:right w:val="single" w:sz="4" w:space="0" w:color="auto"/>
            </w:tcBorders>
            <w:vAlign w:val="center"/>
          </w:tcPr>
          <w:p w14:paraId="259CF24C" w14:textId="1C4D3A20" w:rsidR="00403548" w:rsidRPr="00422C45" w:rsidRDefault="00403548" w:rsidP="00403548">
            <w:pPr>
              <w:jc w:val="center"/>
              <w:rPr>
                <w:sz w:val="16"/>
                <w:szCs w:val="16"/>
              </w:rPr>
            </w:pPr>
            <w:r w:rsidRPr="00422C45">
              <w:rPr>
                <w:sz w:val="16"/>
                <w:szCs w:val="16"/>
              </w:rPr>
              <w:t xml:space="preserve">Not serious </w:t>
            </w:r>
          </w:p>
        </w:tc>
        <w:tc>
          <w:tcPr>
            <w:tcW w:w="1239" w:type="dxa"/>
            <w:tcBorders>
              <w:top w:val="single" w:sz="4" w:space="0" w:color="auto"/>
              <w:left w:val="single" w:sz="4" w:space="0" w:color="auto"/>
              <w:right w:val="single" w:sz="4" w:space="0" w:color="auto"/>
            </w:tcBorders>
            <w:vAlign w:val="center"/>
          </w:tcPr>
          <w:p w14:paraId="110821D5" w14:textId="59BB99A4" w:rsidR="00403548" w:rsidRPr="00422C45" w:rsidRDefault="00403548" w:rsidP="00403548">
            <w:pPr>
              <w:jc w:val="center"/>
              <w:rPr>
                <w:sz w:val="16"/>
                <w:szCs w:val="16"/>
              </w:rPr>
            </w:pPr>
            <w:r w:rsidRPr="00422C45">
              <w:rPr>
                <w:sz w:val="16"/>
                <w:szCs w:val="16"/>
              </w:rPr>
              <w:t>None</w:t>
            </w:r>
          </w:p>
        </w:tc>
        <w:tc>
          <w:tcPr>
            <w:tcW w:w="1055" w:type="dxa"/>
            <w:tcBorders>
              <w:top w:val="single" w:sz="4" w:space="0" w:color="auto"/>
              <w:left w:val="single" w:sz="4" w:space="0" w:color="auto"/>
              <w:right w:val="single" w:sz="4" w:space="0" w:color="auto"/>
            </w:tcBorders>
            <w:vAlign w:val="center"/>
          </w:tcPr>
          <w:p w14:paraId="0006A227" w14:textId="0D021561" w:rsidR="00403548" w:rsidRPr="00422C45" w:rsidRDefault="00403548" w:rsidP="00403548">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1987675F" w14:textId="77777777" w:rsidR="00403548" w:rsidRPr="00422C45" w:rsidRDefault="00403548" w:rsidP="00403548">
            <w:pPr>
              <w:jc w:val="center"/>
              <w:rPr>
                <w:rFonts w:ascii="Cambria Math" w:eastAsia="Times New Roman" w:hAnsi="Cambria Math" w:cs="Cambria Math"/>
                <w:sz w:val="16"/>
                <w:szCs w:val="16"/>
              </w:rPr>
            </w:pPr>
          </w:p>
        </w:tc>
        <w:tc>
          <w:tcPr>
            <w:tcW w:w="992" w:type="dxa"/>
            <w:tcBorders>
              <w:left w:val="single" w:sz="4" w:space="0" w:color="auto"/>
              <w:right w:val="single" w:sz="4" w:space="0" w:color="auto"/>
            </w:tcBorders>
            <w:vAlign w:val="center"/>
          </w:tcPr>
          <w:p w14:paraId="7A9559A3" w14:textId="25C62D69" w:rsidR="00403548" w:rsidRPr="00B74B12" w:rsidRDefault="00403548" w:rsidP="00403548">
            <w:pPr>
              <w:jc w:val="center"/>
              <w:rPr>
                <w:sz w:val="16"/>
                <w:szCs w:val="16"/>
              </w:rPr>
            </w:pPr>
            <w:r w:rsidRPr="00B74B12">
              <w:rPr>
                <w:sz w:val="16"/>
                <w:szCs w:val="16"/>
              </w:rPr>
              <w:t>2</w:t>
            </w:r>
          </w:p>
        </w:tc>
        <w:tc>
          <w:tcPr>
            <w:tcW w:w="1276" w:type="dxa"/>
            <w:tcBorders>
              <w:left w:val="single" w:sz="4" w:space="0" w:color="auto"/>
              <w:right w:val="single" w:sz="4" w:space="0" w:color="auto"/>
            </w:tcBorders>
            <w:vAlign w:val="center"/>
          </w:tcPr>
          <w:p w14:paraId="4E9CBD91" w14:textId="4D8377D0" w:rsidR="00403548" w:rsidRPr="00422C45" w:rsidRDefault="00403548" w:rsidP="00403548">
            <w:pPr>
              <w:jc w:val="center"/>
              <w:rPr>
                <w:sz w:val="16"/>
                <w:szCs w:val="16"/>
              </w:rPr>
            </w:pPr>
            <w:r w:rsidRPr="00403548">
              <w:rPr>
                <w:sz w:val="16"/>
                <w:szCs w:val="16"/>
              </w:rPr>
              <w:t>0.98 (0.96-0.99)</w:t>
            </w:r>
          </w:p>
        </w:tc>
        <w:tc>
          <w:tcPr>
            <w:tcW w:w="1276" w:type="dxa"/>
            <w:tcBorders>
              <w:left w:val="single" w:sz="4" w:space="0" w:color="auto"/>
              <w:right w:val="single" w:sz="4" w:space="0" w:color="auto"/>
            </w:tcBorders>
            <w:vAlign w:val="center"/>
          </w:tcPr>
          <w:p w14:paraId="6E2134F8" w14:textId="47BCBE06" w:rsidR="00403548" w:rsidRPr="00422C45" w:rsidRDefault="00403548" w:rsidP="00403548">
            <w:pPr>
              <w:jc w:val="center"/>
              <w:rPr>
                <w:sz w:val="16"/>
                <w:szCs w:val="16"/>
              </w:rPr>
            </w:pPr>
            <w:r w:rsidRPr="00403548">
              <w:rPr>
                <w:sz w:val="16"/>
                <w:szCs w:val="16"/>
              </w:rPr>
              <w:t>0.36 (0.34-0.38)</w:t>
            </w:r>
          </w:p>
        </w:tc>
        <w:tc>
          <w:tcPr>
            <w:tcW w:w="1985" w:type="dxa"/>
            <w:vMerge/>
            <w:tcBorders>
              <w:left w:val="single" w:sz="4" w:space="0" w:color="auto"/>
              <w:right w:val="single" w:sz="4" w:space="0" w:color="auto"/>
            </w:tcBorders>
          </w:tcPr>
          <w:p w14:paraId="0AFA115F" w14:textId="77777777" w:rsidR="00403548" w:rsidRPr="00422C45" w:rsidRDefault="00403548" w:rsidP="00403548">
            <w:pPr>
              <w:rPr>
                <w:b/>
                <w:sz w:val="16"/>
                <w:szCs w:val="16"/>
              </w:rPr>
            </w:pPr>
          </w:p>
        </w:tc>
      </w:tr>
      <w:tr w:rsidR="00860CD2" w:rsidRPr="00422C45" w14:paraId="209EEC52" w14:textId="77777777" w:rsidTr="0007470A">
        <w:trPr>
          <w:trHeight w:val="204"/>
          <w:jc w:val="center"/>
        </w:trPr>
        <w:tc>
          <w:tcPr>
            <w:tcW w:w="1408" w:type="dxa"/>
            <w:vMerge w:val="restart"/>
            <w:tcBorders>
              <w:top w:val="single" w:sz="4" w:space="0" w:color="auto"/>
              <w:left w:val="single" w:sz="4" w:space="0" w:color="auto"/>
              <w:right w:val="single" w:sz="4" w:space="0" w:color="auto"/>
            </w:tcBorders>
            <w:vAlign w:val="center"/>
          </w:tcPr>
          <w:p w14:paraId="64CDF696" w14:textId="5769515E" w:rsidR="00860CD2" w:rsidRPr="00422C45" w:rsidRDefault="00860CD2" w:rsidP="00422C45">
            <w:pPr>
              <w:jc w:val="center"/>
              <w:rPr>
                <w:sz w:val="16"/>
                <w:szCs w:val="16"/>
              </w:rPr>
            </w:pPr>
            <w:bookmarkStart w:id="1" w:name="_Hlk515312311"/>
            <w:r w:rsidRPr="00422C45">
              <w:rPr>
                <w:sz w:val="16"/>
                <w:szCs w:val="16"/>
              </w:rPr>
              <w:t>DTA study</w:t>
            </w:r>
            <w:r>
              <w:rPr>
                <w:sz w:val="16"/>
                <w:szCs w:val="16"/>
                <w:vertAlign w:val="superscript"/>
              </w:rPr>
              <w:t>3</w:t>
            </w:r>
          </w:p>
        </w:tc>
        <w:tc>
          <w:tcPr>
            <w:tcW w:w="1107" w:type="dxa"/>
            <w:vMerge w:val="restart"/>
            <w:tcBorders>
              <w:top w:val="single" w:sz="4" w:space="0" w:color="auto"/>
              <w:left w:val="single" w:sz="4" w:space="0" w:color="auto"/>
              <w:right w:val="single" w:sz="4" w:space="0" w:color="auto"/>
            </w:tcBorders>
            <w:vAlign w:val="center"/>
          </w:tcPr>
          <w:p w14:paraId="4C79CD01" w14:textId="77777777" w:rsidR="00860CD2" w:rsidRPr="00422C45" w:rsidRDefault="00860CD2" w:rsidP="00422C45">
            <w:pPr>
              <w:jc w:val="center"/>
              <w:rPr>
                <w:sz w:val="16"/>
                <w:szCs w:val="16"/>
              </w:rPr>
            </w:pPr>
            <w:r w:rsidRPr="00422C45">
              <w:rPr>
                <w:sz w:val="16"/>
                <w:szCs w:val="16"/>
              </w:rPr>
              <w:t>Not serious</w:t>
            </w:r>
          </w:p>
        </w:tc>
        <w:tc>
          <w:tcPr>
            <w:tcW w:w="1106" w:type="dxa"/>
            <w:vMerge w:val="restart"/>
            <w:tcBorders>
              <w:top w:val="single" w:sz="4" w:space="0" w:color="auto"/>
              <w:left w:val="single" w:sz="4" w:space="0" w:color="auto"/>
              <w:right w:val="single" w:sz="4" w:space="0" w:color="auto"/>
            </w:tcBorders>
            <w:vAlign w:val="center"/>
          </w:tcPr>
          <w:p w14:paraId="77BA8A82" w14:textId="48F22248" w:rsidR="00860CD2" w:rsidRPr="00422C45" w:rsidRDefault="00860CD2" w:rsidP="00687E3A">
            <w:pPr>
              <w:jc w:val="center"/>
              <w:rPr>
                <w:sz w:val="16"/>
                <w:szCs w:val="16"/>
              </w:rPr>
            </w:pPr>
            <w:r w:rsidRPr="00860CD2">
              <w:rPr>
                <w:sz w:val="16"/>
                <w:szCs w:val="16"/>
              </w:rPr>
              <w:t>Not serious</w:t>
            </w:r>
          </w:p>
        </w:tc>
        <w:tc>
          <w:tcPr>
            <w:tcW w:w="1131" w:type="dxa"/>
            <w:vMerge w:val="restart"/>
            <w:tcBorders>
              <w:top w:val="single" w:sz="4" w:space="0" w:color="auto"/>
              <w:left w:val="single" w:sz="4" w:space="0" w:color="auto"/>
              <w:right w:val="single" w:sz="4" w:space="0" w:color="auto"/>
            </w:tcBorders>
            <w:vAlign w:val="center"/>
          </w:tcPr>
          <w:p w14:paraId="4A6093B0" w14:textId="694BAC57" w:rsidR="00860CD2" w:rsidRPr="001A3A46" w:rsidRDefault="00860CD2" w:rsidP="00422C45">
            <w:pPr>
              <w:jc w:val="center"/>
              <w:rPr>
                <w:sz w:val="16"/>
                <w:szCs w:val="16"/>
              </w:rPr>
            </w:pPr>
            <w:r w:rsidRPr="001A3A46">
              <w:rPr>
                <w:sz w:val="16"/>
                <w:szCs w:val="16"/>
              </w:rPr>
              <w:t xml:space="preserve">Very serious </w:t>
            </w:r>
            <w:r w:rsidR="00535D87">
              <w:rPr>
                <w:sz w:val="16"/>
                <w:szCs w:val="16"/>
                <w:vertAlign w:val="superscript"/>
              </w:rPr>
              <w:t>d</w:t>
            </w:r>
            <w:r w:rsidRPr="001A3A46">
              <w:rPr>
                <w:sz w:val="16"/>
                <w:szCs w:val="16"/>
              </w:rPr>
              <w:t xml:space="preserve"> </w:t>
            </w:r>
          </w:p>
        </w:tc>
        <w:tc>
          <w:tcPr>
            <w:tcW w:w="1114" w:type="dxa"/>
            <w:vMerge w:val="restart"/>
            <w:tcBorders>
              <w:top w:val="single" w:sz="4" w:space="0" w:color="auto"/>
              <w:left w:val="single" w:sz="4" w:space="0" w:color="auto"/>
              <w:right w:val="single" w:sz="4" w:space="0" w:color="auto"/>
            </w:tcBorders>
            <w:vAlign w:val="center"/>
          </w:tcPr>
          <w:p w14:paraId="760EA784" w14:textId="68F6F8BD" w:rsidR="00860CD2" w:rsidRPr="00604B9B" w:rsidRDefault="00860CD2" w:rsidP="00422C45">
            <w:pPr>
              <w:jc w:val="center"/>
              <w:rPr>
                <w:sz w:val="16"/>
                <w:szCs w:val="16"/>
                <w:vertAlign w:val="superscript"/>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vMerge w:val="restart"/>
            <w:tcBorders>
              <w:top w:val="single" w:sz="4" w:space="0" w:color="auto"/>
              <w:left w:val="single" w:sz="4" w:space="0" w:color="auto"/>
              <w:right w:val="single" w:sz="4" w:space="0" w:color="auto"/>
            </w:tcBorders>
            <w:vAlign w:val="center"/>
          </w:tcPr>
          <w:p w14:paraId="2B3D7854" w14:textId="77777777" w:rsidR="00860CD2" w:rsidRPr="00422C45" w:rsidRDefault="00860CD2" w:rsidP="00422C45">
            <w:pPr>
              <w:jc w:val="center"/>
              <w:rPr>
                <w:sz w:val="16"/>
                <w:szCs w:val="16"/>
              </w:rPr>
            </w:pPr>
            <w:r w:rsidRPr="00422C45">
              <w:rPr>
                <w:sz w:val="16"/>
                <w:szCs w:val="16"/>
              </w:rPr>
              <w:t>None</w:t>
            </w:r>
          </w:p>
        </w:tc>
        <w:tc>
          <w:tcPr>
            <w:tcW w:w="1055" w:type="dxa"/>
            <w:vMerge w:val="restart"/>
            <w:tcBorders>
              <w:top w:val="single" w:sz="4" w:space="0" w:color="auto"/>
              <w:left w:val="single" w:sz="4" w:space="0" w:color="auto"/>
              <w:right w:val="single" w:sz="4" w:space="0" w:color="auto"/>
            </w:tcBorders>
            <w:vAlign w:val="center"/>
          </w:tcPr>
          <w:p w14:paraId="703DEE47" w14:textId="77777777" w:rsidR="00860CD2" w:rsidRPr="00422C45" w:rsidRDefault="00860CD2"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12EB09BD"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5DE15985" w14:textId="77777777" w:rsidR="00860CD2" w:rsidRPr="00B74B12" w:rsidRDefault="00860CD2" w:rsidP="00422C45">
            <w:pPr>
              <w:jc w:val="center"/>
              <w:rPr>
                <w:sz w:val="16"/>
                <w:szCs w:val="16"/>
              </w:rPr>
            </w:pPr>
            <w:r w:rsidRPr="00B74B12">
              <w:rPr>
                <w:sz w:val="16"/>
                <w:szCs w:val="16"/>
              </w:rPr>
              <w:t>0</w:t>
            </w:r>
          </w:p>
        </w:tc>
        <w:tc>
          <w:tcPr>
            <w:tcW w:w="1276" w:type="dxa"/>
            <w:tcBorders>
              <w:left w:val="single" w:sz="4" w:space="0" w:color="auto"/>
              <w:right w:val="single" w:sz="4" w:space="0" w:color="auto"/>
            </w:tcBorders>
            <w:vAlign w:val="center"/>
          </w:tcPr>
          <w:p w14:paraId="531DCD5C" w14:textId="3F551BE8" w:rsidR="00860CD2" w:rsidRPr="00422C45" w:rsidRDefault="00860CD2" w:rsidP="007F67A2">
            <w:pPr>
              <w:jc w:val="center"/>
              <w:rPr>
                <w:sz w:val="16"/>
                <w:szCs w:val="16"/>
              </w:rPr>
            </w:pPr>
            <w:r w:rsidRPr="00422C45">
              <w:rPr>
                <w:sz w:val="16"/>
                <w:szCs w:val="16"/>
              </w:rPr>
              <w:t>0.997</w:t>
            </w:r>
            <w:r w:rsidR="007F67A2">
              <w:rPr>
                <w:sz w:val="16"/>
                <w:szCs w:val="16"/>
              </w:rPr>
              <w:t xml:space="preserve">  </w:t>
            </w:r>
            <w:r w:rsidRPr="00422C45">
              <w:rPr>
                <w:sz w:val="16"/>
                <w:szCs w:val="16"/>
              </w:rPr>
              <w:t>(CI not reported)</w:t>
            </w:r>
          </w:p>
        </w:tc>
        <w:tc>
          <w:tcPr>
            <w:tcW w:w="1276" w:type="dxa"/>
            <w:tcBorders>
              <w:left w:val="single" w:sz="4" w:space="0" w:color="auto"/>
              <w:right w:val="single" w:sz="4" w:space="0" w:color="auto"/>
            </w:tcBorders>
            <w:vAlign w:val="center"/>
          </w:tcPr>
          <w:p w14:paraId="20FF421F" w14:textId="4F0DCC9B" w:rsidR="00860CD2" w:rsidRPr="00422C45" w:rsidRDefault="00860CD2" w:rsidP="007F67A2">
            <w:pPr>
              <w:jc w:val="center"/>
              <w:rPr>
                <w:sz w:val="16"/>
                <w:szCs w:val="16"/>
              </w:rPr>
            </w:pPr>
            <w:r w:rsidRPr="00422C45">
              <w:rPr>
                <w:sz w:val="16"/>
                <w:szCs w:val="16"/>
              </w:rPr>
              <w:t>0.222</w:t>
            </w:r>
            <w:r w:rsidR="007F67A2">
              <w:rPr>
                <w:sz w:val="16"/>
                <w:szCs w:val="16"/>
              </w:rPr>
              <w:t xml:space="preserve">  </w:t>
            </w:r>
            <w:r w:rsidRPr="00422C45">
              <w:rPr>
                <w:sz w:val="16"/>
                <w:szCs w:val="16"/>
              </w:rPr>
              <w:t>(CI not reported)</w:t>
            </w:r>
          </w:p>
        </w:tc>
        <w:tc>
          <w:tcPr>
            <w:tcW w:w="1985" w:type="dxa"/>
            <w:vMerge w:val="restart"/>
            <w:tcBorders>
              <w:left w:val="single" w:sz="4" w:space="0" w:color="auto"/>
              <w:right w:val="single" w:sz="4" w:space="0" w:color="auto"/>
            </w:tcBorders>
          </w:tcPr>
          <w:p w14:paraId="7B986671" w14:textId="002FC18F" w:rsidR="00860CD2" w:rsidRPr="00422C45" w:rsidRDefault="00860CD2" w:rsidP="00422C45">
            <w:pPr>
              <w:rPr>
                <w:b/>
                <w:sz w:val="16"/>
                <w:szCs w:val="16"/>
              </w:rPr>
            </w:pPr>
            <w:r w:rsidRPr="00422C45">
              <w:rPr>
                <w:b/>
                <w:sz w:val="16"/>
                <w:szCs w:val="16"/>
              </w:rPr>
              <w:t xml:space="preserve">Endpoint: </w:t>
            </w:r>
            <w:r w:rsidRPr="00422C45">
              <w:rPr>
                <w:sz w:val="16"/>
                <w:szCs w:val="16"/>
              </w:rPr>
              <w:t xml:space="preserve">composite of </w:t>
            </w:r>
            <w:r w:rsidRPr="004257BA">
              <w:rPr>
                <w:sz w:val="16"/>
                <w:szCs w:val="16"/>
              </w:rPr>
              <w:t xml:space="preserve">blood transfusion, hemostatic intervention (endoscopic, surgical, IR), or death during index hospital stay. </w:t>
            </w:r>
            <w:r w:rsidRPr="00422C45">
              <w:rPr>
                <w:sz w:val="16"/>
                <w:szCs w:val="16"/>
              </w:rPr>
              <w:t>(</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tr w:rsidR="00860CD2" w:rsidRPr="00422C45" w14:paraId="5DAC04F0" w14:textId="77777777" w:rsidTr="006E5999">
        <w:trPr>
          <w:trHeight w:val="512"/>
          <w:jc w:val="center"/>
        </w:trPr>
        <w:tc>
          <w:tcPr>
            <w:tcW w:w="1408" w:type="dxa"/>
            <w:vMerge/>
            <w:tcBorders>
              <w:left w:val="single" w:sz="4" w:space="0" w:color="auto"/>
              <w:right w:val="single" w:sz="4" w:space="0" w:color="auto"/>
            </w:tcBorders>
            <w:vAlign w:val="center"/>
          </w:tcPr>
          <w:p w14:paraId="0BDCD597" w14:textId="77777777" w:rsidR="00860CD2" w:rsidRPr="00422C45" w:rsidRDefault="00860CD2" w:rsidP="00422C45">
            <w:pPr>
              <w:jc w:val="center"/>
              <w:rPr>
                <w:sz w:val="16"/>
                <w:szCs w:val="16"/>
              </w:rPr>
            </w:pPr>
          </w:p>
        </w:tc>
        <w:tc>
          <w:tcPr>
            <w:tcW w:w="1107" w:type="dxa"/>
            <w:vMerge/>
            <w:tcBorders>
              <w:left w:val="single" w:sz="4" w:space="0" w:color="auto"/>
              <w:right w:val="single" w:sz="4" w:space="0" w:color="auto"/>
            </w:tcBorders>
            <w:vAlign w:val="center"/>
          </w:tcPr>
          <w:p w14:paraId="31FAC67E" w14:textId="77777777" w:rsidR="00860CD2" w:rsidRPr="00422C45" w:rsidRDefault="00860CD2" w:rsidP="00422C45">
            <w:pPr>
              <w:jc w:val="center"/>
              <w:rPr>
                <w:sz w:val="16"/>
                <w:szCs w:val="16"/>
              </w:rPr>
            </w:pPr>
          </w:p>
        </w:tc>
        <w:tc>
          <w:tcPr>
            <w:tcW w:w="1106" w:type="dxa"/>
            <w:vMerge/>
            <w:tcBorders>
              <w:left w:val="single" w:sz="4" w:space="0" w:color="auto"/>
              <w:right w:val="single" w:sz="4" w:space="0" w:color="auto"/>
            </w:tcBorders>
            <w:vAlign w:val="center"/>
          </w:tcPr>
          <w:p w14:paraId="7C9D91EF" w14:textId="21C7B0C2" w:rsidR="00860CD2" w:rsidRPr="00422C45" w:rsidRDefault="00860CD2" w:rsidP="00687E3A">
            <w:pPr>
              <w:jc w:val="center"/>
              <w:rPr>
                <w:sz w:val="16"/>
                <w:szCs w:val="16"/>
              </w:rPr>
            </w:pPr>
          </w:p>
        </w:tc>
        <w:tc>
          <w:tcPr>
            <w:tcW w:w="1131" w:type="dxa"/>
            <w:vMerge/>
            <w:tcBorders>
              <w:left w:val="single" w:sz="4" w:space="0" w:color="auto"/>
              <w:right w:val="single" w:sz="4" w:space="0" w:color="auto"/>
            </w:tcBorders>
            <w:vAlign w:val="center"/>
          </w:tcPr>
          <w:p w14:paraId="43F46693" w14:textId="77777777" w:rsidR="00860CD2" w:rsidRPr="001A3A46" w:rsidRDefault="00860CD2" w:rsidP="00422C45">
            <w:pPr>
              <w:jc w:val="center"/>
              <w:rPr>
                <w:sz w:val="16"/>
                <w:szCs w:val="16"/>
              </w:rPr>
            </w:pPr>
          </w:p>
        </w:tc>
        <w:tc>
          <w:tcPr>
            <w:tcW w:w="1114" w:type="dxa"/>
            <w:vMerge/>
            <w:tcBorders>
              <w:left w:val="single" w:sz="4" w:space="0" w:color="auto"/>
              <w:right w:val="single" w:sz="4" w:space="0" w:color="auto"/>
            </w:tcBorders>
            <w:vAlign w:val="center"/>
          </w:tcPr>
          <w:p w14:paraId="120FECD9" w14:textId="77777777" w:rsidR="00860CD2" w:rsidRPr="00422C45" w:rsidRDefault="00860CD2" w:rsidP="00422C45">
            <w:pPr>
              <w:jc w:val="center"/>
              <w:rPr>
                <w:sz w:val="16"/>
                <w:szCs w:val="16"/>
              </w:rPr>
            </w:pPr>
          </w:p>
        </w:tc>
        <w:tc>
          <w:tcPr>
            <w:tcW w:w="1239" w:type="dxa"/>
            <w:vMerge/>
            <w:tcBorders>
              <w:left w:val="single" w:sz="4" w:space="0" w:color="auto"/>
              <w:right w:val="single" w:sz="4" w:space="0" w:color="auto"/>
            </w:tcBorders>
            <w:vAlign w:val="center"/>
          </w:tcPr>
          <w:p w14:paraId="07FDF356" w14:textId="77777777" w:rsidR="00860CD2" w:rsidRPr="00422C45" w:rsidRDefault="00860CD2" w:rsidP="00422C45">
            <w:pPr>
              <w:jc w:val="center"/>
              <w:rPr>
                <w:sz w:val="16"/>
                <w:szCs w:val="16"/>
              </w:rPr>
            </w:pPr>
          </w:p>
        </w:tc>
        <w:tc>
          <w:tcPr>
            <w:tcW w:w="1055" w:type="dxa"/>
            <w:vMerge/>
            <w:tcBorders>
              <w:left w:val="single" w:sz="4" w:space="0" w:color="auto"/>
              <w:right w:val="single" w:sz="4" w:space="0" w:color="auto"/>
            </w:tcBorders>
            <w:vAlign w:val="center"/>
          </w:tcPr>
          <w:p w14:paraId="346CEE0E" w14:textId="77777777" w:rsidR="00860CD2" w:rsidRPr="00422C45" w:rsidRDefault="00860CD2" w:rsidP="00422C45">
            <w:pPr>
              <w:jc w:val="center"/>
              <w:rPr>
                <w:rFonts w:ascii="Cambria Math" w:eastAsia="Times New Roman" w:hAnsi="Cambria Math" w:cs="Cambria Math"/>
                <w:sz w:val="16"/>
                <w:szCs w:val="16"/>
              </w:rPr>
            </w:pPr>
          </w:p>
        </w:tc>
        <w:tc>
          <w:tcPr>
            <w:tcW w:w="1049" w:type="dxa"/>
            <w:vMerge/>
            <w:tcBorders>
              <w:left w:val="single" w:sz="4" w:space="0" w:color="auto"/>
              <w:right w:val="single" w:sz="4" w:space="0" w:color="auto"/>
            </w:tcBorders>
            <w:vAlign w:val="center"/>
          </w:tcPr>
          <w:p w14:paraId="51F55152"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4B3DA682" w14:textId="77777777" w:rsidR="00860CD2" w:rsidRPr="00B74B12" w:rsidRDefault="00860CD2" w:rsidP="00422C45">
            <w:pPr>
              <w:jc w:val="center"/>
              <w:rPr>
                <w:sz w:val="16"/>
                <w:szCs w:val="16"/>
              </w:rPr>
            </w:pPr>
            <w:r w:rsidRPr="00B74B12">
              <w:rPr>
                <w:sz w:val="16"/>
                <w:szCs w:val="16"/>
              </w:rPr>
              <w:t>1</w:t>
            </w:r>
          </w:p>
        </w:tc>
        <w:tc>
          <w:tcPr>
            <w:tcW w:w="1276" w:type="dxa"/>
            <w:tcBorders>
              <w:left w:val="single" w:sz="4" w:space="0" w:color="auto"/>
              <w:right w:val="single" w:sz="4" w:space="0" w:color="auto"/>
            </w:tcBorders>
            <w:vAlign w:val="center"/>
          </w:tcPr>
          <w:p w14:paraId="3261C05C" w14:textId="5AEA0057" w:rsidR="00860CD2" w:rsidRPr="00422C45" w:rsidRDefault="00860CD2" w:rsidP="007F67A2">
            <w:pPr>
              <w:jc w:val="center"/>
              <w:rPr>
                <w:sz w:val="16"/>
                <w:szCs w:val="16"/>
              </w:rPr>
            </w:pPr>
            <w:r w:rsidRPr="00422C45">
              <w:rPr>
                <w:sz w:val="16"/>
                <w:szCs w:val="16"/>
              </w:rPr>
              <w:t>0.992</w:t>
            </w:r>
            <w:r w:rsidR="007F67A2">
              <w:rPr>
                <w:sz w:val="16"/>
                <w:szCs w:val="16"/>
              </w:rPr>
              <w:t xml:space="preserve">  </w:t>
            </w:r>
            <w:r w:rsidRPr="00422C45">
              <w:rPr>
                <w:sz w:val="16"/>
                <w:szCs w:val="16"/>
              </w:rPr>
              <w:t>(CI not reported)</w:t>
            </w:r>
          </w:p>
        </w:tc>
        <w:tc>
          <w:tcPr>
            <w:tcW w:w="1276" w:type="dxa"/>
            <w:tcBorders>
              <w:left w:val="single" w:sz="4" w:space="0" w:color="auto"/>
              <w:right w:val="single" w:sz="4" w:space="0" w:color="auto"/>
            </w:tcBorders>
            <w:vAlign w:val="center"/>
          </w:tcPr>
          <w:p w14:paraId="5EDDD0E2" w14:textId="3316748E" w:rsidR="00860CD2" w:rsidRPr="00422C45" w:rsidRDefault="00860CD2" w:rsidP="007F67A2">
            <w:pPr>
              <w:jc w:val="center"/>
              <w:rPr>
                <w:sz w:val="16"/>
                <w:szCs w:val="16"/>
              </w:rPr>
            </w:pPr>
            <w:r w:rsidRPr="00422C45">
              <w:rPr>
                <w:sz w:val="16"/>
                <w:szCs w:val="16"/>
              </w:rPr>
              <w:t>0.398</w:t>
            </w:r>
            <w:r w:rsidR="007F67A2">
              <w:rPr>
                <w:sz w:val="16"/>
                <w:szCs w:val="16"/>
              </w:rPr>
              <w:t xml:space="preserve">  </w:t>
            </w:r>
            <w:r w:rsidRPr="00422C45">
              <w:rPr>
                <w:sz w:val="16"/>
                <w:szCs w:val="16"/>
              </w:rPr>
              <w:t>(CI not reported)</w:t>
            </w:r>
          </w:p>
        </w:tc>
        <w:tc>
          <w:tcPr>
            <w:tcW w:w="1985" w:type="dxa"/>
            <w:vMerge/>
            <w:tcBorders>
              <w:left w:val="single" w:sz="4" w:space="0" w:color="auto"/>
              <w:right w:val="single" w:sz="4" w:space="0" w:color="auto"/>
            </w:tcBorders>
          </w:tcPr>
          <w:p w14:paraId="7EA366CF" w14:textId="77777777" w:rsidR="00860CD2" w:rsidRPr="00422C45" w:rsidRDefault="00860CD2" w:rsidP="00422C45">
            <w:pPr>
              <w:rPr>
                <w:b/>
                <w:sz w:val="16"/>
                <w:szCs w:val="16"/>
              </w:rPr>
            </w:pPr>
          </w:p>
        </w:tc>
      </w:tr>
      <w:tr w:rsidR="00860CD2" w:rsidRPr="00422C45" w14:paraId="1751476E" w14:textId="77777777" w:rsidTr="0007470A">
        <w:trPr>
          <w:trHeight w:val="204"/>
          <w:jc w:val="center"/>
        </w:trPr>
        <w:tc>
          <w:tcPr>
            <w:tcW w:w="1408" w:type="dxa"/>
            <w:vMerge/>
            <w:tcBorders>
              <w:left w:val="single" w:sz="4" w:space="0" w:color="auto"/>
              <w:bottom w:val="single" w:sz="4" w:space="0" w:color="auto"/>
              <w:right w:val="single" w:sz="4" w:space="0" w:color="auto"/>
            </w:tcBorders>
            <w:vAlign w:val="center"/>
          </w:tcPr>
          <w:p w14:paraId="0B5A452A" w14:textId="77777777" w:rsidR="00860CD2" w:rsidRPr="00422C45" w:rsidRDefault="00860CD2" w:rsidP="00422C45">
            <w:pPr>
              <w:jc w:val="center"/>
              <w:rPr>
                <w:sz w:val="16"/>
                <w:szCs w:val="16"/>
              </w:rPr>
            </w:pPr>
          </w:p>
        </w:tc>
        <w:tc>
          <w:tcPr>
            <w:tcW w:w="1107" w:type="dxa"/>
            <w:vMerge/>
            <w:tcBorders>
              <w:left w:val="single" w:sz="4" w:space="0" w:color="auto"/>
              <w:right w:val="single" w:sz="4" w:space="0" w:color="auto"/>
            </w:tcBorders>
            <w:vAlign w:val="center"/>
          </w:tcPr>
          <w:p w14:paraId="211C04B9" w14:textId="77777777" w:rsidR="00860CD2" w:rsidRPr="00422C45" w:rsidRDefault="00860CD2" w:rsidP="00422C45">
            <w:pPr>
              <w:jc w:val="center"/>
              <w:rPr>
                <w:sz w:val="16"/>
                <w:szCs w:val="16"/>
              </w:rPr>
            </w:pPr>
          </w:p>
        </w:tc>
        <w:tc>
          <w:tcPr>
            <w:tcW w:w="1106" w:type="dxa"/>
            <w:vMerge/>
            <w:tcBorders>
              <w:left w:val="single" w:sz="4" w:space="0" w:color="auto"/>
              <w:right w:val="single" w:sz="4" w:space="0" w:color="auto"/>
            </w:tcBorders>
            <w:vAlign w:val="center"/>
          </w:tcPr>
          <w:p w14:paraId="4AEDEF7B" w14:textId="60EB09D2" w:rsidR="00860CD2" w:rsidRPr="00422C45" w:rsidRDefault="00860CD2" w:rsidP="00687E3A">
            <w:pPr>
              <w:jc w:val="center"/>
              <w:rPr>
                <w:sz w:val="16"/>
                <w:szCs w:val="16"/>
              </w:rPr>
            </w:pPr>
          </w:p>
        </w:tc>
        <w:tc>
          <w:tcPr>
            <w:tcW w:w="1131" w:type="dxa"/>
            <w:vMerge/>
            <w:tcBorders>
              <w:left w:val="single" w:sz="4" w:space="0" w:color="auto"/>
              <w:right w:val="single" w:sz="4" w:space="0" w:color="auto"/>
            </w:tcBorders>
            <w:vAlign w:val="center"/>
          </w:tcPr>
          <w:p w14:paraId="250921B5" w14:textId="77777777" w:rsidR="00860CD2" w:rsidRPr="001A3A46" w:rsidRDefault="00860CD2" w:rsidP="00422C45">
            <w:pPr>
              <w:jc w:val="center"/>
              <w:rPr>
                <w:sz w:val="16"/>
                <w:szCs w:val="16"/>
              </w:rPr>
            </w:pPr>
          </w:p>
        </w:tc>
        <w:tc>
          <w:tcPr>
            <w:tcW w:w="1114" w:type="dxa"/>
            <w:vMerge/>
            <w:tcBorders>
              <w:left w:val="single" w:sz="4" w:space="0" w:color="auto"/>
              <w:right w:val="single" w:sz="4" w:space="0" w:color="auto"/>
            </w:tcBorders>
            <w:vAlign w:val="center"/>
          </w:tcPr>
          <w:p w14:paraId="6A5EDAA4" w14:textId="77777777" w:rsidR="00860CD2" w:rsidRPr="00422C45" w:rsidRDefault="00860CD2" w:rsidP="00422C45">
            <w:pPr>
              <w:jc w:val="center"/>
              <w:rPr>
                <w:sz w:val="16"/>
                <w:szCs w:val="16"/>
              </w:rPr>
            </w:pPr>
          </w:p>
        </w:tc>
        <w:tc>
          <w:tcPr>
            <w:tcW w:w="1239" w:type="dxa"/>
            <w:vMerge/>
            <w:tcBorders>
              <w:left w:val="single" w:sz="4" w:space="0" w:color="auto"/>
              <w:right w:val="single" w:sz="4" w:space="0" w:color="auto"/>
            </w:tcBorders>
            <w:vAlign w:val="center"/>
          </w:tcPr>
          <w:p w14:paraId="53F6C721" w14:textId="77777777" w:rsidR="00860CD2" w:rsidRPr="00422C45" w:rsidRDefault="00860CD2" w:rsidP="00422C45">
            <w:pPr>
              <w:jc w:val="center"/>
              <w:rPr>
                <w:sz w:val="16"/>
                <w:szCs w:val="16"/>
              </w:rPr>
            </w:pPr>
          </w:p>
        </w:tc>
        <w:tc>
          <w:tcPr>
            <w:tcW w:w="1055" w:type="dxa"/>
            <w:vMerge/>
            <w:tcBorders>
              <w:left w:val="single" w:sz="4" w:space="0" w:color="auto"/>
              <w:right w:val="single" w:sz="4" w:space="0" w:color="auto"/>
            </w:tcBorders>
            <w:vAlign w:val="center"/>
          </w:tcPr>
          <w:p w14:paraId="3D421900" w14:textId="77777777" w:rsidR="00860CD2" w:rsidRPr="00422C45" w:rsidRDefault="00860CD2" w:rsidP="00422C45">
            <w:pPr>
              <w:jc w:val="center"/>
              <w:rPr>
                <w:rFonts w:ascii="Cambria Math" w:eastAsia="Times New Roman" w:hAnsi="Cambria Math" w:cs="Cambria Math"/>
                <w:sz w:val="16"/>
                <w:szCs w:val="16"/>
              </w:rPr>
            </w:pPr>
          </w:p>
        </w:tc>
        <w:tc>
          <w:tcPr>
            <w:tcW w:w="1049" w:type="dxa"/>
            <w:vMerge/>
            <w:tcBorders>
              <w:left w:val="single" w:sz="4" w:space="0" w:color="auto"/>
              <w:right w:val="single" w:sz="4" w:space="0" w:color="auto"/>
            </w:tcBorders>
            <w:vAlign w:val="center"/>
          </w:tcPr>
          <w:p w14:paraId="2BC5F0F0"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63B8FC28" w14:textId="6B57B142" w:rsidR="00860CD2" w:rsidRPr="00B74B12" w:rsidRDefault="00860CD2" w:rsidP="00422C45">
            <w:pPr>
              <w:jc w:val="center"/>
              <w:rPr>
                <w:sz w:val="16"/>
                <w:szCs w:val="16"/>
              </w:rPr>
            </w:pPr>
            <w:r w:rsidRPr="00B74B12">
              <w:rPr>
                <w:sz w:val="16"/>
                <w:szCs w:val="16"/>
              </w:rPr>
              <w:t>2</w:t>
            </w:r>
          </w:p>
        </w:tc>
        <w:tc>
          <w:tcPr>
            <w:tcW w:w="1276" w:type="dxa"/>
            <w:tcBorders>
              <w:left w:val="single" w:sz="4" w:space="0" w:color="auto"/>
              <w:right w:val="single" w:sz="4" w:space="0" w:color="auto"/>
            </w:tcBorders>
            <w:vAlign w:val="center"/>
          </w:tcPr>
          <w:p w14:paraId="4AAE639F" w14:textId="0D80DA19" w:rsidR="00860CD2" w:rsidRPr="00422C45" w:rsidRDefault="00860CD2" w:rsidP="00422C45">
            <w:pPr>
              <w:jc w:val="center"/>
              <w:rPr>
                <w:sz w:val="16"/>
                <w:szCs w:val="16"/>
              </w:rPr>
            </w:pPr>
            <w:r>
              <w:rPr>
                <w:sz w:val="16"/>
                <w:szCs w:val="16"/>
              </w:rPr>
              <w:t>0.976</w:t>
            </w:r>
            <w:r w:rsidR="007F67A2">
              <w:rPr>
                <w:sz w:val="16"/>
                <w:szCs w:val="16"/>
              </w:rPr>
              <w:t xml:space="preserve">  (CI not reported)</w:t>
            </w:r>
          </w:p>
        </w:tc>
        <w:tc>
          <w:tcPr>
            <w:tcW w:w="1276" w:type="dxa"/>
            <w:tcBorders>
              <w:left w:val="single" w:sz="4" w:space="0" w:color="auto"/>
              <w:right w:val="single" w:sz="4" w:space="0" w:color="auto"/>
            </w:tcBorders>
            <w:vAlign w:val="center"/>
          </w:tcPr>
          <w:p w14:paraId="1F30A37B" w14:textId="6BBCA0D4" w:rsidR="00860CD2" w:rsidRPr="00422C45" w:rsidRDefault="00860CD2" w:rsidP="00422C45">
            <w:pPr>
              <w:jc w:val="center"/>
              <w:rPr>
                <w:sz w:val="16"/>
                <w:szCs w:val="16"/>
              </w:rPr>
            </w:pPr>
            <w:r>
              <w:rPr>
                <w:sz w:val="16"/>
                <w:szCs w:val="16"/>
              </w:rPr>
              <w:t>0.489</w:t>
            </w:r>
            <w:r w:rsidR="007F67A2">
              <w:rPr>
                <w:sz w:val="16"/>
                <w:szCs w:val="16"/>
              </w:rPr>
              <w:t xml:space="preserve"> (CI not reported)</w:t>
            </w:r>
          </w:p>
        </w:tc>
        <w:tc>
          <w:tcPr>
            <w:tcW w:w="1985" w:type="dxa"/>
            <w:vMerge/>
            <w:tcBorders>
              <w:left w:val="single" w:sz="4" w:space="0" w:color="auto"/>
              <w:right w:val="single" w:sz="4" w:space="0" w:color="auto"/>
            </w:tcBorders>
          </w:tcPr>
          <w:p w14:paraId="27FC5B8F" w14:textId="77777777" w:rsidR="00860CD2" w:rsidRPr="00422C45" w:rsidRDefault="00860CD2" w:rsidP="00422C45">
            <w:pPr>
              <w:rPr>
                <w:b/>
                <w:sz w:val="16"/>
                <w:szCs w:val="16"/>
              </w:rPr>
            </w:pPr>
          </w:p>
        </w:tc>
      </w:tr>
      <w:tr w:rsidR="00860CD2" w:rsidRPr="00422C45" w14:paraId="0678FC2A" w14:textId="77777777" w:rsidTr="00860CD2">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460BBE97" w14:textId="4226B247" w:rsidR="00860CD2" w:rsidRPr="00422C45" w:rsidRDefault="00860CD2" w:rsidP="00BE36C4">
            <w:pPr>
              <w:jc w:val="center"/>
              <w:rPr>
                <w:sz w:val="16"/>
                <w:szCs w:val="16"/>
              </w:rPr>
            </w:pPr>
            <w:bookmarkStart w:id="2" w:name="_Hlk515313413"/>
            <w:bookmarkEnd w:id="1"/>
            <w:r w:rsidRPr="00422C45">
              <w:rPr>
                <w:sz w:val="16"/>
                <w:szCs w:val="16"/>
              </w:rPr>
              <w:t>DTA study</w:t>
            </w:r>
            <w:r>
              <w:rPr>
                <w:sz w:val="16"/>
                <w:szCs w:val="16"/>
                <w:vertAlign w:val="superscript"/>
              </w:rPr>
              <w:t>4</w:t>
            </w:r>
            <w:r>
              <w:rPr>
                <w:sz w:val="16"/>
                <w:szCs w:val="16"/>
              </w:rPr>
              <w:t xml:space="preserve"> </w:t>
            </w:r>
          </w:p>
        </w:tc>
        <w:tc>
          <w:tcPr>
            <w:tcW w:w="1107" w:type="dxa"/>
            <w:tcBorders>
              <w:top w:val="single" w:sz="4" w:space="0" w:color="auto"/>
              <w:left w:val="single" w:sz="4" w:space="0" w:color="auto"/>
              <w:right w:val="single" w:sz="4" w:space="0" w:color="auto"/>
            </w:tcBorders>
            <w:vAlign w:val="center"/>
          </w:tcPr>
          <w:p w14:paraId="4B9B7142" w14:textId="77777777" w:rsidR="00860CD2" w:rsidRPr="00422C45" w:rsidRDefault="00860CD2" w:rsidP="00422C45">
            <w:pPr>
              <w:jc w:val="center"/>
              <w:rPr>
                <w:sz w:val="16"/>
                <w:szCs w:val="16"/>
              </w:rPr>
            </w:pPr>
            <w:r w:rsidRPr="00422C45">
              <w:rPr>
                <w:sz w:val="16"/>
                <w:szCs w:val="16"/>
              </w:rPr>
              <w:t>Not serious</w:t>
            </w:r>
          </w:p>
        </w:tc>
        <w:tc>
          <w:tcPr>
            <w:tcW w:w="1106" w:type="dxa"/>
            <w:vMerge/>
            <w:tcBorders>
              <w:left w:val="single" w:sz="4" w:space="0" w:color="auto"/>
              <w:right w:val="single" w:sz="4" w:space="0" w:color="auto"/>
            </w:tcBorders>
            <w:vAlign w:val="center"/>
          </w:tcPr>
          <w:p w14:paraId="2554D8FB" w14:textId="275FEAEB" w:rsidR="00860CD2" w:rsidRPr="00422C45" w:rsidRDefault="00860CD2" w:rsidP="00687E3A">
            <w:pPr>
              <w:jc w:val="center"/>
              <w:rPr>
                <w:sz w:val="16"/>
                <w:szCs w:val="16"/>
              </w:rPr>
            </w:pPr>
          </w:p>
        </w:tc>
        <w:tc>
          <w:tcPr>
            <w:tcW w:w="1131" w:type="dxa"/>
            <w:tcBorders>
              <w:top w:val="single" w:sz="4" w:space="0" w:color="auto"/>
              <w:left w:val="single" w:sz="4" w:space="0" w:color="auto"/>
              <w:right w:val="single" w:sz="4" w:space="0" w:color="auto"/>
            </w:tcBorders>
            <w:vAlign w:val="center"/>
          </w:tcPr>
          <w:p w14:paraId="4314CD28" w14:textId="1D79125F" w:rsidR="00860CD2" w:rsidRPr="001A3A46" w:rsidRDefault="00860CD2" w:rsidP="00422C45">
            <w:pPr>
              <w:jc w:val="center"/>
              <w:rPr>
                <w:sz w:val="16"/>
                <w:szCs w:val="16"/>
              </w:rPr>
            </w:pPr>
            <w:r w:rsidRPr="001A3A46">
              <w:rPr>
                <w:sz w:val="16"/>
                <w:szCs w:val="16"/>
              </w:rPr>
              <w:t xml:space="preserve">Very serious </w:t>
            </w:r>
            <w:r w:rsidR="00535D87">
              <w:rPr>
                <w:sz w:val="16"/>
                <w:szCs w:val="16"/>
                <w:vertAlign w:val="superscript"/>
              </w:rPr>
              <w:t>d</w:t>
            </w:r>
            <w:r w:rsidRPr="001A3A46">
              <w:rPr>
                <w:sz w:val="16"/>
                <w:szCs w:val="16"/>
              </w:rPr>
              <w:t xml:space="preserve"> </w:t>
            </w:r>
          </w:p>
        </w:tc>
        <w:tc>
          <w:tcPr>
            <w:tcW w:w="1114" w:type="dxa"/>
            <w:tcBorders>
              <w:top w:val="single" w:sz="4" w:space="0" w:color="auto"/>
              <w:left w:val="single" w:sz="4" w:space="0" w:color="auto"/>
              <w:right w:val="single" w:sz="4" w:space="0" w:color="auto"/>
            </w:tcBorders>
            <w:vAlign w:val="center"/>
          </w:tcPr>
          <w:p w14:paraId="100F454F" w14:textId="0260BCA8" w:rsidR="00860CD2" w:rsidRPr="001531ED" w:rsidRDefault="00860CD2" w:rsidP="00422C45">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tcBorders>
              <w:top w:val="single" w:sz="4" w:space="0" w:color="auto"/>
              <w:left w:val="single" w:sz="4" w:space="0" w:color="auto"/>
              <w:right w:val="single" w:sz="4" w:space="0" w:color="auto"/>
            </w:tcBorders>
            <w:vAlign w:val="center"/>
          </w:tcPr>
          <w:p w14:paraId="34E2B002" w14:textId="77777777" w:rsidR="00860CD2" w:rsidRPr="00422C45" w:rsidRDefault="00860CD2" w:rsidP="00422C45">
            <w:pPr>
              <w:jc w:val="center"/>
              <w:rPr>
                <w:sz w:val="16"/>
                <w:szCs w:val="16"/>
              </w:rPr>
            </w:pPr>
            <w:r w:rsidRPr="00422C45">
              <w:rPr>
                <w:sz w:val="16"/>
                <w:szCs w:val="16"/>
              </w:rPr>
              <w:t>None</w:t>
            </w:r>
          </w:p>
        </w:tc>
        <w:tc>
          <w:tcPr>
            <w:tcW w:w="1055" w:type="dxa"/>
            <w:tcBorders>
              <w:top w:val="single" w:sz="4" w:space="0" w:color="auto"/>
              <w:left w:val="single" w:sz="4" w:space="0" w:color="auto"/>
              <w:right w:val="single" w:sz="4" w:space="0" w:color="auto"/>
            </w:tcBorders>
            <w:vAlign w:val="center"/>
          </w:tcPr>
          <w:p w14:paraId="7786FB10" w14:textId="77777777" w:rsidR="00860CD2" w:rsidRPr="00422C45" w:rsidRDefault="00860CD2"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105A99D0"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7ECB83EB" w14:textId="77777777" w:rsidR="00860CD2" w:rsidRPr="00B74B12" w:rsidRDefault="00860CD2" w:rsidP="00422C45">
            <w:pPr>
              <w:jc w:val="center"/>
              <w:rPr>
                <w:sz w:val="16"/>
                <w:szCs w:val="16"/>
              </w:rPr>
            </w:pPr>
            <w:r w:rsidRPr="00B74B12">
              <w:rPr>
                <w:sz w:val="16"/>
                <w:szCs w:val="16"/>
              </w:rPr>
              <w:t>1</w:t>
            </w:r>
          </w:p>
        </w:tc>
        <w:tc>
          <w:tcPr>
            <w:tcW w:w="1276" w:type="dxa"/>
            <w:tcBorders>
              <w:left w:val="single" w:sz="4" w:space="0" w:color="auto"/>
              <w:right w:val="single" w:sz="4" w:space="0" w:color="auto"/>
            </w:tcBorders>
            <w:vAlign w:val="center"/>
          </w:tcPr>
          <w:p w14:paraId="6090D9E3" w14:textId="77777777" w:rsidR="00860CD2" w:rsidRPr="00422C45" w:rsidRDefault="00860CD2" w:rsidP="00422C45">
            <w:pPr>
              <w:jc w:val="center"/>
              <w:rPr>
                <w:sz w:val="16"/>
                <w:szCs w:val="16"/>
              </w:rPr>
            </w:pPr>
            <w:r w:rsidRPr="00422C45">
              <w:rPr>
                <w:sz w:val="16"/>
                <w:szCs w:val="16"/>
              </w:rPr>
              <w:t>0.986</w:t>
            </w:r>
          </w:p>
          <w:p w14:paraId="3003BBB2" w14:textId="77777777" w:rsidR="00860CD2" w:rsidRPr="00422C45" w:rsidRDefault="00860CD2" w:rsidP="00422C45">
            <w:pPr>
              <w:jc w:val="center"/>
              <w:rPr>
                <w:sz w:val="16"/>
                <w:szCs w:val="16"/>
              </w:rPr>
            </w:pPr>
            <w:r w:rsidRPr="00422C45">
              <w:rPr>
                <w:sz w:val="16"/>
                <w:szCs w:val="16"/>
              </w:rPr>
              <w:t>(CI not reported)</w:t>
            </w:r>
          </w:p>
        </w:tc>
        <w:tc>
          <w:tcPr>
            <w:tcW w:w="1276" w:type="dxa"/>
            <w:tcBorders>
              <w:left w:val="single" w:sz="4" w:space="0" w:color="auto"/>
              <w:right w:val="single" w:sz="4" w:space="0" w:color="auto"/>
            </w:tcBorders>
            <w:vAlign w:val="center"/>
          </w:tcPr>
          <w:p w14:paraId="1A447A87" w14:textId="77777777" w:rsidR="00860CD2" w:rsidRPr="00422C45" w:rsidRDefault="00860CD2" w:rsidP="00422C45">
            <w:pPr>
              <w:jc w:val="center"/>
              <w:rPr>
                <w:sz w:val="16"/>
                <w:szCs w:val="16"/>
              </w:rPr>
            </w:pPr>
            <w:r w:rsidRPr="00422C45">
              <w:rPr>
                <w:sz w:val="16"/>
                <w:szCs w:val="16"/>
              </w:rPr>
              <w:t>0.346</w:t>
            </w:r>
          </w:p>
          <w:p w14:paraId="501D3EDF" w14:textId="77777777" w:rsidR="00860CD2" w:rsidRPr="00422C45" w:rsidRDefault="00860CD2" w:rsidP="00422C45">
            <w:pPr>
              <w:jc w:val="center"/>
              <w:rPr>
                <w:sz w:val="16"/>
                <w:szCs w:val="16"/>
              </w:rPr>
            </w:pPr>
            <w:r w:rsidRPr="00422C45">
              <w:rPr>
                <w:sz w:val="16"/>
                <w:szCs w:val="16"/>
              </w:rPr>
              <w:t>(CI not reported)</w:t>
            </w:r>
          </w:p>
        </w:tc>
        <w:tc>
          <w:tcPr>
            <w:tcW w:w="1985" w:type="dxa"/>
            <w:tcBorders>
              <w:left w:val="single" w:sz="4" w:space="0" w:color="auto"/>
              <w:right w:val="single" w:sz="4" w:space="0" w:color="auto"/>
            </w:tcBorders>
          </w:tcPr>
          <w:p w14:paraId="0D01C2D6" w14:textId="6D92B127" w:rsidR="00860CD2" w:rsidRPr="00422C45" w:rsidRDefault="00860CD2" w:rsidP="00422C45">
            <w:pPr>
              <w:rPr>
                <w:sz w:val="16"/>
                <w:szCs w:val="16"/>
              </w:rPr>
            </w:pPr>
            <w:r w:rsidRPr="00422C45">
              <w:rPr>
                <w:b/>
                <w:sz w:val="16"/>
                <w:szCs w:val="16"/>
              </w:rPr>
              <w:t xml:space="preserve">Endpoint: </w:t>
            </w:r>
            <w:r w:rsidRPr="00422C45">
              <w:rPr>
                <w:sz w:val="16"/>
                <w:szCs w:val="16"/>
              </w:rPr>
              <w:t>composite of death</w:t>
            </w:r>
            <w:r>
              <w:rPr>
                <w:sz w:val="16"/>
                <w:szCs w:val="16"/>
              </w:rPr>
              <w:t xml:space="preserve"> (30 day)</w:t>
            </w:r>
            <w:r w:rsidRPr="00422C45">
              <w:rPr>
                <w:sz w:val="16"/>
                <w:szCs w:val="16"/>
              </w:rPr>
              <w:t xml:space="preserve"> or hospital-based intervention</w:t>
            </w:r>
          </w:p>
          <w:p w14:paraId="179C4CB5" w14:textId="77777777" w:rsidR="00860CD2" w:rsidRPr="00422C45" w:rsidRDefault="00860CD2" w:rsidP="00422C45">
            <w:pPr>
              <w:rPr>
                <w:sz w:val="16"/>
                <w:szCs w:val="16"/>
              </w:rPr>
            </w:pPr>
            <w:r w:rsidRPr="00422C45">
              <w:rPr>
                <w:sz w:val="16"/>
                <w:szCs w:val="16"/>
              </w:rPr>
              <w:t>(red blood cell transfusion, endoscopic treatment,</w:t>
            </w:r>
          </w:p>
          <w:p w14:paraId="623781BC" w14:textId="2D6D0D14" w:rsidR="00860CD2" w:rsidRPr="00422C45" w:rsidRDefault="00860CD2" w:rsidP="00422C45">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tr w:rsidR="00860CD2" w:rsidRPr="00422C45" w14:paraId="528BDCFF" w14:textId="77777777" w:rsidTr="00860CD2">
        <w:trPr>
          <w:trHeight w:val="487"/>
          <w:jc w:val="center"/>
        </w:trPr>
        <w:tc>
          <w:tcPr>
            <w:tcW w:w="1408" w:type="dxa"/>
            <w:vMerge w:val="restart"/>
            <w:tcBorders>
              <w:top w:val="single" w:sz="4" w:space="0" w:color="auto"/>
              <w:left w:val="single" w:sz="4" w:space="0" w:color="auto"/>
              <w:right w:val="single" w:sz="4" w:space="0" w:color="auto"/>
            </w:tcBorders>
            <w:vAlign w:val="center"/>
          </w:tcPr>
          <w:p w14:paraId="1C682D4D" w14:textId="26D9B9C0" w:rsidR="00860CD2" w:rsidRPr="00422C45" w:rsidRDefault="00860CD2" w:rsidP="00422C45">
            <w:pPr>
              <w:jc w:val="center"/>
              <w:rPr>
                <w:sz w:val="16"/>
                <w:szCs w:val="16"/>
              </w:rPr>
            </w:pPr>
            <w:r>
              <w:rPr>
                <w:sz w:val="16"/>
                <w:szCs w:val="16"/>
              </w:rPr>
              <w:t>DTA study</w:t>
            </w:r>
            <w:r>
              <w:rPr>
                <w:sz w:val="16"/>
                <w:szCs w:val="16"/>
                <w:vertAlign w:val="superscript"/>
              </w:rPr>
              <w:t>5</w:t>
            </w:r>
          </w:p>
        </w:tc>
        <w:tc>
          <w:tcPr>
            <w:tcW w:w="1107" w:type="dxa"/>
            <w:vMerge w:val="restart"/>
            <w:tcBorders>
              <w:top w:val="single" w:sz="4" w:space="0" w:color="auto"/>
              <w:left w:val="single" w:sz="4" w:space="0" w:color="auto"/>
              <w:right w:val="single" w:sz="4" w:space="0" w:color="auto"/>
            </w:tcBorders>
            <w:vAlign w:val="center"/>
          </w:tcPr>
          <w:p w14:paraId="639EAA9A" w14:textId="337DB4A6" w:rsidR="00860CD2" w:rsidRPr="00422C45" w:rsidRDefault="00860CD2" w:rsidP="00422C45">
            <w:pPr>
              <w:jc w:val="center"/>
              <w:rPr>
                <w:sz w:val="16"/>
                <w:szCs w:val="16"/>
              </w:rPr>
            </w:pPr>
            <w:r>
              <w:rPr>
                <w:sz w:val="16"/>
                <w:szCs w:val="16"/>
              </w:rPr>
              <w:t>Not serious</w:t>
            </w:r>
          </w:p>
        </w:tc>
        <w:tc>
          <w:tcPr>
            <w:tcW w:w="1106" w:type="dxa"/>
            <w:vMerge/>
            <w:tcBorders>
              <w:left w:val="single" w:sz="4" w:space="0" w:color="auto"/>
              <w:right w:val="single" w:sz="4" w:space="0" w:color="auto"/>
            </w:tcBorders>
            <w:vAlign w:val="center"/>
          </w:tcPr>
          <w:p w14:paraId="5903C8A9" w14:textId="036A9BF8" w:rsidR="00860CD2" w:rsidRPr="00422C45" w:rsidRDefault="00860CD2" w:rsidP="00687E3A">
            <w:pPr>
              <w:jc w:val="center"/>
              <w:rPr>
                <w:sz w:val="16"/>
                <w:szCs w:val="16"/>
              </w:rPr>
            </w:pPr>
          </w:p>
        </w:tc>
        <w:tc>
          <w:tcPr>
            <w:tcW w:w="1131" w:type="dxa"/>
            <w:vMerge w:val="restart"/>
            <w:tcBorders>
              <w:top w:val="single" w:sz="4" w:space="0" w:color="auto"/>
              <w:left w:val="single" w:sz="4" w:space="0" w:color="auto"/>
              <w:right w:val="single" w:sz="4" w:space="0" w:color="auto"/>
            </w:tcBorders>
            <w:vAlign w:val="center"/>
          </w:tcPr>
          <w:p w14:paraId="0135D8C2" w14:textId="549A1F44" w:rsidR="00860CD2" w:rsidRPr="001A3A46" w:rsidRDefault="00860CD2" w:rsidP="00422C45">
            <w:pPr>
              <w:jc w:val="center"/>
              <w:rPr>
                <w:sz w:val="16"/>
                <w:szCs w:val="16"/>
                <w:vertAlign w:val="superscript"/>
              </w:rPr>
            </w:pPr>
            <w:r w:rsidRPr="001A3A46">
              <w:rPr>
                <w:sz w:val="16"/>
                <w:szCs w:val="16"/>
              </w:rPr>
              <w:t>Very serious</w:t>
            </w:r>
            <w:r>
              <w:rPr>
                <w:sz w:val="16"/>
                <w:szCs w:val="16"/>
              </w:rPr>
              <w:t xml:space="preserve"> </w:t>
            </w:r>
            <w:r w:rsidR="00535D87">
              <w:rPr>
                <w:sz w:val="16"/>
                <w:szCs w:val="16"/>
                <w:vertAlign w:val="superscript"/>
              </w:rPr>
              <w:t>d</w:t>
            </w:r>
          </w:p>
        </w:tc>
        <w:tc>
          <w:tcPr>
            <w:tcW w:w="1114" w:type="dxa"/>
            <w:vMerge w:val="restart"/>
            <w:tcBorders>
              <w:top w:val="single" w:sz="4" w:space="0" w:color="auto"/>
              <w:left w:val="single" w:sz="4" w:space="0" w:color="auto"/>
              <w:right w:val="single" w:sz="4" w:space="0" w:color="auto"/>
            </w:tcBorders>
            <w:vAlign w:val="center"/>
          </w:tcPr>
          <w:p w14:paraId="09C94A65" w14:textId="62D22F4B" w:rsidR="00860CD2" w:rsidRPr="001531ED" w:rsidRDefault="00860CD2" w:rsidP="00422C45">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vMerge w:val="restart"/>
            <w:tcBorders>
              <w:top w:val="single" w:sz="4" w:space="0" w:color="auto"/>
              <w:left w:val="single" w:sz="4" w:space="0" w:color="auto"/>
              <w:right w:val="single" w:sz="4" w:space="0" w:color="auto"/>
            </w:tcBorders>
            <w:vAlign w:val="center"/>
          </w:tcPr>
          <w:p w14:paraId="0A37B5D9" w14:textId="5FD1E36B" w:rsidR="00860CD2" w:rsidRPr="00422C45" w:rsidRDefault="00860CD2" w:rsidP="00422C45">
            <w:pPr>
              <w:jc w:val="center"/>
              <w:rPr>
                <w:sz w:val="16"/>
                <w:szCs w:val="16"/>
              </w:rPr>
            </w:pPr>
            <w:r>
              <w:rPr>
                <w:sz w:val="16"/>
                <w:szCs w:val="16"/>
              </w:rPr>
              <w:t>None</w:t>
            </w:r>
          </w:p>
        </w:tc>
        <w:tc>
          <w:tcPr>
            <w:tcW w:w="1055" w:type="dxa"/>
            <w:vMerge w:val="restart"/>
            <w:tcBorders>
              <w:top w:val="single" w:sz="4" w:space="0" w:color="auto"/>
              <w:left w:val="single" w:sz="4" w:space="0" w:color="auto"/>
              <w:right w:val="single" w:sz="4" w:space="0" w:color="auto"/>
            </w:tcBorders>
            <w:vAlign w:val="center"/>
          </w:tcPr>
          <w:p w14:paraId="16480ACE" w14:textId="0C3C24FB" w:rsidR="00860CD2" w:rsidRPr="00422C45" w:rsidRDefault="00860CD2"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64D34F2C"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19913460" w14:textId="3DACB0CC" w:rsidR="00860CD2" w:rsidRPr="00B74B12" w:rsidRDefault="00860CD2" w:rsidP="00422C45">
            <w:pPr>
              <w:jc w:val="center"/>
              <w:rPr>
                <w:sz w:val="16"/>
                <w:szCs w:val="16"/>
              </w:rPr>
            </w:pPr>
            <w:r w:rsidRPr="00B74B12">
              <w:rPr>
                <w:sz w:val="16"/>
                <w:szCs w:val="16"/>
              </w:rPr>
              <w:t>0</w:t>
            </w:r>
          </w:p>
        </w:tc>
        <w:tc>
          <w:tcPr>
            <w:tcW w:w="1276" w:type="dxa"/>
            <w:tcBorders>
              <w:left w:val="single" w:sz="4" w:space="0" w:color="auto"/>
              <w:right w:val="single" w:sz="4" w:space="0" w:color="auto"/>
            </w:tcBorders>
            <w:vAlign w:val="center"/>
          </w:tcPr>
          <w:p w14:paraId="799C158B" w14:textId="77777777" w:rsidR="00860CD2" w:rsidRDefault="00860CD2" w:rsidP="00422C45">
            <w:pPr>
              <w:jc w:val="center"/>
              <w:rPr>
                <w:sz w:val="16"/>
                <w:szCs w:val="16"/>
              </w:rPr>
            </w:pPr>
            <w:r>
              <w:rPr>
                <w:sz w:val="16"/>
                <w:szCs w:val="16"/>
              </w:rPr>
              <w:t xml:space="preserve">1.00 </w:t>
            </w:r>
          </w:p>
          <w:p w14:paraId="7292F986" w14:textId="4BCFAFE7" w:rsidR="00860CD2" w:rsidRPr="00422C45" w:rsidRDefault="00860CD2" w:rsidP="00422C45">
            <w:pPr>
              <w:jc w:val="center"/>
              <w:rPr>
                <w:sz w:val="16"/>
                <w:szCs w:val="16"/>
              </w:rPr>
            </w:pPr>
            <w:r>
              <w:rPr>
                <w:sz w:val="16"/>
                <w:szCs w:val="16"/>
              </w:rPr>
              <w:t>(CI not reported)</w:t>
            </w:r>
          </w:p>
        </w:tc>
        <w:tc>
          <w:tcPr>
            <w:tcW w:w="1276" w:type="dxa"/>
            <w:tcBorders>
              <w:left w:val="single" w:sz="4" w:space="0" w:color="auto"/>
              <w:right w:val="single" w:sz="4" w:space="0" w:color="auto"/>
            </w:tcBorders>
            <w:vAlign w:val="center"/>
          </w:tcPr>
          <w:p w14:paraId="5DA3C999" w14:textId="77777777" w:rsidR="00860CD2" w:rsidRDefault="00860CD2" w:rsidP="00422C45">
            <w:pPr>
              <w:jc w:val="center"/>
              <w:rPr>
                <w:sz w:val="16"/>
                <w:szCs w:val="16"/>
              </w:rPr>
            </w:pPr>
            <w:r>
              <w:rPr>
                <w:sz w:val="16"/>
                <w:szCs w:val="16"/>
              </w:rPr>
              <w:t>0.12</w:t>
            </w:r>
          </w:p>
          <w:p w14:paraId="0B7B81CB" w14:textId="4AD393D7" w:rsidR="00860CD2" w:rsidRPr="00422C45" w:rsidRDefault="00860CD2" w:rsidP="00422C45">
            <w:pPr>
              <w:jc w:val="center"/>
              <w:rPr>
                <w:sz w:val="16"/>
                <w:szCs w:val="16"/>
              </w:rPr>
            </w:pPr>
            <w:r>
              <w:rPr>
                <w:sz w:val="16"/>
                <w:szCs w:val="16"/>
              </w:rPr>
              <w:t>(CI not reported)</w:t>
            </w:r>
          </w:p>
        </w:tc>
        <w:tc>
          <w:tcPr>
            <w:tcW w:w="1985" w:type="dxa"/>
            <w:vMerge w:val="restart"/>
            <w:tcBorders>
              <w:left w:val="single" w:sz="4" w:space="0" w:color="auto"/>
              <w:right w:val="single" w:sz="4" w:space="0" w:color="auto"/>
            </w:tcBorders>
          </w:tcPr>
          <w:p w14:paraId="2E52039A" w14:textId="136E6FB7" w:rsidR="00860CD2" w:rsidRPr="00422C45" w:rsidRDefault="00860CD2" w:rsidP="00EE2782">
            <w:pPr>
              <w:rPr>
                <w:sz w:val="16"/>
                <w:szCs w:val="16"/>
              </w:rPr>
            </w:pPr>
            <w:r w:rsidRPr="00422C45">
              <w:rPr>
                <w:b/>
                <w:sz w:val="16"/>
                <w:szCs w:val="16"/>
              </w:rPr>
              <w:t xml:space="preserve">Endpoint: </w:t>
            </w:r>
            <w:r w:rsidRPr="00422C45">
              <w:rPr>
                <w:sz w:val="16"/>
                <w:szCs w:val="16"/>
              </w:rPr>
              <w:t xml:space="preserve">composite of death </w:t>
            </w:r>
            <w:r>
              <w:rPr>
                <w:sz w:val="16"/>
                <w:szCs w:val="16"/>
              </w:rPr>
              <w:t xml:space="preserve">(30 day) </w:t>
            </w:r>
            <w:r w:rsidRPr="00422C45">
              <w:rPr>
                <w:sz w:val="16"/>
                <w:szCs w:val="16"/>
              </w:rPr>
              <w:t>or hospital-based intervention</w:t>
            </w:r>
          </w:p>
          <w:p w14:paraId="1B60F8CC" w14:textId="77777777" w:rsidR="00860CD2" w:rsidRPr="00422C45" w:rsidRDefault="00860CD2" w:rsidP="00EE2782">
            <w:pPr>
              <w:rPr>
                <w:sz w:val="16"/>
                <w:szCs w:val="16"/>
              </w:rPr>
            </w:pPr>
            <w:r w:rsidRPr="00422C45">
              <w:rPr>
                <w:sz w:val="16"/>
                <w:szCs w:val="16"/>
              </w:rPr>
              <w:t>(red blood cell transfusion, endoscopic treatment,</w:t>
            </w:r>
          </w:p>
          <w:p w14:paraId="1C2F02D1" w14:textId="5A736DDD" w:rsidR="00860CD2" w:rsidRPr="00422C45" w:rsidRDefault="00860CD2" w:rsidP="00EE2782">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tr w:rsidR="00860CD2" w:rsidRPr="00422C45" w14:paraId="4F038448" w14:textId="77777777" w:rsidTr="0007470A">
        <w:trPr>
          <w:trHeight w:val="487"/>
          <w:jc w:val="center"/>
        </w:trPr>
        <w:tc>
          <w:tcPr>
            <w:tcW w:w="1408" w:type="dxa"/>
            <w:vMerge/>
            <w:tcBorders>
              <w:left w:val="single" w:sz="4" w:space="0" w:color="auto"/>
              <w:bottom w:val="single" w:sz="4" w:space="0" w:color="auto"/>
              <w:right w:val="single" w:sz="4" w:space="0" w:color="auto"/>
            </w:tcBorders>
            <w:vAlign w:val="center"/>
          </w:tcPr>
          <w:p w14:paraId="2CC718EB" w14:textId="77777777" w:rsidR="00860CD2" w:rsidRDefault="00860CD2" w:rsidP="00422C45">
            <w:pPr>
              <w:jc w:val="center"/>
              <w:rPr>
                <w:sz w:val="16"/>
                <w:szCs w:val="16"/>
              </w:rPr>
            </w:pPr>
          </w:p>
        </w:tc>
        <w:tc>
          <w:tcPr>
            <w:tcW w:w="1107" w:type="dxa"/>
            <w:vMerge/>
            <w:tcBorders>
              <w:left w:val="single" w:sz="4" w:space="0" w:color="auto"/>
              <w:right w:val="single" w:sz="4" w:space="0" w:color="auto"/>
            </w:tcBorders>
            <w:vAlign w:val="center"/>
          </w:tcPr>
          <w:p w14:paraId="6D13C59C" w14:textId="77777777" w:rsidR="00860CD2" w:rsidRDefault="00860CD2" w:rsidP="00422C45">
            <w:pPr>
              <w:jc w:val="center"/>
              <w:rPr>
                <w:sz w:val="16"/>
                <w:szCs w:val="16"/>
              </w:rPr>
            </w:pPr>
          </w:p>
        </w:tc>
        <w:tc>
          <w:tcPr>
            <w:tcW w:w="1106" w:type="dxa"/>
            <w:vMerge/>
            <w:tcBorders>
              <w:left w:val="single" w:sz="4" w:space="0" w:color="auto"/>
              <w:right w:val="single" w:sz="4" w:space="0" w:color="auto"/>
            </w:tcBorders>
            <w:vAlign w:val="center"/>
          </w:tcPr>
          <w:p w14:paraId="2A90F480" w14:textId="77777777" w:rsidR="00860CD2" w:rsidRDefault="00860CD2" w:rsidP="00422C45">
            <w:pPr>
              <w:jc w:val="center"/>
              <w:rPr>
                <w:sz w:val="16"/>
                <w:szCs w:val="16"/>
              </w:rPr>
            </w:pPr>
          </w:p>
        </w:tc>
        <w:tc>
          <w:tcPr>
            <w:tcW w:w="1131" w:type="dxa"/>
            <w:vMerge/>
            <w:tcBorders>
              <w:left w:val="single" w:sz="4" w:space="0" w:color="auto"/>
              <w:right w:val="single" w:sz="4" w:space="0" w:color="auto"/>
            </w:tcBorders>
            <w:vAlign w:val="center"/>
          </w:tcPr>
          <w:p w14:paraId="16008BAC" w14:textId="77777777" w:rsidR="00860CD2" w:rsidRDefault="00860CD2" w:rsidP="00422C45">
            <w:pPr>
              <w:jc w:val="center"/>
              <w:rPr>
                <w:b/>
                <w:sz w:val="16"/>
                <w:szCs w:val="16"/>
              </w:rPr>
            </w:pPr>
          </w:p>
        </w:tc>
        <w:tc>
          <w:tcPr>
            <w:tcW w:w="1114" w:type="dxa"/>
            <w:vMerge/>
            <w:tcBorders>
              <w:left w:val="single" w:sz="4" w:space="0" w:color="auto"/>
              <w:right w:val="single" w:sz="4" w:space="0" w:color="auto"/>
            </w:tcBorders>
            <w:vAlign w:val="center"/>
          </w:tcPr>
          <w:p w14:paraId="2DFB0FAA" w14:textId="77777777" w:rsidR="00860CD2" w:rsidRDefault="00860CD2" w:rsidP="00422C45">
            <w:pPr>
              <w:jc w:val="center"/>
              <w:rPr>
                <w:b/>
                <w:sz w:val="16"/>
                <w:szCs w:val="16"/>
              </w:rPr>
            </w:pPr>
          </w:p>
        </w:tc>
        <w:tc>
          <w:tcPr>
            <w:tcW w:w="1239" w:type="dxa"/>
            <w:vMerge/>
            <w:tcBorders>
              <w:left w:val="single" w:sz="4" w:space="0" w:color="auto"/>
              <w:right w:val="single" w:sz="4" w:space="0" w:color="auto"/>
            </w:tcBorders>
            <w:vAlign w:val="center"/>
          </w:tcPr>
          <w:p w14:paraId="1394BFDB" w14:textId="77777777" w:rsidR="00860CD2" w:rsidRDefault="00860CD2" w:rsidP="00422C45">
            <w:pPr>
              <w:jc w:val="center"/>
              <w:rPr>
                <w:sz w:val="16"/>
                <w:szCs w:val="16"/>
              </w:rPr>
            </w:pPr>
          </w:p>
        </w:tc>
        <w:tc>
          <w:tcPr>
            <w:tcW w:w="1055" w:type="dxa"/>
            <w:vMerge/>
            <w:tcBorders>
              <w:left w:val="single" w:sz="4" w:space="0" w:color="auto"/>
              <w:right w:val="single" w:sz="4" w:space="0" w:color="auto"/>
            </w:tcBorders>
            <w:vAlign w:val="center"/>
          </w:tcPr>
          <w:p w14:paraId="4C90F8E5" w14:textId="77777777" w:rsidR="00860CD2" w:rsidRPr="00422C45" w:rsidRDefault="00860CD2" w:rsidP="00422C45">
            <w:pPr>
              <w:jc w:val="center"/>
              <w:rPr>
                <w:rFonts w:ascii="Cambria Math" w:eastAsia="Times New Roman" w:hAnsi="Cambria Math" w:cs="Cambria Math"/>
                <w:sz w:val="16"/>
                <w:szCs w:val="16"/>
              </w:rPr>
            </w:pPr>
          </w:p>
        </w:tc>
        <w:tc>
          <w:tcPr>
            <w:tcW w:w="1049" w:type="dxa"/>
            <w:vMerge/>
            <w:tcBorders>
              <w:left w:val="single" w:sz="4" w:space="0" w:color="auto"/>
              <w:right w:val="single" w:sz="4" w:space="0" w:color="auto"/>
            </w:tcBorders>
            <w:vAlign w:val="center"/>
          </w:tcPr>
          <w:p w14:paraId="70A935D7"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26837257" w14:textId="36FC4649" w:rsidR="00860CD2" w:rsidRPr="00B74B12" w:rsidRDefault="00860CD2" w:rsidP="00422C45">
            <w:pPr>
              <w:jc w:val="center"/>
              <w:rPr>
                <w:sz w:val="16"/>
                <w:szCs w:val="16"/>
              </w:rPr>
            </w:pPr>
            <w:r w:rsidRPr="00B74B12">
              <w:rPr>
                <w:sz w:val="16"/>
                <w:szCs w:val="16"/>
              </w:rPr>
              <w:t>1</w:t>
            </w:r>
          </w:p>
        </w:tc>
        <w:tc>
          <w:tcPr>
            <w:tcW w:w="1276" w:type="dxa"/>
            <w:tcBorders>
              <w:left w:val="single" w:sz="4" w:space="0" w:color="auto"/>
              <w:right w:val="single" w:sz="4" w:space="0" w:color="auto"/>
            </w:tcBorders>
            <w:vAlign w:val="center"/>
          </w:tcPr>
          <w:p w14:paraId="49A505A4" w14:textId="77777777" w:rsidR="00860CD2" w:rsidRDefault="00860CD2" w:rsidP="00422C45">
            <w:pPr>
              <w:jc w:val="center"/>
              <w:rPr>
                <w:sz w:val="16"/>
                <w:szCs w:val="16"/>
              </w:rPr>
            </w:pPr>
            <w:r>
              <w:rPr>
                <w:sz w:val="16"/>
                <w:szCs w:val="16"/>
              </w:rPr>
              <w:t>0.99</w:t>
            </w:r>
          </w:p>
          <w:p w14:paraId="1BC6498D" w14:textId="4BC5937E" w:rsidR="00860CD2" w:rsidRPr="00422C45" w:rsidRDefault="00860CD2" w:rsidP="00422C45">
            <w:pPr>
              <w:jc w:val="center"/>
              <w:rPr>
                <w:sz w:val="16"/>
                <w:szCs w:val="16"/>
              </w:rPr>
            </w:pPr>
            <w:r>
              <w:rPr>
                <w:sz w:val="16"/>
                <w:szCs w:val="16"/>
              </w:rPr>
              <w:t>(CI not reported)</w:t>
            </w:r>
          </w:p>
        </w:tc>
        <w:tc>
          <w:tcPr>
            <w:tcW w:w="1276" w:type="dxa"/>
            <w:tcBorders>
              <w:left w:val="single" w:sz="4" w:space="0" w:color="auto"/>
              <w:right w:val="single" w:sz="4" w:space="0" w:color="auto"/>
            </w:tcBorders>
            <w:vAlign w:val="center"/>
          </w:tcPr>
          <w:p w14:paraId="3695B5DE" w14:textId="77777777" w:rsidR="00860CD2" w:rsidRDefault="00860CD2" w:rsidP="00422C45">
            <w:pPr>
              <w:jc w:val="center"/>
              <w:rPr>
                <w:sz w:val="16"/>
                <w:szCs w:val="16"/>
              </w:rPr>
            </w:pPr>
            <w:r>
              <w:rPr>
                <w:sz w:val="16"/>
                <w:szCs w:val="16"/>
              </w:rPr>
              <w:t>0.27</w:t>
            </w:r>
          </w:p>
          <w:p w14:paraId="210066D0" w14:textId="21615C89" w:rsidR="00860CD2" w:rsidRPr="00422C45" w:rsidRDefault="00860CD2" w:rsidP="00422C45">
            <w:pPr>
              <w:jc w:val="center"/>
              <w:rPr>
                <w:sz w:val="16"/>
                <w:szCs w:val="16"/>
              </w:rPr>
            </w:pPr>
            <w:r>
              <w:rPr>
                <w:sz w:val="16"/>
                <w:szCs w:val="16"/>
              </w:rPr>
              <w:t>(CI not reported)</w:t>
            </w:r>
          </w:p>
        </w:tc>
        <w:tc>
          <w:tcPr>
            <w:tcW w:w="1985" w:type="dxa"/>
            <w:vMerge/>
            <w:tcBorders>
              <w:left w:val="single" w:sz="4" w:space="0" w:color="auto"/>
              <w:right w:val="single" w:sz="4" w:space="0" w:color="auto"/>
            </w:tcBorders>
          </w:tcPr>
          <w:p w14:paraId="27750312" w14:textId="77777777" w:rsidR="00860CD2" w:rsidRPr="00422C45" w:rsidRDefault="00860CD2" w:rsidP="00EE2782">
            <w:pPr>
              <w:rPr>
                <w:b/>
                <w:sz w:val="16"/>
                <w:szCs w:val="16"/>
              </w:rPr>
            </w:pPr>
          </w:p>
        </w:tc>
      </w:tr>
      <w:bookmarkEnd w:id="2"/>
      <w:tr w:rsidR="00422C45" w:rsidRPr="00422C45" w14:paraId="306AE1D6" w14:textId="77777777" w:rsidTr="001A3A46">
        <w:trPr>
          <w:trHeight w:val="171"/>
          <w:jc w:val="center"/>
        </w:trPr>
        <w:tc>
          <w:tcPr>
            <w:tcW w:w="14738"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6E9C31" w14:textId="77777777" w:rsidR="00422C45" w:rsidRPr="00422C45" w:rsidRDefault="00422C45" w:rsidP="00422C45">
            <w:pPr>
              <w:rPr>
                <w:b/>
                <w:sz w:val="16"/>
                <w:szCs w:val="16"/>
              </w:rPr>
            </w:pPr>
            <w:r w:rsidRPr="00422C45">
              <w:rPr>
                <w:b/>
                <w:sz w:val="16"/>
                <w:szCs w:val="16"/>
              </w:rPr>
              <w:t xml:space="preserve">Pre-endoscopic Rockall </w:t>
            </w:r>
          </w:p>
        </w:tc>
      </w:tr>
      <w:tr w:rsidR="00E52F06" w:rsidRPr="00422C45" w14:paraId="77839710" w14:textId="77777777" w:rsidTr="0007470A">
        <w:trPr>
          <w:trHeight w:val="356"/>
          <w:jc w:val="center"/>
        </w:trPr>
        <w:tc>
          <w:tcPr>
            <w:tcW w:w="1408" w:type="dxa"/>
            <w:tcBorders>
              <w:top w:val="single" w:sz="4" w:space="0" w:color="auto"/>
              <w:left w:val="single" w:sz="4" w:space="0" w:color="auto"/>
              <w:right w:val="single" w:sz="4" w:space="0" w:color="auto"/>
            </w:tcBorders>
            <w:vAlign w:val="center"/>
          </w:tcPr>
          <w:p w14:paraId="43ADC872" w14:textId="0903A33D" w:rsidR="00E52F06" w:rsidRPr="00BE36C4" w:rsidRDefault="00BE36C4" w:rsidP="00BE36C4">
            <w:pPr>
              <w:jc w:val="center"/>
              <w:rPr>
                <w:sz w:val="16"/>
                <w:szCs w:val="16"/>
              </w:rPr>
            </w:pPr>
            <w:bookmarkStart w:id="3" w:name="_Hlk514959641"/>
            <w:r>
              <w:rPr>
                <w:sz w:val="16"/>
                <w:szCs w:val="16"/>
              </w:rPr>
              <w:t xml:space="preserve">SRMA </w:t>
            </w:r>
            <w:r w:rsidR="00E52F06">
              <w:rPr>
                <w:sz w:val="16"/>
                <w:szCs w:val="16"/>
              </w:rPr>
              <w:t>of 6</w:t>
            </w:r>
            <w:r w:rsidR="00E52F06" w:rsidRPr="00422C45">
              <w:rPr>
                <w:sz w:val="16"/>
                <w:szCs w:val="16"/>
              </w:rPr>
              <w:t xml:space="preserve"> DTA studies</w:t>
            </w:r>
            <w:r>
              <w:rPr>
                <w:sz w:val="16"/>
                <w:szCs w:val="16"/>
                <w:vertAlign w:val="superscript"/>
              </w:rPr>
              <w:t>2</w:t>
            </w:r>
          </w:p>
        </w:tc>
        <w:tc>
          <w:tcPr>
            <w:tcW w:w="1107" w:type="dxa"/>
            <w:vMerge w:val="restart"/>
            <w:tcBorders>
              <w:top w:val="single" w:sz="4" w:space="0" w:color="auto"/>
              <w:left w:val="single" w:sz="4" w:space="0" w:color="auto"/>
              <w:right w:val="single" w:sz="4" w:space="0" w:color="auto"/>
            </w:tcBorders>
            <w:vAlign w:val="center"/>
          </w:tcPr>
          <w:p w14:paraId="7CEF8471" w14:textId="32AF04C1" w:rsidR="00E52F06" w:rsidRPr="0080728F" w:rsidRDefault="00535D87" w:rsidP="00422C45">
            <w:pPr>
              <w:jc w:val="center"/>
              <w:rPr>
                <w:sz w:val="16"/>
                <w:szCs w:val="16"/>
                <w:vertAlign w:val="superscript"/>
              </w:rPr>
            </w:pPr>
            <w:r>
              <w:rPr>
                <w:sz w:val="16"/>
                <w:szCs w:val="16"/>
              </w:rPr>
              <w:t>Not serious</w:t>
            </w:r>
            <w:r w:rsidR="0080728F">
              <w:rPr>
                <w:sz w:val="16"/>
                <w:szCs w:val="16"/>
              </w:rPr>
              <w:t xml:space="preserve"> </w:t>
            </w:r>
            <w:r w:rsidR="0080728F">
              <w:rPr>
                <w:sz w:val="16"/>
                <w:szCs w:val="16"/>
                <w:vertAlign w:val="superscript"/>
              </w:rPr>
              <w:t>b</w:t>
            </w:r>
          </w:p>
        </w:tc>
        <w:tc>
          <w:tcPr>
            <w:tcW w:w="1106" w:type="dxa"/>
            <w:vMerge w:val="restart"/>
            <w:tcBorders>
              <w:top w:val="single" w:sz="4" w:space="0" w:color="auto"/>
              <w:left w:val="single" w:sz="4" w:space="0" w:color="auto"/>
              <w:right w:val="single" w:sz="4" w:space="0" w:color="auto"/>
            </w:tcBorders>
            <w:vAlign w:val="center"/>
          </w:tcPr>
          <w:p w14:paraId="0BB8EAC0" w14:textId="14789676" w:rsidR="00E52F06" w:rsidRPr="001A3A46" w:rsidRDefault="00E52F06" w:rsidP="00422C45">
            <w:pPr>
              <w:jc w:val="center"/>
              <w:rPr>
                <w:sz w:val="16"/>
                <w:szCs w:val="16"/>
              </w:rPr>
            </w:pPr>
            <w:r w:rsidRPr="001A3A46">
              <w:rPr>
                <w:sz w:val="16"/>
                <w:szCs w:val="16"/>
              </w:rPr>
              <w:t xml:space="preserve">Serious </w:t>
            </w:r>
            <w:r w:rsidR="00535D87">
              <w:rPr>
                <w:sz w:val="16"/>
                <w:szCs w:val="16"/>
                <w:vertAlign w:val="superscript"/>
              </w:rPr>
              <w:t>c</w:t>
            </w:r>
          </w:p>
        </w:tc>
        <w:tc>
          <w:tcPr>
            <w:tcW w:w="1131" w:type="dxa"/>
            <w:vMerge w:val="restart"/>
            <w:tcBorders>
              <w:top w:val="single" w:sz="4" w:space="0" w:color="auto"/>
              <w:left w:val="single" w:sz="4" w:space="0" w:color="auto"/>
              <w:right w:val="single" w:sz="4" w:space="0" w:color="auto"/>
            </w:tcBorders>
            <w:vAlign w:val="center"/>
          </w:tcPr>
          <w:p w14:paraId="5012796D" w14:textId="11E7FF2E" w:rsidR="00E52F06" w:rsidRPr="001A3A46" w:rsidRDefault="00E52F06" w:rsidP="00422C45">
            <w:pPr>
              <w:jc w:val="center"/>
              <w:rPr>
                <w:sz w:val="16"/>
                <w:szCs w:val="16"/>
              </w:rPr>
            </w:pPr>
            <w:r w:rsidRPr="001A3A46">
              <w:rPr>
                <w:sz w:val="16"/>
                <w:szCs w:val="16"/>
              </w:rPr>
              <w:t xml:space="preserve">Very serious </w:t>
            </w:r>
            <w:r w:rsidR="00535D87">
              <w:rPr>
                <w:sz w:val="16"/>
                <w:szCs w:val="16"/>
                <w:vertAlign w:val="superscript"/>
              </w:rPr>
              <w:t>d</w:t>
            </w:r>
          </w:p>
        </w:tc>
        <w:tc>
          <w:tcPr>
            <w:tcW w:w="1114" w:type="dxa"/>
            <w:vMerge w:val="restart"/>
            <w:tcBorders>
              <w:top w:val="single" w:sz="4" w:space="0" w:color="auto"/>
              <w:left w:val="single" w:sz="4" w:space="0" w:color="auto"/>
              <w:right w:val="single" w:sz="4" w:space="0" w:color="auto"/>
            </w:tcBorders>
            <w:vAlign w:val="center"/>
          </w:tcPr>
          <w:p w14:paraId="6FC934D8" w14:textId="77777777" w:rsidR="00E52F06" w:rsidRPr="00422C45" w:rsidRDefault="00E52F06" w:rsidP="00422C45">
            <w:pPr>
              <w:jc w:val="center"/>
              <w:rPr>
                <w:sz w:val="16"/>
                <w:szCs w:val="16"/>
              </w:rPr>
            </w:pPr>
            <w:r w:rsidRPr="00422C45">
              <w:rPr>
                <w:sz w:val="16"/>
                <w:szCs w:val="16"/>
              </w:rPr>
              <w:t>Not serious</w:t>
            </w:r>
          </w:p>
        </w:tc>
        <w:tc>
          <w:tcPr>
            <w:tcW w:w="1239" w:type="dxa"/>
            <w:vMerge w:val="restart"/>
            <w:tcBorders>
              <w:top w:val="single" w:sz="4" w:space="0" w:color="auto"/>
              <w:left w:val="single" w:sz="4" w:space="0" w:color="auto"/>
              <w:right w:val="single" w:sz="4" w:space="0" w:color="auto"/>
            </w:tcBorders>
            <w:vAlign w:val="center"/>
          </w:tcPr>
          <w:p w14:paraId="14FD320A" w14:textId="77777777" w:rsidR="00E52F06" w:rsidRPr="00422C45" w:rsidRDefault="00E52F06" w:rsidP="00422C45">
            <w:pPr>
              <w:jc w:val="center"/>
              <w:rPr>
                <w:sz w:val="16"/>
                <w:szCs w:val="16"/>
              </w:rPr>
            </w:pPr>
            <w:r w:rsidRPr="00422C45">
              <w:rPr>
                <w:sz w:val="16"/>
                <w:szCs w:val="16"/>
              </w:rPr>
              <w:t>None</w:t>
            </w:r>
          </w:p>
        </w:tc>
        <w:tc>
          <w:tcPr>
            <w:tcW w:w="1055" w:type="dxa"/>
            <w:vMerge w:val="restart"/>
            <w:tcBorders>
              <w:top w:val="single" w:sz="4" w:space="0" w:color="auto"/>
              <w:left w:val="single" w:sz="4" w:space="0" w:color="auto"/>
              <w:right w:val="single" w:sz="4" w:space="0" w:color="auto"/>
            </w:tcBorders>
            <w:vAlign w:val="center"/>
          </w:tcPr>
          <w:p w14:paraId="50756EF1" w14:textId="77777777" w:rsidR="00E52F06" w:rsidRPr="00422C45" w:rsidRDefault="00E52F06"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val="restart"/>
            <w:tcBorders>
              <w:left w:val="single" w:sz="4" w:space="0" w:color="auto"/>
              <w:right w:val="single" w:sz="4" w:space="0" w:color="auto"/>
            </w:tcBorders>
            <w:vAlign w:val="center"/>
          </w:tcPr>
          <w:p w14:paraId="617723DA" w14:textId="77777777" w:rsidR="00183F93" w:rsidRDefault="00183F93" w:rsidP="00422C45">
            <w:pPr>
              <w:jc w:val="center"/>
              <w:rPr>
                <w:rFonts w:ascii="Cambria Math" w:eastAsia="Times New Roman" w:hAnsi="Cambria Math" w:cs="Cambria Math"/>
                <w:sz w:val="16"/>
                <w:szCs w:val="16"/>
              </w:rPr>
            </w:pPr>
          </w:p>
          <w:p w14:paraId="5477B9C9" w14:textId="77777777" w:rsidR="00183F93" w:rsidRDefault="00183F93" w:rsidP="00422C45">
            <w:pPr>
              <w:jc w:val="center"/>
              <w:rPr>
                <w:rFonts w:ascii="Cambria Math" w:eastAsia="Times New Roman" w:hAnsi="Cambria Math" w:cs="Cambria Math"/>
                <w:sz w:val="16"/>
                <w:szCs w:val="16"/>
              </w:rPr>
            </w:pPr>
          </w:p>
          <w:p w14:paraId="19348B51" w14:textId="77777777" w:rsidR="00183F93" w:rsidRDefault="00183F93" w:rsidP="00422C45">
            <w:pPr>
              <w:jc w:val="center"/>
              <w:rPr>
                <w:rFonts w:ascii="Cambria Math" w:eastAsia="Times New Roman" w:hAnsi="Cambria Math" w:cs="Cambria Math"/>
                <w:sz w:val="16"/>
                <w:szCs w:val="16"/>
              </w:rPr>
            </w:pPr>
          </w:p>
          <w:p w14:paraId="70996564" w14:textId="77777777" w:rsidR="00183F93" w:rsidRDefault="00183F93" w:rsidP="00422C45">
            <w:pPr>
              <w:jc w:val="center"/>
              <w:rPr>
                <w:rFonts w:ascii="Cambria Math" w:eastAsia="Times New Roman" w:hAnsi="Cambria Math" w:cs="Cambria Math"/>
                <w:sz w:val="16"/>
                <w:szCs w:val="16"/>
              </w:rPr>
            </w:pPr>
          </w:p>
          <w:p w14:paraId="1F5604EA" w14:textId="77777777" w:rsidR="00183F93" w:rsidRDefault="00183F93" w:rsidP="00422C45">
            <w:pPr>
              <w:jc w:val="center"/>
              <w:rPr>
                <w:rFonts w:ascii="Cambria Math" w:eastAsia="Times New Roman" w:hAnsi="Cambria Math" w:cs="Cambria Math"/>
                <w:sz w:val="16"/>
                <w:szCs w:val="16"/>
              </w:rPr>
            </w:pPr>
          </w:p>
          <w:p w14:paraId="2AF1D481" w14:textId="77777777" w:rsidR="00183F93" w:rsidRDefault="00183F93" w:rsidP="00422C45">
            <w:pPr>
              <w:jc w:val="center"/>
              <w:rPr>
                <w:rFonts w:ascii="Cambria Math" w:eastAsia="Times New Roman" w:hAnsi="Cambria Math" w:cs="Cambria Math"/>
                <w:sz w:val="16"/>
                <w:szCs w:val="16"/>
              </w:rPr>
            </w:pPr>
          </w:p>
          <w:p w14:paraId="2732F60B" w14:textId="77777777" w:rsidR="00183F93" w:rsidRDefault="00183F93" w:rsidP="00422C45">
            <w:pPr>
              <w:jc w:val="center"/>
              <w:rPr>
                <w:rFonts w:ascii="Cambria Math" w:eastAsia="Times New Roman" w:hAnsi="Cambria Math" w:cs="Cambria Math"/>
                <w:sz w:val="16"/>
                <w:szCs w:val="16"/>
              </w:rPr>
            </w:pPr>
          </w:p>
          <w:p w14:paraId="035CF56A" w14:textId="77777777" w:rsidR="00183F93" w:rsidRDefault="00183F93" w:rsidP="00422C45">
            <w:pPr>
              <w:jc w:val="center"/>
              <w:rPr>
                <w:rFonts w:ascii="Cambria Math" w:eastAsia="Times New Roman" w:hAnsi="Cambria Math" w:cs="Cambria Math"/>
                <w:sz w:val="16"/>
                <w:szCs w:val="16"/>
              </w:rPr>
            </w:pPr>
          </w:p>
          <w:p w14:paraId="42CC7081" w14:textId="77777777" w:rsidR="00183F93" w:rsidRDefault="00183F93" w:rsidP="00422C45">
            <w:pPr>
              <w:jc w:val="center"/>
              <w:rPr>
                <w:rFonts w:ascii="Cambria Math" w:eastAsia="Times New Roman" w:hAnsi="Cambria Math" w:cs="Cambria Math"/>
                <w:sz w:val="16"/>
                <w:szCs w:val="16"/>
              </w:rPr>
            </w:pPr>
          </w:p>
          <w:p w14:paraId="2C56A2C8" w14:textId="77777777" w:rsidR="00183F93" w:rsidRDefault="00183F93" w:rsidP="00422C45">
            <w:pPr>
              <w:jc w:val="center"/>
              <w:rPr>
                <w:rFonts w:ascii="Cambria Math" w:eastAsia="Times New Roman" w:hAnsi="Cambria Math" w:cs="Cambria Math"/>
                <w:sz w:val="16"/>
                <w:szCs w:val="16"/>
              </w:rPr>
            </w:pPr>
          </w:p>
          <w:p w14:paraId="76C74955" w14:textId="77777777" w:rsidR="00183F93" w:rsidRDefault="00183F93" w:rsidP="00422C45">
            <w:pPr>
              <w:jc w:val="center"/>
              <w:rPr>
                <w:rFonts w:ascii="Cambria Math" w:eastAsia="Times New Roman" w:hAnsi="Cambria Math" w:cs="Cambria Math"/>
                <w:sz w:val="16"/>
                <w:szCs w:val="16"/>
              </w:rPr>
            </w:pPr>
          </w:p>
          <w:p w14:paraId="442DEE10" w14:textId="12AFA12F" w:rsidR="00E52F06" w:rsidRPr="00422C45" w:rsidRDefault="00E52F06" w:rsidP="00422C45">
            <w:pPr>
              <w:jc w:val="center"/>
              <w:rPr>
                <w:b/>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992" w:type="dxa"/>
            <w:tcBorders>
              <w:left w:val="single" w:sz="4" w:space="0" w:color="auto"/>
              <w:right w:val="single" w:sz="4" w:space="0" w:color="auto"/>
            </w:tcBorders>
            <w:vAlign w:val="center"/>
          </w:tcPr>
          <w:p w14:paraId="3112C5D6" w14:textId="40ECBEDE" w:rsidR="00E52F06" w:rsidRPr="00B74B12" w:rsidRDefault="00E52F06" w:rsidP="00422C45">
            <w:pPr>
              <w:jc w:val="center"/>
              <w:rPr>
                <w:sz w:val="16"/>
                <w:szCs w:val="16"/>
              </w:rPr>
            </w:pPr>
            <w:r w:rsidRPr="00B74B12">
              <w:rPr>
                <w:sz w:val="16"/>
                <w:szCs w:val="16"/>
              </w:rPr>
              <w:lastRenderedPageBreak/>
              <w:t xml:space="preserve">0 </w:t>
            </w:r>
            <w:r w:rsidRPr="00B74B12">
              <w:rPr>
                <w:sz w:val="16"/>
                <w:szCs w:val="16"/>
              </w:rPr>
              <w:br/>
            </w:r>
          </w:p>
        </w:tc>
        <w:tc>
          <w:tcPr>
            <w:tcW w:w="1276" w:type="dxa"/>
            <w:tcBorders>
              <w:left w:val="single" w:sz="4" w:space="0" w:color="auto"/>
              <w:right w:val="single" w:sz="4" w:space="0" w:color="auto"/>
            </w:tcBorders>
            <w:vAlign w:val="center"/>
          </w:tcPr>
          <w:p w14:paraId="383C7D68" w14:textId="77777777" w:rsidR="00E52F06" w:rsidRPr="00422C45" w:rsidRDefault="00E52F06" w:rsidP="00422C45">
            <w:pPr>
              <w:jc w:val="center"/>
              <w:rPr>
                <w:sz w:val="16"/>
                <w:szCs w:val="16"/>
              </w:rPr>
            </w:pPr>
            <w:r w:rsidRPr="00422C45">
              <w:rPr>
                <w:sz w:val="16"/>
                <w:szCs w:val="16"/>
              </w:rPr>
              <w:t xml:space="preserve"> 0.93</w:t>
            </w:r>
          </w:p>
          <w:p w14:paraId="03A3D062" w14:textId="77777777" w:rsidR="00E52F06" w:rsidRPr="00422C45" w:rsidRDefault="00E52F06" w:rsidP="00422C45">
            <w:pPr>
              <w:jc w:val="center"/>
              <w:rPr>
                <w:sz w:val="16"/>
                <w:szCs w:val="16"/>
              </w:rPr>
            </w:pPr>
            <w:r w:rsidRPr="00422C45">
              <w:rPr>
                <w:sz w:val="16"/>
                <w:szCs w:val="16"/>
              </w:rPr>
              <w:t>(0.91 – 0.94)</w:t>
            </w:r>
          </w:p>
        </w:tc>
        <w:tc>
          <w:tcPr>
            <w:tcW w:w="1276" w:type="dxa"/>
            <w:tcBorders>
              <w:left w:val="single" w:sz="4" w:space="0" w:color="auto"/>
              <w:right w:val="single" w:sz="4" w:space="0" w:color="auto"/>
            </w:tcBorders>
            <w:vAlign w:val="center"/>
          </w:tcPr>
          <w:p w14:paraId="3E7DEBA9" w14:textId="77777777" w:rsidR="00E52F06" w:rsidRPr="00422C45" w:rsidRDefault="00E52F06" w:rsidP="00422C45">
            <w:pPr>
              <w:jc w:val="center"/>
              <w:rPr>
                <w:sz w:val="16"/>
                <w:szCs w:val="16"/>
              </w:rPr>
            </w:pPr>
            <w:r w:rsidRPr="00422C45">
              <w:rPr>
                <w:sz w:val="16"/>
                <w:szCs w:val="16"/>
              </w:rPr>
              <w:t>0.19</w:t>
            </w:r>
          </w:p>
          <w:p w14:paraId="7FC684BD" w14:textId="77777777" w:rsidR="00E52F06" w:rsidRPr="00422C45" w:rsidRDefault="00E52F06" w:rsidP="00422C45">
            <w:pPr>
              <w:jc w:val="center"/>
              <w:rPr>
                <w:sz w:val="16"/>
                <w:szCs w:val="16"/>
              </w:rPr>
            </w:pPr>
            <w:r w:rsidRPr="00422C45">
              <w:rPr>
                <w:sz w:val="16"/>
                <w:szCs w:val="16"/>
              </w:rPr>
              <w:t>(0.18 – 0.20)</w:t>
            </w:r>
          </w:p>
        </w:tc>
        <w:tc>
          <w:tcPr>
            <w:tcW w:w="1985" w:type="dxa"/>
            <w:vMerge w:val="restart"/>
            <w:tcBorders>
              <w:left w:val="single" w:sz="4" w:space="0" w:color="auto"/>
              <w:right w:val="single" w:sz="4" w:space="0" w:color="auto"/>
            </w:tcBorders>
          </w:tcPr>
          <w:p w14:paraId="7DDF3866" w14:textId="2B41D1F2" w:rsidR="00E52F06" w:rsidRPr="00422C45" w:rsidRDefault="00E52F06" w:rsidP="00422C45">
            <w:pPr>
              <w:rPr>
                <w:sz w:val="16"/>
                <w:szCs w:val="16"/>
              </w:rPr>
            </w:pPr>
            <w:r w:rsidRPr="00422C45">
              <w:rPr>
                <w:b/>
                <w:sz w:val="16"/>
                <w:szCs w:val="16"/>
              </w:rPr>
              <w:t>Endpoint:</w:t>
            </w:r>
            <w:r w:rsidRPr="00422C45">
              <w:rPr>
                <w:sz w:val="16"/>
                <w:szCs w:val="16"/>
              </w:rPr>
              <w:t xml:space="preserve"> </w:t>
            </w:r>
            <w:r w:rsidRPr="001F1FAA">
              <w:rPr>
                <w:sz w:val="16"/>
                <w:szCs w:val="16"/>
              </w:rPr>
              <w:t xml:space="preserve">composite of death, recurrent UGIB </w:t>
            </w:r>
            <w:r w:rsidRPr="001F1FAA">
              <w:rPr>
                <w:sz w:val="16"/>
                <w:szCs w:val="16"/>
              </w:rPr>
              <w:lastRenderedPageBreak/>
              <w:t>(UGIB after clinically stable period of 24 hrs resulting in admission, transfusion, or intervention to stop hemorrhage), and need for intervention (transfusion; angiographic, surgical, or endoscopic intervention for hemorrhage).</w:t>
            </w:r>
          </w:p>
        </w:tc>
      </w:tr>
      <w:tr w:rsidR="00E52F06" w:rsidRPr="00422C45" w14:paraId="1FA30FBD" w14:textId="77777777" w:rsidTr="0007470A">
        <w:trPr>
          <w:trHeight w:val="355"/>
          <w:jc w:val="center"/>
        </w:trPr>
        <w:tc>
          <w:tcPr>
            <w:tcW w:w="1408" w:type="dxa"/>
            <w:tcBorders>
              <w:left w:val="single" w:sz="4" w:space="0" w:color="auto"/>
              <w:bottom w:val="single" w:sz="4" w:space="0" w:color="auto"/>
              <w:right w:val="single" w:sz="4" w:space="0" w:color="auto"/>
            </w:tcBorders>
            <w:vAlign w:val="center"/>
          </w:tcPr>
          <w:p w14:paraId="7F525EDB" w14:textId="25B68295" w:rsidR="00E52F06" w:rsidRPr="00BE36C4" w:rsidRDefault="00BE36C4" w:rsidP="00BE36C4">
            <w:pPr>
              <w:jc w:val="center"/>
              <w:rPr>
                <w:sz w:val="16"/>
                <w:szCs w:val="16"/>
              </w:rPr>
            </w:pPr>
            <w:r>
              <w:rPr>
                <w:sz w:val="16"/>
                <w:szCs w:val="16"/>
              </w:rPr>
              <w:lastRenderedPageBreak/>
              <w:t xml:space="preserve">SRMA </w:t>
            </w:r>
            <w:r w:rsidR="00E52F06">
              <w:rPr>
                <w:sz w:val="16"/>
                <w:szCs w:val="16"/>
              </w:rPr>
              <w:t>of 2</w:t>
            </w:r>
            <w:r w:rsidR="00E52F06" w:rsidRPr="00403548">
              <w:rPr>
                <w:sz w:val="16"/>
                <w:szCs w:val="16"/>
              </w:rPr>
              <w:t xml:space="preserve"> DTA studies</w:t>
            </w:r>
            <w:r>
              <w:rPr>
                <w:sz w:val="16"/>
                <w:szCs w:val="16"/>
                <w:vertAlign w:val="superscript"/>
              </w:rPr>
              <w:t>2</w:t>
            </w:r>
          </w:p>
        </w:tc>
        <w:tc>
          <w:tcPr>
            <w:tcW w:w="1107" w:type="dxa"/>
            <w:vMerge/>
            <w:tcBorders>
              <w:left w:val="single" w:sz="4" w:space="0" w:color="auto"/>
              <w:bottom w:val="single" w:sz="4" w:space="0" w:color="auto"/>
              <w:right w:val="single" w:sz="4" w:space="0" w:color="auto"/>
            </w:tcBorders>
            <w:vAlign w:val="center"/>
          </w:tcPr>
          <w:p w14:paraId="160DE495" w14:textId="77777777" w:rsidR="00E52F06" w:rsidRPr="00422C45" w:rsidRDefault="00E52F06" w:rsidP="00403548">
            <w:pPr>
              <w:rPr>
                <w:sz w:val="16"/>
                <w:szCs w:val="16"/>
              </w:rPr>
            </w:pPr>
          </w:p>
        </w:tc>
        <w:tc>
          <w:tcPr>
            <w:tcW w:w="1106" w:type="dxa"/>
            <w:vMerge/>
            <w:tcBorders>
              <w:left w:val="single" w:sz="4" w:space="0" w:color="auto"/>
              <w:right w:val="single" w:sz="4" w:space="0" w:color="auto"/>
            </w:tcBorders>
            <w:vAlign w:val="center"/>
          </w:tcPr>
          <w:p w14:paraId="2E06E6B2" w14:textId="77777777" w:rsidR="00E52F06" w:rsidRPr="00422C45" w:rsidRDefault="00E52F06" w:rsidP="00403548">
            <w:pPr>
              <w:jc w:val="center"/>
              <w:rPr>
                <w:b/>
                <w:sz w:val="16"/>
                <w:szCs w:val="16"/>
              </w:rPr>
            </w:pPr>
          </w:p>
        </w:tc>
        <w:tc>
          <w:tcPr>
            <w:tcW w:w="1131" w:type="dxa"/>
            <w:vMerge/>
            <w:tcBorders>
              <w:left w:val="single" w:sz="4" w:space="0" w:color="auto"/>
              <w:bottom w:val="single" w:sz="4" w:space="0" w:color="auto"/>
              <w:right w:val="single" w:sz="4" w:space="0" w:color="auto"/>
            </w:tcBorders>
            <w:vAlign w:val="center"/>
          </w:tcPr>
          <w:p w14:paraId="59CD07D7" w14:textId="77777777" w:rsidR="00E52F06" w:rsidRPr="00422C45" w:rsidRDefault="00E52F06" w:rsidP="00403548">
            <w:pPr>
              <w:jc w:val="center"/>
              <w:rPr>
                <w:b/>
                <w:sz w:val="16"/>
                <w:szCs w:val="16"/>
              </w:rPr>
            </w:pPr>
          </w:p>
        </w:tc>
        <w:tc>
          <w:tcPr>
            <w:tcW w:w="1114" w:type="dxa"/>
            <w:vMerge/>
            <w:tcBorders>
              <w:left w:val="single" w:sz="4" w:space="0" w:color="auto"/>
              <w:bottom w:val="single" w:sz="4" w:space="0" w:color="auto"/>
              <w:right w:val="single" w:sz="4" w:space="0" w:color="auto"/>
            </w:tcBorders>
            <w:vAlign w:val="center"/>
          </w:tcPr>
          <w:p w14:paraId="29B2A065" w14:textId="77777777" w:rsidR="00E52F06" w:rsidRPr="00422C45" w:rsidRDefault="00E52F06" w:rsidP="00403548">
            <w:pPr>
              <w:jc w:val="center"/>
              <w:rPr>
                <w:b/>
                <w:sz w:val="16"/>
                <w:szCs w:val="16"/>
              </w:rPr>
            </w:pPr>
          </w:p>
        </w:tc>
        <w:tc>
          <w:tcPr>
            <w:tcW w:w="1239" w:type="dxa"/>
            <w:vMerge/>
            <w:tcBorders>
              <w:left w:val="single" w:sz="4" w:space="0" w:color="auto"/>
              <w:bottom w:val="single" w:sz="4" w:space="0" w:color="auto"/>
              <w:right w:val="single" w:sz="4" w:space="0" w:color="auto"/>
            </w:tcBorders>
            <w:vAlign w:val="center"/>
          </w:tcPr>
          <w:p w14:paraId="44BFFBA3" w14:textId="77777777" w:rsidR="00E52F06" w:rsidRPr="00422C45" w:rsidRDefault="00E52F06" w:rsidP="00403548">
            <w:pPr>
              <w:jc w:val="center"/>
              <w:rPr>
                <w:sz w:val="16"/>
                <w:szCs w:val="16"/>
              </w:rPr>
            </w:pPr>
          </w:p>
        </w:tc>
        <w:tc>
          <w:tcPr>
            <w:tcW w:w="1055" w:type="dxa"/>
            <w:vMerge/>
            <w:tcBorders>
              <w:left w:val="single" w:sz="4" w:space="0" w:color="auto"/>
              <w:bottom w:val="single" w:sz="4" w:space="0" w:color="auto"/>
              <w:right w:val="single" w:sz="4" w:space="0" w:color="auto"/>
            </w:tcBorders>
            <w:vAlign w:val="center"/>
          </w:tcPr>
          <w:p w14:paraId="142577DB" w14:textId="77777777" w:rsidR="00E52F06" w:rsidRPr="00422C45" w:rsidRDefault="00E52F06" w:rsidP="00403548">
            <w:pPr>
              <w:jc w:val="center"/>
              <w:rPr>
                <w:rFonts w:ascii="Cambria Math" w:eastAsia="Times New Roman" w:hAnsi="Cambria Math" w:cs="Cambria Math"/>
                <w:sz w:val="16"/>
                <w:szCs w:val="16"/>
              </w:rPr>
            </w:pPr>
          </w:p>
        </w:tc>
        <w:tc>
          <w:tcPr>
            <w:tcW w:w="1049" w:type="dxa"/>
            <w:vMerge/>
            <w:tcBorders>
              <w:left w:val="single" w:sz="4" w:space="0" w:color="auto"/>
              <w:right w:val="single" w:sz="4" w:space="0" w:color="auto"/>
            </w:tcBorders>
            <w:vAlign w:val="center"/>
          </w:tcPr>
          <w:p w14:paraId="7C73C5A7" w14:textId="77777777" w:rsidR="00E52F06" w:rsidRPr="00422C45" w:rsidRDefault="00E52F06" w:rsidP="00403548">
            <w:pPr>
              <w:jc w:val="center"/>
              <w:rPr>
                <w:b/>
                <w:sz w:val="16"/>
                <w:szCs w:val="16"/>
              </w:rPr>
            </w:pPr>
          </w:p>
        </w:tc>
        <w:tc>
          <w:tcPr>
            <w:tcW w:w="992" w:type="dxa"/>
            <w:tcBorders>
              <w:left w:val="single" w:sz="4" w:space="0" w:color="auto"/>
              <w:right w:val="single" w:sz="4" w:space="0" w:color="auto"/>
            </w:tcBorders>
            <w:vAlign w:val="center"/>
          </w:tcPr>
          <w:p w14:paraId="06C916AC" w14:textId="77777777" w:rsidR="00E52F06" w:rsidRPr="00B74B12" w:rsidRDefault="00E52F06" w:rsidP="00403548">
            <w:pPr>
              <w:jc w:val="center"/>
              <w:rPr>
                <w:sz w:val="16"/>
                <w:szCs w:val="16"/>
              </w:rPr>
            </w:pPr>
            <w:r w:rsidRPr="00B74B12">
              <w:rPr>
                <w:sz w:val="16"/>
                <w:szCs w:val="16"/>
              </w:rPr>
              <w:t>2</w:t>
            </w:r>
          </w:p>
          <w:p w14:paraId="0072813F" w14:textId="508839A9" w:rsidR="00E52F06" w:rsidRPr="00B74B12" w:rsidRDefault="00E52F06" w:rsidP="00403548">
            <w:pPr>
              <w:rPr>
                <w:sz w:val="16"/>
                <w:szCs w:val="16"/>
              </w:rPr>
            </w:pPr>
          </w:p>
        </w:tc>
        <w:tc>
          <w:tcPr>
            <w:tcW w:w="1276" w:type="dxa"/>
            <w:tcBorders>
              <w:left w:val="single" w:sz="4" w:space="0" w:color="auto"/>
              <w:right w:val="single" w:sz="4" w:space="0" w:color="auto"/>
            </w:tcBorders>
            <w:vAlign w:val="center"/>
          </w:tcPr>
          <w:p w14:paraId="5FEEB94C" w14:textId="77777777" w:rsidR="00E52F06" w:rsidRPr="00422C45" w:rsidRDefault="00E52F06" w:rsidP="00403548">
            <w:pPr>
              <w:jc w:val="center"/>
              <w:rPr>
                <w:sz w:val="16"/>
                <w:szCs w:val="16"/>
              </w:rPr>
            </w:pPr>
            <w:r w:rsidRPr="00422C45">
              <w:rPr>
                <w:sz w:val="16"/>
                <w:szCs w:val="16"/>
              </w:rPr>
              <w:t>0.95</w:t>
            </w:r>
          </w:p>
          <w:p w14:paraId="43D4FED1" w14:textId="64478BEC" w:rsidR="00E52F06" w:rsidRPr="00422C45" w:rsidRDefault="00E52F06" w:rsidP="00403548">
            <w:pPr>
              <w:jc w:val="center"/>
              <w:rPr>
                <w:sz w:val="16"/>
                <w:szCs w:val="16"/>
              </w:rPr>
            </w:pPr>
            <w:r w:rsidRPr="00422C45">
              <w:rPr>
                <w:sz w:val="16"/>
                <w:szCs w:val="16"/>
              </w:rPr>
              <w:t>(0.91 – 0.97)</w:t>
            </w:r>
          </w:p>
        </w:tc>
        <w:tc>
          <w:tcPr>
            <w:tcW w:w="1276" w:type="dxa"/>
            <w:tcBorders>
              <w:left w:val="single" w:sz="4" w:space="0" w:color="auto"/>
              <w:right w:val="single" w:sz="4" w:space="0" w:color="auto"/>
            </w:tcBorders>
            <w:vAlign w:val="center"/>
          </w:tcPr>
          <w:p w14:paraId="27CFCB7B" w14:textId="77777777" w:rsidR="00E52F06" w:rsidRPr="00422C45" w:rsidRDefault="00E52F06" w:rsidP="00403548">
            <w:pPr>
              <w:jc w:val="center"/>
              <w:rPr>
                <w:sz w:val="16"/>
                <w:szCs w:val="16"/>
              </w:rPr>
            </w:pPr>
            <w:r w:rsidRPr="00422C45">
              <w:rPr>
                <w:sz w:val="16"/>
                <w:szCs w:val="16"/>
              </w:rPr>
              <w:t>0.38</w:t>
            </w:r>
          </w:p>
          <w:p w14:paraId="5D4062DB" w14:textId="69BDF2FD" w:rsidR="00E52F06" w:rsidRPr="00422C45" w:rsidRDefault="00E52F06" w:rsidP="00403548">
            <w:pPr>
              <w:jc w:val="center"/>
              <w:rPr>
                <w:sz w:val="16"/>
                <w:szCs w:val="16"/>
              </w:rPr>
            </w:pPr>
            <w:r w:rsidRPr="00422C45">
              <w:rPr>
                <w:sz w:val="16"/>
                <w:szCs w:val="16"/>
              </w:rPr>
              <w:t>(0.35 – 0.40)</w:t>
            </w:r>
          </w:p>
        </w:tc>
        <w:tc>
          <w:tcPr>
            <w:tcW w:w="1985" w:type="dxa"/>
            <w:vMerge/>
            <w:tcBorders>
              <w:left w:val="single" w:sz="4" w:space="0" w:color="auto"/>
              <w:right w:val="single" w:sz="4" w:space="0" w:color="auto"/>
            </w:tcBorders>
          </w:tcPr>
          <w:p w14:paraId="0A1D4314" w14:textId="77777777" w:rsidR="00E52F06" w:rsidRPr="00422C45" w:rsidRDefault="00E52F06" w:rsidP="00403548">
            <w:pPr>
              <w:rPr>
                <w:sz w:val="16"/>
                <w:szCs w:val="16"/>
              </w:rPr>
            </w:pPr>
          </w:p>
        </w:tc>
      </w:tr>
      <w:tr w:rsidR="00860CD2" w:rsidRPr="00422C45" w14:paraId="53956C69" w14:textId="77777777" w:rsidTr="0007470A">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7DBB4EF9" w14:textId="6F3C140D" w:rsidR="00860CD2" w:rsidRPr="00422C45" w:rsidRDefault="00860CD2" w:rsidP="00BE36C4">
            <w:pPr>
              <w:jc w:val="center"/>
              <w:rPr>
                <w:sz w:val="16"/>
                <w:szCs w:val="16"/>
              </w:rPr>
            </w:pPr>
            <w:bookmarkStart w:id="4" w:name="_Hlk515313702"/>
            <w:bookmarkEnd w:id="3"/>
            <w:r w:rsidRPr="00422C45">
              <w:rPr>
                <w:sz w:val="16"/>
                <w:szCs w:val="16"/>
              </w:rPr>
              <w:lastRenderedPageBreak/>
              <w:t>DTA study</w:t>
            </w:r>
            <w:r>
              <w:rPr>
                <w:sz w:val="16"/>
                <w:szCs w:val="16"/>
                <w:vertAlign w:val="superscript"/>
              </w:rPr>
              <w:t>4</w:t>
            </w:r>
            <w:r>
              <w:rPr>
                <w:sz w:val="16"/>
                <w:szCs w:val="16"/>
              </w:rPr>
              <w:t xml:space="preserve"> </w:t>
            </w:r>
          </w:p>
        </w:tc>
        <w:tc>
          <w:tcPr>
            <w:tcW w:w="1107" w:type="dxa"/>
            <w:tcBorders>
              <w:top w:val="single" w:sz="4" w:space="0" w:color="auto"/>
              <w:left w:val="single" w:sz="4" w:space="0" w:color="auto"/>
              <w:right w:val="single" w:sz="4" w:space="0" w:color="auto"/>
            </w:tcBorders>
            <w:vAlign w:val="center"/>
          </w:tcPr>
          <w:p w14:paraId="15D19AD3" w14:textId="77777777" w:rsidR="00860CD2" w:rsidRPr="00422C45" w:rsidRDefault="00860CD2" w:rsidP="00422C45">
            <w:pPr>
              <w:jc w:val="center"/>
              <w:rPr>
                <w:sz w:val="16"/>
                <w:szCs w:val="16"/>
              </w:rPr>
            </w:pPr>
            <w:r w:rsidRPr="00422C45">
              <w:rPr>
                <w:sz w:val="16"/>
                <w:szCs w:val="16"/>
              </w:rPr>
              <w:t>Not serious</w:t>
            </w:r>
          </w:p>
        </w:tc>
        <w:tc>
          <w:tcPr>
            <w:tcW w:w="1106" w:type="dxa"/>
            <w:vMerge w:val="restart"/>
            <w:tcBorders>
              <w:top w:val="single" w:sz="4" w:space="0" w:color="auto"/>
              <w:left w:val="single" w:sz="4" w:space="0" w:color="auto"/>
              <w:right w:val="single" w:sz="4" w:space="0" w:color="auto"/>
            </w:tcBorders>
            <w:vAlign w:val="center"/>
          </w:tcPr>
          <w:p w14:paraId="252D4794" w14:textId="0DE22F4D" w:rsidR="00860CD2" w:rsidRPr="00422C45" w:rsidRDefault="00860CD2" w:rsidP="00E52F06">
            <w:pPr>
              <w:jc w:val="center"/>
              <w:rPr>
                <w:sz w:val="16"/>
                <w:szCs w:val="16"/>
              </w:rPr>
            </w:pPr>
            <w:r w:rsidRPr="00860CD2">
              <w:rPr>
                <w:sz w:val="16"/>
                <w:szCs w:val="16"/>
              </w:rPr>
              <w:t>Not serious</w:t>
            </w:r>
          </w:p>
        </w:tc>
        <w:tc>
          <w:tcPr>
            <w:tcW w:w="1131" w:type="dxa"/>
            <w:tcBorders>
              <w:top w:val="single" w:sz="4" w:space="0" w:color="auto"/>
              <w:left w:val="single" w:sz="4" w:space="0" w:color="auto"/>
              <w:right w:val="single" w:sz="4" w:space="0" w:color="auto"/>
            </w:tcBorders>
            <w:vAlign w:val="center"/>
          </w:tcPr>
          <w:p w14:paraId="551FB1B6" w14:textId="702A6DDC" w:rsidR="00860CD2" w:rsidRPr="001A3A46" w:rsidRDefault="00860CD2" w:rsidP="00422C45">
            <w:pPr>
              <w:jc w:val="center"/>
              <w:rPr>
                <w:sz w:val="16"/>
                <w:szCs w:val="16"/>
              </w:rPr>
            </w:pPr>
            <w:r w:rsidRPr="001A3A46">
              <w:rPr>
                <w:sz w:val="16"/>
                <w:szCs w:val="16"/>
              </w:rPr>
              <w:t xml:space="preserve">Very serious </w:t>
            </w:r>
            <w:r w:rsidR="00535D87">
              <w:rPr>
                <w:sz w:val="16"/>
                <w:szCs w:val="16"/>
                <w:vertAlign w:val="superscript"/>
              </w:rPr>
              <w:t>d</w:t>
            </w:r>
            <w:r w:rsidRPr="001A3A46">
              <w:rPr>
                <w:sz w:val="16"/>
                <w:szCs w:val="16"/>
              </w:rPr>
              <w:t xml:space="preserve"> </w:t>
            </w:r>
          </w:p>
        </w:tc>
        <w:tc>
          <w:tcPr>
            <w:tcW w:w="1114" w:type="dxa"/>
            <w:tcBorders>
              <w:top w:val="single" w:sz="4" w:space="0" w:color="auto"/>
              <w:left w:val="single" w:sz="4" w:space="0" w:color="auto"/>
              <w:right w:val="single" w:sz="4" w:space="0" w:color="auto"/>
            </w:tcBorders>
            <w:vAlign w:val="center"/>
          </w:tcPr>
          <w:p w14:paraId="3BF16EC1" w14:textId="205F045D" w:rsidR="00860CD2" w:rsidRPr="001531ED" w:rsidRDefault="00860CD2" w:rsidP="001531ED">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tcBorders>
              <w:top w:val="single" w:sz="4" w:space="0" w:color="auto"/>
              <w:left w:val="single" w:sz="4" w:space="0" w:color="auto"/>
              <w:right w:val="single" w:sz="4" w:space="0" w:color="auto"/>
            </w:tcBorders>
            <w:vAlign w:val="center"/>
          </w:tcPr>
          <w:p w14:paraId="3832C193" w14:textId="77777777" w:rsidR="00860CD2" w:rsidRPr="00422C45" w:rsidRDefault="00860CD2" w:rsidP="00422C45">
            <w:pPr>
              <w:jc w:val="center"/>
              <w:rPr>
                <w:sz w:val="16"/>
                <w:szCs w:val="16"/>
              </w:rPr>
            </w:pPr>
            <w:r w:rsidRPr="00422C45">
              <w:rPr>
                <w:sz w:val="16"/>
                <w:szCs w:val="16"/>
              </w:rPr>
              <w:t>None</w:t>
            </w:r>
          </w:p>
        </w:tc>
        <w:tc>
          <w:tcPr>
            <w:tcW w:w="1055" w:type="dxa"/>
            <w:tcBorders>
              <w:top w:val="single" w:sz="4" w:space="0" w:color="auto"/>
              <w:left w:val="single" w:sz="4" w:space="0" w:color="auto"/>
              <w:right w:val="single" w:sz="4" w:space="0" w:color="auto"/>
            </w:tcBorders>
            <w:vAlign w:val="center"/>
          </w:tcPr>
          <w:p w14:paraId="0E38E79E" w14:textId="77777777" w:rsidR="00860CD2" w:rsidRPr="00422C45" w:rsidRDefault="00860CD2"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381A4941"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63790692" w14:textId="77777777" w:rsidR="00860CD2" w:rsidRPr="00B74B12" w:rsidRDefault="00860CD2" w:rsidP="00422C45">
            <w:pPr>
              <w:jc w:val="center"/>
              <w:rPr>
                <w:sz w:val="16"/>
                <w:szCs w:val="16"/>
              </w:rPr>
            </w:pPr>
            <w:r w:rsidRPr="00B74B12">
              <w:rPr>
                <w:sz w:val="16"/>
                <w:szCs w:val="16"/>
              </w:rPr>
              <w:t>0</w:t>
            </w:r>
          </w:p>
        </w:tc>
        <w:tc>
          <w:tcPr>
            <w:tcW w:w="1276" w:type="dxa"/>
            <w:tcBorders>
              <w:left w:val="single" w:sz="4" w:space="0" w:color="auto"/>
              <w:right w:val="single" w:sz="4" w:space="0" w:color="auto"/>
            </w:tcBorders>
            <w:vAlign w:val="center"/>
          </w:tcPr>
          <w:p w14:paraId="34FE0594" w14:textId="77777777" w:rsidR="00860CD2" w:rsidRPr="00422C45" w:rsidRDefault="00860CD2" w:rsidP="00422C45">
            <w:pPr>
              <w:jc w:val="center"/>
              <w:rPr>
                <w:sz w:val="16"/>
                <w:szCs w:val="16"/>
              </w:rPr>
            </w:pPr>
            <w:r w:rsidRPr="00422C45">
              <w:rPr>
                <w:sz w:val="16"/>
                <w:szCs w:val="16"/>
              </w:rPr>
              <w:t>0.956</w:t>
            </w:r>
          </w:p>
          <w:p w14:paraId="1028BFE2" w14:textId="77777777" w:rsidR="00860CD2" w:rsidRPr="00422C45" w:rsidRDefault="00860CD2" w:rsidP="00422C45">
            <w:pPr>
              <w:jc w:val="center"/>
              <w:rPr>
                <w:sz w:val="16"/>
                <w:szCs w:val="16"/>
              </w:rPr>
            </w:pPr>
            <w:r w:rsidRPr="00422C45">
              <w:rPr>
                <w:sz w:val="16"/>
                <w:szCs w:val="16"/>
              </w:rPr>
              <w:t>(CI not reported)</w:t>
            </w:r>
          </w:p>
        </w:tc>
        <w:tc>
          <w:tcPr>
            <w:tcW w:w="1276" w:type="dxa"/>
            <w:tcBorders>
              <w:left w:val="single" w:sz="4" w:space="0" w:color="auto"/>
              <w:right w:val="single" w:sz="4" w:space="0" w:color="auto"/>
            </w:tcBorders>
            <w:vAlign w:val="center"/>
          </w:tcPr>
          <w:p w14:paraId="0655EEA9" w14:textId="77777777" w:rsidR="00860CD2" w:rsidRPr="00422C45" w:rsidRDefault="00860CD2" w:rsidP="00422C45">
            <w:pPr>
              <w:jc w:val="center"/>
              <w:rPr>
                <w:sz w:val="16"/>
                <w:szCs w:val="16"/>
              </w:rPr>
            </w:pPr>
            <w:r w:rsidRPr="00422C45">
              <w:rPr>
                <w:sz w:val="16"/>
                <w:szCs w:val="16"/>
              </w:rPr>
              <w:t>0.234</w:t>
            </w:r>
          </w:p>
          <w:p w14:paraId="29B18DA8" w14:textId="77777777" w:rsidR="00860CD2" w:rsidRPr="00422C45" w:rsidRDefault="00860CD2" w:rsidP="00422C45">
            <w:pPr>
              <w:jc w:val="center"/>
              <w:rPr>
                <w:sz w:val="16"/>
                <w:szCs w:val="16"/>
              </w:rPr>
            </w:pPr>
            <w:r w:rsidRPr="00422C45">
              <w:rPr>
                <w:sz w:val="16"/>
                <w:szCs w:val="16"/>
              </w:rPr>
              <w:t>(CI not reported)</w:t>
            </w:r>
          </w:p>
        </w:tc>
        <w:tc>
          <w:tcPr>
            <w:tcW w:w="1985" w:type="dxa"/>
            <w:tcBorders>
              <w:left w:val="single" w:sz="4" w:space="0" w:color="auto"/>
              <w:right w:val="single" w:sz="4" w:space="0" w:color="auto"/>
            </w:tcBorders>
          </w:tcPr>
          <w:p w14:paraId="1B942BB8" w14:textId="77777777" w:rsidR="00860CD2" w:rsidRPr="00422C45" w:rsidRDefault="00860CD2" w:rsidP="00422C45">
            <w:pPr>
              <w:rPr>
                <w:sz w:val="16"/>
                <w:szCs w:val="16"/>
              </w:rPr>
            </w:pPr>
            <w:r w:rsidRPr="00422C45">
              <w:rPr>
                <w:b/>
                <w:sz w:val="16"/>
                <w:szCs w:val="16"/>
              </w:rPr>
              <w:t xml:space="preserve">Endpoint: </w:t>
            </w:r>
            <w:r w:rsidRPr="00422C45">
              <w:rPr>
                <w:sz w:val="16"/>
                <w:szCs w:val="16"/>
              </w:rPr>
              <w:t>composite of death or hospital-based intervention</w:t>
            </w:r>
          </w:p>
          <w:p w14:paraId="1E5DE279" w14:textId="77777777" w:rsidR="00860CD2" w:rsidRPr="00422C45" w:rsidRDefault="00860CD2" w:rsidP="00422C45">
            <w:pPr>
              <w:rPr>
                <w:sz w:val="16"/>
                <w:szCs w:val="16"/>
              </w:rPr>
            </w:pPr>
            <w:r w:rsidRPr="00422C45">
              <w:rPr>
                <w:sz w:val="16"/>
                <w:szCs w:val="16"/>
              </w:rPr>
              <w:t>(red blood cell transfusion, endoscopic treatment,</w:t>
            </w:r>
          </w:p>
          <w:p w14:paraId="12C61161" w14:textId="55C7463B" w:rsidR="00860CD2" w:rsidRPr="00422C45" w:rsidRDefault="00860CD2" w:rsidP="00422C45">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tr w:rsidR="00860CD2" w:rsidRPr="00422C45" w14:paraId="7A387E33" w14:textId="77777777" w:rsidTr="00860CD2">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3402BF70" w14:textId="0C573DD1" w:rsidR="00860CD2" w:rsidRPr="00422C45" w:rsidRDefault="00860CD2" w:rsidP="00E52F06">
            <w:pPr>
              <w:jc w:val="center"/>
              <w:rPr>
                <w:sz w:val="16"/>
                <w:szCs w:val="16"/>
              </w:rPr>
            </w:pPr>
            <w:r>
              <w:rPr>
                <w:sz w:val="16"/>
                <w:szCs w:val="16"/>
              </w:rPr>
              <w:t>DTA study</w:t>
            </w:r>
            <w:r>
              <w:rPr>
                <w:sz w:val="16"/>
                <w:szCs w:val="16"/>
                <w:vertAlign w:val="superscript"/>
              </w:rPr>
              <w:t>5</w:t>
            </w:r>
          </w:p>
        </w:tc>
        <w:tc>
          <w:tcPr>
            <w:tcW w:w="1107" w:type="dxa"/>
            <w:tcBorders>
              <w:top w:val="single" w:sz="4" w:space="0" w:color="auto"/>
              <w:left w:val="single" w:sz="4" w:space="0" w:color="auto"/>
              <w:right w:val="single" w:sz="4" w:space="0" w:color="auto"/>
            </w:tcBorders>
            <w:vAlign w:val="center"/>
          </w:tcPr>
          <w:p w14:paraId="687706F3" w14:textId="6F3A4BAC" w:rsidR="00860CD2" w:rsidRPr="00422C45" w:rsidRDefault="00860CD2" w:rsidP="00E52F06">
            <w:pPr>
              <w:jc w:val="center"/>
              <w:rPr>
                <w:sz w:val="16"/>
                <w:szCs w:val="16"/>
              </w:rPr>
            </w:pPr>
            <w:r>
              <w:rPr>
                <w:sz w:val="16"/>
                <w:szCs w:val="16"/>
              </w:rPr>
              <w:t>Not serious</w:t>
            </w:r>
          </w:p>
        </w:tc>
        <w:tc>
          <w:tcPr>
            <w:tcW w:w="1106" w:type="dxa"/>
            <w:vMerge/>
            <w:tcBorders>
              <w:left w:val="single" w:sz="4" w:space="0" w:color="auto"/>
              <w:right w:val="single" w:sz="4" w:space="0" w:color="auto"/>
            </w:tcBorders>
            <w:vAlign w:val="center"/>
          </w:tcPr>
          <w:p w14:paraId="39527B42" w14:textId="3640E5C2" w:rsidR="00860CD2" w:rsidRPr="00422C45" w:rsidRDefault="00860CD2" w:rsidP="00E52F06">
            <w:pPr>
              <w:jc w:val="center"/>
              <w:rPr>
                <w:sz w:val="16"/>
                <w:szCs w:val="16"/>
              </w:rPr>
            </w:pPr>
          </w:p>
        </w:tc>
        <w:tc>
          <w:tcPr>
            <w:tcW w:w="1131" w:type="dxa"/>
            <w:tcBorders>
              <w:top w:val="single" w:sz="4" w:space="0" w:color="auto"/>
              <w:left w:val="single" w:sz="4" w:space="0" w:color="auto"/>
              <w:right w:val="single" w:sz="4" w:space="0" w:color="auto"/>
            </w:tcBorders>
            <w:vAlign w:val="center"/>
          </w:tcPr>
          <w:p w14:paraId="2C4F6ACB" w14:textId="374AED2A" w:rsidR="00860CD2" w:rsidRPr="001A3A46" w:rsidRDefault="00860CD2" w:rsidP="00E52F06">
            <w:pPr>
              <w:jc w:val="center"/>
              <w:rPr>
                <w:sz w:val="16"/>
                <w:szCs w:val="16"/>
                <w:vertAlign w:val="superscript"/>
              </w:rPr>
            </w:pPr>
            <w:r w:rsidRPr="001A3A46">
              <w:rPr>
                <w:sz w:val="16"/>
                <w:szCs w:val="16"/>
              </w:rPr>
              <w:t>Very serious</w:t>
            </w:r>
            <w:r>
              <w:rPr>
                <w:sz w:val="16"/>
                <w:szCs w:val="16"/>
              </w:rPr>
              <w:t xml:space="preserve"> </w:t>
            </w:r>
            <w:r w:rsidR="00535D87">
              <w:rPr>
                <w:sz w:val="16"/>
                <w:szCs w:val="16"/>
                <w:vertAlign w:val="superscript"/>
              </w:rPr>
              <w:t>d</w:t>
            </w:r>
          </w:p>
        </w:tc>
        <w:tc>
          <w:tcPr>
            <w:tcW w:w="1114" w:type="dxa"/>
            <w:tcBorders>
              <w:top w:val="single" w:sz="4" w:space="0" w:color="auto"/>
              <w:left w:val="single" w:sz="4" w:space="0" w:color="auto"/>
              <w:right w:val="single" w:sz="4" w:space="0" w:color="auto"/>
            </w:tcBorders>
            <w:vAlign w:val="center"/>
          </w:tcPr>
          <w:p w14:paraId="7DC0C316" w14:textId="64C6CDA0" w:rsidR="00860CD2" w:rsidRPr="001531ED" w:rsidRDefault="00860CD2" w:rsidP="00E52F06">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tcBorders>
              <w:top w:val="single" w:sz="4" w:space="0" w:color="auto"/>
              <w:left w:val="single" w:sz="4" w:space="0" w:color="auto"/>
              <w:right w:val="single" w:sz="4" w:space="0" w:color="auto"/>
            </w:tcBorders>
            <w:vAlign w:val="center"/>
          </w:tcPr>
          <w:p w14:paraId="67091EEC" w14:textId="2DBC5A27" w:rsidR="00860CD2" w:rsidRPr="00422C45" w:rsidRDefault="00860CD2" w:rsidP="00E52F06">
            <w:pPr>
              <w:jc w:val="center"/>
              <w:rPr>
                <w:sz w:val="16"/>
                <w:szCs w:val="16"/>
              </w:rPr>
            </w:pPr>
            <w:r>
              <w:rPr>
                <w:sz w:val="16"/>
                <w:szCs w:val="16"/>
              </w:rPr>
              <w:t>None</w:t>
            </w:r>
          </w:p>
        </w:tc>
        <w:tc>
          <w:tcPr>
            <w:tcW w:w="1055" w:type="dxa"/>
            <w:tcBorders>
              <w:top w:val="single" w:sz="4" w:space="0" w:color="auto"/>
              <w:left w:val="single" w:sz="4" w:space="0" w:color="auto"/>
              <w:right w:val="single" w:sz="4" w:space="0" w:color="auto"/>
            </w:tcBorders>
            <w:vAlign w:val="center"/>
          </w:tcPr>
          <w:p w14:paraId="63F42E5B" w14:textId="2DDB430A" w:rsidR="00860CD2" w:rsidRPr="00422C45" w:rsidRDefault="00860CD2" w:rsidP="00E52F06">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29A3451B" w14:textId="77777777" w:rsidR="00860CD2" w:rsidRPr="00422C45" w:rsidRDefault="00860CD2" w:rsidP="00E52F06">
            <w:pPr>
              <w:jc w:val="center"/>
              <w:rPr>
                <w:b/>
                <w:sz w:val="16"/>
                <w:szCs w:val="16"/>
              </w:rPr>
            </w:pPr>
          </w:p>
        </w:tc>
        <w:tc>
          <w:tcPr>
            <w:tcW w:w="992" w:type="dxa"/>
            <w:tcBorders>
              <w:left w:val="single" w:sz="4" w:space="0" w:color="auto"/>
              <w:right w:val="single" w:sz="4" w:space="0" w:color="auto"/>
            </w:tcBorders>
            <w:vAlign w:val="center"/>
          </w:tcPr>
          <w:p w14:paraId="779EF3CC" w14:textId="47F2B1C9" w:rsidR="00860CD2" w:rsidRPr="00B74B12" w:rsidRDefault="00860CD2" w:rsidP="00E52F06">
            <w:pPr>
              <w:jc w:val="center"/>
              <w:rPr>
                <w:sz w:val="16"/>
                <w:szCs w:val="16"/>
              </w:rPr>
            </w:pPr>
            <w:r w:rsidRPr="00B74B12">
              <w:rPr>
                <w:sz w:val="16"/>
                <w:szCs w:val="16"/>
              </w:rPr>
              <w:t>0</w:t>
            </w:r>
          </w:p>
        </w:tc>
        <w:tc>
          <w:tcPr>
            <w:tcW w:w="1276" w:type="dxa"/>
            <w:tcBorders>
              <w:left w:val="single" w:sz="4" w:space="0" w:color="auto"/>
              <w:right w:val="single" w:sz="4" w:space="0" w:color="auto"/>
            </w:tcBorders>
            <w:vAlign w:val="center"/>
          </w:tcPr>
          <w:p w14:paraId="202DE337" w14:textId="77777777" w:rsidR="00860CD2" w:rsidRDefault="00860CD2" w:rsidP="00E52F06">
            <w:pPr>
              <w:jc w:val="center"/>
              <w:rPr>
                <w:sz w:val="16"/>
                <w:szCs w:val="16"/>
              </w:rPr>
            </w:pPr>
            <w:r>
              <w:rPr>
                <w:sz w:val="16"/>
                <w:szCs w:val="16"/>
              </w:rPr>
              <w:t>0.96</w:t>
            </w:r>
          </w:p>
          <w:p w14:paraId="27FBD4E5" w14:textId="1D323C34" w:rsidR="00860CD2" w:rsidRPr="00422C45" w:rsidRDefault="00860CD2" w:rsidP="00E52F06">
            <w:pPr>
              <w:jc w:val="center"/>
              <w:rPr>
                <w:sz w:val="16"/>
                <w:szCs w:val="16"/>
              </w:rPr>
            </w:pPr>
            <w:r>
              <w:rPr>
                <w:sz w:val="16"/>
                <w:szCs w:val="16"/>
              </w:rPr>
              <w:t>(CI not reported)</w:t>
            </w:r>
          </w:p>
        </w:tc>
        <w:tc>
          <w:tcPr>
            <w:tcW w:w="1276" w:type="dxa"/>
            <w:tcBorders>
              <w:left w:val="single" w:sz="4" w:space="0" w:color="auto"/>
              <w:right w:val="single" w:sz="4" w:space="0" w:color="auto"/>
            </w:tcBorders>
            <w:vAlign w:val="center"/>
          </w:tcPr>
          <w:p w14:paraId="03230B5E" w14:textId="2107FD6B" w:rsidR="00860CD2" w:rsidRPr="00422C45" w:rsidRDefault="00860CD2" w:rsidP="00E52F06">
            <w:pPr>
              <w:jc w:val="center"/>
              <w:rPr>
                <w:sz w:val="16"/>
                <w:szCs w:val="16"/>
              </w:rPr>
            </w:pPr>
            <w:r>
              <w:rPr>
                <w:sz w:val="16"/>
                <w:szCs w:val="16"/>
              </w:rPr>
              <w:t>Not reported</w:t>
            </w:r>
          </w:p>
        </w:tc>
        <w:tc>
          <w:tcPr>
            <w:tcW w:w="1985" w:type="dxa"/>
            <w:tcBorders>
              <w:left w:val="single" w:sz="4" w:space="0" w:color="auto"/>
              <w:right w:val="single" w:sz="4" w:space="0" w:color="auto"/>
            </w:tcBorders>
          </w:tcPr>
          <w:p w14:paraId="54835B55" w14:textId="77777777" w:rsidR="00860CD2" w:rsidRPr="00422C45" w:rsidRDefault="00860CD2" w:rsidP="00E52F06">
            <w:pPr>
              <w:rPr>
                <w:sz w:val="16"/>
                <w:szCs w:val="16"/>
              </w:rPr>
            </w:pPr>
            <w:r w:rsidRPr="00422C45">
              <w:rPr>
                <w:b/>
                <w:sz w:val="16"/>
                <w:szCs w:val="16"/>
              </w:rPr>
              <w:t xml:space="preserve">Endpoint: </w:t>
            </w:r>
            <w:r w:rsidRPr="00422C45">
              <w:rPr>
                <w:sz w:val="16"/>
                <w:szCs w:val="16"/>
              </w:rPr>
              <w:t xml:space="preserve">composite of death </w:t>
            </w:r>
            <w:r>
              <w:rPr>
                <w:sz w:val="16"/>
                <w:szCs w:val="16"/>
              </w:rPr>
              <w:t xml:space="preserve">(30 day) </w:t>
            </w:r>
            <w:r w:rsidRPr="00422C45">
              <w:rPr>
                <w:sz w:val="16"/>
                <w:szCs w:val="16"/>
              </w:rPr>
              <w:t>or hospital-based intervention</w:t>
            </w:r>
          </w:p>
          <w:p w14:paraId="4E53AC9C" w14:textId="77777777" w:rsidR="00860CD2" w:rsidRPr="00422C45" w:rsidRDefault="00860CD2" w:rsidP="00E52F06">
            <w:pPr>
              <w:rPr>
                <w:sz w:val="16"/>
                <w:szCs w:val="16"/>
              </w:rPr>
            </w:pPr>
            <w:r w:rsidRPr="00422C45">
              <w:rPr>
                <w:sz w:val="16"/>
                <w:szCs w:val="16"/>
              </w:rPr>
              <w:t>(red blood cell transfusion, endoscopic treatment,</w:t>
            </w:r>
          </w:p>
          <w:p w14:paraId="7277D522" w14:textId="711AACF7" w:rsidR="00860CD2" w:rsidRPr="00422C45" w:rsidRDefault="00860CD2" w:rsidP="00E52F06">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bookmarkEnd w:id="4"/>
      <w:tr w:rsidR="00422C45" w:rsidRPr="00422C45" w14:paraId="39A08C9F" w14:textId="77777777" w:rsidTr="001A3A46">
        <w:trPr>
          <w:trHeight w:val="172"/>
          <w:jc w:val="center"/>
        </w:trPr>
        <w:tc>
          <w:tcPr>
            <w:tcW w:w="14738"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6CDE80" w14:textId="77777777" w:rsidR="00422C45" w:rsidRPr="00422C45" w:rsidRDefault="00422C45" w:rsidP="00422C45">
            <w:pPr>
              <w:rPr>
                <w:b/>
                <w:sz w:val="16"/>
                <w:szCs w:val="16"/>
              </w:rPr>
            </w:pPr>
            <w:r w:rsidRPr="00422C45">
              <w:rPr>
                <w:b/>
                <w:sz w:val="16"/>
                <w:szCs w:val="16"/>
              </w:rPr>
              <w:t>AIMS65</w:t>
            </w:r>
          </w:p>
        </w:tc>
      </w:tr>
      <w:tr w:rsidR="00E52F06" w:rsidRPr="00422C45" w14:paraId="41834402" w14:textId="77777777" w:rsidTr="006E5999">
        <w:trPr>
          <w:trHeight w:val="1133"/>
          <w:jc w:val="center"/>
        </w:trPr>
        <w:tc>
          <w:tcPr>
            <w:tcW w:w="1408" w:type="dxa"/>
            <w:vMerge w:val="restart"/>
            <w:tcBorders>
              <w:top w:val="single" w:sz="4" w:space="0" w:color="auto"/>
              <w:left w:val="single" w:sz="4" w:space="0" w:color="auto"/>
              <w:right w:val="single" w:sz="4" w:space="0" w:color="auto"/>
            </w:tcBorders>
            <w:vAlign w:val="center"/>
            <w:hideMark/>
          </w:tcPr>
          <w:p w14:paraId="7814A00D" w14:textId="2DCAF48E" w:rsidR="00E52F06" w:rsidRPr="00BE36C4" w:rsidRDefault="00BE36C4" w:rsidP="00BE36C4">
            <w:pPr>
              <w:jc w:val="center"/>
              <w:rPr>
                <w:sz w:val="16"/>
                <w:szCs w:val="16"/>
              </w:rPr>
            </w:pPr>
            <w:r>
              <w:rPr>
                <w:sz w:val="16"/>
                <w:szCs w:val="16"/>
              </w:rPr>
              <w:t xml:space="preserve">SRMA </w:t>
            </w:r>
            <w:r w:rsidR="00E52F06" w:rsidRPr="00422C45">
              <w:rPr>
                <w:sz w:val="16"/>
                <w:szCs w:val="16"/>
              </w:rPr>
              <w:t>of 3 DTA studies</w:t>
            </w:r>
            <w:r>
              <w:rPr>
                <w:sz w:val="16"/>
                <w:szCs w:val="16"/>
                <w:vertAlign w:val="superscript"/>
              </w:rPr>
              <w:t>2</w:t>
            </w:r>
            <w:r w:rsidR="00E52F06" w:rsidRPr="00422C45">
              <w:rPr>
                <w:sz w:val="16"/>
                <w:szCs w:val="16"/>
                <w:vertAlign w:val="superscript"/>
              </w:rPr>
              <w:t xml:space="preserve"> </w:t>
            </w:r>
          </w:p>
        </w:tc>
        <w:tc>
          <w:tcPr>
            <w:tcW w:w="1107" w:type="dxa"/>
            <w:vMerge w:val="restart"/>
            <w:tcBorders>
              <w:top w:val="single" w:sz="4" w:space="0" w:color="auto"/>
              <w:left w:val="single" w:sz="4" w:space="0" w:color="auto"/>
              <w:right w:val="single" w:sz="4" w:space="0" w:color="auto"/>
            </w:tcBorders>
            <w:vAlign w:val="center"/>
          </w:tcPr>
          <w:p w14:paraId="4A4D10AD" w14:textId="6DF0AEFC" w:rsidR="00E52F06" w:rsidRPr="0080728F" w:rsidRDefault="00535D87" w:rsidP="00422C45">
            <w:pPr>
              <w:jc w:val="center"/>
              <w:rPr>
                <w:sz w:val="16"/>
                <w:szCs w:val="16"/>
                <w:vertAlign w:val="superscript"/>
              </w:rPr>
            </w:pPr>
            <w:r>
              <w:rPr>
                <w:sz w:val="16"/>
                <w:szCs w:val="16"/>
              </w:rPr>
              <w:t>Not serious</w:t>
            </w:r>
            <w:r w:rsidR="0080728F">
              <w:rPr>
                <w:sz w:val="16"/>
                <w:szCs w:val="16"/>
              </w:rPr>
              <w:t xml:space="preserve"> </w:t>
            </w:r>
          </w:p>
        </w:tc>
        <w:tc>
          <w:tcPr>
            <w:tcW w:w="1106" w:type="dxa"/>
            <w:vMerge w:val="restart"/>
            <w:tcBorders>
              <w:top w:val="single" w:sz="4" w:space="0" w:color="auto"/>
              <w:left w:val="single" w:sz="4" w:space="0" w:color="auto"/>
              <w:right w:val="single" w:sz="4" w:space="0" w:color="auto"/>
            </w:tcBorders>
            <w:vAlign w:val="center"/>
          </w:tcPr>
          <w:p w14:paraId="0985A3BA" w14:textId="77777777" w:rsidR="00E52F06" w:rsidRPr="00422C45" w:rsidRDefault="00E52F06" w:rsidP="00422C45">
            <w:pPr>
              <w:jc w:val="center"/>
              <w:rPr>
                <w:sz w:val="16"/>
                <w:szCs w:val="16"/>
              </w:rPr>
            </w:pPr>
            <w:r w:rsidRPr="00422C45">
              <w:rPr>
                <w:sz w:val="16"/>
                <w:szCs w:val="16"/>
              </w:rPr>
              <w:t>Not serious</w:t>
            </w:r>
          </w:p>
        </w:tc>
        <w:tc>
          <w:tcPr>
            <w:tcW w:w="1131" w:type="dxa"/>
            <w:vMerge w:val="restart"/>
            <w:tcBorders>
              <w:top w:val="single" w:sz="4" w:space="0" w:color="auto"/>
              <w:left w:val="single" w:sz="4" w:space="0" w:color="auto"/>
              <w:right w:val="single" w:sz="4" w:space="0" w:color="auto"/>
            </w:tcBorders>
            <w:vAlign w:val="center"/>
          </w:tcPr>
          <w:p w14:paraId="66E6D91B" w14:textId="457D2BBB" w:rsidR="00E52F06" w:rsidRPr="001A3A46" w:rsidRDefault="00E52F06" w:rsidP="00422C45">
            <w:pPr>
              <w:jc w:val="center"/>
              <w:rPr>
                <w:sz w:val="16"/>
                <w:szCs w:val="16"/>
              </w:rPr>
            </w:pPr>
            <w:r w:rsidRPr="001A3A46">
              <w:rPr>
                <w:sz w:val="16"/>
                <w:szCs w:val="16"/>
              </w:rPr>
              <w:t xml:space="preserve">Very serious </w:t>
            </w:r>
            <w:r w:rsidR="00535D87">
              <w:rPr>
                <w:sz w:val="16"/>
                <w:szCs w:val="16"/>
                <w:vertAlign w:val="superscript"/>
              </w:rPr>
              <w:t>d</w:t>
            </w:r>
            <w:r w:rsidRPr="001A3A46">
              <w:rPr>
                <w:sz w:val="16"/>
                <w:szCs w:val="16"/>
              </w:rPr>
              <w:t xml:space="preserve"> </w:t>
            </w:r>
          </w:p>
        </w:tc>
        <w:tc>
          <w:tcPr>
            <w:tcW w:w="1114" w:type="dxa"/>
            <w:vMerge w:val="restart"/>
            <w:tcBorders>
              <w:top w:val="single" w:sz="4" w:space="0" w:color="auto"/>
              <w:left w:val="single" w:sz="4" w:space="0" w:color="auto"/>
              <w:right w:val="single" w:sz="4" w:space="0" w:color="auto"/>
            </w:tcBorders>
            <w:vAlign w:val="center"/>
          </w:tcPr>
          <w:p w14:paraId="4123C609" w14:textId="77777777" w:rsidR="00E52F06" w:rsidRPr="00422C45" w:rsidRDefault="00E52F06" w:rsidP="00422C45">
            <w:pPr>
              <w:jc w:val="center"/>
              <w:rPr>
                <w:sz w:val="16"/>
                <w:szCs w:val="16"/>
                <w:vertAlign w:val="superscript"/>
              </w:rPr>
            </w:pPr>
            <w:r w:rsidRPr="00422C45">
              <w:rPr>
                <w:sz w:val="16"/>
                <w:szCs w:val="16"/>
              </w:rPr>
              <w:t xml:space="preserve">Not serious </w:t>
            </w:r>
          </w:p>
        </w:tc>
        <w:tc>
          <w:tcPr>
            <w:tcW w:w="1239" w:type="dxa"/>
            <w:vMerge w:val="restart"/>
            <w:tcBorders>
              <w:top w:val="single" w:sz="4" w:space="0" w:color="auto"/>
              <w:left w:val="single" w:sz="4" w:space="0" w:color="auto"/>
              <w:right w:val="single" w:sz="4" w:space="0" w:color="auto"/>
            </w:tcBorders>
            <w:vAlign w:val="center"/>
          </w:tcPr>
          <w:p w14:paraId="14713052" w14:textId="77777777" w:rsidR="00E52F06" w:rsidRPr="00422C45" w:rsidRDefault="00E52F06" w:rsidP="00422C45">
            <w:pPr>
              <w:jc w:val="center"/>
              <w:rPr>
                <w:sz w:val="16"/>
                <w:szCs w:val="16"/>
              </w:rPr>
            </w:pPr>
            <w:r w:rsidRPr="00422C45">
              <w:rPr>
                <w:sz w:val="16"/>
                <w:szCs w:val="16"/>
              </w:rPr>
              <w:t>None</w:t>
            </w:r>
          </w:p>
        </w:tc>
        <w:tc>
          <w:tcPr>
            <w:tcW w:w="1055" w:type="dxa"/>
            <w:vMerge w:val="restart"/>
            <w:tcBorders>
              <w:top w:val="single" w:sz="4" w:space="0" w:color="auto"/>
              <w:left w:val="single" w:sz="4" w:space="0" w:color="auto"/>
              <w:right w:val="single" w:sz="4" w:space="0" w:color="auto"/>
            </w:tcBorders>
            <w:vAlign w:val="center"/>
          </w:tcPr>
          <w:p w14:paraId="55578697" w14:textId="5BB15526" w:rsidR="00E52F06" w:rsidRPr="00422C45" w:rsidRDefault="00E52F06"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val="restart"/>
            <w:tcBorders>
              <w:left w:val="single" w:sz="4" w:space="0" w:color="auto"/>
              <w:right w:val="single" w:sz="4" w:space="0" w:color="auto"/>
            </w:tcBorders>
            <w:vAlign w:val="center"/>
          </w:tcPr>
          <w:p w14:paraId="19D32FAA" w14:textId="0AC7F658" w:rsidR="00E52F06" w:rsidRPr="00422C45" w:rsidRDefault="00E52F06" w:rsidP="00422C45">
            <w:pPr>
              <w:jc w:val="center"/>
              <w:rPr>
                <w:b/>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992" w:type="dxa"/>
            <w:tcBorders>
              <w:left w:val="single" w:sz="4" w:space="0" w:color="auto"/>
              <w:right w:val="single" w:sz="4" w:space="0" w:color="auto"/>
            </w:tcBorders>
            <w:vAlign w:val="center"/>
          </w:tcPr>
          <w:p w14:paraId="55D85A4F" w14:textId="77777777" w:rsidR="00E52F06" w:rsidRPr="00422C45" w:rsidRDefault="00E52F06" w:rsidP="00422C45">
            <w:pPr>
              <w:jc w:val="center"/>
              <w:rPr>
                <w:b/>
                <w:sz w:val="16"/>
                <w:szCs w:val="16"/>
              </w:rPr>
            </w:pPr>
            <w:r w:rsidRPr="00B74B12">
              <w:rPr>
                <w:sz w:val="16"/>
                <w:szCs w:val="16"/>
              </w:rPr>
              <w:t>0</w:t>
            </w:r>
            <w:r w:rsidRPr="00422C45">
              <w:rPr>
                <w:b/>
                <w:sz w:val="16"/>
                <w:szCs w:val="16"/>
              </w:rPr>
              <w:t xml:space="preserve"> </w:t>
            </w:r>
            <w:r w:rsidRPr="00422C45">
              <w:rPr>
                <w:b/>
                <w:sz w:val="16"/>
                <w:szCs w:val="16"/>
              </w:rPr>
              <w:br/>
            </w:r>
            <w:r w:rsidRPr="00422C45">
              <w:rPr>
                <w:sz w:val="16"/>
                <w:szCs w:val="16"/>
              </w:rPr>
              <w:t>(2 studies)</w:t>
            </w:r>
          </w:p>
        </w:tc>
        <w:tc>
          <w:tcPr>
            <w:tcW w:w="1276" w:type="dxa"/>
            <w:tcBorders>
              <w:left w:val="single" w:sz="4" w:space="0" w:color="auto"/>
              <w:right w:val="single" w:sz="4" w:space="0" w:color="auto"/>
            </w:tcBorders>
            <w:vAlign w:val="center"/>
          </w:tcPr>
          <w:p w14:paraId="680D6276" w14:textId="77777777" w:rsidR="00E52F06" w:rsidRPr="00422C45" w:rsidRDefault="00E52F06" w:rsidP="00422C45">
            <w:pPr>
              <w:jc w:val="center"/>
              <w:rPr>
                <w:sz w:val="16"/>
                <w:szCs w:val="16"/>
              </w:rPr>
            </w:pPr>
            <w:r w:rsidRPr="00422C45">
              <w:rPr>
                <w:sz w:val="16"/>
                <w:szCs w:val="16"/>
              </w:rPr>
              <w:t xml:space="preserve"> 0.78</w:t>
            </w:r>
          </w:p>
          <w:p w14:paraId="648739EF" w14:textId="77777777" w:rsidR="00E52F06" w:rsidRPr="00422C45" w:rsidRDefault="00E52F06" w:rsidP="00422C45">
            <w:pPr>
              <w:jc w:val="center"/>
              <w:rPr>
                <w:sz w:val="16"/>
                <w:szCs w:val="16"/>
              </w:rPr>
            </w:pPr>
            <w:r w:rsidRPr="00422C45">
              <w:rPr>
                <w:sz w:val="16"/>
                <w:szCs w:val="16"/>
              </w:rPr>
              <w:t>(0.73 – 0.83)</w:t>
            </w:r>
          </w:p>
        </w:tc>
        <w:tc>
          <w:tcPr>
            <w:tcW w:w="1276" w:type="dxa"/>
            <w:tcBorders>
              <w:left w:val="single" w:sz="4" w:space="0" w:color="auto"/>
              <w:right w:val="single" w:sz="4" w:space="0" w:color="auto"/>
            </w:tcBorders>
            <w:vAlign w:val="center"/>
          </w:tcPr>
          <w:p w14:paraId="32C66356" w14:textId="77777777" w:rsidR="00E52F06" w:rsidRPr="00422C45" w:rsidRDefault="00E52F06" w:rsidP="00422C45">
            <w:pPr>
              <w:jc w:val="center"/>
              <w:rPr>
                <w:sz w:val="16"/>
                <w:szCs w:val="16"/>
              </w:rPr>
            </w:pPr>
            <w:r w:rsidRPr="00422C45">
              <w:rPr>
                <w:sz w:val="16"/>
                <w:szCs w:val="16"/>
              </w:rPr>
              <w:t>0.49</w:t>
            </w:r>
          </w:p>
          <w:p w14:paraId="7FDDA817" w14:textId="77777777" w:rsidR="00E52F06" w:rsidRPr="00422C45" w:rsidRDefault="00E52F06" w:rsidP="00422C45">
            <w:pPr>
              <w:jc w:val="center"/>
              <w:rPr>
                <w:sz w:val="16"/>
                <w:szCs w:val="16"/>
              </w:rPr>
            </w:pPr>
            <w:r w:rsidRPr="00422C45">
              <w:rPr>
                <w:sz w:val="16"/>
                <w:szCs w:val="16"/>
              </w:rPr>
              <w:t>(0.45 – 0.53)</w:t>
            </w:r>
          </w:p>
        </w:tc>
        <w:tc>
          <w:tcPr>
            <w:tcW w:w="1985" w:type="dxa"/>
            <w:vMerge w:val="restart"/>
            <w:tcBorders>
              <w:left w:val="single" w:sz="4" w:space="0" w:color="auto"/>
              <w:right w:val="single" w:sz="4" w:space="0" w:color="auto"/>
            </w:tcBorders>
          </w:tcPr>
          <w:p w14:paraId="75866FFD" w14:textId="1720043D" w:rsidR="00E52F06" w:rsidRPr="00422C45" w:rsidRDefault="00E52F06" w:rsidP="00422C45">
            <w:pPr>
              <w:rPr>
                <w:sz w:val="16"/>
                <w:szCs w:val="16"/>
              </w:rPr>
            </w:pPr>
            <w:r w:rsidRPr="00422C45">
              <w:rPr>
                <w:b/>
                <w:sz w:val="16"/>
                <w:szCs w:val="16"/>
              </w:rPr>
              <w:t>Endpoint:</w:t>
            </w:r>
            <w:r w:rsidRPr="00422C45">
              <w:rPr>
                <w:sz w:val="16"/>
                <w:szCs w:val="16"/>
              </w:rPr>
              <w:t xml:space="preserve"> </w:t>
            </w:r>
            <w:r w:rsidRPr="001F1FAA">
              <w:rPr>
                <w:sz w:val="16"/>
                <w:szCs w:val="16"/>
              </w:rPr>
              <w:t>composite of death, recurrent UGIB (UGIB after clinically stable period of 24 hrs resulting in admission, transfusion, or intervention to stop hemorrhage), and need for intervention (transfusion; angiographic, surgical, or endoscopic intervention for hemorrhage).</w:t>
            </w:r>
          </w:p>
        </w:tc>
      </w:tr>
      <w:tr w:rsidR="00E52F06" w:rsidRPr="00422C45" w14:paraId="29CE6C77" w14:textId="77777777" w:rsidTr="0007470A">
        <w:trPr>
          <w:trHeight w:val="269"/>
          <w:jc w:val="center"/>
        </w:trPr>
        <w:tc>
          <w:tcPr>
            <w:tcW w:w="1408" w:type="dxa"/>
            <w:vMerge/>
            <w:tcBorders>
              <w:left w:val="single" w:sz="4" w:space="0" w:color="auto"/>
              <w:bottom w:val="single" w:sz="4" w:space="0" w:color="auto"/>
              <w:right w:val="single" w:sz="4" w:space="0" w:color="auto"/>
            </w:tcBorders>
            <w:vAlign w:val="center"/>
          </w:tcPr>
          <w:p w14:paraId="63D4C762" w14:textId="77777777" w:rsidR="00E52F06" w:rsidRPr="00422C45" w:rsidRDefault="00E52F06" w:rsidP="00422C45">
            <w:pPr>
              <w:jc w:val="center"/>
              <w:rPr>
                <w:sz w:val="16"/>
                <w:szCs w:val="16"/>
              </w:rPr>
            </w:pPr>
          </w:p>
        </w:tc>
        <w:tc>
          <w:tcPr>
            <w:tcW w:w="1107" w:type="dxa"/>
            <w:vMerge/>
            <w:tcBorders>
              <w:left w:val="single" w:sz="4" w:space="0" w:color="auto"/>
              <w:bottom w:val="single" w:sz="4" w:space="0" w:color="auto"/>
              <w:right w:val="single" w:sz="4" w:space="0" w:color="auto"/>
            </w:tcBorders>
            <w:vAlign w:val="center"/>
          </w:tcPr>
          <w:p w14:paraId="74F1DF74" w14:textId="77777777" w:rsidR="00E52F06" w:rsidRPr="00422C45" w:rsidRDefault="00E52F06" w:rsidP="00422C45">
            <w:pPr>
              <w:jc w:val="center"/>
              <w:rPr>
                <w:sz w:val="16"/>
                <w:szCs w:val="16"/>
              </w:rPr>
            </w:pPr>
          </w:p>
        </w:tc>
        <w:tc>
          <w:tcPr>
            <w:tcW w:w="1106" w:type="dxa"/>
            <w:vMerge/>
            <w:tcBorders>
              <w:left w:val="single" w:sz="4" w:space="0" w:color="auto"/>
              <w:bottom w:val="single" w:sz="4" w:space="0" w:color="auto"/>
              <w:right w:val="single" w:sz="4" w:space="0" w:color="auto"/>
            </w:tcBorders>
            <w:vAlign w:val="center"/>
          </w:tcPr>
          <w:p w14:paraId="7E1651B5" w14:textId="77777777" w:rsidR="00E52F06" w:rsidRPr="00422C45" w:rsidRDefault="00E52F06" w:rsidP="00422C45">
            <w:pPr>
              <w:jc w:val="center"/>
              <w:rPr>
                <w:sz w:val="16"/>
                <w:szCs w:val="16"/>
              </w:rPr>
            </w:pPr>
          </w:p>
        </w:tc>
        <w:tc>
          <w:tcPr>
            <w:tcW w:w="1131" w:type="dxa"/>
            <w:vMerge/>
            <w:tcBorders>
              <w:left w:val="single" w:sz="4" w:space="0" w:color="auto"/>
              <w:bottom w:val="single" w:sz="4" w:space="0" w:color="auto"/>
              <w:right w:val="single" w:sz="4" w:space="0" w:color="auto"/>
            </w:tcBorders>
            <w:vAlign w:val="center"/>
          </w:tcPr>
          <w:p w14:paraId="3949949A" w14:textId="77777777" w:rsidR="00E52F06" w:rsidRPr="001A3A46" w:rsidRDefault="00E52F06" w:rsidP="00422C45">
            <w:pPr>
              <w:jc w:val="center"/>
              <w:rPr>
                <w:sz w:val="16"/>
                <w:szCs w:val="16"/>
              </w:rPr>
            </w:pPr>
          </w:p>
        </w:tc>
        <w:tc>
          <w:tcPr>
            <w:tcW w:w="1114" w:type="dxa"/>
            <w:vMerge/>
            <w:tcBorders>
              <w:left w:val="single" w:sz="4" w:space="0" w:color="auto"/>
              <w:bottom w:val="single" w:sz="4" w:space="0" w:color="auto"/>
              <w:right w:val="single" w:sz="4" w:space="0" w:color="auto"/>
            </w:tcBorders>
            <w:vAlign w:val="center"/>
          </w:tcPr>
          <w:p w14:paraId="56D6978F" w14:textId="77777777" w:rsidR="00E52F06" w:rsidRPr="00422C45" w:rsidRDefault="00E52F06" w:rsidP="00422C45">
            <w:pPr>
              <w:jc w:val="center"/>
              <w:rPr>
                <w:sz w:val="16"/>
                <w:szCs w:val="16"/>
              </w:rPr>
            </w:pPr>
          </w:p>
        </w:tc>
        <w:tc>
          <w:tcPr>
            <w:tcW w:w="1239" w:type="dxa"/>
            <w:vMerge/>
            <w:tcBorders>
              <w:left w:val="single" w:sz="4" w:space="0" w:color="auto"/>
              <w:bottom w:val="single" w:sz="4" w:space="0" w:color="auto"/>
              <w:right w:val="single" w:sz="4" w:space="0" w:color="auto"/>
            </w:tcBorders>
            <w:vAlign w:val="center"/>
          </w:tcPr>
          <w:p w14:paraId="01812AF6" w14:textId="77777777" w:rsidR="00E52F06" w:rsidRPr="00422C45" w:rsidRDefault="00E52F06" w:rsidP="00422C45">
            <w:pPr>
              <w:jc w:val="center"/>
              <w:rPr>
                <w:sz w:val="16"/>
                <w:szCs w:val="16"/>
              </w:rPr>
            </w:pPr>
          </w:p>
        </w:tc>
        <w:tc>
          <w:tcPr>
            <w:tcW w:w="1055" w:type="dxa"/>
            <w:vMerge/>
            <w:tcBorders>
              <w:left w:val="single" w:sz="4" w:space="0" w:color="auto"/>
              <w:bottom w:val="single" w:sz="4" w:space="0" w:color="auto"/>
              <w:right w:val="single" w:sz="4" w:space="0" w:color="auto"/>
            </w:tcBorders>
            <w:vAlign w:val="center"/>
          </w:tcPr>
          <w:p w14:paraId="5359C2F5" w14:textId="77777777" w:rsidR="00E52F06" w:rsidRPr="00422C45" w:rsidRDefault="00E52F06" w:rsidP="00422C45">
            <w:pPr>
              <w:jc w:val="center"/>
              <w:rPr>
                <w:rFonts w:ascii="Cambria Math" w:eastAsia="Times New Roman" w:hAnsi="Cambria Math" w:cs="Cambria Math"/>
                <w:sz w:val="16"/>
                <w:szCs w:val="16"/>
              </w:rPr>
            </w:pPr>
          </w:p>
        </w:tc>
        <w:tc>
          <w:tcPr>
            <w:tcW w:w="1049" w:type="dxa"/>
            <w:vMerge/>
            <w:tcBorders>
              <w:left w:val="single" w:sz="4" w:space="0" w:color="auto"/>
              <w:right w:val="single" w:sz="4" w:space="0" w:color="auto"/>
            </w:tcBorders>
            <w:vAlign w:val="center"/>
          </w:tcPr>
          <w:p w14:paraId="3599158F" w14:textId="77777777" w:rsidR="00E52F06" w:rsidRPr="00422C45" w:rsidRDefault="00E52F06" w:rsidP="00422C45">
            <w:pPr>
              <w:jc w:val="center"/>
              <w:rPr>
                <w:b/>
                <w:sz w:val="16"/>
                <w:szCs w:val="16"/>
              </w:rPr>
            </w:pPr>
          </w:p>
        </w:tc>
        <w:tc>
          <w:tcPr>
            <w:tcW w:w="992" w:type="dxa"/>
            <w:tcBorders>
              <w:left w:val="single" w:sz="4" w:space="0" w:color="auto"/>
              <w:right w:val="single" w:sz="4" w:space="0" w:color="auto"/>
            </w:tcBorders>
            <w:vAlign w:val="center"/>
          </w:tcPr>
          <w:p w14:paraId="4CDCEB1C" w14:textId="77777777" w:rsidR="00E52F06" w:rsidRPr="00B74B12" w:rsidRDefault="00E52F06" w:rsidP="00422C45">
            <w:pPr>
              <w:jc w:val="center"/>
              <w:rPr>
                <w:sz w:val="16"/>
                <w:szCs w:val="16"/>
              </w:rPr>
            </w:pPr>
            <w:r w:rsidRPr="00B74B12">
              <w:rPr>
                <w:sz w:val="16"/>
                <w:szCs w:val="16"/>
              </w:rPr>
              <w:t>2</w:t>
            </w:r>
          </w:p>
          <w:p w14:paraId="52347B0B" w14:textId="77777777" w:rsidR="00E52F06" w:rsidRPr="00422C45" w:rsidRDefault="00E52F06" w:rsidP="00422C45">
            <w:pPr>
              <w:jc w:val="center"/>
              <w:rPr>
                <w:b/>
                <w:sz w:val="16"/>
                <w:szCs w:val="16"/>
              </w:rPr>
            </w:pPr>
            <w:r w:rsidRPr="00422C45">
              <w:rPr>
                <w:sz w:val="16"/>
                <w:szCs w:val="16"/>
              </w:rPr>
              <w:t>(1 study)</w:t>
            </w:r>
          </w:p>
        </w:tc>
        <w:tc>
          <w:tcPr>
            <w:tcW w:w="1276" w:type="dxa"/>
            <w:tcBorders>
              <w:left w:val="single" w:sz="4" w:space="0" w:color="auto"/>
              <w:right w:val="single" w:sz="4" w:space="0" w:color="auto"/>
            </w:tcBorders>
            <w:vAlign w:val="center"/>
          </w:tcPr>
          <w:p w14:paraId="42614816" w14:textId="77777777" w:rsidR="00E52F06" w:rsidRPr="00422C45" w:rsidRDefault="00E52F06" w:rsidP="00422C45">
            <w:pPr>
              <w:jc w:val="center"/>
              <w:rPr>
                <w:sz w:val="16"/>
                <w:szCs w:val="16"/>
              </w:rPr>
            </w:pPr>
            <w:r w:rsidRPr="00422C45">
              <w:rPr>
                <w:sz w:val="16"/>
                <w:szCs w:val="16"/>
              </w:rPr>
              <w:t>0.79</w:t>
            </w:r>
          </w:p>
          <w:p w14:paraId="29174DD5" w14:textId="77777777" w:rsidR="00E52F06" w:rsidRPr="00422C45" w:rsidRDefault="00E52F06" w:rsidP="00422C45">
            <w:pPr>
              <w:jc w:val="center"/>
              <w:rPr>
                <w:sz w:val="16"/>
                <w:szCs w:val="16"/>
              </w:rPr>
            </w:pPr>
            <w:r w:rsidRPr="00422C45">
              <w:rPr>
                <w:sz w:val="16"/>
                <w:szCs w:val="16"/>
              </w:rPr>
              <w:t>(0.76 – 0.82)</w:t>
            </w:r>
          </w:p>
        </w:tc>
        <w:tc>
          <w:tcPr>
            <w:tcW w:w="1276" w:type="dxa"/>
            <w:tcBorders>
              <w:left w:val="single" w:sz="4" w:space="0" w:color="auto"/>
              <w:right w:val="single" w:sz="4" w:space="0" w:color="auto"/>
            </w:tcBorders>
            <w:vAlign w:val="center"/>
          </w:tcPr>
          <w:p w14:paraId="7E11B60C" w14:textId="77777777" w:rsidR="00E52F06" w:rsidRPr="00422C45" w:rsidRDefault="00E52F06" w:rsidP="00422C45">
            <w:pPr>
              <w:jc w:val="center"/>
              <w:rPr>
                <w:sz w:val="16"/>
                <w:szCs w:val="16"/>
              </w:rPr>
            </w:pPr>
            <w:r w:rsidRPr="00422C45">
              <w:rPr>
                <w:sz w:val="16"/>
                <w:szCs w:val="16"/>
              </w:rPr>
              <w:t>0.61</w:t>
            </w:r>
          </w:p>
          <w:p w14:paraId="0881EA1E" w14:textId="77777777" w:rsidR="00E52F06" w:rsidRPr="00422C45" w:rsidRDefault="00E52F06" w:rsidP="00422C45">
            <w:pPr>
              <w:jc w:val="center"/>
              <w:rPr>
                <w:sz w:val="16"/>
                <w:szCs w:val="16"/>
              </w:rPr>
            </w:pPr>
            <w:r w:rsidRPr="00422C45">
              <w:rPr>
                <w:sz w:val="16"/>
                <w:szCs w:val="16"/>
              </w:rPr>
              <w:t>(0.61 – 0.61)</w:t>
            </w:r>
          </w:p>
        </w:tc>
        <w:tc>
          <w:tcPr>
            <w:tcW w:w="1985" w:type="dxa"/>
            <w:vMerge/>
            <w:tcBorders>
              <w:left w:val="single" w:sz="4" w:space="0" w:color="auto"/>
              <w:right w:val="single" w:sz="4" w:space="0" w:color="auto"/>
            </w:tcBorders>
          </w:tcPr>
          <w:p w14:paraId="7AFF28D5" w14:textId="77777777" w:rsidR="00E52F06" w:rsidRPr="00422C45" w:rsidRDefault="00E52F06" w:rsidP="00422C45">
            <w:pPr>
              <w:rPr>
                <w:sz w:val="16"/>
                <w:szCs w:val="16"/>
              </w:rPr>
            </w:pPr>
          </w:p>
        </w:tc>
      </w:tr>
      <w:tr w:rsidR="00860CD2" w:rsidRPr="00422C45" w14:paraId="4146ACAB" w14:textId="77777777" w:rsidTr="00860CD2">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4D4C0240" w14:textId="3536DDED" w:rsidR="00860CD2" w:rsidRPr="00422C45" w:rsidRDefault="00860CD2" w:rsidP="00BE36C4">
            <w:pPr>
              <w:jc w:val="center"/>
              <w:rPr>
                <w:sz w:val="16"/>
                <w:szCs w:val="16"/>
              </w:rPr>
            </w:pPr>
            <w:r w:rsidRPr="00422C45">
              <w:rPr>
                <w:sz w:val="16"/>
                <w:szCs w:val="16"/>
              </w:rPr>
              <w:t>DTA study</w:t>
            </w:r>
            <w:r>
              <w:rPr>
                <w:sz w:val="16"/>
                <w:szCs w:val="16"/>
                <w:vertAlign w:val="superscript"/>
              </w:rPr>
              <w:t>4</w:t>
            </w:r>
            <w:r>
              <w:rPr>
                <w:sz w:val="16"/>
                <w:szCs w:val="16"/>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14:paraId="77FF2265" w14:textId="77777777" w:rsidR="00860CD2" w:rsidRPr="00422C45" w:rsidRDefault="00860CD2" w:rsidP="00422C45">
            <w:pPr>
              <w:jc w:val="center"/>
              <w:rPr>
                <w:sz w:val="16"/>
                <w:szCs w:val="16"/>
              </w:rPr>
            </w:pPr>
            <w:r w:rsidRPr="00422C45">
              <w:rPr>
                <w:sz w:val="16"/>
                <w:szCs w:val="16"/>
              </w:rPr>
              <w:t>Not serious</w:t>
            </w:r>
          </w:p>
        </w:tc>
        <w:tc>
          <w:tcPr>
            <w:tcW w:w="1106" w:type="dxa"/>
            <w:vMerge w:val="restart"/>
            <w:tcBorders>
              <w:top w:val="single" w:sz="4" w:space="0" w:color="auto"/>
              <w:left w:val="single" w:sz="4" w:space="0" w:color="auto"/>
              <w:right w:val="single" w:sz="4" w:space="0" w:color="auto"/>
            </w:tcBorders>
            <w:vAlign w:val="center"/>
          </w:tcPr>
          <w:p w14:paraId="11D77208" w14:textId="2C36CD19" w:rsidR="00860CD2" w:rsidRPr="00422C45" w:rsidRDefault="00860CD2" w:rsidP="00687E3A">
            <w:pPr>
              <w:jc w:val="center"/>
              <w:rPr>
                <w:sz w:val="16"/>
                <w:szCs w:val="16"/>
              </w:rPr>
            </w:pPr>
            <w:r w:rsidRPr="00860CD2">
              <w:rPr>
                <w:sz w:val="16"/>
                <w:szCs w:val="16"/>
              </w:rPr>
              <w:t>Not serious</w:t>
            </w:r>
          </w:p>
        </w:tc>
        <w:tc>
          <w:tcPr>
            <w:tcW w:w="1131" w:type="dxa"/>
            <w:tcBorders>
              <w:top w:val="single" w:sz="4" w:space="0" w:color="auto"/>
              <w:left w:val="single" w:sz="4" w:space="0" w:color="auto"/>
              <w:bottom w:val="single" w:sz="4" w:space="0" w:color="auto"/>
              <w:right w:val="single" w:sz="4" w:space="0" w:color="auto"/>
            </w:tcBorders>
            <w:vAlign w:val="center"/>
          </w:tcPr>
          <w:p w14:paraId="113E61C5" w14:textId="6A64F352" w:rsidR="00860CD2" w:rsidRPr="001A3A46" w:rsidRDefault="00860CD2" w:rsidP="00422C45">
            <w:pPr>
              <w:jc w:val="center"/>
              <w:rPr>
                <w:sz w:val="16"/>
                <w:szCs w:val="16"/>
              </w:rPr>
            </w:pPr>
            <w:r w:rsidRPr="001A3A46">
              <w:rPr>
                <w:sz w:val="16"/>
                <w:szCs w:val="16"/>
              </w:rPr>
              <w:t xml:space="preserve">Very serious </w:t>
            </w:r>
            <w:r w:rsidR="00535D87">
              <w:rPr>
                <w:sz w:val="16"/>
                <w:szCs w:val="16"/>
                <w:vertAlign w:val="superscript"/>
              </w:rPr>
              <w:t>d</w:t>
            </w:r>
            <w:r w:rsidRPr="001A3A46">
              <w:rPr>
                <w:sz w:val="16"/>
                <w:szCs w:val="16"/>
              </w:rPr>
              <w:t xml:space="preserve"> </w:t>
            </w:r>
          </w:p>
        </w:tc>
        <w:tc>
          <w:tcPr>
            <w:tcW w:w="1114" w:type="dxa"/>
            <w:tcBorders>
              <w:top w:val="single" w:sz="4" w:space="0" w:color="auto"/>
              <w:left w:val="single" w:sz="4" w:space="0" w:color="auto"/>
              <w:bottom w:val="single" w:sz="4" w:space="0" w:color="auto"/>
              <w:right w:val="single" w:sz="4" w:space="0" w:color="auto"/>
            </w:tcBorders>
            <w:vAlign w:val="center"/>
          </w:tcPr>
          <w:p w14:paraId="21397346" w14:textId="6616E3D1" w:rsidR="00860CD2" w:rsidRPr="001531ED" w:rsidRDefault="00860CD2" w:rsidP="001531ED">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tcBorders>
              <w:top w:val="single" w:sz="4" w:space="0" w:color="auto"/>
              <w:left w:val="single" w:sz="4" w:space="0" w:color="auto"/>
              <w:bottom w:val="single" w:sz="4" w:space="0" w:color="auto"/>
              <w:right w:val="single" w:sz="4" w:space="0" w:color="auto"/>
            </w:tcBorders>
            <w:vAlign w:val="center"/>
          </w:tcPr>
          <w:p w14:paraId="3407FA74" w14:textId="77777777" w:rsidR="00860CD2" w:rsidRPr="00422C45" w:rsidRDefault="00860CD2" w:rsidP="00422C45">
            <w:pPr>
              <w:jc w:val="center"/>
              <w:rPr>
                <w:sz w:val="16"/>
                <w:szCs w:val="16"/>
              </w:rPr>
            </w:pPr>
            <w:r w:rsidRPr="00422C45">
              <w:rPr>
                <w:sz w:val="16"/>
                <w:szCs w:val="16"/>
              </w:rPr>
              <w:t>None</w:t>
            </w:r>
          </w:p>
        </w:tc>
        <w:tc>
          <w:tcPr>
            <w:tcW w:w="1055" w:type="dxa"/>
            <w:tcBorders>
              <w:top w:val="single" w:sz="4" w:space="0" w:color="auto"/>
              <w:left w:val="single" w:sz="4" w:space="0" w:color="auto"/>
              <w:bottom w:val="single" w:sz="4" w:space="0" w:color="auto"/>
              <w:right w:val="single" w:sz="4" w:space="0" w:color="auto"/>
            </w:tcBorders>
            <w:vAlign w:val="center"/>
          </w:tcPr>
          <w:p w14:paraId="31200C8F" w14:textId="77777777" w:rsidR="00860CD2" w:rsidRPr="00422C45" w:rsidRDefault="00860CD2" w:rsidP="00422C45">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358E8A50" w14:textId="77777777" w:rsidR="00860CD2" w:rsidRPr="00422C45" w:rsidRDefault="00860CD2" w:rsidP="00422C45">
            <w:pPr>
              <w:jc w:val="center"/>
              <w:rPr>
                <w:b/>
                <w:sz w:val="16"/>
                <w:szCs w:val="16"/>
              </w:rPr>
            </w:pPr>
          </w:p>
        </w:tc>
        <w:tc>
          <w:tcPr>
            <w:tcW w:w="992" w:type="dxa"/>
            <w:tcBorders>
              <w:left w:val="single" w:sz="4" w:space="0" w:color="auto"/>
              <w:right w:val="single" w:sz="4" w:space="0" w:color="auto"/>
            </w:tcBorders>
            <w:vAlign w:val="center"/>
          </w:tcPr>
          <w:p w14:paraId="385CFA07" w14:textId="77777777" w:rsidR="00860CD2" w:rsidRPr="00B74B12" w:rsidRDefault="00860CD2" w:rsidP="00422C45">
            <w:pPr>
              <w:jc w:val="center"/>
              <w:rPr>
                <w:sz w:val="16"/>
                <w:szCs w:val="16"/>
              </w:rPr>
            </w:pPr>
            <w:r w:rsidRPr="00B74B12">
              <w:rPr>
                <w:sz w:val="16"/>
                <w:szCs w:val="16"/>
              </w:rPr>
              <w:t>0</w:t>
            </w:r>
          </w:p>
        </w:tc>
        <w:tc>
          <w:tcPr>
            <w:tcW w:w="1276" w:type="dxa"/>
            <w:tcBorders>
              <w:left w:val="single" w:sz="4" w:space="0" w:color="auto"/>
              <w:right w:val="single" w:sz="4" w:space="0" w:color="auto"/>
            </w:tcBorders>
            <w:vAlign w:val="center"/>
          </w:tcPr>
          <w:p w14:paraId="61F0A5A6" w14:textId="77777777" w:rsidR="00860CD2" w:rsidRPr="00422C45" w:rsidRDefault="00860CD2" w:rsidP="00422C45">
            <w:pPr>
              <w:jc w:val="center"/>
              <w:rPr>
                <w:sz w:val="16"/>
                <w:szCs w:val="16"/>
              </w:rPr>
            </w:pPr>
            <w:r w:rsidRPr="00422C45">
              <w:rPr>
                <w:sz w:val="16"/>
                <w:szCs w:val="16"/>
              </w:rPr>
              <w:t>0.815</w:t>
            </w:r>
          </w:p>
          <w:p w14:paraId="680FB99A" w14:textId="77777777" w:rsidR="00860CD2" w:rsidRPr="00422C45" w:rsidRDefault="00860CD2" w:rsidP="00422C45">
            <w:pPr>
              <w:jc w:val="center"/>
              <w:rPr>
                <w:sz w:val="16"/>
                <w:szCs w:val="16"/>
              </w:rPr>
            </w:pPr>
            <w:r w:rsidRPr="00422C45">
              <w:rPr>
                <w:sz w:val="16"/>
                <w:szCs w:val="16"/>
              </w:rPr>
              <w:t>(CI not reported)</w:t>
            </w:r>
          </w:p>
        </w:tc>
        <w:tc>
          <w:tcPr>
            <w:tcW w:w="1276" w:type="dxa"/>
            <w:tcBorders>
              <w:left w:val="single" w:sz="4" w:space="0" w:color="auto"/>
              <w:right w:val="single" w:sz="4" w:space="0" w:color="auto"/>
            </w:tcBorders>
            <w:vAlign w:val="center"/>
          </w:tcPr>
          <w:p w14:paraId="3E504327" w14:textId="77777777" w:rsidR="00860CD2" w:rsidRPr="00422C45" w:rsidRDefault="00860CD2" w:rsidP="00422C45">
            <w:pPr>
              <w:jc w:val="center"/>
              <w:rPr>
                <w:sz w:val="16"/>
                <w:szCs w:val="16"/>
              </w:rPr>
            </w:pPr>
            <w:r w:rsidRPr="00422C45">
              <w:rPr>
                <w:sz w:val="16"/>
                <w:szCs w:val="16"/>
              </w:rPr>
              <w:t>0.499</w:t>
            </w:r>
          </w:p>
          <w:p w14:paraId="282D12D3" w14:textId="77777777" w:rsidR="00860CD2" w:rsidRPr="00422C45" w:rsidRDefault="00860CD2" w:rsidP="00422C45">
            <w:pPr>
              <w:jc w:val="center"/>
              <w:rPr>
                <w:sz w:val="16"/>
                <w:szCs w:val="16"/>
              </w:rPr>
            </w:pPr>
            <w:r w:rsidRPr="00422C45">
              <w:rPr>
                <w:sz w:val="16"/>
                <w:szCs w:val="16"/>
              </w:rPr>
              <w:t>(CI not reported)</w:t>
            </w:r>
          </w:p>
        </w:tc>
        <w:tc>
          <w:tcPr>
            <w:tcW w:w="1985" w:type="dxa"/>
            <w:tcBorders>
              <w:left w:val="single" w:sz="4" w:space="0" w:color="auto"/>
              <w:right w:val="single" w:sz="4" w:space="0" w:color="auto"/>
            </w:tcBorders>
          </w:tcPr>
          <w:p w14:paraId="6437F274" w14:textId="77777777" w:rsidR="00860CD2" w:rsidRPr="00422C45" w:rsidRDefault="00860CD2" w:rsidP="00422C45">
            <w:pPr>
              <w:rPr>
                <w:sz w:val="16"/>
                <w:szCs w:val="16"/>
              </w:rPr>
            </w:pPr>
            <w:r w:rsidRPr="00422C45">
              <w:rPr>
                <w:b/>
                <w:sz w:val="16"/>
                <w:szCs w:val="16"/>
              </w:rPr>
              <w:t xml:space="preserve">Endpoint: </w:t>
            </w:r>
            <w:r w:rsidRPr="00422C45">
              <w:rPr>
                <w:sz w:val="16"/>
                <w:szCs w:val="16"/>
              </w:rPr>
              <w:t>composite of death or hospital-based intervention</w:t>
            </w:r>
          </w:p>
          <w:p w14:paraId="515D491F" w14:textId="77777777" w:rsidR="00860CD2" w:rsidRPr="00422C45" w:rsidRDefault="00860CD2" w:rsidP="00422C45">
            <w:pPr>
              <w:rPr>
                <w:sz w:val="16"/>
                <w:szCs w:val="16"/>
              </w:rPr>
            </w:pPr>
            <w:r w:rsidRPr="00422C45">
              <w:rPr>
                <w:sz w:val="16"/>
                <w:szCs w:val="16"/>
              </w:rPr>
              <w:t>(red blood cell transfusion, endoscopic treatment,</w:t>
            </w:r>
          </w:p>
          <w:p w14:paraId="02CB0335" w14:textId="62F55477" w:rsidR="00860CD2" w:rsidRPr="00422C45" w:rsidRDefault="00860CD2" w:rsidP="00422C45">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tr w:rsidR="00860CD2" w:rsidRPr="00422C45" w14:paraId="446355AD" w14:textId="77777777" w:rsidTr="00860CD2">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348DFDD6" w14:textId="35F70B85" w:rsidR="00860CD2" w:rsidRPr="00422C45" w:rsidRDefault="00860CD2" w:rsidP="00E52F06">
            <w:pPr>
              <w:jc w:val="center"/>
              <w:rPr>
                <w:sz w:val="16"/>
                <w:szCs w:val="16"/>
              </w:rPr>
            </w:pPr>
            <w:r>
              <w:rPr>
                <w:sz w:val="16"/>
                <w:szCs w:val="16"/>
              </w:rPr>
              <w:t>DTA study</w:t>
            </w:r>
            <w:r>
              <w:rPr>
                <w:sz w:val="16"/>
                <w:szCs w:val="16"/>
                <w:vertAlign w:val="superscript"/>
              </w:rPr>
              <w:t>5</w:t>
            </w:r>
          </w:p>
        </w:tc>
        <w:tc>
          <w:tcPr>
            <w:tcW w:w="1107" w:type="dxa"/>
            <w:tcBorders>
              <w:top w:val="single" w:sz="4" w:space="0" w:color="auto"/>
              <w:left w:val="single" w:sz="4" w:space="0" w:color="auto"/>
              <w:bottom w:val="single" w:sz="4" w:space="0" w:color="auto"/>
              <w:right w:val="single" w:sz="4" w:space="0" w:color="auto"/>
            </w:tcBorders>
            <w:vAlign w:val="center"/>
          </w:tcPr>
          <w:p w14:paraId="464FC00D" w14:textId="7A820418" w:rsidR="00860CD2" w:rsidRPr="00422C45" w:rsidRDefault="00860CD2" w:rsidP="00E52F06">
            <w:pPr>
              <w:jc w:val="center"/>
              <w:rPr>
                <w:sz w:val="16"/>
                <w:szCs w:val="16"/>
              </w:rPr>
            </w:pPr>
            <w:r>
              <w:rPr>
                <w:sz w:val="16"/>
                <w:szCs w:val="16"/>
              </w:rPr>
              <w:t>Not serious</w:t>
            </w:r>
          </w:p>
        </w:tc>
        <w:tc>
          <w:tcPr>
            <w:tcW w:w="1106" w:type="dxa"/>
            <w:vMerge/>
            <w:tcBorders>
              <w:left w:val="single" w:sz="4" w:space="0" w:color="auto"/>
              <w:bottom w:val="single" w:sz="4" w:space="0" w:color="auto"/>
              <w:right w:val="single" w:sz="4" w:space="0" w:color="auto"/>
            </w:tcBorders>
            <w:vAlign w:val="center"/>
          </w:tcPr>
          <w:p w14:paraId="7C878D3C" w14:textId="17EEE01A" w:rsidR="00860CD2" w:rsidRPr="00422C45" w:rsidRDefault="00860CD2" w:rsidP="00687E3A">
            <w:pPr>
              <w:jc w:val="center"/>
              <w:rPr>
                <w:sz w:val="16"/>
                <w:szCs w:val="16"/>
              </w:rPr>
            </w:pPr>
          </w:p>
        </w:tc>
        <w:tc>
          <w:tcPr>
            <w:tcW w:w="1131" w:type="dxa"/>
            <w:tcBorders>
              <w:top w:val="single" w:sz="4" w:space="0" w:color="auto"/>
              <w:left w:val="single" w:sz="4" w:space="0" w:color="auto"/>
              <w:bottom w:val="single" w:sz="4" w:space="0" w:color="auto"/>
              <w:right w:val="single" w:sz="4" w:space="0" w:color="auto"/>
            </w:tcBorders>
            <w:vAlign w:val="center"/>
          </w:tcPr>
          <w:p w14:paraId="774220D1" w14:textId="44DDF08A" w:rsidR="00860CD2" w:rsidRPr="001A3A46" w:rsidRDefault="00860CD2" w:rsidP="00E52F06">
            <w:pPr>
              <w:jc w:val="center"/>
              <w:rPr>
                <w:sz w:val="16"/>
                <w:szCs w:val="16"/>
                <w:vertAlign w:val="superscript"/>
              </w:rPr>
            </w:pPr>
            <w:r w:rsidRPr="001A3A46">
              <w:rPr>
                <w:sz w:val="16"/>
                <w:szCs w:val="16"/>
              </w:rPr>
              <w:t>Very serious</w:t>
            </w:r>
            <w:r>
              <w:rPr>
                <w:sz w:val="16"/>
                <w:szCs w:val="16"/>
              </w:rPr>
              <w:t xml:space="preserve"> </w:t>
            </w:r>
            <w:r w:rsidR="00535D87">
              <w:rPr>
                <w:sz w:val="16"/>
                <w:szCs w:val="16"/>
                <w:vertAlign w:val="superscript"/>
              </w:rPr>
              <w:t>d</w:t>
            </w:r>
          </w:p>
        </w:tc>
        <w:tc>
          <w:tcPr>
            <w:tcW w:w="1114" w:type="dxa"/>
            <w:tcBorders>
              <w:top w:val="single" w:sz="4" w:space="0" w:color="auto"/>
              <w:left w:val="single" w:sz="4" w:space="0" w:color="auto"/>
              <w:bottom w:val="single" w:sz="4" w:space="0" w:color="auto"/>
              <w:right w:val="single" w:sz="4" w:space="0" w:color="auto"/>
            </w:tcBorders>
            <w:vAlign w:val="center"/>
          </w:tcPr>
          <w:p w14:paraId="3EF1F307" w14:textId="33C06073" w:rsidR="00860CD2" w:rsidRPr="001531ED" w:rsidRDefault="00860CD2" w:rsidP="00E52F06">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tcBorders>
              <w:top w:val="single" w:sz="4" w:space="0" w:color="auto"/>
              <w:left w:val="single" w:sz="4" w:space="0" w:color="auto"/>
              <w:bottom w:val="single" w:sz="4" w:space="0" w:color="auto"/>
              <w:right w:val="single" w:sz="4" w:space="0" w:color="auto"/>
            </w:tcBorders>
            <w:vAlign w:val="center"/>
          </w:tcPr>
          <w:p w14:paraId="63052C2E" w14:textId="569B939F" w:rsidR="00860CD2" w:rsidRPr="00422C45" w:rsidRDefault="00860CD2" w:rsidP="00E52F06">
            <w:pPr>
              <w:jc w:val="center"/>
              <w:rPr>
                <w:sz w:val="16"/>
                <w:szCs w:val="16"/>
              </w:rPr>
            </w:pPr>
            <w:r>
              <w:rPr>
                <w:sz w:val="16"/>
                <w:szCs w:val="16"/>
              </w:rPr>
              <w:t>None</w:t>
            </w:r>
          </w:p>
        </w:tc>
        <w:tc>
          <w:tcPr>
            <w:tcW w:w="1055" w:type="dxa"/>
            <w:tcBorders>
              <w:top w:val="single" w:sz="4" w:space="0" w:color="auto"/>
              <w:left w:val="single" w:sz="4" w:space="0" w:color="auto"/>
              <w:bottom w:val="single" w:sz="4" w:space="0" w:color="auto"/>
              <w:right w:val="single" w:sz="4" w:space="0" w:color="auto"/>
            </w:tcBorders>
            <w:vAlign w:val="center"/>
          </w:tcPr>
          <w:p w14:paraId="587CDC57" w14:textId="297B1E45" w:rsidR="00860CD2" w:rsidRPr="00422C45" w:rsidRDefault="00860CD2" w:rsidP="00E52F06">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tcBorders>
              <w:left w:val="single" w:sz="4" w:space="0" w:color="auto"/>
              <w:right w:val="single" w:sz="4" w:space="0" w:color="auto"/>
            </w:tcBorders>
            <w:vAlign w:val="center"/>
          </w:tcPr>
          <w:p w14:paraId="491DEA91" w14:textId="77777777" w:rsidR="00860CD2" w:rsidRPr="00422C45" w:rsidRDefault="00860CD2" w:rsidP="00E52F06">
            <w:pPr>
              <w:jc w:val="center"/>
              <w:rPr>
                <w:b/>
                <w:sz w:val="16"/>
                <w:szCs w:val="16"/>
              </w:rPr>
            </w:pPr>
          </w:p>
        </w:tc>
        <w:tc>
          <w:tcPr>
            <w:tcW w:w="992" w:type="dxa"/>
            <w:tcBorders>
              <w:left w:val="single" w:sz="4" w:space="0" w:color="auto"/>
              <w:right w:val="single" w:sz="4" w:space="0" w:color="auto"/>
            </w:tcBorders>
            <w:vAlign w:val="center"/>
          </w:tcPr>
          <w:p w14:paraId="1BBCAB46" w14:textId="424F4B09" w:rsidR="00860CD2" w:rsidRPr="00B74B12" w:rsidRDefault="00860CD2" w:rsidP="00E52F06">
            <w:pPr>
              <w:jc w:val="center"/>
              <w:rPr>
                <w:sz w:val="16"/>
                <w:szCs w:val="16"/>
              </w:rPr>
            </w:pPr>
            <w:r w:rsidRPr="00B74B12">
              <w:rPr>
                <w:sz w:val="16"/>
                <w:szCs w:val="16"/>
              </w:rPr>
              <w:t>0</w:t>
            </w:r>
          </w:p>
        </w:tc>
        <w:tc>
          <w:tcPr>
            <w:tcW w:w="1276" w:type="dxa"/>
            <w:tcBorders>
              <w:left w:val="single" w:sz="4" w:space="0" w:color="auto"/>
              <w:right w:val="single" w:sz="4" w:space="0" w:color="auto"/>
            </w:tcBorders>
            <w:vAlign w:val="center"/>
          </w:tcPr>
          <w:p w14:paraId="5D5BDB42" w14:textId="77777777" w:rsidR="00860CD2" w:rsidRDefault="00860CD2" w:rsidP="00E52F06">
            <w:pPr>
              <w:jc w:val="center"/>
              <w:rPr>
                <w:sz w:val="16"/>
                <w:szCs w:val="16"/>
              </w:rPr>
            </w:pPr>
            <w:r>
              <w:rPr>
                <w:sz w:val="16"/>
                <w:szCs w:val="16"/>
              </w:rPr>
              <w:t xml:space="preserve">0.74 </w:t>
            </w:r>
          </w:p>
          <w:p w14:paraId="300353CE" w14:textId="38B39B5C" w:rsidR="00860CD2" w:rsidRPr="00422C45" w:rsidRDefault="00860CD2" w:rsidP="00E52F06">
            <w:pPr>
              <w:jc w:val="center"/>
              <w:rPr>
                <w:sz w:val="16"/>
                <w:szCs w:val="16"/>
              </w:rPr>
            </w:pPr>
            <w:r>
              <w:rPr>
                <w:sz w:val="16"/>
                <w:szCs w:val="16"/>
              </w:rPr>
              <w:t>(CI not reported)</w:t>
            </w:r>
          </w:p>
        </w:tc>
        <w:tc>
          <w:tcPr>
            <w:tcW w:w="1276" w:type="dxa"/>
            <w:tcBorders>
              <w:left w:val="single" w:sz="4" w:space="0" w:color="auto"/>
              <w:right w:val="single" w:sz="4" w:space="0" w:color="auto"/>
            </w:tcBorders>
            <w:vAlign w:val="center"/>
          </w:tcPr>
          <w:p w14:paraId="0AB2C23B" w14:textId="03DECB2B" w:rsidR="00860CD2" w:rsidRPr="00422C45" w:rsidRDefault="00860CD2" w:rsidP="00E52F06">
            <w:pPr>
              <w:jc w:val="center"/>
              <w:rPr>
                <w:sz w:val="16"/>
                <w:szCs w:val="16"/>
              </w:rPr>
            </w:pPr>
            <w:r>
              <w:rPr>
                <w:sz w:val="16"/>
                <w:szCs w:val="16"/>
              </w:rPr>
              <w:t>Not reported</w:t>
            </w:r>
          </w:p>
        </w:tc>
        <w:tc>
          <w:tcPr>
            <w:tcW w:w="1985" w:type="dxa"/>
            <w:tcBorders>
              <w:left w:val="single" w:sz="4" w:space="0" w:color="auto"/>
              <w:right w:val="single" w:sz="4" w:space="0" w:color="auto"/>
            </w:tcBorders>
          </w:tcPr>
          <w:p w14:paraId="5112CA96" w14:textId="77777777" w:rsidR="00860CD2" w:rsidRPr="00422C45" w:rsidRDefault="00860CD2" w:rsidP="00E52F06">
            <w:pPr>
              <w:rPr>
                <w:sz w:val="16"/>
                <w:szCs w:val="16"/>
              </w:rPr>
            </w:pPr>
            <w:r w:rsidRPr="00422C45">
              <w:rPr>
                <w:b/>
                <w:sz w:val="16"/>
                <w:szCs w:val="16"/>
              </w:rPr>
              <w:t xml:space="preserve">Endpoint: </w:t>
            </w:r>
            <w:r w:rsidRPr="00422C45">
              <w:rPr>
                <w:sz w:val="16"/>
                <w:szCs w:val="16"/>
              </w:rPr>
              <w:t xml:space="preserve">composite of death </w:t>
            </w:r>
            <w:r>
              <w:rPr>
                <w:sz w:val="16"/>
                <w:szCs w:val="16"/>
              </w:rPr>
              <w:t xml:space="preserve">(30 day) </w:t>
            </w:r>
            <w:r w:rsidRPr="00422C45">
              <w:rPr>
                <w:sz w:val="16"/>
                <w:szCs w:val="16"/>
              </w:rPr>
              <w:t>or hospital-based intervention</w:t>
            </w:r>
          </w:p>
          <w:p w14:paraId="58F2B2A9" w14:textId="77777777" w:rsidR="00860CD2" w:rsidRPr="00422C45" w:rsidRDefault="00860CD2" w:rsidP="00E52F06">
            <w:pPr>
              <w:rPr>
                <w:sz w:val="16"/>
                <w:szCs w:val="16"/>
              </w:rPr>
            </w:pPr>
            <w:r w:rsidRPr="00422C45">
              <w:rPr>
                <w:sz w:val="16"/>
                <w:szCs w:val="16"/>
              </w:rPr>
              <w:lastRenderedPageBreak/>
              <w:t>(red blood cell transfusion, endoscopic treatment,</w:t>
            </w:r>
          </w:p>
          <w:p w14:paraId="06D21459" w14:textId="71BCD2E3" w:rsidR="00860CD2" w:rsidRPr="00422C45" w:rsidRDefault="00860CD2" w:rsidP="00E52F06">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tr w:rsidR="00EE2782" w:rsidRPr="00422C45" w14:paraId="151FDDAD" w14:textId="77777777" w:rsidTr="001A3A46">
        <w:trPr>
          <w:trHeight w:val="314"/>
          <w:jc w:val="center"/>
        </w:trPr>
        <w:tc>
          <w:tcPr>
            <w:tcW w:w="14738"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5C4DC1" w14:textId="05EA14BF" w:rsidR="00EE2782" w:rsidRPr="00E62300" w:rsidRDefault="00E62300" w:rsidP="00422C45">
            <w:pPr>
              <w:rPr>
                <w:b/>
                <w:sz w:val="16"/>
                <w:szCs w:val="16"/>
              </w:rPr>
            </w:pPr>
            <w:r>
              <w:rPr>
                <w:b/>
                <w:sz w:val="16"/>
                <w:szCs w:val="16"/>
              </w:rPr>
              <w:lastRenderedPageBreak/>
              <w:t>Machine Learning Model</w:t>
            </w:r>
          </w:p>
        </w:tc>
      </w:tr>
      <w:tr w:rsidR="00860CD2" w:rsidRPr="00422C45" w14:paraId="053ACEE2" w14:textId="77777777" w:rsidTr="0007470A">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52ABCA62" w14:textId="568BD032" w:rsidR="00860CD2" w:rsidRDefault="00860CD2" w:rsidP="00EE2782">
            <w:pPr>
              <w:jc w:val="center"/>
              <w:rPr>
                <w:sz w:val="16"/>
                <w:szCs w:val="16"/>
              </w:rPr>
            </w:pPr>
            <w:r>
              <w:rPr>
                <w:sz w:val="16"/>
                <w:szCs w:val="16"/>
              </w:rPr>
              <w:t>DTA study</w:t>
            </w:r>
            <w:r>
              <w:rPr>
                <w:sz w:val="16"/>
                <w:szCs w:val="16"/>
                <w:vertAlign w:val="superscript"/>
              </w:rPr>
              <w:t>5</w:t>
            </w:r>
          </w:p>
        </w:tc>
        <w:tc>
          <w:tcPr>
            <w:tcW w:w="1107" w:type="dxa"/>
            <w:tcBorders>
              <w:top w:val="single" w:sz="4" w:space="0" w:color="auto"/>
              <w:left w:val="single" w:sz="4" w:space="0" w:color="auto"/>
              <w:right w:val="single" w:sz="4" w:space="0" w:color="auto"/>
            </w:tcBorders>
            <w:vAlign w:val="center"/>
          </w:tcPr>
          <w:p w14:paraId="237FF5EF" w14:textId="06A8A590" w:rsidR="00860CD2" w:rsidRPr="00422C45" w:rsidRDefault="00860CD2" w:rsidP="00EE2782">
            <w:pPr>
              <w:jc w:val="center"/>
              <w:rPr>
                <w:sz w:val="16"/>
                <w:szCs w:val="16"/>
              </w:rPr>
            </w:pPr>
            <w:r>
              <w:rPr>
                <w:sz w:val="16"/>
                <w:szCs w:val="16"/>
              </w:rPr>
              <w:t>Not serious</w:t>
            </w:r>
          </w:p>
        </w:tc>
        <w:tc>
          <w:tcPr>
            <w:tcW w:w="1106" w:type="dxa"/>
            <w:vMerge w:val="restart"/>
            <w:tcBorders>
              <w:top w:val="single" w:sz="4" w:space="0" w:color="auto"/>
              <w:left w:val="single" w:sz="4" w:space="0" w:color="auto"/>
              <w:right w:val="single" w:sz="4" w:space="0" w:color="auto"/>
            </w:tcBorders>
            <w:vAlign w:val="center"/>
          </w:tcPr>
          <w:p w14:paraId="7F0A8D9D" w14:textId="60691866" w:rsidR="00860CD2" w:rsidRPr="00422C45" w:rsidRDefault="00860CD2" w:rsidP="00EE2782">
            <w:pPr>
              <w:jc w:val="center"/>
              <w:rPr>
                <w:sz w:val="16"/>
                <w:szCs w:val="16"/>
              </w:rPr>
            </w:pPr>
            <w:r w:rsidRPr="00860CD2">
              <w:rPr>
                <w:sz w:val="16"/>
                <w:szCs w:val="16"/>
              </w:rPr>
              <w:t>Not serious</w:t>
            </w:r>
          </w:p>
        </w:tc>
        <w:tc>
          <w:tcPr>
            <w:tcW w:w="1131" w:type="dxa"/>
            <w:tcBorders>
              <w:top w:val="single" w:sz="4" w:space="0" w:color="auto"/>
              <w:left w:val="single" w:sz="4" w:space="0" w:color="auto"/>
              <w:right w:val="single" w:sz="4" w:space="0" w:color="auto"/>
            </w:tcBorders>
            <w:vAlign w:val="center"/>
          </w:tcPr>
          <w:p w14:paraId="52E7BE4A" w14:textId="1D6DC676" w:rsidR="00860CD2" w:rsidRPr="001A3A46" w:rsidRDefault="00860CD2" w:rsidP="00EE2782">
            <w:pPr>
              <w:jc w:val="center"/>
              <w:rPr>
                <w:sz w:val="16"/>
                <w:szCs w:val="16"/>
                <w:vertAlign w:val="superscript"/>
              </w:rPr>
            </w:pPr>
            <w:r w:rsidRPr="001A3A46">
              <w:rPr>
                <w:sz w:val="16"/>
                <w:szCs w:val="16"/>
              </w:rPr>
              <w:t>Very serious</w:t>
            </w:r>
            <w:r>
              <w:rPr>
                <w:sz w:val="16"/>
                <w:szCs w:val="16"/>
              </w:rPr>
              <w:t xml:space="preserve"> </w:t>
            </w:r>
            <w:r w:rsidR="00535D87">
              <w:rPr>
                <w:sz w:val="16"/>
                <w:szCs w:val="16"/>
                <w:vertAlign w:val="superscript"/>
              </w:rPr>
              <w:t>d</w:t>
            </w:r>
          </w:p>
        </w:tc>
        <w:tc>
          <w:tcPr>
            <w:tcW w:w="1114" w:type="dxa"/>
            <w:tcBorders>
              <w:top w:val="single" w:sz="4" w:space="0" w:color="auto"/>
              <w:left w:val="single" w:sz="4" w:space="0" w:color="auto"/>
              <w:right w:val="single" w:sz="4" w:space="0" w:color="auto"/>
            </w:tcBorders>
            <w:vAlign w:val="center"/>
          </w:tcPr>
          <w:p w14:paraId="1F7BF946" w14:textId="3A83C6A9" w:rsidR="00860CD2" w:rsidRPr="001531ED" w:rsidRDefault="00860CD2" w:rsidP="00EE2782">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tcBorders>
              <w:top w:val="single" w:sz="4" w:space="0" w:color="auto"/>
              <w:left w:val="single" w:sz="4" w:space="0" w:color="auto"/>
              <w:right w:val="single" w:sz="4" w:space="0" w:color="auto"/>
            </w:tcBorders>
            <w:vAlign w:val="center"/>
          </w:tcPr>
          <w:p w14:paraId="7216A47B" w14:textId="373F76FE" w:rsidR="00860CD2" w:rsidRPr="00422C45" w:rsidRDefault="00860CD2" w:rsidP="00EE2782">
            <w:pPr>
              <w:jc w:val="center"/>
              <w:rPr>
                <w:sz w:val="16"/>
                <w:szCs w:val="16"/>
              </w:rPr>
            </w:pPr>
            <w:r>
              <w:rPr>
                <w:sz w:val="16"/>
                <w:szCs w:val="16"/>
              </w:rPr>
              <w:t>None</w:t>
            </w:r>
          </w:p>
        </w:tc>
        <w:tc>
          <w:tcPr>
            <w:tcW w:w="1055" w:type="dxa"/>
            <w:vMerge w:val="restart"/>
            <w:tcBorders>
              <w:top w:val="single" w:sz="4" w:space="0" w:color="auto"/>
              <w:left w:val="single" w:sz="4" w:space="0" w:color="auto"/>
              <w:right w:val="single" w:sz="4" w:space="0" w:color="auto"/>
            </w:tcBorders>
            <w:vAlign w:val="center"/>
          </w:tcPr>
          <w:p w14:paraId="69B0E968" w14:textId="7A63706B" w:rsidR="00860CD2" w:rsidRPr="00422C45" w:rsidRDefault="00860CD2" w:rsidP="00EE2782">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49" w:type="dxa"/>
            <w:vMerge w:val="restart"/>
            <w:tcBorders>
              <w:left w:val="single" w:sz="4" w:space="0" w:color="auto"/>
              <w:right w:val="single" w:sz="4" w:space="0" w:color="auto"/>
            </w:tcBorders>
            <w:vAlign w:val="center"/>
          </w:tcPr>
          <w:p w14:paraId="5FF05D4A" w14:textId="77777777" w:rsidR="00860CD2" w:rsidRPr="00422C45" w:rsidRDefault="00860CD2" w:rsidP="00EE2782">
            <w:pPr>
              <w:jc w:val="center"/>
              <w:rPr>
                <w:b/>
                <w:sz w:val="16"/>
                <w:szCs w:val="16"/>
              </w:rPr>
            </w:pPr>
          </w:p>
          <w:p w14:paraId="42F73C2F" w14:textId="53DCC4C3" w:rsidR="00860CD2" w:rsidRPr="00422C45" w:rsidRDefault="00860CD2" w:rsidP="00EE2782">
            <w:pPr>
              <w:jc w:val="center"/>
              <w:rPr>
                <w:b/>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992" w:type="dxa"/>
            <w:tcBorders>
              <w:left w:val="single" w:sz="4" w:space="0" w:color="auto"/>
              <w:right w:val="single" w:sz="4" w:space="0" w:color="auto"/>
            </w:tcBorders>
            <w:vAlign w:val="center"/>
          </w:tcPr>
          <w:p w14:paraId="21CCA527" w14:textId="1BC06AEF" w:rsidR="00860CD2" w:rsidRPr="00B74B12" w:rsidRDefault="00860CD2" w:rsidP="00EE2782">
            <w:pPr>
              <w:jc w:val="center"/>
              <w:rPr>
                <w:sz w:val="16"/>
                <w:szCs w:val="16"/>
              </w:rPr>
            </w:pPr>
            <w:r w:rsidRPr="00B74B12">
              <w:rPr>
                <w:sz w:val="16"/>
                <w:szCs w:val="16"/>
              </w:rPr>
              <w:t>100%</w:t>
            </w:r>
            <w:r w:rsidR="00B74B12" w:rsidRPr="00B74B12">
              <w:rPr>
                <w:sz w:val="16"/>
                <w:szCs w:val="16"/>
              </w:rPr>
              <w:t xml:space="preserve"> sensitivity</w:t>
            </w:r>
          </w:p>
        </w:tc>
        <w:tc>
          <w:tcPr>
            <w:tcW w:w="1276" w:type="dxa"/>
            <w:tcBorders>
              <w:left w:val="single" w:sz="4" w:space="0" w:color="auto"/>
              <w:right w:val="single" w:sz="4" w:space="0" w:color="auto"/>
            </w:tcBorders>
            <w:vAlign w:val="center"/>
          </w:tcPr>
          <w:p w14:paraId="581BAC73" w14:textId="77777777" w:rsidR="00860CD2" w:rsidRDefault="00860CD2" w:rsidP="00EE2782">
            <w:pPr>
              <w:jc w:val="center"/>
              <w:rPr>
                <w:sz w:val="16"/>
                <w:szCs w:val="16"/>
              </w:rPr>
            </w:pPr>
            <w:r>
              <w:rPr>
                <w:sz w:val="16"/>
                <w:szCs w:val="16"/>
              </w:rPr>
              <w:t xml:space="preserve">1.00 </w:t>
            </w:r>
          </w:p>
          <w:p w14:paraId="42E886FC" w14:textId="3E442A68" w:rsidR="00860CD2" w:rsidRPr="00422C45" w:rsidRDefault="00860CD2" w:rsidP="00EE2782">
            <w:pPr>
              <w:jc w:val="center"/>
              <w:rPr>
                <w:sz w:val="16"/>
                <w:szCs w:val="16"/>
              </w:rPr>
            </w:pPr>
            <w:r>
              <w:rPr>
                <w:sz w:val="16"/>
                <w:szCs w:val="16"/>
              </w:rPr>
              <w:t>(CI not reported)</w:t>
            </w:r>
          </w:p>
        </w:tc>
        <w:tc>
          <w:tcPr>
            <w:tcW w:w="1276" w:type="dxa"/>
            <w:tcBorders>
              <w:left w:val="single" w:sz="4" w:space="0" w:color="auto"/>
              <w:right w:val="single" w:sz="4" w:space="0" w:color="auto"/>
            </w:tcBorders>
            <w:vAlign w:val="center"/>
          </w:tcPr>
          <w:p w14:paraId="556D3E0B" w14:textId="77777777" w:rsidR="00860CD2" w:rsidRDefault="00860CD2" w:rsidP="00EE2782">
            <w:pPr>
              <w:jc w:val="center"/>
              <w:rPr>
                <w:sz w:val="16"/>
                <w:szCs w:val="16"/>
              </w:rPr>
            </w:pPr>
            <w:r>
              <w:rPr>
                <w:sz w:val="16"/>
                <w:szCs w:val="16"/>
              </w:rPr>
              <w:t>0.26</w:t>
            </w:r>
          </w:p>
          <w:p w14:paraId="6D8F45C4" w14:textId="141CCA63" w:rsidR="00860CD2" w:rsidRPr="00422C45" w:rsidRDefault="00860CD2" w:rsidP="00EE2782">
            <w:pPr>
              <w:jc w:val="center"/>
              <w:rPr>
                <w:sz w:val="16"/>
                <w:szCs w:val="16"/>
              </w:rPr>
            </w:pPr>
            <w:r>
              <w:rPr>
                <w:sz w:val="16"/>
                <w:szCs w:val="16"/>
              </w:rPr>
              <w:t>(CI not reported)</w:t>
            </w:r>
          </w:p>
        </w:tc>
        <w:tc>
          <w:tcPr>
            <w:tcW w:w="1985" w:type="dxa"/>
            <w:tcBorders>
              <w:left w:val="single" w:sz="4" w:space="0" w:color="auto"/>
              <w:right w:val="single" w:sz="4" w:space="0" w:color="auto"/>
            </w:tcBorders>
          </w:tcPr>
          <w:p w14:paraId="511E081E" w14:textId="77777777" w:rsidR="00860CD2" w:rsidRPr="00422C45" w:rsidRDefault="00860CD2" w:rsidP="00EE2782">
            <w:pPr>
              <w:rPr>
                <w:sz w:val="16"/>
                <w:szCs w:val="16"/>
              </w:rPr>
            </w:pPr>
            <w:r w:rsidRPr="00422C45">
              <w:rPr>
                <w:b/>
                <w:sz w:val="16"/>
                <w:szCs w:val="16"/>
              </w:rPr>
              <w:t xml:space="preserve">Endpoint: </w:t>
            </w:r>
            <w:r w:rsidRPr="00422C45">
              <w:rPr>
                <w:sz w:val="16"/>
                <w:szCs w:val="16"/>
              </w:rPr>
              <w:t>composite of death or hospital-based intervention</w:t>
            </w:r>
          </w:p>
          <w:p w14:paraId="082A581E" w14:textId="77777777" w:rsidR="00860CD2" w:rsidRPr="00422C45" w:rsidRDefault="00860CD2" w:rsidP="00EE2782">
            <w:pPr>
              <w:rPr>
                <w:sz w:val="16"/>
                <w:szCs w:val="16"/>
              </w:rPr>
            </w:pPr>
            <w:r w:rsidRPr="00422C45">
              <w:rPr>
                <w:sz w:val="16"/>
                <w:szCs w:val="16"/>
              </w:rPr>
              <w:t>(red blood cell transfusion, endoscopic treatment,</w:t>
            </w:r>
          </w:p>
          <w:p w14:paraId="2C745056" w14:textId="2E325178" w:rsidR="00860CD2" w:rsidRPr="00422C45" w:rsidRDefault="00860CD2" w:rsidP="00EE2782">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without intervention </w:t>
            </w:r>
            <w:r w:rsidRPr="00422C45">
              <w:rPr>
                <w:b/>
                <w:sz w:val="16"/>
                <w:szCs w:val="16"/>
              </w:rPr>
              <w:t>was not included</w:t>
            </w:r>
            <w:r w:rsidRPr="00422C45">
              <w:rPr>
                <w:sz w:val="16"/>
                <w:szCs w:val="16"/>
              </w:rPr>
              <w:t>)</w:t>
            </w:r>
          </w:p>
        </w:tc>
      </w:tr>
      <w:tr w:rsidR="00860CD2" w:rsidRPr="00422C45" w14:paraId="59E86A2C" w14:textId="77777777" w:rsidTr="00860CD2">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24BD7D78" w14:textId="354948ED" w:rsidR="00860CD2" w:rsidRPr="00BE36C4" w:rsidRDefault="00860CD2" w:rsidP="00EE2782">
            <w:pPr>
              <w:jc w:val="center"/>
              <w:rPr>
                <w:sz w:val="16"/>
                <w:szCs w:val="16"/>
                <w:vertAlign w:val="superscript"/>
              </w:rPr>
            </w:pPr>
            <w:r>
              <w:rPr>
                <w:sz w:val="16"/>
                <w:szCs w:val="16"/>
              </w:rPr>
              <w:t>DTA study</w:t>
            </w:r>
            <w:r>
              <w:rPr>
                <w:sz w:val="16"/>
                <w:szCs w:val="16"/>
                <w:vertAlign w:val="superscript"/>
              </w:rPr>
              <w:t>5</w:t>
            </w:r>
          </w:p>
        </w:tc>
        <w:tc>
          <w:tcPr>
            <w:tcW w:w="1107" w:type="dxa"/>
            <w:tcBorders>
              <w:top w:val="single" w:sz="4" w:space="0" w:color="auto"/>
              <w:left w:val="single" w:sz="4" w:space="0" w:color="auto"/>
              <w:right w:val="single" w:sz="4" w:space="0" w:color="auto"/>
            </w:tcBorders>
            <w:vAlign w:val="center"/>
          </w:tcPr>
          <w:p w14:paraId="148335E5" w14:textId="3E5CE68E" w:rsidR="00860CD2" w:rsidRPr="00422C45" w:rsidRDefault="00860CD2" w:rsidP="00EE2782">
            <w:pPr>
              <w:jc w:val="center"/>
              <w:rPr>
                <w:sz w:val="16"/>
                <w:szCs w:val="16"/>
              </w:rPr>
            </w:pPr>
            <w:r>
              <w:rPr>
                <w:sz w:val="16"/>
                <w:szCs w:val="16"/>
              </w:rPr>
              <w:t>Not serious</w:t>
            </w:r>
          </w:p>
        </w:tc>
        <w:tc>
          <w:tcPr>
            <w:tcW w:w="1106" w:type="dxa"/>
            <w:vMerge/>
            <w:tcBorders>
              <w:left w:val="single" w:sz="4" w:space="0" w:color="auto"/>
              <w:right w:val="single" w:sz="4" w:space="0" w:color="auto"/>
            </w:tcBorders>
            <w:vAlign w:val="center"/>
          </w:tcPr>
          <w:p w14:paraId="08B748BE" w14:textId="76167999" w:rsidR="00860CD2" w:rsidRPr="00422C45" w:rsidRDefault="00860CD2" w:rsidP="00EE2782">
            <w:pPr>
              <w:jc w:val="center"/>
              <w:rPr>
                <w:sz w:val="16"/>
                <w:szCs w:val="16"/>
              </w:rPr>
            </w:pPr>
          </w:p>
        </w:tc>
        <w:tc>
          <w:tcPr>
            <w:tcW w:w="1131" w:type="dxa"/>
            <w:tcBorders>
              <w:top w:val="single" w:sz="4" w:space="0" w:color="auto"/>
              <w:left w:val="single" w:sz="4" w:space="0" w:color="auto"/>
              <w:right w:val="single" w:sz="4" w:space="0" w:color="auto"/>
            </w:tcBorders>
            <w:vAlign w:val="center"/>
          </w:tcPr>
          <w:p w14:paraId="7A6E5D7D" w14:textId="1606DD72" w:rsidR="00860CD2" w:rsidRPr="001A3A46" w:rsidRDefault="00860CD2" w:rsidP="00EE2782">
            <w:pPr>
              <w:jc w:val="center"/>
              <w:rPr>
                <w:sz w:val="16"/>
                <w:szCs w:val="16"/>
                <w:vertAlign w:val="superscript"/>
              </w:rPr>
            </w:pPr>
            <w:r w:rsidRPr="001A3A46">
              <w:rPr>
                <w:sz w:val="16"/>
                <w:szCs w:val="16"/>
              </w:rPr>
              <w:t>Very serious</w:t>
            </w:r>
            <w:r>
              <w:rPr>
                <w:sz w:val="16"/>
                <w:szCs w:val="16"/>
              </w:rPr>
              <w:t xml:space="preserve"> </w:t>
            </w:r>
            <w:r w:rsidR="00535D87">
              <w:rPr>
                <w:sz w:val="16"/>
                <w:szCs w:val="16"/>
                <w:vertAlign w:val="superscript"/>
              </w:rPr>
              <w:t>d</w:t>
            </w:r>
          </w:p>
        </w:tc>
        <w:tc>
          <w:tcPr>
            <w:tcW w:w="1114" w:type="dxa"/>
            <w:tcBorders>
              <w:top w:val="single" w:sz="4" w:space="0" w:color="auto"/>
              <w:left w:val="single" w:sz="4" w:space="0" w:color="auto"/>
              <w:right w:val="single" w:sz="4" w:space="0" w:color="auto"/>
            </w:tcBorders>
            <w:vAlign w:val="center"/>
          </w:tcPr>
          <w:p w14:paraId="770574A6" w14:textId="6854293E" w:rsidR="00860CD2" w:rsidRPr="001531ED" w:rsidRDefault="00860CD2" w:rsidP="00EE2782">
            <w:pPr>
              <w:jc w:val="center"/>
              <w:rPr>
                <w:sz w:val="16"/>
                <w:szCs w:val="16"/>
              </w:rPr>
            </w:pPr>
            <w:r>
              <w:rPr>
                <w:sz w:val="16"/>
                <w:szCs w:val="16"/>
              </w:rPr>
              <w:t>S</w:t>
            </w:r>
            <w:r w:rsidRPr="001531ED">
              <w:rPr>
                <w:sz w:val="16"/>
                <w:szCs w:val="16"/>
              </w:rPr>
              <w:t>erious</w:t>
            </w:r>
            <w:r>
              <w:rPr>
                <w:sz w:val="16"/>
                <w:szCs w:val="16"/>
              </w:rPr>
              <w:t xml:space="preserve"> </w:t>
            </w:r>
            <w:r w:rsidR="00535D87">
              <w:rPr>
                <w:sz w:val="16"/>
                <w:szCs w:val="16"/>
                <w:vertAlign w:val="superscript"/>
              </w:rPr>
              <w:t>e</w:t>
            </w:r>
          </w:p>
        </w:tc>
        <w:tc>
          <w:tcPr>
            <w:tcW w:w="1239" w:type="dxa"/>
            <w:tcBorders>
              <w:top w:val="single" w:sz="4" w:space="0" w:color="auto"/>
              <w:left w:val="single" w:sz="4" w:space="0" w:color="auto"/>
              <w:right w:val="single" w:sz="4" w:space="0" w:color="auto"/>
            </w:tcBorders>
            <w:vAlign w:val="center"/>
          </w:tcPr>
          <w:p w14:paraId="27590868" w14:textId="2DFC8FEB" w:rsidR="00860CD2" w:rsidRPr="00422C45" w:rsidRDefault="00860CD2" w:rsidP="00EE2782">
            <w:pPr>
              <w:jc w:val="center"/>
              <w:rPr>
                <w:sz w:val="16"/>
                <w:szCs w:val="16"/>
              </w:rPr>
            </w:pPr>
            <w:r>
              <w:rPr>
                <w:sz w:val="16"/>
                <w:szCs w:val="16"/>
              </w:rPr>
              <w:t>None</w:t>
            </w:r>
          </w:p>
        </w:tc>
        <w:tc>
          <w:tcPr>
            <w:tcW w:w="1055" w:type="dxa"/>
            <w:vMerge/>
            <w:tcBorders>
              <w:left w:val="single" w:sz="4" w:space="0" w:color="auto"/>
              <w:right w:val="single" w:sz="4" w:space="0" w:color="auto"/>
            </w:tcBorders>
            <w:vAlign w:val="center"/>
          </w:tcPr>
          <w:p w14:paraId="1DA43A40" w14:textId="77777777" w:rsidR="00860CD2" w:rsidRPr="00422C45" w:rsidRDefault="00860CD2" w:rsidP="00EE2782">
            <w:pPr>
              <w:jc w:val="center"/>
              <w:rPr>
                <w:rFonts w:ascii="Cambria Math" w:eastAsia="Times New Roman" w:hAnsi="Cambria Math" w:cs="Cambria Math"/>
                <w:sz w:val="16"/>
                <w:szCs w:val="16"/>
              </w:rPr>
            </w:pPr>
          </w:p>
        </w:tc>
        <w:tc>
          <w:tcPr>
            <w:tcW w:w="1049" w:type="dxa"/>
            <w:vMerge/>
            <w:tcBorders>
              <w:left w:val="single" w:sz="4" w:space="0" w:color="auto"/>
              <w:right w:val="single" w:sz="4" w:space="0" w:color="auto"/>
            </w:tcBorders>
            <w:vAlign w:val="center"/>
          </w:tcPr>
          <w:p w14:paraId="405B7321" w14:textId="77777777" w:rsidR="00860CD2" w:rsidRPr="00422C45" w:rsidRDefault="00860CD2" w:rsidP="00EE2782">
            <w:pPr>
              <w:jc w:val="center"/>
              <w:rPr>
                <w:b/>
                <w:sz w:val="16"/>
                <w:szCs w:val="16"/>
              </w:rPr>
            </w:pPr>
          </w:p>
        </w:tc>
        <w:tc>
          <w:tcPr>
            <w:tcW w:w="992" w:type="dxa"/>
            <w:tcBorders>
              <w:left w:val="single" w:sz="4" w:space="0" w:color="auto"/>
              <w:right w:val="single" w:sz="4" w:space="0" w:color="auto"/>
            </w:tcBorders>
            <w:vAlign w:val="center"/>
          </w:tcPr>
          <w:p w14:paraId="0F5C9694" w14:textId="5BF537B4" w:rsidR="00860CD2" w:rsidRPr="00B74B12" w:rsidRDefault="00860CD2" w:rsidP="00EE2782">
            <w:pPr>
              <w:jc w:val="center"/>
              <w:rPr>
                <w:sz w:val="16"/>
                <w:szCs w:val="16"/>
              </w:rPr>
            </w:pPr>
            <w:r w:rsidRPr="00B74B12">
              <w:rPr>
                <w:sz w:val="16"/>
                <w:szCs w:val="16"/>
              </w:rPr>
              <w:t>99%</w:t>
            </w:r>
            <w:r w:rsidR="00B74B12" w:rsidRPr="00B74B12">
              <w:rPr>
                <w:sz w:val="16"/>
                <w:szCs w:val="16"/>
              </w:rPr>
              <w:t xml:space="preserve"> sensitivity</w:t>
            </w:r>
          </w:p>
        </w:tc>
        <w:tc>
          <w:tcPr>
            <w:tcW w:w="1276" w:type="dxa"/>
            <w:tcBorders>
              <w:left w:val="single" w:sz="4" w:space="0" w:color="auto"/>
              <w:right w:val="single" w:sz="4" w:space="0" w:color="auto"/>
            </w:tcBorders>
            <w:vAlign w:val="center"/>
          </w:tcPr>
          <w:p w14:paraId="457BED1C" w14:textId="77777777" w:rsidR="00860CD2" w:rsidRDefault="00860CD2" w:rsidP="00EE2782">
            <w:pPr>
              <w:jc w:val="center"/>
              <w:rPr>
                <w:sz w:val="16"/>
                <w:szCs w:val="16"/>
              </w:rPr>
            </w:pPr>
            <w:r>
              <w:rPr>
                <w:sz w:val="16"/>
                <w:szCs w:val="16"/>
              </w:rPr>
              <w:t xml:space="preserve">0.99 </w:t>
            </w:r>
          </w:p>
          <w:p w14:paraId="6E095A38" w14:textId="2B3C5B01" w:rsidR="00860CD2" w:rsidRPr="00422C45" w:rsidRDefault="00860CD2" w:rsidP="00EE2782">
            <w:pPr>
              <w:jc w:val="center"/>
              <w:rPr>
                <w:sz w:val="16"/>
                <w:szCs w:val="16"/>
              </w:rPr>
            </w:pPr>
            <w:r>
              <w:rPr>
                <w:sz w:val="16"/>
                <w:szCs w:val="16"/>
              </w:rPr>
              <w:t>(CI not reported)</w:t>
            </w:r>
          </w:p>
        </w:tc>
        <w:tc>
          <w:tcPr>
            <w:tcW w:w="1276" w:type="dxa"/>
            <w:tcBorders>
              <w:left w:val="single" w:sz="4" w:space="0" w:color="auto"/>
              <w:right w:val="single" w:sz="4" w:space="0" w:color="auto"/>
            </w:tcBorders>
            <w:vAlign w:val="center"/>
          </w:tcPr>
          <w:p w14:paraId="4CAF9A08" w14:textId="77777777" w:rsidR="00860CD2" w:rsidRDefault="00860CD2" w:rsidP="00EE2782">
            <w:pPr>
              <w:jc w:val="center"/>
              <w:rPr>
                <w:sz w:val="16"/>
                <w:szCs w:val="16"/>
              </w:rPr>
            </w:pPr>
            <w:r>
              <w:rPr>
                <w:sz w:val="16"/>
                <w:szCs w:val="16"/>
              </w:rPr>
              <w:t>0.35</w:t>
            </w:r>
          </w:p>
          <w:p w14:paraId="77D707DB" w14:textId="23EB3396" w:rsidR="00860CD2" w:rsidRPr="00422C45" w:rsidRDefault="00860CD2" w:rsidP="00EE2782">
            <w:pPr>
              <w:jc w:val="center"/>
              <w:rPr>
                <w:sz w:val="16"/>
                <w:szCs w:val="16"/>
              </w:rPr>
            </w:pPr>
            <w:r>
              <w:rPr>
                <w:sz w:val="16"/>
                <w:szCs w:val="16"/>
              </w:rPr>
              <w:t>(CI not reported)</w:t>
            </w:r>
          </w:p>
        </w:tc>
        <w:tc>
          <w:tcPr>
            <w:tcW w:w="1985" w:type="dxa"/>
            <w:tcBorders>
              <w:left w:val="single" w:sz="4" w:space="0" w:color="auto"/>
              <w:right w:val="single" w:sz="4" w:space="0" w:color="auto"/>
            </w:tcBorders>
          </w:tcPr>
          <w:p w14:paraId="2BCB80A8" w14:textId="77777777" w:rsidR="00860CD2" w:rsidRPr="00422C45" w:rsidRDefault="00860CD2" w:rsidP="00EE2782">
            <w:pPr>
              <w:rPr>
                <w:sz w:val="16"/>
                <w:szCs w:val="16"/>
              </w:rPr>
            </w:pPr>
            <w:r w:rsidRPr="00422C45">
              <w:rPr>
                <w:b/>
                <w:sz w:val="16"/>
                <w:szCs w:val="16"/>
              </w:rPr>
              <w:t xml:space="preserve">Endpoint: </w:t>
            </w:r>
            <w:r w:rsidRPr="00422C45">
              <w:rPr>
                <w:sz w:val="16"/>
                <w:szCs w:val="16"/>
              </w:rPr>
              <w:t>composite of death or hospital-based intervention</w:t>
            </w:r>
          </w:p>
          <w:p w14:paraId="391378C9" w14:textId="77777777" w:rsidR="00860CD2" w:rsidRPr="00422C45" w:rsidRDefault="00860CD2" w:rsidP="00EE2782">
            <w:pPr>
              <w:rPr>
                <w:sz w:val="16"/>
                <w:szCs w:val="16"/>
              </w:rPr>
            </w:pPr>
            <w:r w:rsidRPr="00422C45">
              <w:rPr>
                <w:sz w:val="16"/>
                <w:szCs w:val="16"/>
              </w:rPr>
              <w:t>(red blood cell transfusion, endoscopic treatment,</w:t>
            </w:r>
          </w:p>
          <w:p w14:paraId="0F5563F5" w14:textId="552BE52C" w:rsidR="00860CD2" w:rsidRPr="00422C45" w:rsidRDefault="00860CD2" w:rsidP="00EE2782">
            <w:pPr>
              <w:rPr>
                <w:b/>
                <w:sz w:val="16"/>
                <w:szCs w:val="16"/>
              </w:rPr>
            </w:pPr>
            <w:r w:rsidRPr="00422C45">
              <w:rPr>
                <w:sz w:val="16"/>
                <w:szCs w:val="16"/>
              </w:rPr>
              <w:t>interventional radiology, or surgery) (</w:t>
            </w:r>
            <w:r w:rsidRPr="00422C45">
              <w:rPr>
                <w:b/>
                <w:sz w:val="16"/>
                <w:szCs w:val="16"/>
              </w:rPr>
              <w:t xml:space="preserve">rebleeding </w:t>
            </w:r>
            <w:r>
              <w:rPr>
                <w:b/>
                <w:sz w:val="16"/>
                <w:szCs w:val="16"/>
              </w:rPr>
              <w:t xml:space="preserve"> without intervention </w:t>
            </w:r>
            <w:r w:rsidRPr="00422C45">
              <w:rPr>
                <w:b/>
                <w:sz w:val="16"/>
                <w:szCs w:val="16"/>
              </w:rPr>
              <w:t>was not included</w:t>
            </w:r>
            <w:r w:rsidRPr="00422C45">
              <w:rPr>
                <w:sz w:val="16"/>
                <w:szCs w:val="16"/>
              </w:rPr>
              <w:t>)</w:t>
            </w:r>
          </w:p>
        </w:tc>
      </w:tr>
    </w:tbl>
    <w:p w14:paraId="7FD73BE4" w14:textId="08102C9D" w:rsidR="000D36DD" w:rsidRDefault="000D36DD" w:rsidP="000D36DD">
      <w:pPr>
        <w:spacing w:after="0" w:line="240" w:lineRule="auto"/>
        <w:rPr>
          <w:rFonts w:ascii="Calibri" w:eastAsia="Times New Roman" w:hAnsi="Calibri" w:cs="Calibri"/>
          <w:sz w:val="20"/>
          <w:szCs w:val="20"/>
          <w:lang w:val="en-US" w:eastAsia="en-CA"/>
        </w:rPr>
      </w:pPr>
    </w:p>
    <w:p w14:paraId="3BB2D05E" w14:textId="77777777" w:rsidR="00604B9B" w:rsidRDefault="00604B9B" w:rsidP="00422C45">
      <w:pPr>
        <w:spacing w:after="0" w:line="240" w:lineRule="auto"/>
        <w:rPr>
          <w:rFonts w:ascii="Calibri" w:eastAsia="Calibri" w:hAnsi="Calibri" w:cs="Times New Roman"/>
          <w:b/>
          <w:sz w:val="20"/>
          <w:szCs w:val="24"/>
          <w:lang w:val="en-US"/>
        </w:rPr>
      </w:pPr>
    </w:p>
    <w:p w14:paraId="7132F4AD" w14:textId="7A5F7906" w:rsidR="00422C45" w:rsidRPr="000D36DD" w:rsidRDefault="00422C45" w:rsidP="00422C45">
      <w:pPr>
        <w:spacing w:after="0" w:line="240" w:lineRule="auto"/>
        <w:rPr>
          <w:rFonts w:ascii="Calibri" w:eastAsia="Calibri" w:hAnsi="Calibri" w:cs="Times New Roman"/>
          <w:b/>
          <w:sz w:val="20"/>
          <w:szCs w:val="24"/>
          <w:lang w:val="en-US"/>
        </w:rPr>
      </w:pPr>
      <w:r w:rsidRPr="000D36DD">
        <w:rPr>
          <w:rFonts w:ascii="Calibri" w:eastAsia="Calibri" w:hAnsi="Calibri" w:cs="Times New Roman"/>
          <w:b/>
          <w:sz w:val="20"/>
          <w:szCs w:val="24"/>
          <w:lang w:val="en-US"/>
        </w:rPr>
        <w:t>Footnotes:</w:t>
      </w:r>
    </w:p>
    <w:p w14:paraId="643CC7A7" w14:textId="21DC05A3" w:rsidR="00535D87" w:rsidRDefault="00D439BF" w:rsidP="00D439BF">
      <w:pPr>
        <w:spacing w:beforeLines="80" w:before="192" w:afterLines="40" w:after="96" w:line="240" w:lineRule="auto"/>
        <w:contextualSpacing/>
        <w:rPr>
          <w:rFonts w:ascii="Calibri" w:eastAsia="Calibri" w:hAnsi="Calibri" w:cs="Times New Roman"/>
          <w:sz w:val="20"/>
          <w:szCs w:val="20"/>
          <w:vertAlign w:val="superscript"/>
          <w:lang w:val="en-US"/>
        </w:rPr>
      </w:pPr>
      <w:r>
        <w:rPr>
          <w:rFonts w:ascii="Calibri" w:eastAsia="Calibri" w:hAnsi="Calibri" w:cs="Times New Roman"/>
          <w:sz w:val="20"/>
          <w:szCs w:val="20"/>
          <w:vertAlign w:val="superscript"/>
          <w:lang w:val="en-US"/>
        </w:rPr>
        <w:t>a</w:t>
      </w:r>
      <w:r w:rsidR="00535D87">
        <w:rPr>
          <w:rFonts w:ascii="Calibri" w:eastAsia="Calibri" w:hAnsi="Calibri" w:cs="Times New Roman"/>
          <w:sz w:val="20"/>
          <w:szCs w:val="20"/>
          <w:vertAlign w:val="superscript"/>
          <w:lang w:val="en-US"/>
        </w:rPr>
        <w:t xml:space="preserve"> </w:t>
      </w:r>
      <w:r w:rsidR="00535D87">
        <w:rPr>
          <w:rFonts w:ascii="Calibri" w:eastAsia="Calibri" w:hAnsi="Calibri" w:cs="Times New Roman"/>
          <w:sz w:val="20"/>
          <w:szCs w:val="20"/>
          <w:lang w:val="en-US"/>
        </w:rPr>
        <w:t xml:space="preserve">Studies restricted to </w:t>
      </w:r>
      <w:r w:rsidR="00526E0A">
        <w:rPr>
          <w:rFonts w:ascii="Calibri" w:eastAsia="Calibri" w:hAnsi="Calibri" w:cs="Times New Roman"/>
          <w:sz w:val="20"/>
          <w:szCs w:val="20"/>
          <w:lang w:val="en-US"/>
        </w:rPr>
        <w:t xml:space="preserve">the most recent </w:t>
      </w:r>
      <w:r w:rsidR="00535D87">
        <w:rPr>
          <w:rFonts w:ascii="Calibri" w:eastAsia="Calibri" w:hAnsi="Calibri" w:cs="Times New Roman"/>
          <w:sz w:val="20"/>
          <w:szCs w:val="20"/>
          <w:lang w:val="en-US"/>
        </w:rPr>
        <w:t xml:space="preserve">SRMA </w:t>
      </w:r>
      <w:r w:rsidR="00526E0A">
        <w:rPr>
          <w:rFonts w:ascii="Calibri" w:eastAsia="Calibri" w:hAnsi="Calibri" w:cs="Times New Roman"/>
          <w:sz w:val="20"/>
          <w:szCs w:val="20"/>
          <w:lang w:val="en-US"/>
        </w:rPr>
        <w:t xml:space="preserve">of pre-endoscopic risk assessment scores </w:t>
      </w:r>
      <w:r w:rsidR="00535D87">
        <w:rPr>
          <w:rFonts w:ascii="Calibri" w:eastAsia="Calibri" w:hAnsi="Calibri" w:cs="Times New Roman"/>
          <w:sz w:val="20"/>
          <w:szCs w:val="20"/>
          <w:lang w:val="en-US"/>
        </w:rPr>
        <w:t>and subsequent well-conducted diagnostic test accuracy studies of pre-endoscopic risk assessment</w:t>
      </w:r>
      <w:r w:rsidR="00526E0A">
        <w:rPr>
          <w:rFonts w:ascii="Calibri" w:eastAsia="Calibri" w:hAnsi="Calibri" w:cs="Times New Roman"/>
          <w:sz w:val="20"/>
          <w:szCs w:val="20"/>
          <w:lang w:val="en-US"/>
        </w:rPr>
        <w:t xml:space="preserve"> scores including &gt;2000 unselected patients presenting with UGIB</w:t>
      </w:r>
      <w:r>
        <w:rPr>
          <w:rFonts w:ascii="Calibri" w:eastAsia="Calibri" w:hAnsi="Calibri" w:cs="Times New Roman"/>
          <w:sz w:val="20"/>
          <w:szCs w:val="20"/>
          <w:vertAlign w:val="superscript"/>
          <w:lang w:val="en-US"/>
        </w:rPr>
        <w:t xml:space="preserve"> </w:t>
      </w:r>
    </w:p>
    <w:p w14:paraId="70EDD6EE" w14:textId="3B7BDE85" w:rsidR="0007470A" w:rsidRPr="00422C45" w:rsidRDefault="00535D87" w:rsidP="00D439BF">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b</w:t>
      </w:r>
      <w:r>
        <w:rPr>
          <w:rFonts w:ascii="Calibri" w:eastAsia="Calibri" w:hAnsi="Calibri" w:cs="Times New Roman"/>
          <w:sz w:val="20"/>
          <w:szCs w:val="20"/>
          <w:lang w:val="en-US"/>
        </w:rPr>
        <w:t xml:space="preserve"> </w:t>
      </w:r>
      <w:r w:rsidR="0007470A" w:rsidRPr="00422C45">
        <w:rPr>
          <w:rFonts w:ascii="Calibri" w:eastAsia="Calibri" w:hAnsi="Calibri" w:cs="Times New Roman"/>
          <w:sz w:val="20"/>
          <w:szCs w:val="20"/>
          <w:lang w:val="en-US"/>
        </w:rPr>
        <w:t>Not downrated for serious risk of bias.</w:t>
      </w:r>
      <w:r w:rsidR="00D439BF">
        <w:rPr>
          <w:rFonts w:ascii="Calibri" w:eastAsia="Calibri" w:hAnsi="Calibri" w:cs="Times New Roman"/>
          <w:sz w:val="20"/>
          <w:szCs w:val="20"/>
          <w:lang w:val="en-US"/>
        </w:rPr>
        <w:t xml:space="preserve"> O</w:t>
      </w:r>
      <w:r w:rsidR="0007470A" w:rsidRPr="00422C45">
        <w:rPr>
          <w:rFonts w:ascii="Calibri" w:eastAsia="Calibri" w:hAnsi="Calibri" w:cs="Times New Roman"/>
          <w:sz w:val="20"/>
          <w:szCs w:val="20"/>
          <w:lang w:val="en-US"/>
        </w:rPr>
        <w:t xml:space="preserve">nly 2 of the 6 studies were </w:t>
      </w:r>
      <w:r w:rsidR="00D439BF">
        <w:rPr>
          <w:rFonts w:ascii="Calibri" w:eastAsia="Calibri" w:hAnsi="Calibri" w:cs="Times New Roman"/>
          <w:sz w:val="20"/>
          <w:szCs w:val="20"/>
          <w:lang w:val="en-US"/>
        </w:rPr>
        <w:t>reported as</w:t>
      </w:r>
      <w:r w:rsidR="0007470A" w:rsidRPr="00422C45">
        <w:rPr>
          <w:rFonts w:ascii="Calibri" w:eastAsia="Calibri" w:hAnsi="Calibri" w:cs="Times New Roman"/>
          <w:sz w:val="20"/>
          <w:szCs w:val="20"/>
          <w:lang w:val="en-US"/>
        </w:rPr>
        <w:t xml:space="preserve"> high risk of bias (for patient selection and index test domains, respectively)</w:t>
      </w:r>
    </w:p>
    <w:p w14:paraId="2018B63F" w14:textId="4BFCF874" w:rsidR="0007470A" w:rsidRPr="00422C45" w:rsidRDefault="00535D87" w:rsidP="00D439BF">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c</w:t>
      </w:r>
      <w:r w:rsidR="00D439BF">
        <w:rPr>
          <w:rFonts w:ascii="Calibri" w:eastAsia="Calibri" w:hAnsi="Calibri" w:cs="Times New Roman"/>
          <w:sz w:val="20"/>
          <w:szCs w:val="20"/>
          <w:vertAlign w:val="superscript"/>
          <w:lang w:val="en-US"/>
        </w:rPr>
        <w:t xml:space="preserve"> </w:t>
      </w:r>
      <w:r w:rsidR="0007470A" w:rsidRPr="00422C45">
        <w:rPr>
          <w:rFonts w:ascii="Calibri" w:eastAsia="Calibri" w:hAnsi="Calibri" w:cs="Times New Roman"/>
          <w:sz w:val="20"/>
          <w:szCs w:val="20"/>
          <w:lang w:val="en-US"/>
        </w:rPr>
        <w:t xml:space="preserve">Downrated due to substantial heterogeneity </w:t>
      </w:r>
    </w:p>
    <w:p w14:paraId="15CDE9F3" w14:textId="6103826C" w:rsidR="001531ED" w:rsidRDefault="00535D87" w:rsidP="00D439BF">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d</w:t>
      </w:r>
      <w:r w:rsidR="00D439BF">
        <w:rPr>
          <w:rFonts w:ascii="Calibri" w:eastAsia="Calibri" w:hAnsi="Calibri" w:cs="Times New Roman"/>
          <w:sz w:val="20"/>
          <w:szCs w:val="20"/>
          <w:vertAlign w:val="superscript"/>
          <w:lang w:val="en-US"/>
        </w:rPr>
        <w:t xml:space="preserve"> </w:t>
      </w:r>
      <w:r w:rsidR="001531ED" w:rsidRPr="00422C45">
        <w:rPr>
          <w:rFonts w:ascii="Calibri" w:eastAsia="Calibri" w:hAnsi="Calibri" w:cs="Times New Roman"/>
          <w:sz w:val="20"/>
          <w:szCs w:val="20"/>
          <w:lang w:val="en-US"/>
        </w:rPr>
        <w:t>Downrated by 2 levels for lack of clinical outcomes (only diagnostic accuracy outcomes are available)</w:t>
      </w:r>
    </w:p>
    <w:p w14:paraId="5553C1F2" w14:textId="7CC43694" w:rsidR="00604B9B" w:rsidRDefault="00535D87" w:rsidP="00604B9B">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e</w:t>
      </w:r>
      <w:r w:rsidR="00604B9B">
        <w:rPr>
          <w:rFonts w:ascii="Calibri" w:eastAsia="Calibri" w:hAnsi="Calibri" w:cs="Times New Roman"/>
          <w:sz w:val="20"/>
          <w:szCs w:val="20"/>
          <w:lang w:val="en-US"/>
        </w:rPr>
        <w:t xml:space="preserve"> </w:t>
      </w:r>
      <w:r w:rsidR="00604B9B" w:rsidRPr="00561FB3">
        <w:rPr>
          <w:rFonts w:ascii="Calibri" w:eastAsia="Calibri" w:hAnsi="Calibri" w:cs="Times New Roman"/>
          <w:sz w:val="20"/>
          <w:szCs w:val="20"/>
          <w:lang w:val="en-US"/>
        </w:rPr>
        <w:t xml:space="preserve">Downrated due </w:t>
      </w:r>
      <w:r w:rsidR="00604B9B">
        <w:rPr>
          <w:rFonts w:ascii="Calibri" w:eastAsia="Calibri" w:hAnsi="Calibri" w:cs="Times New Roman"/>
          <w:sz w:val="20"/>
          <w:szCs w:val="20"/>
          <w:lang w:val="en-US"/>
        </w:rPr>
        <w:t>uncertainty about precision (confidence intervals were not reported)</w:t>
      </w:r>
    </w:p>
    <w:p w14:paraId="1B6CA99F" w14:textId="77777777" w:rsidR="00604B9B" w:rsidRDefault="00604B9B" w:rsidP="00D439BF">
      <w:pPr>
        <w:spacing w:beforeLines="80" w:before="192" w:afterLines="40" w:after="96" w:line="240" w:lineRule="auto"/>
        <w:contextualSpacing/>
        <w:rPr>
          <w:rFonts w:ascii="Calibri" w:eastAsia="Calibri" w:hAnsi="Calibri" w:cs="Times New Roman"/>
          <w:sz w:val="20"/>
          <w:szCs w:val="20"/>
          <w:lang w:val="en-US"/>
        </w:rPr>
      </w:pPr>
    </w:p>
    <w:p w14:paraId="5876AFCC" w14:textId="77777777" w:rsidR="00422C45" w:rsidRPr="00422C45" w:rsidRDefault="00422C45" w:rsidP="00422C45">
      <w:pPr>
        <w:spacing w:after="0" w:line="240" w:lineRule="auto"/>
        <w:rPr>
          <w:rFonts w:ascii="Calibri" w:eastAsia="Times New Roman" w:hAnsi="Calibri" w:cs="Calibri"/>
          <w:b/>
          <w:sz w:val="24"/>
          <w:szCs w:val="24"/>
          <w:lang w:val="en-US" w:eastAsia="en-CA"/>
        </w:rPr>
      </w:pPr>
      <w:r w:rsidRPr="00422C45">
        <w:rPr>
          <w:rFonts w:ascii="Calibri" w:eastAsia="Times New Roman" w:hAnsi="Calibri" w:cs="Calibri"/>
          <w:b/>
          <w:sz w:val="24"/>
          <w:szCs w:val="24"/>
          <w:lang w:val="en-US" w:eastAsia="en-CA"/>
        </w:rPr>
        <w:t xml:space="preserve">References </w:t>
      </w:r>
    </w:p>
    <w:p w14:paraId="29DB991B" w14:textId="2F3DAF9C" w:rsidR="00D439BF" w:rsidRPr="00686DFD" w:rsidRDefault="00686DFD" w:rsidP="00D439BF">
      <w:pPr>
        <w:spacing w:after="0" w:line="240" w:lineRule="auto"/>
        <w:rPr>
          <w:rFonts w:ascii="Calibri" w:eastAsia="Calibri" w:hAnsi="Calibri" w:cs="Times New Roman"/>
          <w:sz w:val="20"/>
          <w:szCs w:val="20"/>
          <w:lang w:val="en-US" w:eastAsia="en-CA"/>
        </w:rPr>
      </w:pPr>
      <w:r w:rsidRPr="00686DFD">
        <w:rPr>
          <w:rFonts w:ascii="Calibri" w:eastAsia="Calibri" w:hAnsi="Calibri" w:cs="Times New Roman"/>
          <w:sz w:val="20"/>
          <w:szCs w:val="20"/>
          <w:lang w:val="en-US" w:eastAsia="en-CA"/>
        </w:rPr>
        <w:t xml:space="preserve">1. </w:t>
      </w:r>
      <w:r w:rsidR="00D439BF" w:rsidRPr="00686DFD">
        <w:rPr>
          <w:rFonts w:ascii="Calibri" w:eastAsia="Calibri" w:hAnsi="Calibri" w:cs="Times New Roman"/>
          <w:sz w:val="20"/>
          <w:szCs w:val="20"/>
          <w:lang w:val="en-US" w:eastAsia="en-CA"/>
        </w:rPr>
        <w:t>Stanley AJ, Ashley D, Dalton HR, et al. Outpatient management of patients</w:t>
      </w:r>
      <w:r w:rsidR="00D439BF">
        <w:rPr>
          <w:rFonts w:ascii="Calibri" w:eastAsia="Calibri" w:hAnsi="Calibri" w:cs="Times New Roman"/>
          <w:sz w:val="20"/>
          <w:szCs w:val="20"/>
          <w:lang w:val="en-US" w:eastAsia="en-CA"/>
        </w:rPr>
        <w:t xml:space="preserve"> </w:t>
      </w:r>
      <w:r w:rsidR="00D439BF" w:rsidRPr="00686DFD">
        <w:rPr>
          <w:rFonts w:ascii="Calibri" w:eastAsia="Calibri" w:hAnsi="Calibri" w:cs="Times New Roman"/>
          <w:sz w:val="20"/>
          <w:szCs w:val="20"/>
          <w:lang w:val="en-US" w:eastAsia="en-CA"/>
        </w:rPr>
        <w:t>with low-risk upper-gastrointestinal haemorrhage: multicentre validation</w:t>
      </w:r>
      <w:r w:rsidR="00D439BF">
        <w:rPr>
          <w:rFonts w:ascii="Calibri" w:eastAsia="Calibri" w:hAnsi="Calibri" w:cs="Times New Roman"/>
          <w:sz w:val="20"/>
          <w:szCs w:val="20"/>
          <w:lang w:val="en-US" w:eastAsia="en-CA"/>
        </w:rPr>
        <w:t xml:space="preserve"> </w:t>
      </w:r>
      <w:r w:rsidR="00D439BF" w:rsidRPr="00686DFD">
        <w:rPr>
          <w:rFonts w:ascii="Calibri" w:eastAsia="Calibri" w:hAnsi="Calibri" w:cs="Times New Roman"/>
          <w:sz w:val="20"/>
          <w:szCs w:val="20"/>
          <w:lang w:val="en-US" w:eastAsia="en-CA"/>
        </w:rPr>
        <w:t xml:space="preserve">and prospective evaluation. Lancet </w:t>
      </w:r>
      <w:proofErr w:type="gramStart"/>
      <w:r w:rsidR="00D439BF" w:rsidRPr="00686DFD">
        <w:rPr>
          <w:rFonts w:ascii="Calibri" w:eastAsia="Calibri" w:hAnsi="Calibri" w:cs="Times New Roman"/>
          <w:sz w:val="20"/>
          <w:szCs w:val="20"/>
          <w:lang w:val="en-US" w:eastAsia="en-CA"/>
        </w:rPr>
        <w:t>2009;373:42</w:t>
      </w:r>
      <w:proofErr w:type="gramEnd"/>
      <w:r w:rsidR="00D439BF" w:rsidRPr="00686DFD">
        <w:rPr>
          <w:rFonts w:ascii="Calibri" w:eastAsia="Calibri" w:hAnsi="Calibri" w:cs="Times New Roman"/>
          <w:sz w:val="20"/>
          <w:szCs w:val="20"/>
          <w:lang w:val="en-US" w:eastAsia="en-CA"/>
        </w:rPr>
        <w:t>-7.</w:t>
      </w:r>
    </w:p>
    <w:p w14:paraId="782A184D" w14:textId="18911DF1" w:rsidR="00686DFD" w:rsidRPr="00686DFD" w:rsidRDefault="00D439BF" w:rsidP="00686DFD">
      <w:pPr>
        <w:spacing w:after="0" w:line="240" w:lineRule="auto"/>
        <w:rPr>
          <w:rFonts w:ascii="Calibri" w:eastAsia="Calibri" w:hAnsi="Calibri" w:cs="Times New Roman"/>
          <w:sz w:val="20"/>
          <w:szCs w:val="20"/>
          <w:lang w:val="en-US" w:eastAsia="en-CA"/>
        </w:rPr>
      </w:pPr>
      <w:r>
        <w:rPr>
          <w:rFonts w:ascii="Calibri" w:eastAsia="Calibri" w:hAnsi="Calibri" w:cs="Times New Roman"/>
          <w:sz w:val="20"/>
          <w:szCs w:val="20"/>
          <w:lang w:val="en-US" w:eastAsia="en-CA"/>
        </w:rPr>
        <w:t xml:space="preserve">2. </w:t>
      </w:r>
      <w:r w:rsidR="00686DFD" w:rsidRPr="00686DFD">
        <w:rPr>
          <w:rFonts w:ascii="Calibri" w:eastAsia="Calibri" w:hAnsi="Calibri" w:cs="Times New Roman"/>
          <w:sz w:val="20"/>
          <w:szCs w:val="20"/>
          <w:lang w:val="en-US" w:eastAsia="en-CA"/>
        </w:rPr>
        <w:t xml:space="preserve">Ramaekers R, Mukarram M, Smith CA, </w:t>
      </w:r>
      <w:r w:rsidR="00535D87">
        <w:rPr>
          <w:rFonts w:ascii="Calibri" w:eastAsia="Calibri" w:hAnsi="Calibri" w:cs="Times New Roman"/>
          <w:sz w:val="20"/>
          <w:szCs w:val="20"/>
          <w:lang w:val="en-US" w:eastAsia="en-CA"/>
        </w:rPr>
        <w:t>et al</w:t>
      </w:r>
      <w:r w:rsidR="00BE36C4">
        <w:rPr>
          <w:rFonts w:ascii="Calibri" w:eastAsia="Calibri" w:hAnsi="Calibri" w:cs="Times New Roman"/>
          <w:sz w:val="20"/>
          <w:szCs w:val="20"/>
          <w:lang w:val="en-US" w:eastAsia="en-CA"/>
        </w:rPr>
        <w:t>. The predictive value of preendoscopic risk scores to predict adverse outcomes in e</w:t>
      </w:r>
      <w:r w:rsidR="00686DFD" w:rsidRPr="00686DFD">
        <w:rPr>
          <w:rFonts w:ascii="Calibri" w:eastAsia="Calibri" w:hAnsi="Calibri" w:cs="Times New Roman"/>
          <w:sz w:val="20"/>
          <w:szCs w:val="20"/>
          <w:lang w:val="en-US" w:eastAsia="en-CA"/>
        </w:rPr>
        <w:t>me</w:t>
      </w:r>
      <w:r w:rsidR="00BE36C4">
        <w:rPr>
          <w:rFonts w:ascii="Calibri" w:eastAsia="Calibri" w:hAnsi="Calibri" w:cs="Times New Roman"/>
          <w:sz w:val="20"/>
          <w:szCs w:val="20"/>
          <w:lang w:val="en-US" w:eastAsia="en-CA"/>
        </w:rPr>
        <w:t>rgency department patients with upper gastrointestinal bleeding: a systematic r</w:t>
      </w:r>
      <w:r w:rsidR="00686DFD" w:rsidRPr="00686DFD">
        <w:rPr>
          <w:rFonts w:ascii="Calibri" w:eastAsia="Calibri" w:hAnsi="Calibri" w:cs="Times New Roman"/>
          <w:sz w:val="20"/>
          <w:szCs w:val="20"/>
          <w:lang w:val="en-US" w:eastAsia="en-CA"/>
        </w:rPr>
        <w:t xml:space="preserve">eview. Acad Emerg Med. </w:t>
      </w:r>
      <w:proofErr w:type="gramStart"/>
      <w:r w:rsidR="00686DFD" w:rsidRPr="00686DFD">
        <w:rPr>
          <w:rFonts w:ascii="Calibri" w:eastAsia="Calibri" w:hAnsi="Calibri" w:cs="Times New Roman"/>
          <w:sz w:val="20"/>
          <w:szCs w:val="20"/>
          <w:lang w:val="en-US" w:eastAsia="en-CA"/>
        </w:rPr>
        <w:t>2016;23:1218</w:t>
      </w:r>
      <w:proofErr w:type="gramEnd"/>
      <w:r w:rsidR="00686DFD" w:rsidRPr="00686DFD">
        <w:rPr>
          <w:rFonts w:ascii="Calibri" w:eastAsia="Calibri" w:hAnsi="Calibri" w:cs="Times New Roman"/>
          <w:sz w:val="20"/>
          <w:szCs w:val="20"/>
          <w:lang w:val="en-US" w:eastAsia="en-CA"/>
        </w:rPr>
        <w:t>-27</w:t>
      </w:r>
    </w:p>
    <w:p w14:paraId="6A7E1E44" w14:textId="72E6F668" w:rsidR="00686DFD" w:rsidRPr="00686DFD" w:rsidRDefault="00D439BF" w:rsidP="00686DFD">
      <w:pPr>
        <w:spacing w:after="0" w:line="240" w:lineRule="auto"/>
        <w:rPr>
          <w:rFonts w:ascii="Calibri" w:eastAsia="Calibri" w:hAnsi="Calibri" w:cs="Times New Roman"/>
          <w:sz w:val="20"/>
          <w:szCs w:val="20"/>
          <w:lang w:val="en-US" w:eastAsia="en-CA"/>
        </w:rPr>
      </w:pPr>
      <w:proofErr w:type="gramStart"/>
      <w:r>
        <w:rPr>
          <w:rFonts w:ascii="Calibri" w:eastAsia="Calibri" w:hAnsi="Calibri" w:cs="Times New Roman"/>
          <w:sz w:val="20"/>
          <w:szCs w:val="20"/>
          <w:lang w:val="en-US" w:eastAsia="en-CA"/>
        </w:rPr>
        <w:t xml:space="preserve">3 </w:t>
      </w:r>
      <w:r w:rsidR="00686DFD" w:rsidRPr="00686DFD">
        <w:rPr>
          <w:rFonts w:ascii="Calibri" w:eastAsia="Calibri" w:hAnsi="Calibri" w:cs="Times New Roman"/>
          <w:sz w:val="20"/>
          <w:szCs w:val="20"/>
          <w:lang w:val="en-US" w:eastAsia="en-CA"/>
        </w:rPr>
        <w:t>.</w:t>
      </w:r>
      <w:proofErr w:type="gramEnd"/>
      <w:r w:rsidR="00686DFD" w:rsidRPr="00686DFD">
        <w:rPr>
          <w:rFonts w:ascii="Calibri" w:eastAsia="Calibri" w:hAnsi="Calibri" w:cs="Times New Roman"/>
          <w:sz w:val="20"/>
          <w:szCs w:val="20"/>
          <w:lang w:val="en-US" w:eastAsia="en-CA"/>
        </w:rPr>
        <w:t xml:space="preserve"> Laursen SB, Dalton HR, Murray IA, </w:t>
      </w:r>
      <w:r w:rsidR="00535D87">
        <w:rPr>
          <w:rFonts w:ascii="Calibri" w:eastAsia="Calibri" w:hAnsi="Calibri" w:cs="Times New Roman"/>
          <w:sz w:val="20"/>
          <w:szCs w:val="20"/>
          <w:lang w:val="en-US" w:eastAsia="en-CA"/>
        </w:rPr>
        <w:t>et al. Upper gastrointestinal hemorrhage international c</w:t>
      </w:r>
      <w:r w:rsidR="00686DFD" w:rsidRPr="00686DFD">
        <w:rPr>
          <w:rFonts w:ascii="Calibri" w:eastAsia="Calibri" w:hAnsi="Calibri" w:cs="Times New Roman"/>
          <w:sz w:val="20"/>
          <w:szCs w:val="20"/>
          <w:lang w:val="en-US" w:eastAsia="en-CA"/>
        </w:rPr>
        <w:t>onsortium. Performance of new thresholds of the Glasgow Blatchford score in managing patients with upper gastrointestinal bleeding. Clin Gastr</w:t>
      </w:r>
      <w:r w:rsidR="00535D87">
        <w:rPr>
          <w:rFonts w:ascii="Calibri" w:eastAsia="Calibri" w:hAnsi="Calibri" w:cs="Times New Roman"/>
          <w:sz w:val="20"/>
          <w:szCs w:val="20"/>
          <w:lang w:val="en-US" w:eastAsia="en-CA"/>
        </w:rPr>
        <w:t xml:space="preserve">oenterol Hepatol. 2015 </w:t>
      </w:r>
      <w:proofErr w:type="gramStart"/>
      <w:r w:rsidR="00535D87">
        <w:rPr>
          <w:rFonts w:ascii="Calibri" w:eastAsia="Calibri" w:hAnsi="Calibri" w:cs="Times New Roman"/>
          <w:sz w:val="20"/>
          <w:szCs w:val="20"/>
          <w:lang w:val="en-US" w:eastAsia="en-CA"/>
        </w:rPr>
        <w:t>Jan;13</w:t>
      </w:r>
      <w:r w:rsidR="00686DFD" w:rsidRPr="00686DFD">
        <w:rPr>
          <w:rFonts w:ascii="Calibri" w:eastAsia="Calibri" w:hAnsi="Calibri" w:cs="Times New Roman"/>
          <w:sz w:val="20"/>
          <w:szCs w:val="20"/>
          <w:lang w:val="en-US" w:eastAsia="en-CA"/>
        </w:rPr>
        <w:t>:115</w:t>
      </w:r>
      <w:proofErr w:type="gramEnd"/>
      <w:r w:rsidR="00686DFD" w:rsidRPr="00686DFD">
        <w:rPr>
          <w:rFonts w:ascii="Calibri" w:eastAsia="Calibri" w:hAnsi="Calibri" w:cs="Times New Roman"/>
          <w:sz w:val="20"/>
          <w:szCs w:val="20"/>
          <w:lang w:val="en-US" w:eastAsia="en-CA"/>
        </w:rPr>
        <w:t>-21.</w:t>
      </w:r>
    </w:p>
    <w:p w14:paraId="7E7D4FBD" w14:textId="5291CB37" w:rsidR="00686DFD" w:rsidRPr="00686DFD" w:rsidRDefault="00D439BF" w:rsidP="00686DFD">
      <w:pPr>
        <w:spacing w:after="0" w:line="240" w:lineRule="auto"/>
        <w:rPr>
          <w:rFonts w:ascii="Calibri" w:eastAsia="Calibri" w:hAnsi="Calibri" w:cs="Times New Roman"/>
          <w:sz w:val="20"/>
          <w:szCs w:val="20"/>
          <w:lang w:val="en-US" w:eastAsia="en-CA"/>
        </w:rPr>
      </w:pPr>
      <w:proofErr w:type="gramStart"/>
      <w:r>
        <w:rPr>
          <w:rFonts w:ascii="Calibri" w:eastAsia="Calibri" w:hAnsi="Calibri" w:cs="Times New Roman"/>
          <w:sz w:val="20"/>
          <w:szCs w:val="20"/>
          <w:lang w:val="en-US" w:eastAsia="en-CA"/>
        </w:rPr>
        <w:t xml:space="preserve">4 </w:t>
      </w:r>
      <w:r w:rsidR="00686DFD" w:rsidRPr="00686DFD">
        <w:rPr>
          <w:rFonts w:ascii="Calibri" w:eastAsia="Calibri" w:hAnsi="Calibri" w:cs="Times New Roman"/>
          <w:sz w:val="20"/>
          <w:szCs w:val="20"/>
          <w:lang w:val="en-US" w:eastAsia="en-CA"/>
        </w:rPr>
        <w:t>.</w:t>
      </w:r>
      <w:proofErr w:type="gramEnd"/>
      <w:r w:rsidR="00686DFD" w:rsidRPr="00686DFD">
        <w:rPr>
          <w:rFonts w:ascii="Calibri" w:eastAsia="Calibri" w:hAnsi="Calibri" w:cs="Times New Roman"/>
          <w:sz w:val="20"/>
          <w:szCs w:val="20"/>
          <w:lang w:val="en-US" w:eastAsia="en-CA"/>
        </w:rPr>
        <w:t xml:space="preserve"> Stanley AJ, Laine L, Dalton HR, </w:t>
      </w:r>
      <w:r w:rsidR="00535D87">
        <w:rPr>
          <w:rFonts w:ascii="Calibri" w:eastAsia="Calibri" w:hAnsi="Calibri" w:cs="Times New Roman"/>
          <w:sz w:val="20"/>
          <w:szCs w:val="20"/>
          <w:lang w:val="en-US" w:eastAsia="en-CA"/>
        </w:rPr>
        <w:t xml:space="preserve">et al.  </w:t>
      </w:r>
      <w:r w:rsidR="00686DFD" w:rsidRPr="00686DFD">
        <w:rPr>
          <w:rFonts w:ascii="Calibri" w:eastAsia="Calibri" w:hAnsi="Calibri" w:cs="Times New Roman"/>
          <w:sz w:val="20"/>
          <w:szCs w:val="20"/>
          <w:lang w:val="en-US" w:eastAsia="en-CA"/>
        </w:rPr>
        <w:t>Comparison of risk scoring systems for patients presenting with upper gastrointestinal bleeding: international multicentre prospective study. BMJ. 2017;</w:t>
      </w:r>
      <w:proofErr w:type="gramStart"/>
      <w:r w:rsidR="00686DFD" w:rsidRPr="00686DFD">
        <w:rPr>
          <w:rFonts w:ascii="Calibri" w:eastAsia="Calibri" w:hAnsi="Calibri" w:cs="Times New Roman"/>
          <w:sz w:val="20"/>
          <w:szCs w:val="20"/>
          <w:lang w:val="en-US" w:eastAsia="en-CA"/>
        </w:rPr>
        <w:t>356:i</w:t>
      </w:r>
      <w:proofErr w:type="gramEnd"/>
      <w:r w:rsidR="00686DFD" w:rsidRPr="00686DFD">
        <w:rPr>
          <w:rFonts w:ascii="Calibri" w:eastAsia="Calibri" w:hAnsi="Calibri" w:cs="Times New Roman"/>
          <w:sz w:val="20"/>
          <w:szCs w:val="20"/>
          <w:lang w:val="en-US" w:eastAsia="en-CA"/>
        </w:rPr>
        <w:t>6432.</w:t>
      </w:r>
    </w:p>
    <w:p w14:paraId="3A22D9A3" w14:textId="7A34D6B7" w:rsidR="00535D87" w:rsidRDefault="00D439BF" w:rsidP="00FE47C6">
      <w:pPr>
        <w:spacing w:after="0" w:line="240" w:lineRule="auto"/>
        <w:rPr>
          <w:rFonts w:ascii="Arial" w:eastAsia="Calibri" w:hAnsi="Arial" w:cs="Arial"/>
          <w:b/>
          <w:sz w:val="28"/>
          <w:szCs w:val="24"/>
        </w:rPr>
      </w:pPr>
      <w:r>
        <w:rPr>
          <w:rFonts w:ascii="Calibri" w:eastAsia="Calibri" w:hAnsi="Calibri" w:cs="Times New Roman"/>
          <w:sz w:val="20"/>
          <w:szCs w:val="20"/>
          <w:lang w:val="en-US" w:eastAsia="en-CA"/>
        </w:rPr>
        <w:t>5</w:t>
      </w:r>
      <w:r w:rsidR="00686DFD" w:rsidRPr="00686DFD">
        <w:rPr>
          <w:rFonts w:ascii="Calibri" w:eastAsia="Calibri" w:hAnsi="Calibri" w:cs="Times New Roman"/>
          <w:sz w:val="20"/>
          <w:szCs w:val="20"/>
          <w:lang w:val="en-US" w:eastAsia="en-CA"/>
        </w:rPr>
        <w:t>. Shung DL, Au B, Taylor RA</w:t>
      </w:r>
      <w:r w:rsidR="00535D87">
        <w:rPr>
          <w:rFonts w:ascii="Calibri" w:eastAsia="Calibri" w:hAnsi="Calibri" w:cs="Times New Roman"/>
          <w:sz w:val="20"/>
          <w:szCs w:val="20"/>
          <w:lang w:val="en-US" w:eastAsia="en-CA"/>
        </w:rPr>
        <w:t>, et al</w:t>
      </w:r>
      <w:r w:rsidR="00686DFD" w:rsidRPr="00686DFD">
        <w:rPr>
          <w:rFonts w:ascii="Calibri" w:eastAsia="Calibri" w:hAnsi="Calibri" w:cs="Times New Roman"/>
          <w:sz w:val="20"/>
          <w:szCs w:val="20"/>
          <w:lang w:val="en-US" w:eastAsia="en-CA"/>
        </w:rPr>
        <w:t>.  Validation of a machine learning model that outperforms clinical risk scoring systems for upper gastrointestinal</w:t>
      </w:r>
      <w:r w:rsidR="00686DFD">
        <w:rPr>
          <w:rFonts w:ascii="Calibri" w:eastAsia="Calibri" w:hAnsi="Calibri" w:cs="Times New Roman"/>
          <w:sz w:val="20"/>
          <w:szCs w:val="20"/>
          <w:lang w:val="en-US" w:eastAsia="en-CA"/>
        </w:rPr>
        <w:t xml:space="preserve"> bleeding.  Gastroenterology </w:t>
      </w:r>
      <w:proofErr w:type="gramStart"/>
      <w:r w:rsidR="00686DFD">
        <w:rPr>
          <w:rFonts w:ascii="Calibri" w:eastAsia="Calibri" w:hAnsi="Calibri" w:cs="Times New Roman"/>
          <w:sz w:val="20"/>
          <w:szCs w:val="20"/>
          <w:lang w:val="en-US" w:eastAsia="en-CA"/>
        </w:rPr>
        <w:t>2020;158:160</w:t>
      </w:r>
      <w:proofErr w:type="gramEnd"/>
      <w:r w:rsidR="00686DFD">
        <w:rPr>
          <w:rFonts w:ascii="Calibri" w:eastAsia="Calibri" w:hAnsi="Calibri" w:cs="Times New Roman"/>
          <w:sz w:val="20"/>
          <w:szCs w:val="20"/>
          <w:lang w:val="en-US" w:eastAsia="en-CA"/>
        </w:rPr>
        <w:t>-7</w:t>
      </w:r>
      <w:r w:rsidR="00686DFD" w:rsidRPr="00686DFD">
        <w:rPr>
          <w:rFonts w:ascii="Calibri" w:eastAsia="Calibri" w:hAnsi="Calibri" w:cs="Times New Roman"/>
          <w:sz w:val="20"/>
          <w:szCs w:val="20"/>
          <w:lang w:val="en-US" w:eastAsia="en-CA"/>
        </w:rPr>
        <w:t xml:space="preserve"> </w:t>
      </w:r>
    </w:p>
    <w:p w14:paraId="6B78C5C8" w14:textId="36CB8E67" w:rsidR="0059404C" w:rsidRPr="00181428" w:rsidRDefault="00E1737A" w:rsidP="00FE47C6">
      <w:pPr>
        <w:spacing w:after="0" w:line="240" w:lineRule="auto"/>
        <w:rPr>
          <w:rFonts w:ascii="Arial" w:eastAsia="Calibri" w:hAnsi="Arial" w:cs="Arial"/>
          <w:b/>
          <w:sz w:val="28"/>
          <w:szCs w:val="24"/>
        </w:rPr>
      </w:pPr>
      <w:r w:rsidRPr="00181428">
        <w:rPr>
          <w:rFonts w:ascii="Arial" w:eastAsia="Calibri" w:hAnsi="Arial" w:cs="Arial"/>
          <w:b/>
          <w:sz w:val="28"/>
          <w:szCs w:val="24"/>
        </w:rPr>
        <w:lastRenderedPageBreak/>
        <w:t>Red Blood Cell Transfusion</w:t>
      </w:r>
    </w:p>
    <w:p w14:paraId="678872A3" w14:textId="77777777" w:rsidR="003C6FC0" w:rsidRPr="003C6FC0" w:rsidRDefault="003C6FC0" w:rsidP="003C6FC0">
      <w:pPr>
        <w:spacing w:after="0" w:line="240" w:lineRule="auto"/>
        <w:rPr>
          <w:rFonts w:ascii="Calibri" w:eastAsia="Calibri" w:hAnsi="Calibri" w:cs="Times New Roman"/>
          <w:b/>
          <w:sz w:val="24"/>
          <w:szCs w:val="24"/>
          <w:lang w:val="en-US"/>
        </w:rPr>
      </w:pPr>
    </w:p>
    <w:p w14:paraId="78A2C761" w14:textId="09841C99" w:rsidR="003C6FC0" w:rsidRDefault="003C6FC0" w:rsidP="003C6FC0">
      <w:pPr>
        <w:spacing w:after="0" w:line="240" w:lineRule="auto"/>
        <w:rPr>
          <w:rFonts w:ascii="Arial" w:eastAsia="Calibri" w:hAnsi="Arial" w:cs="Arial"/>
          <w:sz w:val="24"/>
          <w:szCs w:val="24"/>
        </w:rPr>
      </w:pPr>
      <w:r w:rsidRPr="003C6FC0">
        <w:rPr>
          <w:rFonts w:ascii="Arial" w:eastAsia="Calibri" w:hAnsi="Arial" w:cs="Arial"/>
          <w:sz w:val="24"/>
          <w:szCs w:val="24"/>
        </w:rPr>
        <w:t>PICO 2</w:t>
      </w:r>
    </w:p>
    <w:p w14:paraId="6A0450E4" w14:textId="77777777"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rPr>
      </w:pPr>
      <w:r w:rsidRPr="003C6FC0">
        <w:rPr>
          <w:rFonts w:ascii="Calibri" w:eastAsia="Calibri" w:hAnsi="Calibri" w:cs="Times New Roman"/>
          <w:b/>
        </w:rPr>
        <w:t xml:space="preserve">2. Red blood cell transfusion:  restrictive vs. liberal strategy. </w:t>
      </w:r>
    </w:p>
    <w:p w14:paraId="42A0271A" w14:textId="77777777"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P: Patients with UGIB   </w:t>
      </w:r>
    </w:p>
    <w:p w14:paraId="1508D5FB" w14:textId="77777777"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I: </w:t>
      </w:r>
      <w:r>
        <w:rPr>
          <w:rFonts w:ascii="Calibri" w:eastAsia="Calibri" w:hAnsi="Calibri" w:cs="Times New Roman"/>
        </w:rPr>
        <w:t>R</w:t>
      </w:r>
      <w:r w:rsidRPr="003C6FC0">
        <w:rPr>
          <w:rFonts w:ascii="Calibri" w:eastAsia="Calibri" w:hAnsi="Calibri" w:cs="Times New Roman"/>
        </w:rPr>
        <w:t>e</w:t>
      </w:r>
      <w:r>
        <w:rPr>
          <w:rFonts w:ascii="Calibri" w:eastAsia="Calibri" w:hAnsi="Calibri" w:cs="Times New Roman"/>
        </w:rPr>
        <w:t>strictive transfusion (e.g., hemoglobin</w:t>
      </w:r>
      <w:r w:rsidRPr="003C6FC0">
        <w:rPr>
          <w:rFonts w:ascii="Calibri" w:eastAsia="Calibri" w:hAnsi="Calibri" w:cs="Times New Roman"/>
        </w:rPr>
        <w:t xml:space="preserve"> 7, 8, or 7-8</w:t>
      </w:r>
      <w:r>
        <w:rPr>
          <w:rFonts w:ascii="Calibri" w:eastAsia="Calibri" w:hAnsi="Calibri" w:cs="Times New Roman"/>
        </w:rPr>
        <w:t xml:space="preserve"> g/dL</w:t>
      </w:r>
      <w:r w:rsidRPr="003C6FC0">
        <w:rPr>
          <w:rFonts w:ascii="Calibri" w:eastAsia="Calibri" w:hAnsi="Calibri" w:cs="Times New Roman"/>
        </w:rPr>
        <w:t xml:space="preserve">)  </w:t>
      </w:r>
    </w:p>
    <w:p w14:paraId="0F05C73E" w14:textId="471B7969" w:rsidR="00703DA5"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C: Liberal transfusion (e.g., hemoglobin</w:t>
      </w:r>
      <w:r w:rsidRPr="003C6FC0">
        <w:rPr>
          <w:rFonts w:ascii="Calibri" w:eastAsia="Calibri" w:hAnsi="Calibri" w:cs="Times New Roman"/>
        </w:rPr>
        <w:t xml:space="preserve"> 9, 10</w:t>
      </w:r>
      <w:r>
        <w:rPr>
          <w:rFonts w:ascii="Calibri" w:eastAsia="Calibri" w:hAnsi="Calibri" w:cs="Times New Roman"/>
        </w:rPr>
        <w:t xml:space="preserve"> g/dL</w:t>
      </w:r>
      <w:r w:rsidRPr="003C6FC0">
        <w:rPr>
          <w:rFonts w:ascii="Calibri" w:eastAsia="Calibri" w:hAnsi="Calibri" w:cs="Times New Roman"/>
        </w:rPr>
        <w:t xml:space="preserve">)  </w:t>
      </w:r>
    </w:p>
    <w:p w14:paraId="040D8272" w14:textId="6A9D2FFC"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O: Further bleeding, mortality; additional outcomes: transfusion-related adverse events, cardiovascular events</w:t>
      </w:r>
    </w:p>
    <w:p w14:paraId="6BA3928B" w14:textId="77777777" w:rsidR="00703DA5" w:rsidRPr="003C6FC0" w:rsidRDefault="00703DA5" w:rsidP="00703DA5">
      <w:pPr>
        <w:spacing w:after="0"/>
        <w:rPr>
          <w:rFonts w:ascii="Arial" w:eastAsia="Calibri" w:hAnsi="Arial" w:cs="Arial"/>
          <w:sz w:val="24"/>
          <w:szCs w:val="24"/>
          <w:lang w:val="en-US"/>
        </w:rPr>
      </w:pPr>
    </w:p>
    <w:p w14:paraId="4D0BE51B" w14:textId="03C5215E" w:rsidR="007F2D40" w:rsidRPr="00080A13" w:rsidRDefault="00B61BC2" w:rsidP="00207F56">
      <w:pPr>
        <w:spacing w:after="0" w:line="240" w:lineRule="auto"/>
        <w:rPr>
          <w:rFonts w:ascii="Calibri" w:eastAsia="Calibri" w:hAnsi="Calibri" w:cs="Times New Roman"/>
          <w:b/>
          <w:sz w:val="24"/>
          <w:szCs w:val="24"/>
          <w:lang w:val="en-US"/>
        </w:rPr>
      </w:pPr>
      <w:r>
        <w:rPr>
          <w:rFonts w:ascii="Calibri" w:eastAsia="Calibri" w:hAnsi="Calibri" w:cs="Times New Roman"/>
          <w:b/>
          <w:sz w:val="24"/>
          <w:szCs w:val="24"/>
          <w:lang w:val="en-US"/>
        </w:rPr>
        <w:t xml:space="preserve">2.1 </w:t>
      </w:r>
      <w:r w:rsidR="00080A13">
        <w:rPr>
          <w:rFonts w:ascii="Calibri" w:eastAsia="Calibri" w:hAnsi="Calibri" w:cs="Times New Roman"/>
          <w:b/>
          <w:sz w:val="24"/>
          <w:szCs w:val="24"/>
          <w:lang w:val="en-US"/>
        </w:rPr>
        <w:t>Restrictive vs. Liberal Transfusion Strategy</w:t>
      </w:r>
    </w:p>
    <w:tbl>
      <w:tblPr>
        <w:tblStyle w:val="TableGrid"/>
        <w:tblW w:w="14940" w:type="dxa"/>
        <w:tblInd w:w="-185" w:type="dxa"/>
        <w:tblLayout w:type="fixed"/>
        <w:tblLook w:val="04A0" w:firstRow="1" w:lastRow="0" w:firstColumn="1" w:lastColumn="0" w:noHBand="0" w:noVBand="1"/>
      </w:tblPr>
      <w:tblGrid>
        <w:gridCol w:w="990"/>
        <w:gridCol w:w="1080"/>
        <w:gridCol w:w="1170"/>
        <w:gridCol w:w="1080"/>
        <w:gridCol w:w="1170"/>
        <w:gridCol w:w="1170"/>
        <w:gridCol w:w="990"/>
        <w:gridCol w:w="1080"/>
        <w:gridCol w:w="1530"/>
        <w:gridCol w:w="1620"/>
        <w:gridCol w:w="990"/>
        <w:gridCol w:w="990"/>
        <w:gridCol w:w="1080"/>
      </w:tblGrid>
      <w:tr w:rsidR="007F2D40" w:rsidRPr="007F2D40" w14:paraId="57B8934B" w14:textId="77777777" w:rsidTr="00207F56">
        <w:trPr>
          <w:trHeight w:val="421"/>
        </w:trPr>
        <w:tc>
          <w:tcPr>
            <w:tcW w:w="8730" w:type="dxa"/>
            <w:gridSpan w:val="8"/>
            <w:vMerge w:val="restart"/>
            <w:shd w:val="clear" w:color="auto" w:fill="D0CECE"/>
            <w:vAlign w:val="center"/>
          </w:tcPr>
          <w:p w14:paraId="16B9ACEF" w14:textId="77777777" w:rsidR="007F2D40" w:rsidRPr="007F2D40" w:rsidRDefault="007F2D40" w:rsidP="007F2D40">
            <w:pPr>
              <w:jc w:val="center"/>
              <w:rPr>
                <w:rFonts w:ascii="Calibri" w:eastAsia="Calibri" w:hAnsi="Calibri" w:cs="Times New Roman"/>
                <w:b/>
                <w:sz w:val="20"/>
                <w:szCs w:val="20"/>
              </w:rPr>
            </w:pPr>
            <w:r w:rsidRPr="007F2D40">
              <w:rPr>
                <w:rFonts w:ascii="Calibri" w:eastAsia="Calibri" w:hAnsi="Calibri" w:cs="Times New Roman"/>
                <w:b/>
                <w:sz w:val="20"/>
                <w:szCs w:val="20"/>
              </w:rPr>
              <w:t>Certainty Assessment</w:t>
            </w:r>
          </w:p>
        </w:tc>
        <w:tc>
          <w:tcPr>
            <w:tcW w:w="5130" w:type="dxa"/>
            <w:gridSpan w:val="4"/>
            <w:shd w:val="clear" w:color="auto" w:fill="D0CECE"/>
            <w:vAlign w:val="center"/>
          </w:tcPr>
          <w:p w14:paraId="6C2BFB94" w14:textId="77777777" w:rsidR="007F2D40" w:rsidRPr="007F2D40" w:rsidRDefault="007F2D40" w:rsidP="007F2D40">
            <w:pPr>
              <w:jc w:val="center"/>
              <w:rPr>
                <w:rFonts w:ascii="Calibri" w:eastAsia="Calibri" w:hAnsi="Calibri" w:cs="Times New Roman"/>
                <w:b/>
                <w:sz w:val="20"/>
                <w:szCs w:val="20"/>
              </w:rPr>
            </w:pPr>
            <w:r w:rsidRPr="007F2D40">
              <w:rPr>
                <w:rFonts w:ascii="Calibri" w:eastAsia="Calibri" w:hAnsi="Calibri" w:cs="Times New Roman"/>
                <w:b/>
                <w:sz w:val="20"/>
                <w:szCs w:val="20"/>
              </w:rPr>
              <w:t>Summary of Findings</w:t>
            </w:r>
          </w:p>
        </w:tc>
        <w:tc>
          <w:tcPr>
            <w:tcW w:w="1080" w:type="dxa"/>
            <w:vMerge w:val="restart"/>
            <w:shd w:val="clear" w:color="auto" w:fill="D0CECE"/>
            <w:vAlign w:val="center"/>
          </w:tcPr>
          <w:p w14:paraId="6E5F43CA" w14:textId="77777777" w:rsidR="007F2D40" w:rsidRPr="007F2D40" w:rsidRDefault="007F2D40" w:rsidP="007F2D40">
            <w:pPr>
              <w:jc w:val="center"/>
              <w:rPr>
                <w:rFonts w:ascii="Calibri" w:eastAsia="Calibri" w:hAnsi="Calibri" w:cs="Times New Roman"/>
                <w:b/>
                <w:sz w:val="16"/>
                <w:szCs w:val="16"/>
              </w:rPr>
            </w:pPr>
            <w:r w:rsidRPr="007F2D40">
              <w:rPr>
                <w:rFonts w:ascii="Calibri" w:eastAsia="Calibri" w:hAnsi="Calibri" w:cs="Times New Roman"/>
                <w:b/>
                <w:sz w:val="16"/>
                <w:szCs w:val="16"/>
              </w:rPr>
              <w:t>Comments</w:t>
            </w:r>
          </w:p>
        </w:tc>
      </w:tr>
      <w:tr w:rsidR="007F2D40" w:rsidRPr="007F2D40" w14:paraId="1F4F82D8" w14:textId="77777777" w:rsidTr="00387918">
        <w:trPr>
          <w:trHeight w:val="401"/>
        </w:trPr>
        <w:tc>
          <w:tcPr>
            <w:tcW w:w="8730" w:type="dxa"/>
            <w:gridSpan w:val="8"/>
            <w:vMerge/>
            <w:shd w:val="clear" w:color="auto" w:fill="D0CECE"/>
            <w:vAlign w:val="center"/>
          </w:tcPr>
          <w:p w14:paraId="5EF78846" w14:textId="77777777" w:rsidR="007F2D40" w:rsidRPr="007F2D40" w:rsidRDefault="007F2D40" w:rsidP="007F2D40">
            <w:pPr>
              <w:jc w:val="center"/>
              <w:rPr>
                <w:rFonts w:ascii="Calibri" w:eastAsia="Calibri" w:hAnsi="Calibri" w:cs="Times New Roman"/>
                <w:sz w:val="20"/>
                <w:szCs w:val="20"/>
              </w:rPr>
            </w:pPr>
          </w:p>
        </w:tc>
        <w:tc>
          <w:tcPr>
            <w:tcW w:w="3150" w:type="dxa"/>
            <w:gridSpan w:val="2"/>
            <w:shd w:val="clear" w:color="auto" w:fill="D0CECE"/>
            <w:vAlign w:val="center"/>
          </w:tcPr>
          <w:p w14:paraId="5933D213" w14:textId="01E39360" w:rsidR="007F2D40" w:rsidRPr="007F2D40" w:rsidRDefault="001A3A46" w:rsidP="007F2D40">
            <w:pPr>
              <w:jc w:val="center"/>
              <w:rPr>
                <w:rFonts w:ascii="Calibri" w:eastAsia="Calibri" w:hAnsi="Calibri" w:cs="Times New Roman"/>
                <w:sz w:val="20"/>
                <w:szCs w:val="20"/>
              </w:rPr>
            </w:pPr>
            <w:r>
              <w:rPr>
                <w:rFonts w:ascii="Calibri" w:eastAsia="Calibri" w:hAnsi="Calibri" w:cs="Times New Roman"/>
                <w:sz w:val="20"/>
                <w:szCs w:val="20"/>
              </w:rPr>
              <w:t>Outcomes</w:t>
            </w:r>
          </w:p>
        </w:tc>
        <w:tc>
          <w:tcPr>
            <w:tcW w:w="1980" w:type="dxa"/>
            <w:gridSpan w:val="2"/>
            <w:shd w:val="clear" w:color="auto" w:fill="D0CECE"/>
            <w:vAlign w:val="center"/>
          </w:tcPr>
          <w:p w14:paraId="340F0B47" w14:textId="77777777" w:rsidR="007F2D40" w:rsidRPr="007F2D40" w:rsidRDefault="007F2D40" w:rsidP="007F2D40">
            <w:pPr>
              <w:jc w:val="center"/>
              <w:rPr>
                <w:rFonts w:ascii="Calibri" w:eastAsia="Calibri" w:hAnsi="Calibri" w:cs="Times New Roman"/>
                <w:sz w:val="20"/>
                <w:szCs w:val="20"/>
              </w:rPr>
            </w:pPr>
            <w:r w:rsidRPr="007F2D40">
              <w:rPr>
                <w:rFonts w:ascii="Calibri" w:eastAsia="Calibri" w:hAnsi="Calibri" w:cs="Times New Roman"/>
                <w:sz w:val="20"/>
                <w:szCs w:val="20"/>
              </w:rPr>
              <w:t>Effect</w:t>
            </w:r>
          </w:p>
        </w:tc>
        <w:tc>
          <w:tcPr>
            <w:tcW w:w="1080" w:type="dxa"/>
            <w:vMerge/>
            <w:shd w:val="clear" w:color="auto" w:fill="D0CECE"/>
            <w:vAlign w:val="center"/>
          </w:tcPr>
          <w:p w14:paraId="40307D9B" w14:textId="77777777" w:rsidR="007F2D40" w:rsidRPr="007F2D40" w:rsidRDefault="007F2D40" w:rsidP="007F2D40">
            <w:pPr>
              <w:jc w:val="center"/>
              <w:rPr>
                <w:rFonts w:ascii="Calibri" w:eastAsia="Calibri" w:hAnsi="Calibri" w:cs="Times New Roman"/>
                <w:sz w:val="16"/>
                <w:szCs w:val="16"/>
              </w:rPr>
            </w:pPr>
          </w:p>
        </w:tc>
      </w:tr>
      <w:tr w:rsidR="00207F56" w:rsidRPr="007F2D40" w14:paraId="49705609" w14:textId="77777777" w:rsidTr="00781912">
        <w:trPr>
          <w:trHeight w:val="752"/>
        </w:trPr>
        <w:tc>
          <w:tcPr>
            <w:tcW w:w="990" w:type="dxa"/>
            <w:shd w:val="clear" w:color="auto" w:fill="D0CECE"/>
            <w:vAlign w:val="center"/>
          </w:tcPr>
          <w:p w14:paraId="485B62A6" w14:textId="1A731D0F" w:rsidR="007F2D40" w:rsidRPr="001D707F" w:rsidRDefault="007F2D40" w:rsidP="007F2D40">
            <w:pPr>
              <w:jc w:val="center"/>
              <w:rPr>
                <w:rFonts w:ascii="Calibri" w:eastAsia="Calibri" w:hAnsi="Calibri" w:cs="Times New Roman"/>
                <w:sz w:val="16"/>
                <w:szCs w:val="16"/>
                <w:vertAlign w:val="superscript"/>
              </w:rPr>
            </w:pPr>
            <w:r w:rsidRPr="007F2D40">
              <w:rPr>
                <w:rFonts w:ascii="Calibri" w:eastAsia="Calibri" w:hAnsi="Calibri" w:cs="Times New Roman"/>
                <w:sz w:val="16"/>
                <w:szCs w:val="16"/>
              </w:rPr>
              <w:t>Studies</w:t>
            </w:r>
            <w:r w:rsidR="001D707F">
              <w:rPr>
                <w:rFonts w:ascii="Calibri" w:eastAsia="Calibri" w:hAnsi="Calibri" w:cs="Times New Roman"/>
                <w:sz w:val="16"/>
                <w:szCs w:val="16"/>
              </w:rPr>
              <w:t xml:space="preserve"> </w:t>
            </w:r>
            <w:r w:rsidR="001D707F">
              <w:rPr>
                <w:rFonts w:ascii="Calibri" w:eastAsia="Calibri" w:hAnsi="Calibri" w:cs="Times New Roman"/>
                <w:sz w:val="16"/>
                <w:szCs w:val="16"/>
                <w:vertAlign w:val="superscript"/>
              </w:rPr>
              <w:t>a</w:t>
            </w:r>
          </w:p>
        </w:tc>
        <w:tc>
          <w:tcPr>
            <w:tcW w:w="1080" w:type="dxa"/>
            <w:shd w:val="clear" w:color="auto" w:fill="D0CECE"/>
            <w:vAlign w:val="center"/>
          </w:tcPr>
          <w:p w14:paraId="74E44D66"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Risk of bias</w:t>
            </w:r>
          </w:p>
        </w:tc>
        <w:tc>
          <w:tcPr>
            <w:tcW w:w="1170" w:type="dxa"/>
            <w:shd w:val="clear" w:color="auto" w:fill="D0CECE"/>
            <w:vAlign w:val="center"/>
          </w:tcPr>
          <w:p w14:paraId="757A2CC0"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Inconsistency</w:t>
            </w:r>
          </w:p>
        </w:tc>
        <w:tc>
          <w:tcPr>
            <w:tcW w:w="1080" w:type="dxa"/>
            <w:shd w:val="clear" w:color="auto" w:fill="D0CECE"/>
            <w:vAlign w:val="center"/>
          </w:tcPr>
          <w:p w14:paraId="6B13B4C3"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Indirectness</w:t>
            </w:r>
          </w:p>
        </w:tc>
        <w:tc>
          <w:tcPr>
            <w:tcW w:w="1170" w:type="dxa"/>
            <w:shd w:val="clear" w:color="auto" w:fill="D0CECE"/>
            <w:vAlign w:val="center"/>
          </w:tcPr>
          <w:p w14:paraId="6E0A9625"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Imprecision</w:t>
            </w:r>
          </w:p>
        </w:tc>
        <w:tc>
          <w:tcPr>
            <w:tcW w:w="1170" w:type="dxa"/>
            <w:shd w:val="clear" w:color="auto" w:fill="D0CECE"/>
            <w:vAlign w:val="center"/>
          </w:tcPr>
          <w:p w14:paraId="272F0CA5"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Other considerations</w:t>
            </w:r>
          </w:p>
        </w:tc>
        <w:tc>
          <w:tcPr>
            <w:tcW w:w="990" w:type="dxa"/>
            <w:shd w:val="clear" w:color="auto" w:fill="D0CECE"/>
            <w:vAlign w:val="center"/>
          </w:tcPr>
          <w:p w14:paraId="5304CB84"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Quality of Evidence</w:t>
            </w:r>
          </w:p>
        </w:tc>
        <w:tc>
          <w:tcPr>
            <w:tcW w:w="1080" w:type="dxa"/>
            <w:shd w:val="clear" w:color="auto" w:fill="D0CECE"/>
            <w:vAlign w:val="center"/>
          </w:tcPr>
          <w:p w14:paraId="7A005BEB"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Overall quality of evidence</w:t>
            </w:r>
          </w:p>
        </w:tc>
        <w:tc>
          <w:tcPr>
            <w:tcW w:w="1530" w:type="dxa"/>
            <w:shd w:val="clear" w:color="auto" w:fill="D0CECE"/>
            <w:vAlign w:val="center"/>
          </w:tcPr>
          <w:p w14:paraId="7AD345D2" w14:textId="3C4A4B4C"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Restrictive transfusion strategy (thres</w:t>
            </w:r>
            <w:r w:rsidR="00387918">
              <w:rPr>
                <w:rFonts w:ascii="Calibri" w:eastAsia="Calibri" w:hAnsi="Calibri" w:cs="Times New Roman"/>
                <w:sz w:val="16"/>
                <w:szCs w:val="16"/>
              </w:rPr>
              <w:t>hold 7-8</w:t>
            </w:r>
            <w:r w:rsidRPr="007F2D40">
              <w:rPr>
                <w:rFonts w:ascii="Calibri" w:eastAsia="Calibri" w:hAnsi="Calibri" w:cs="Times New Roman"/>
                <w:sz w:val="16"/>
                <w:szCs w:val="16"/>
              </w:rPr>
              <w:t>g/</w:t>
            </w:r>
            <w:r w:rsidR="00387918">
              <w:rPr>
                <w:rFonts w:ascii="Calibri" w:eastAsia="Calibri" w:hAnsi="Calibri" w:cs="Times New Roman"/>
                <w:sz w:val="16"/>
                <w:szCs w:val="16"/>
              </w:rPr>
              <w:t>d</w:t>
            </w:r>
            <w:r w:rsidRPr="007F2D40">
              <w:rPr>
                <w:rFonts w:ascii="Calibri" w:eastAsia="Calibri" w:hAnsi="Calibri" w:cs="Times New Roman"/>
                <w:sz w:val="16"/>
                <w:szCs w:val="16"/>
              </w:rPr>
              <w:t>L)</w:t>
            </w:r>
          </w:p>
        </w:tc>
        <w:tc>
          <w:tcPr>
            <w:tcW w:w="1620" w:type="dxa"/>
            <w:shd w:val="clear" w:color="auto" w:fill="D0CECE"/>
            <w:vAlign w:val="center"/>
          </w:tcPr>
          <w:p w14:paraId="00F94FE8" w14:textId="77777777" w:rsidR="00387918" w:rsidRDefault="007F2D40" w:rsidP="00387918">
            <w:pPr>
              <w:jc w:val="center"/>
              <w:rPr>
                <w:rFonts w:ascii="Calibri" w:eastAsia="Calibri" w:hAnsi="Calibri" w:cs="Times New Roman"/>
                <w:sz w:val="16"/>
                <w:szCs w:val="16"/>
              </w:rPr>
            </w:pPr>
            <w:r w:rsidRPr="007F2D40">
              <w:rPr>
                <w:rFonts w:ascii="Calibri" w:eastAsia="Calibri" w:hAnsi="Calibri" w:cs="Times New Roman"/>
                <w:sz w:val="16"/>
                <w:szCs w:val="16"/>
              </w:rPr>
              <w:t xml:space="preserve">Liberal transfusion strategy </w:t>
            </w:r>
          </w:p>
          <w:p w14:paraId="162A8872" w14:textId="296ACAF8" w:rsidR="007F2D40" w:rsidRPr="007F2D40" w:rsidRDefault="007F2D40" w:rsidP="00387918">
            <w:pPr>
              <w:jc w:val="center"/>
              <w:rPr>
                <w:rFonts w:ascii="Calibri" w:eastAsia="Calibri" w:hAnsi="Calibri" w:cs="Times New Roman"/>
                <w:sz w:val="16"/>
                <w:szCs w:val="16"/>
              </w:rPr>
            </w:pPr>
            <w:r w:rsidRPr="007F2D40">
              <w:rPr>
                <w:rFonts w:ascii="Calibri" w:eastAsia="Calibri" w:hAnsi="Calibri" w:cs="Times New Roman"/>
                <w:sz w:val="16"/>
                <w:szCs w:val="16"/>
              </w:rPr>
              <w:t>(threshold 9-10g/</w:t>
            </w:r>
            <w:r w:rsidR="00387918">
              <w:rPr>
                <w:rFonts w:ascii="Calibri" w:eastAsia="Calibri" w:hAnsi="Calibri" w:cs="Times New Roman"/>
                <w:sz w:val="16"/>
                <w:szCs w:val="16"/>
              </w:rPr>
              <w:t>d</w:t>
            </w:r>
            <w:r w:rsidRPr="007F2D40">
              <w:rPr>
                <w:rFonts w:ascii="Calibri" w:eastAsia="Calibri" w:hAnsi="Calibri" w:cs="Times New Roman"/>
                <w:sz w:val="16"/>
                <w:szCs w:val="16"/>
              </w:rPr>
              <w:t>L)</w:t>
            </w:r>
          </w:p>
        </w:tc>
        <w:tc>
          <w:tcPr>
            <w:tcW w:w="990" w:type="dxa"/>
            <w:shd w:val="clear" w:color="auto" w:fill="D0CECE"/>
            <w:vAlign w:val="center"/>
          </w:tcPr>
          <w:p w14:paraId="78C13A54"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Relative</w:t>
            </w:r>
          </w:p>
          <w:p w14:paraId="27E79C35"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(95%CI)</w:t>
            </w:r>
          </w:p>
        </w:tc>
        <w:tc>
          <w:tcPr>
            <w:tcW w:w="990" w:type="dxa"/>
            <w:shd w:val="clear" w:color="auto" w:fill="D0CECE"/>
            <w:vAlign w:val="center"/>
          </w:tcPr>
          <w:p w14:paraId="7B60621C"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Absolute</w:t>
            </w:r>
          </w:p>
          <w:p w14:paraId="3BA0C99A" w14:textId="77777777" w:rsidR="007F2D40" w:rsidRPr="007F2D40" w:rsidRDefault="007F2D40" w:rsidP="007F2D40">
            <w:pPr>
              <w:jc w:val="center"/>
              <w:rPr>
                <w:rFonts w:ascii="Calibri" w:eastAsia="Calibri" w:hAnsi="Calibri" w:cs="Times New Roman"/>
                <w:sz w:val="16"/>
                <w:szCs w:val="16"/>
              </w:rPr>
            </w:pPr>
            <w:r w:rsidRPr="007F2D40">
              <w:rPr>
                <w:rFonts w:ascii="Calibri" w:eastAsia="Calibri" w:hAnsi="Calibri" w:cs="Times New Roman"/>
                <w:sz w:val="16"/>
                <w:szCs w:val="16"/>
              </w:rPr>
              <w:t>(95%CI)</w:t>
            </w:r>
          </w:p>
        </w:tc>
        <w:tc>
          <w:tcPr>
            <w:tcW w:w="1080" w:type="dxa"/>
            <w:vMerge/>
            <w:shd w:val="clear" w:color="auto" w:fill="D0CECE"/>
            <w:vAlign w:val="center"/>
          </w:tcPr>
          <w:p w14:paraId="2262F57C" w14:textId="77777777" w:rsidR="007F2D40" w:rsidRPr="007F2D40" w:rsidRDefault="007F2D40" w:rsidP="007F2D40">
            <w:pPr>
              <w:jc w:val="center"/>
              <w:rPr>
                <w:rFonts w:ascii="Calibri" w:eastAsia="Calibri" w:hAnsi="Calibri" w:cs="Times New Roman"/>
                <w:sz w:val="16"/>
                <w:szCs w:val="16"/>
              </w:rPr>
            </w:pPr>
          </w:p>
        </w:tc>
      </w:tr>
      <w:tr w:rsidR="00183F93" w:rsidRPr="007F2D40" w14:paraId="1941BDB9" w14:textId="77777777" w:rsidTr="00207F56">
        <w:trPr>
          <w:trHeight w:val="171"/>
        </w:trPr>
        <w:tc>
          <w:tcPr>
            <w:tcW w:w="7650" w:type="dxa"/>
            <w:gridSpan w:val="7"/>
            <w:shd w:val="clear" w:color="auto" w:fill="BDD6EE"/>
            <w:vAlign w:val="center"/>
          </w:tcPr>
          <w:p w14:paraId="75A175C0" w14:textId="4893BD39" w:rsidR="00183F93" w:rsidRPr="007F2D40" w:rsidRDefault="00183F93" w:rsidP="007F2D40">
            <w:pPr>
              <w:rPr>
                <w:rFonts w:ascii="Cambria Math" w:eastAsia="Times New Roman" w:hAnsi="Cambria Math" w:cs="Cambria Math"/>
                <w:b/>
                <w:sz w:val="16"/>
                <w:szCs w:val="16"/>
              </w:rPr>
            </w:pPr>
            <w:r>
              <w:rPr>
                <w:rFonts w:ascii="Calibri" w:eastAsia="Calibri" w:hAnsi="Calibri" w:cs="Times New Roman"/>
                <w:b/>
                <w:sz w:val="16"/>
                <w:szCs w:val="16"/>
              </w:rPr>
              <w:t xml:space="preserve">Further bleeding </w:t>
            </w:r>
          </w:p>
        </w:tc>
        <w:tc>
          <w:tcPr>
            <w:tcW w:w="1080" w:type="dxa"/>
            <w:vMerge w:val="restart"/>
            <w:vAlign w:val="center"/>
          </w:tcPr>
          <w:p w14:paraId="4E2F48D3" w14:textId="31DCEE25" w:rsidR="00183F93" w:rsidRPr="007F2D40" w:rsidRDefault="00860CD2" w:rsidP="00FF7904">
            <w:pPr>
              <w:jc w:val="center"/>
              <w:rPr>
                <w:rFonts w:ascii="Calibri" w:eastAsia="Calibri" w:hAnsi="Calibri" w:cs="Times New Roman"/>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LOW</w:t>
            </w:r>
            <w:r w:rsidRPr="007F2D40">
              <w:rPr>
                <w:rFonts w:ascii="Calibri" w:eastAsia="Calibri" w:hAnsi="Calibri" w:cs="Times New Roman"/>
                <w:sz w:val="16"/>
                <w:szCs w:val="16"/>
              </w:rPr>
              <w:t xml:space="preserve"> </w:t>
            </w:r>
          </w:p>
        </w:tc>
        <w:tc>
          <w:tcPr>
            <w:tcW w:w="6210" w:type="dxa"/>
            <w:gridSpan w:val="5"/>
            <w:shd w:val="clear" w:color="auto" w:fill="BDD6EE"/>
            <w:vAlign w:val="center"/>
          </w:tcPr>
          <w:p w14:paraId="0709AD15" w14:textId="77777777" w:rsidR="00183F93" w:rsidRPr="007F2D40" w:rsidRDefault="00183F93" w:rsidP="007F2D40">
            <w:pPr>
              <w:jc w:val="center"/>
              <w:rPr>
                <w:rFonts w:ascii="Cambria Math" w:eastAsia="Times New Roman" w:hAnsi="Cambria Math" w:cs="Cambria Math"/>
                <w:sz w:val="16"/>
                <w:szCs w:val="16"/>
              </w:rPr>
            </w:pPr>
          </w:p>
        </w:tc>
      </w:tr>
      <w:tr w:rsidR="00860CD2" w:rsidRPr="007F2D40" w14:paraId="7A2C042B" w14:textId="77777777" w:rsidTr="00781912">
        <w:trPr>
          <w:trHeight w:val="171"/>
        </w:trPr>
        <w:tc>
          <w:tcPr>
            <w:tcW w:w="990" w:type="dxa"/>
            <w:vAlign w:val="center"/>
          </w:tcPr>
          <w:p w14:paraId="58AE7020" w14:textId="7860350B" w:rsidR="00860CD2" w:rsidRPr="00BE36C4" w:rsidRDefault="00860CD2" w:rsidP="00FF7904">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1</w:t>
            </w:r>
          </w:p>
        </w:tc>
        <w:tc>
          <w:tcPr>
            <w:tcW w:w="1080" w:type="dxa"/>
            <w:vAlign w:val="center"/>
          </w:tcPr>
          <w:p w14:paraId="37105D8F" w14:textId="0DFB8F46" w:rsidR="00860CD2" w:rsidRPr="00767F94" w:rsidRDefault="00860CD2" w:rsidP="00FF7904">
            <w:pPr>
              <w:jc w:val="center"/>
              <w:rPr>
                <w:rFonts w:ascii="Calibri" w:eastAsia="Calibri" w:hAnsi="Calibri" w:cs="Times New Roman"/>
                <w:sz w:val="16"/>
                <w:szCs w:val="16"/>
                <w:vertAlign w:val="superscript"/>
              </w:rPr>
            </w:pPr>
            <w:r w:rsidRPr="00767F94">
              <w:rPr>
                <w:rFonts w:ascii="Calibri" w:eastAsia="Calibri" w:hAnsi="Calibri" w:cs="Times New Roman"/>
                <w:sz w:val="16"/>
                <w:szCs w:val="16"/>
              </w:rPr>
              <w:t>Serious</w:t>
            </w:r>
            <w:r>
              <w:rPr>
                <w:rFonts w:ascii="Calibri" w:eastAsia="Calibri" w:hAnsi="Calibri" w:cs="Times New Roman"/>
                <w:sz w:val="16"/>
                <w:szCs w:val="16"/>
                <w:vertAlign w:val="superscript"/>
              </w:rPr>
              <w:t>b</w:t>
            </w:r>
          </w:p>
        </w:tc>
        <w:tc>
          <w:tcPr>
            <w:tcW w:w="1170" w:type="dxa"/>
            <w:vMerge w:val="restart"/>
            <w:vAlign w:val="center"/>
          </w:tcPr>
          <w:p w14:paraId="09E1F9F0" w14:textId="3714E77E" w:rsidR="00860CD2" w:rsidRPr="00767F94" w:rsidRDefault="00860CD2" w:rsidP="00FF7904">
            <w:pPr>
              <w:jc w:val="center"/>
              <w:rPr>
                <w:rFonts w:ascii="Calibri" w:eastAsia="Calibri" w:hAnsi="Calibri" w:cs="Times New Roman"/>
                <w:sz w:val="16"/>
                <w:szCs w:val="16"/>
              </w:rPr>
            </w:pPr>
            <w:r w:rsidRPr="00860CD2">
              <w:rPr>
                <w:rFonts w:ascii="Calibri" w:eastAsia="Calibri" w:hAnsi="Calibri" w:cs="Times New Roman"/>
                <w:sz w:val="16"/>
                <w:szCs w:val="16"/>
              </w:rPr>
              <w:t>Not serious</w:t>
            </w:r>
          </w:p>
        </w:tc>
        <w:tc>
          <w:tcPr>
            <w:tcW w:w="1080" w:type="dxa"/>
            <w:vAlign w:val="center"/>
          </w:tcPr>
          <w:p w14:paraId="3D3E2E80" w14:textId="0713E787" w:rsidR="00860CD2" w:rsidRPr="00767F94" w:rsidRDefault="00860CD2" w:rsidP="00FF7904">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158AB4D3" w14:textId="62B009DE" w:rsidR="00860CD2" w:rsidRPr="001A3A46" w:rsidRDefault="00860CD2" w:rsidP="00FF7904">
            <w:pPr>
              <w:jc w:val="center"/>
              <w:rPr>
                <w:rFonts w:ascii="Calibri" w:eastAsia="Calibri" w:hAnsi="Calibri" w:cs="Times New Roman"/>
                <w:sz w:val="16"/>
                <w:szCs w:val="16"/>
                <w:vertAlign w:val="superscript"/>
              </w:rPr>
            </w:pPr>
            <w:r w:rsidRPr="001A3A46">
              <w:rPr>
                <w:rFonts w:ascii="Calibri" w:eastAsia="Calibri" w:hAnsi="Calibri" w:cs="Times New Roman"/>
                <w:sz w:val="16"/>
                <w:szCs w:val="16"/>
              </w:rPr>
              <w:t>Serious</w:t>
            </w:r>
            <w:r>
              <w:rPr>
                <w:rFonts w:ascii="Calibri" w:eastAsia="Calibri" w:hAnsi="Calibri" w:cs="Times New Roman"/>
                <w:sz w:val="16"/>
                <w:szCs w:val="16"/>
                <w:vertAlign w:val="superscript"/>
              </w:rPr>
              <w:t>c</w:t>
            </w:r>
          </w:p>
        </w:tc>
        <w:tc>
          <w:tcPr>
            <w:tcW w:w="1170" w:type="dxa"/>
            <w:vAlign w:val="center"/>
          </w:tcPr>
          <w:p w14:paraId="0547D1B5" w14:textId="7A062477" w:rsidR="00860CD2" w:rsidRPr="00767F94" w:rsidRDefault="00860CD2" w:rsidP="00FF7904">
            <w:pPr>
              <w:jc w:val="center"/>
              <w:rPr>
                <w:rFonts w:ascii="Calibri" w:eastAsia="Calibri" w:hAnsi="Calibri" w:cs="Times New Roman"/>
                <w:sz w:val="16"/>
                <w:szCs w:val="16"/>
              </w:rPr>
            </w:pPr>
          </w:p>
        </w:tc>
        <w:tc>
          <w:tcPr>
            <w:tcW w:w="990" w:type="dxa"/>
            <w:vAlign w:val="center"/>
          </w:tcPr>
          <w:p w14:paraId="2F44B212" w14:textId="6CC56901" w:rsidR="00860CD2" w:rsidRPr="00767F94" w:rsidRDefault="00860CD2" w:rsidP="00FF7904">
            <w:pPr>
              <w:jc w:val="center"/>
              <w:rPr>
                <w:rFonts w:ascii="Calibri" w:eastAsia="Calibri" w:hAnsi="Calibri" w:cs="Times New Roman"/>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LOW</w:t>
            </w:r>
          </w:p>
        </w:tc>
        <w:tc>
          <w:tcPr>
            <w:tcW w:w="1080" w:type="dxa"/>
            <w:vMerge/>
            <w:vAlign w:val="center"/>
          </w:tcPr>
          <w:p w14:paraId="7970218B" w14:textId="35E2B416" w:rsidR="00860CD2" w:rsidRPr="007F2D40" w:rsidRDefault="00860CD2" w:rsidP="00FF7904">
            <w:pPr>
              <w:jc w:val="center"/>
              <w:rPr>
                <w:rFonts w:ascii="Calibri" w:eastAsia="Calibri" w:hAnsi="Calibri" w:cs="Times New Roman"/>
                <w:sz w:val="16"/>
                <w:szCs w:val="16"/>
              </w:rPr>
            </w:pPr>
          </w:p>
        </w:tc>
        <w:tc>
          <w:tcPr>
            <w:tcW w:w="1530" w:type="dxa"/>
            <w:vAlign w:val="center"/>
          </w:tcPr>
          <w:p w14:paraId="3DFCDE6E" w14:textId="5D3780D6" w:rsidR="00860CD2" w:rsidRPr="007F2D40"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45/444 (10.1%)</w:t>
            </w:r>
          </w:p>
        </w:tc>
        <w:tc>
          <w:tcPr>
            <w:tcW w:w="1620" w:type="dxa"/>
            <w:vAlign w:val="center"/>
          </w:tcPr>
          <w:p w14:paraId="4CC7DA4F" w14:textId="4FDCFFA1" w:rsidR="00860CD2" w:rsidRPr="007F2D40"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71/445 (16.0%)</w:t>
            </w:r>
          </w:p>
        </w:tc>
        <w:tc>
          <w:tcPr>
            <w:tcW w:w="990" w:type="dxa"/>
            <w:vAlign w:val="center"/>
          </w:tcPr>
          <w:p w14:paraId="17D37CC8" w14:textId="71E5B44D" w:rsidR="00860CD2" w:rsidRPr="007F2D40"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Adjusted HR=0.68</w:t>
            </w:r>
            <w:r w:rsidRPr="00BA33EE">
              <w:rPr>
                <w:rFonts w:ascii="Calibri" w:eastAsia="Times New Roman" w:hAnsi="Calibri" w:cs="Cambria Math"/>
                <w:sz w:val="16"/>
                <w:szCs w:val="16"/>
              </w:rPr>
              <w:t xml:space="preserve"> </w:t>
            </w:r>
            <w:r>
              <w:rPr>
                <w:rFonts w:ascii="Calibri" w:eastAsia="Times New Roman" w:hAnsi="Calibri" w:cs="Cambria Math"/>
                <w:sz w:val="16"/>
                <w:szCs w:val="16"/>
              </w:rPr>
              <w:t>(</w:t>
            </w:r>
            <w:r w:rsidRPr="00BA33EE">
              <w:rPr>
                <w:rFonts w:ascii="Calibri" w:eastAsia="Times New Roman" w:hAnsi="Calibri" w:cs="Cambria Math"/>
                <w:sz w:val="16"/>
                <w:szCs w:val="16"/>
              </w:rPr>
              <w:t>0.47-0.98</w:t>
            </w:r>
            <w:r>
              <w:rPr>
                <w:rFonts w:ascii="Calibri" w:eastAsia="Times New Roman" w:hAnsi="Calibri" w:cs="Cambria Math"/>
                <w:sz w:val="16"/>
                <w:szCs w:val="16"/>
              </w:rPr>
              <w:t>)</w:t>
            </w:r>
          </w:p>
        </w:tc>
        <w:tc>
          <w:tcPr>
            <w:tcW w:w="990" w:type="dxa"/>
            <w:vAlign w:val="center"/>
          </w:tcPr>
          <w:p w14:paraId="5541D398" w14:textId="77777777"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-6%</w:t>
            </w:r>
          </w:p>
          <w:p w14:paraId="616D6DE0" w14:textId="3A6FD5B0" w:rsidR="00860CD2" w:rsidRPr="007F2D40"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(-10 to -1%)</w:t>
            </w:r>
          </w:p>
        </w:tc>
        <w:tc>
          <w:tcPr>
            <w:tcW w:w="1080" w:type="dxa"/>
            <w:vAlign w:val="center"/>
          </w:tcPr>
          <w:p w14:paraId="3E1D03EA" w14:textId="136B7BEB" w:rsidR="00860CD2" w:rsidRPr="007F2D40" w:rsidRDefault="00860CD2" w:rsidP="00B74B12">
            <w:pPr>
              <w:jc w:val="center"/>
              <w:rPr>
                <w:rFonts w:ascii="Calibri" w:eastAsia="Times New Roman" w:hAnsi="Calibri" w:cs="Cambria Math"/>
                <w:sz w:val="16"/>
                <w:szCs w:val="16"/>
              </w:rPr>
            </w:pPr>
            <w:r>
              <w:rPr>
                <w:rFonts w:ascii="Calibri" w:eastAsia="Times New Roman" w:hAnsi="Calibri" w:cs="Cambria Math"/>
                <w:sz w:val="16"/>
                <w:szCs w:val="16"/>
              </w:rPr>
              <w:t>Hemoglobin threshold</w:t>
            </w:r>
            <w:r w:rsidR="00B74B12">
              <w:rPr>
                <w:rFonts w:ascii="Calibri" w:eastAsia="Times New Roman" w:hAnsi="Calibri" w:cs="Cambria Math"/>
                <w:sz w:val="16"/>
                <w:szCs w:val="16"/>
              </w:rPr>
              <w:t>s</w:t>
            </w:r>
            <w:r>
              <w:rPr>
                <w:rFonts w:ascii="Calibri" w:eastAsia="Times New Roman" w:hAnsi="Calibri" w:cs="Cambria Math"/>
                <w:sz w:val="16"/>
                <w:szCs w:val="16"/>
              </w:rPr>
              <w:t xml:space="preserve"> </w:t>
            </w:r>
            <w:r w:rsidR="00B74B12">
              <w:rPr>
                <w:rFonts w:ascii="Calibri" w:eastAsia="Times New Roman" w:hAnsi="Calibri" w:cs="Cambria Math"/>
                <w:sz w:val="16"/>
                <w:szCs w:val="16"/>
              </w:rPr>
              <w:t xml:space="preserve"> were</w:t>
            </w:r>
            <w:r>
              <w:rPr>
                <w:rFonts w:ascii="Calibri" w:eastAsia="Times New Roman" w:hAnsi="Calibri" w:cs="Cambria Math"/>
                <w:sz w:val="16"/>
                <w:szCs w:val="16"/>
              </w:rPr>
              <w:t xml:space="preserve"> &lt;7</w:t>
            </w:r>
            <w:r w:rsidR="00B74B12">
              <w:rPr>
                <w:rFonts w:ascii="Calibri" w:eastAsia="Times New Roman" w:hAnsi="Calibri" w:cs="Cambria Math"/>
                <w:sz w:val="16"/>
                <w:szCs w:val="16"/>
              </w:rPr>
              <w:t xml:space="preserve"> and &lt;9 </w:t>
            </w:r>
            <w:r>
              <w:rPr>
                <w:rFonts w:ascii="Calibri" w:eastAsia="Times New Roman" w:hAnsi="Calibri" w:cs="Cambria Math"/>
                <w:sz w:val="16"/>
                <w:szCs w:val="16"/>
              </w:rPr>
              <w:t>g/dL</w:t>
            </w:r>
          </w:p>
        </w:tc>
      </w:tr>
      <w:tr w:rsidR="00860CD2" w:rsidRPr="007F2D40" w14:paraId="7C466A50" w14:textId="77777777" w:rsidTr="00781912">
        <w:trPr>
          <w:trHeight w:val="171"/>
        </w:trPr>
        <w:tc>
          <w:tcPr>
            <w:tcW w:w="990" w:type="dxa"/>
            <w:vAlign w:val="center"/>
          </w:tcPr>
          <w:p w14:paraId="1FC26DAC" w14:textId="7A195557" w:rsidR="00860CD2" w:rsidRPr="00BE36C4" w:rsidRDefault="00860CD2" w:rsidP="00072F1B">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2</w:t>
            </w:r>
          </w:p>
        </w:tc>
        <w:tc>
          <w:tcPr>
            <w:tcW w:w="1080" w:type="dxa"/>
            <w:vAlign w:val="center"/>
          </w:tcPr>
          <w:p w14:paraId="00F61ECE" w14:textId="1B20E5C5" w:rsidR="00860CD2" w:rsidRPr="00767F94" w:rsidRDefault="00860CD2" w:rsidP="00FF7904">
            <w:pPr>
              <w:jc w:val="center"/>
              <w:rPr>
                <w:rFonts w:ascii="Calibri" w:eastAsia="Calibri" w:hAnsi="Calibri" w:cs="Times New Roman"/>
                <w:sz w:val="16"/>
                <w:szCs w:val="16"/>
                <w:vertAlign w:val="superscript"/>
              </w:rPr>
            </w:pPr>
            <w:r w:rsidRPr="00767F94">
              <w:rPr>
                <w:rFonts w:ascii="Calibri" w:eastAsia="Calibri" w:hAnsi="Calibri" w:cs="Times New Roman"/>
                <w:sz w:val="16"/>
                <w:szCs w:val="16"/>
              </w:rPr>
              <w:t>Very seri</w:t>
            </w:r>
            <w:r>
              <w:rPr>
                <w:rFonts w:ascii="Calibri" w:eastAsia="Calibri" w:hAnsi="Calibri" w:cs="Times New Roman"/>
                <w:sz w:val="16"/>
                <w:szCs w:val="16"/>
              </w:rPr>
              <w:t>ous</w:t>
            </w:r>
            <w:r>
              <w:rPr>
                <w:rFonts w:ascii="Calibri" w:eastAsia="Calibri" w:hAnsi="Calibri" w:cs="Times New Roman"/>
                <w:sz w:val="16"/>
                <w:szCs w:val="16"/>
                <w:vertAlign w:val="superscript"/>
              </w:rPr>
              <w:t>d</w:t>
            </w:r>
          </w:p>
        </w:tc>
        <w:tc>
          <w:tcPr>
            <w:tcW w:w="1170" w:type="dxa"/>
            <w:vMerge/>
            <w:vAlign w:val="center"/>
          </w:tcPr>
          <w:p w14:paraId="7D08649A" w14:textId="100DEC13" w:rsidR="00860CD2" w:rsidRPr="00767F94" w:rsidRDefault="00860CD2" w:rsidP="00FF7904">
            <w:pPr>
              <w:jc w:val="center"/>
              <w:rPr>
                <w:rFonts w:ascii="Calibri" w:eastAsia="Calibri" w:hAnsi="Calibri" w:cs="Times New Roman"/>
                <w:sz w:val="16"/>
                <w:szCs w:val="16"/>
              </w:rPr>
            </w:pPr>
          </w:p>
        </w:tc>
        <w:tc>
          <w:tcPr>
            <w:tcW w:w="1080" w:type="dxa"/>
            <w:vAlign w:val="center"/>
          </w:tcPr>
          <w:p w14:paraId="460868C0" w14:textId="4BCFDF80" w:rsidR="00860CD2" w:rsidRPr="00767F94" w:rsidRDefault="00860CD2" w:rsidP="00FF7904">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4BA7560E" w14:textId="0C412D89" w:rsidR="00860CD2" w:rsidRPr="001A3A46" w:rsidRDefault="00860CD2" w:rsidP="00FF7904">
            <w:pPr>
              <w:jc w:val="center"/>
              <w:rPr>
                <w:rFonts w:ascii="Calibri" w:eastAsia="Calibri" w:hAnsi="Calibri" w:cs="Times New Roman"/>
                <w:sz w:val="16"/>
                <w:szCs w:val="16"/>
                <w:vertAlign w:val="superscript"/>
              </w:rPr>
            </w:pPr>
            <w:r w:rsidRPr="001A3A46">
              <w:rPr>
                <w:rFonts w:ascii="Calibri" w:eastAsia="Calibri" w:hAnsi="Calibri" w:cs="Times New Roman"/>
                <w:sz w:val="16"/>
                <w:szCs w:val="16"/>
              </w:rPr>
              <w:t xml:space="preserve">Very serious </w:t>
            </w:r>
            <w:r>
              <w:rPr>
                <w:rFonts w:ascii="Calibri" w:eastAsia="Calibri" w:hAnsi="Calibri" w:cs="Times New Roman"/>
                <w:sz w:val="16"/>
                <w:szCs w:val="16"/>
                <w:vertAlign w:val="superscript"/>
              </w:rPr>
              <w:t>e</w:t>
            </w:r>
          </w:p>
        </w:tc>
        <w:tc>
          <w:tcPr>
            <w:tcW w:w="1170" w:type="dxa"/>
            <w:vAlign w:val="center"/>
          </w:tcPr>
          <w:p w14:paraId="6D9D3BC9" w14:textId="2127B612" w:rsidR="00860CD2" w:rsidRPr="00767F94" w:rsidRDefault="00860CD2" w:rsidP="00FF7904">
            <w:pPr>
              <w:jc w:val="center"/>
              <w:rPr>
                <w:rFonts w:ascii="Calibri" w:eastAsia="Calibri" w:hAnsi="Calibri" w:cs="Times New Roman"/>
                <w:sz w:val="16"/>
                <w:szCs w:val="16"/>
              </w:rPr>
            </w:pPr>
          </w:p>
        </w:tc>
        <w:tc>
          <w:tcPr>
            <w:tcW w:w="990" w:type="dxa"/>
            <w:vAlign w:val="center"/>
          </w:tcPr>
          <w:p w14:paraId="440B9304" w14:textId="4E498132" w:rsidR="00860CD2" w:rsidRPr="00767F94" w:rsidRDefault="00860CD2" w:rsidP="00FF7904">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vAlign w:val="center"/>
          </w:tcPr>
          <w:p w14:paraId="0B13EA2E" w14:textId="3D835F89" w:rsidR="00860CD2" w:rsidRPr="007F2D40" w:rsidRDefault="00860CD2" w:rsidP="00FF7904">
            <w:pPr>
              <w:jc w:val="center"/>
              <w:rPr>
                <w:rFonts w:ascii="Calibri" w:eastAsia="Calibri" w:hAnsi="Calibri" w:cs="Times New Roman"/>
                <w:sz w:val="16"/>
                <w:szCs w:val="16"/>
              </w:rPr>
            </w:pPr>
          </w:p>
        </w:tc>
        <w:tc>
          <w:tcPr>
            <w:tcW w:w="1530" w:type="dxa"/>
            <w:vAlign w:val="center"/>
          </w:tcPr>
          <w:p w14:paraId="160BA581" w14:textId="70B0C1D4" w:rsidR="00860CD2" w:rsidRPr="007F2D40"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Day 28: 13/257 (5.1%)</w:t>
            </w:r>
          </w:p>
        </w:tc>
        <w:tc>
          <w:tcPr>
            <w:tcW w:w="1620" w:type="dxa"/>
            <w:vAlign w:val="center"/>
          </w:tcPr>
          <w:p w14:paraId="57D90194" w14:textId="13D07EA7" w:rsidR="00860CD2" w:rsidRPr="007F2D40"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Day 28: 31/383 (8.1%)</w:t>
            </w:r>
          </w:p>
        </w:tc>
        <w:tc>
          <w:tcPr>
            <w:tcW w:w="990" w:type="dxa"/>
            <w:vAlign w:val="center"/>
          </w:tcPr>
          <w:p w14:paraId="5CDA34B9" w14:textId="77777777" w:rsidR="00860CD2"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 xml:space="preserve">RR=0.62 </w:t>
            </w:r>
          </w:p>
          <w:p w14:paraId="3B1E820D" w14:textId="0614890C" w:rsidR="00860CD2" w:rsidRPr="00B6248E"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(0.33-1.17)</w:t>
            </w:r>
          </w:p>
        </w:tc>
        <w:tc>
          <w:tcPr>
            <w:tcW w:w="990" w:type="dxa"/>
            <w:vAlign w:val="center"/>
          </w:tcPr>
          <w:p w14:paraId="72009E71" w14:textId="77777777" w:rsidR="00860CD2"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 xml:space="preserve">-3% </w:t>
            </w:r>
          </w:p>
          <w:p w14:paraId="1C700D28" w14:textId="3F2AF504" w:rsidR="00860CD2" w:rsidRPr="007F2D40"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(-7 to 1%)</w:t>
            </w:r>
          </w:p>
        </w:tc>
        <w:tc>
          <w:tcPr>
            <w:tcW w:w="1080" w:type="dxa"/>
            <w:vAlign w:val="center"/>
          </w:tcPr>
          <w:p w14:paraId="11B5889B" w14:textId="3601C5BE" w:rsidR="00860CD2" w:rsidRPr="007F2D40" w:rsidRDefault="00860CD2" w:rsidP="00B74B12">
            <w:pPr>
              <w:jc w:val="center"/>
              <w:rPr>
                <w:rFonts w:ascii="Calibri" w:eastAsia="Times New Roman" w:hAnsi="Calibri" w:cs="Cambria Math"/>
                <w:sz w:val="16"/>
                <w:szCs w:val="16"/>
              </w:rPr>
            </w:pPr>
            <w:r>
              <w:rPr>
                <w:rFonts w:ascii="Calibri" w:eastAsia="Times New Roman" w:hAnsi="Calibri" w:cs="Cambria Math"/>
                <w:sz w:val="16"/>
                <w:szCs w:val="16"/>
              </w:rPr>
              <w:t>Hemoglobin threshold</w:t>
            </w:r>
            <w:r w:rsidR="00B74B12">
              <w:rPr>
                <w:rFonts w:ascii="Calibri" w:eastAsia="Times New Roman" w:hAnsi="Calibri" w:cs="Cambria Math"/>
                <w:sz w:val="16"/>
                <w:szCs w:val="16"/>
              </w:rPr>
              <w:t>s were</w:t>
            </w:r>
            <w:r>
              <w:rPr>
                <w:rFonts w:ascii="Calibri" w:eastAsia="Times New Roman" w:hAnsi="Calibri" w:cs="Cambria Math"/>
                <w:sz w:val="16"/>
                <w:szCs w:val="16"/>
              </w:rPr>
              <w:t xml:space="preserve"> &lt;8</w:t>
            </w:r>
            <w:r w:rsidR="00B74B12">
              <w:rPr>
                <w:rFonts w:ascii="Calibri" w:eastAsia="Times New Roman" w:hAnsi="Calibri" w:cs="Cambria Math"/>
                <w:sz w:val="16"/>
                <w:szCs w:val="16"/>
              </w:rPr>
              <w:t xml:space="preserve"> and &lt;10 </w:t>
            </w:r>
            <w:r>
              <w:rPr>
                <w:rFonts w:ascii="Calibri" w:eastAsia="Times New Roman" w:hAnsi="Calibri" w:cs="Cambria Math"/>
                <w:sz w:val="16"/>
                <w:szCs w:val="16"/>
              </w:rPr>
              <w:t>g/dL</w:t>
            </w:r>
          </w:p>
        </w:tc>
      </w:tr>
      <w:tr w:rsidR="00183F93" w:rsidRPr="007F2D40" w14:paraId="4E609E30" w14:textId="77777777" w:rsidTr="00207F56">
        <w:trPr>
          <w:trHeight w:val="171"/>
        </w:trPr>
        <w:tc>
          <w:tcPr>
            <w:tcW w:w="7650" w:type="dxa"/>
            <w:gridSpan w:val="7"/>
            <w:shd w:val="clear" w:color="auto" w:fill="BDD6EE"/>
          </w:tcPr>
          <w:p w14:paraId="05A8CF80" w14:textId="1D4233AB" w:rsidR="00183F93" w:rsidRPr="007F2D40" w:rsidRDefault="00183F93" w:rsidP="007F2D40">
            <w:pPr>
              <w:rPr>
                <w:rFonts w:ascii="Calibri" w:eastAsia="Calibri" w:hAnsi="Calibri" w:cs="Times New Roman"/>
                <w:sz w:val="16"/>
                <w:szCs w:val="16"/>
              </w:rPr>
            </w:pPr>
            <w:r>
              <w:rPr>
                <w:rFonts w:ascii="Calibri" w:eastAsia="Calibri" w:hAnsi="Calibri" w:cs="Times New Roman"/>
                <w:b/>
                <w:sz w:val="16"/>
                <w:szCs w:val="16"/>
              </w:rPr>
              <w:t xml:space="preserve">Mortality </w:t>
            </w:r>
          </w:p>
        </w:tc>
        <w:tc>
          <w:tcPr>
            <w:tcW w:w="1080" w:type="dxa"/>
            <w:vMerge/>
          </w:tcPr>
          <w:p w14:paraId="382D07F0" w14:textId="5CC1A5FB" w:rsidR="00183F93" w:rsidRPr="007F2D40" w:rsidRDefault="00183F93" w:rsidP="00FF7904">
            <w:pPr>
              <w:jc w:val="center"/>
              <w:rPr>
                <w:rFonts w:ascii="Calibri" w:eastAsia="Calibri" w:hAnsi="Calibri" w:cs="Times New Roman"/>
                <w:sz w:val="16"/>
                <w:szCs w:val="16"/>
              </w:rPr>
            </w:pPr>
          </w:p>
        </w:tc>
        <w:tc>
          <w:tcPr>
            <w:tcW w:w="6210" w:type="dxa"/>
            <w:gridSpan w:val="5"/>
            <w:shd w:val="clear" w:color="auto" w:fill="BDD6EE"/>
          </w:tcPr>
          <w:p w14:paraId="329662FF" w14:textId="77777777" w:rsidR="00183F93" w:rsidRPr="007F2D40" w:rsidRDefault="00183F93" w:rsidP="007F2D40">
            <w:pPr>
              <w:jc w:val="center"/>
              <w:rPr>
                <w:rFonts w:ascii="Calibri" w:eastAsia="Times New Roman" w:hAnsi="Calibri" w:cs="Cambria Math"/>
                <w:sz w:val="16"/>
                <w:szCs w:val="16"/>
              </w:rPr>
            </w:pPr>
          </w:p>
        </w:tc>
      </w:tr>
      <w:tr w:rsidR="00860CD2" w:rsidRPr="007F2D40" w14:paraId="467F5011" w14:textId="77777777" w:rsidTr="00781912">
        <w:trPr>
          <w:trHeight w:val="171"/>
        </w:trPr>
        <w:tc>
          <w:tcPr>
            <w:tcW w:w="990" w:type="dxa"/>
            <w:vAlign w:val="center"/>
          </w:tcPr>
          <w:p w14:paraId="02FC1F9A" w14:textId="136D9039" w:rsidR="00860CD2" w:rsidRPr="00BE36C4" w:rsidRDefault="00860CD2" w:rsidP="00072F1B">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1</w:t>
            </w:r>
          </w:p>
        </w:tc>
        <w:tc>
          <w:tcPr>
            <w:tcW w:w="1080" w:type="dxa"/>
            <w:vAlign w:val="center"/>
          </w:tcPr>
          <w:p w14:paraId="1D5505A1" w14:textId="1770A457" w:rsidR="00860CD2" w:rsidRPr="00767F94" w:rsidRDefault="00860CD2" w:rsidP="00FF7904">
            <w:pPr>
              <w:jc w:val="center"/>
              <w:rPr>
                <w:rFonts w:ascii="Calibri" w:eastAsia="Calibri" w:hAnsi="Calibri" w:cs="Times New Roman"/>
                <w:sz w:val="16"/>
                <w:szCs w:val="16"/>
              </w:rPr>
            </w:pPr>
            <w:r w:rsidRPr="00767F94">
              <w:rPr>
                <w:rFonts w:ascii="Calibri" w:eastAsia="Calibri" w:hAnsi="Calibri" w:cs="Times New Roman"/>
                <w:sz w:val="16"/>
                <w:szCs w:val="16"/>
              </w:rPr>
              <w:t>Serious</w:t>
            </w:r>
            <w:r>
              <w:rPr>
                <w:rFonts w:ascii="Calibri" w:eastAsia="Calibri" w:hAnsi="Calibri" w:cs="Times New Roman"/>
                <w:sz w:val="16"/>
                <w:szCs w:val="16"/>
                <w:vertAlign w:val="superscript"/>
              </w:rPr>
              <w:t>b</w:t>
            </w:r>
          </w:p>
        </w:tc>
        <w:tc>
          <w:tcPr>
            <w:tcW w:w="1170" w:type="dxa"/>
            <w:vMerge w:val="restart"/>
            <w:vAlign w:val="center"/>
          </w:tcPr>
          <w:p w14:paraId="61C5AB2F" w14:textId="77836036" w:rsidR="00860CD2" w:rsidRDefault="00860CD2" w:rsidP="00FF7904">
            <w:pPr>
              <w:jc w:val="center"/>
              <w:rPr>
                <w:rFonts w:ascii="Calibri" w:eastAsia="Calibri" w:hAnsi="Calibri" w:cs="Times New Roman"/>
                <w:sz w:val="16"/>
                <w:szCs w:val="16"/>
              </w:rPr>
            </w:pPr>
            <w:r w:rsidRPr="00860CD2">
              <w:rPr>
                <w:rFonts w:ascii="Calibri" w:eastAsia="Calibri" w:hAnsi="Calibri" w:cs="Times New Roman"/>
                <w:sz w:val="16"/>
                <w:szCs w:val="16"/>
              </w:rPr>
              <w:t>Not serious</w:t>
            </w:r>
          </w:p>
        </w:tc>
        <w:tc>
          <w:tcPr>
            <w:tcW w:w="1080" w:type="dxa"/>
            <w:vAlign w:val="center"/>
          </w:tcPr>
          <w:p w14:paraId="774515AB" w14:textId="372A501F" w:rsidR="00860CD2" w:rsidRDefault="00860CD2" w:rsidP="00FF7904">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305D3B08" w14:textId="07261C85" w:rsidR="00860CD2" w:rsidRPr="001A3A46" w:rsidRDefault="00860CD2" w:rsidP="00FF7904">
            <w:pPr>
              <w:jc w:val="center"/>
              <w:rPr>
                <w:rFonts w:ascii="Calibri" w:eastAsia="Calibri" w:hAnsi="Calibri" w:cs="Times New Roman"/>
                <w:sz w:val="16"/>
                <w:szCs w:val="16"/>
              </w:rPr>
            </w:pPr>
            <w:r w:rsidRPr="001A3A46">
              <w:rPr>
                <w:rFonts w:ascii="Calibri" w:eastAsia="Calibri" w:hAnsi="Calibri" w:cs="Times New Roman"/>
                <w:sz w:val="16"/>
                <w:szCs w:val="16"/>
              </w:rPr>
              <w:t>Serious</w:t>
            </w:r>
            <w:r>
              <w:rPr>
                <w:rFonts w:ascii="Calibri" w:eastAsia="Calibri" w:hAnsi="Calibri" w:cs="Times New Roman"/>
                <w:sz w:val="16"/>
                <w:szCs w:val="16"/>
              </w:rPr>
              <w:t xml:space="preserve"> </w:t>
            </w:r>
            <w:r>
              <w:rPr>
                <w:rFonts w:ascii="Calibri" w:eastAsia="Calibri" w:hAnsi="Calibri" w:cs="Times New Roman"/>
                <w:sz w:val="16"/>
                <w:szCs w:val="16"/>
                <w:vertAlign w:val="superscript"/>
              </w:rPr>
              <w:t>c</w:t>
            </w:r>
          </w:p>
        </w:tc>
        <w:tc>
          <w:tcPr>
            <w:tcW w:w="1170" w:type="dxa"/>
            <w:vAlign w:val="center"/>
          </w:tcPr>
          <w:p w14:paraId="03AE69C4" w14:textId="77777777" w:rsidR="00860CD2" w:rsidRPr="00422C45" w:rsidRDefault="00860CD2" w:rsidP="00FF7904">
            <w:pPr>
              <w:jc w:val="center"/>
              <w:rPr>
                <w:rFonts w:ascii="Cambria Math" w:eastAsia="Times New Roman" w:hAnsi="Cambria Math" w:cs="Cambria Math"/>
                <w:sz w:val="16"/>
                <w:szCs w:val="16"/>
              </w:rPr>
            </w:pPr>
          </w:p>
        </w:tc>
        <w:tc>
          <w:tcPr>
            <w:tcW w:w="990" w:type="dxa"/>
            <w:vAlign w:val="center"/>
          </w:tcPr>
          <w:p w14:paraId="551C3F19" w14:textId="4435E525" w:rsidR="00860CD2" w:rsidRPr="00422C45" w:rsidRDefault="00860CD2" w:rsidP="00FF7904">
            <w:pPr>
              <w:jc w:val="center"/>
              <w:rPr>
                <w:rFonts w:ascii="Cambria Math" w:eastAsia="Times New Roman" w:hAnsi="Cambria Math" w:cs="Cambria Math"/>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LOW</w:t>
            </w:r>
          </w:p>
        </w:tc>
        <w:tc>
          <w:tcPr>
            <w:tcW w:w="1080" w:type="dxa"/>
            <w:vMerge/>
            <w:vAlign w:val="center"/>
          </w:tcPr>
          <w:p w14:paraId="37AD7315" w14:textId="4A3B1BB7" w:rsidR="00860CD2" w:rsidRPr="007F2D40" w:rsidRDefault="00860CD2" w:rsidP="00FF7904">
            <w:pPr>
              <w:jc w:val="center"/>
              <w:rPr>
                <w:rFonts w:ascii="Calibri" w:eastAsia="Calibri" w:hAnsi="Calibri" w:cs="Times New Roman"/>
                <w:sz w:val="16"/>
                <w:szCs w:val="16"/>
              </w:rPr>
            </w:pPr>
          </w:p>
        </w:tc>
        <w:tc>
          <w:tcPr>
            <w:tcW w:w="1530" w:type="dxa"/>
            <w:vAlign w:val="center"/>
          </w:tcPr>
          <w:p w14:paraId="1424ADAB" w14:textId="62A4A736"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23/444 (5.2%)</w:t>
            </w:r>
          </w:p>
        </w:tc>
        <w:tc>
          <w:tcPr>
            <w:tcW w:w="1620" w:type="dxa"/>
            <w:vAlign w:val="center"/>
          </w:tcPr>
          <w:p w14:paraId="5E274612" w14:textId="61AFBC99"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41/445 (9.2%)</w:t>
            </w:r>
          </w:p>
        </w:tc>
        <w:tc>
          <w:tcPr>
            <w:tcW w:w="990" w:type="dxa"/>
            <w:vAlign w:val="center"/>
          </w:tcPr>
          <w:p w14:paraId="4777C043" w14:textId="77777777"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Adjusted HR=0.55</w:t>
            </w:r>
          </w:p>
          <w:p w14:paraId="23B80F49" w14:textId="1FA037C3"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w:t>
            </w:r>
            <w:r w:rsidRPr="00BA33EE">
              <w:rPr>
                <w:rFonts w:ascii="Calibri" w:eastAsia="Times New Roman" w:hAnsi="Calibri" w:cs="Cambria Math"/>
                <w:sz w:val="16"/>
                <w:szCs w:val="16"/>
              </w:rPr>
              <w:t>0.33-0.92</w:t>
            </w:r>
            <w:r>
              <w:rPr>
                <w:rFonts w:ascii="Calibri" w:eastAsia="Times New Roman" w:hAnsi="Calibri" w:cs="Cambria Math"/>
                <w:sz w:val="16"/>
                <w:szCs w:val="16"/>
              </w:rPr>
              <w:t>)</w:t>
            </w:r>
          </w:p>
        </w:tc>
        <w:tc>
          <w:tcPr>
            <w:tcW w:w="990" w:type="dxa"/>
            <w:vAlign w:val="center"/>
          </w:tcPr>
          <w:p w14:paraId="2F79D2D5" w14:textId="77777777"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 xml:space="preserve">-4% </w:t>
            </w:r>
          </w:p>
          <w:p w14:paraId="672F28D3" w14:textId="01136DE1"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(-7 to -1%)</w:t>
            </w:r>
          </w:p>
        </w:tc>
        <w:tc>
          <w:tcPr>
            <w:tcW w:w="1080" w:type="dxa"/>
            <w:vAlign w:val="center"/>
          </w:tcPr>
          <w:p w14:paraId="173E2788" w14:textId="75704897" w:rsidR="00860CD2" w:rsidRPr="007F2D40" w:rsidRDefault="00B74B12" w:rsidP="00FF7904">
            <w:pPr>
              <w:jc w:val="center"/>
              <w:rPr>
                <w:rFonts w:ascii="Calibri" w:eastAsia="Times New Roman" w:hAnsi="Calibri" w:cs="Cambria Math"/>
                <w:sz w:val="16"/>
                <w:szCs w:val="16"/>
              </w:rPr>
            </w:pPr>
            <w:r>
              <w:rPr>
                <w:rFonts w:ascii="Calibri" w:eastAsia="Times New Roman" w:hAnsi="Calibri" w:cs="Cambria Math"/>
                <w:sz w:val="16"/>
                <w:szCs w:val="16"/>
              </w:rPr>
              <w:t>Hemoglobin thresholds  were &lt;7 and &lt;9 g/dL</w:t>
            </w:r>
          </w:p>
        </w:tc>
      </w:tr>
      <w:tr w:rsidR="00860CD2" w:rsidRPr="007F2D40" w14:paraId="20321878" w14:textId="77777777" w:rsidTr="00781912">
        <w:trPr>
          <w:trHeight w:val="171"/>
        </w:trPr>
        <w:tc>
          <w:tcPr>
            <w:tcW w:w="990" w:type="dxa"/>
            <w:vAlign w:val="center"/>
          </w:tcPr>
          <w:p w14:paraId="2BBE7D65" w14:textId="60559FD5" w:rsidR="00860CD2" w:rsidRPr="00BE36C4" w:rsidRDefault="00860CD2" w:rsidP="00072F1B">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2</w:t>
            </w:r>
          </w:p>
        </w:tc>
        <w:tc>
          <w:tcPr>
            <w:tcW w:w="1080" w:type="dxa"/>
            <w:vAlign w:val="center"/>
          </w:tcPr>
          <w:p w14:paraId="45DD484F" w14:textId="5C3C7A56" w:rsidR="00860CD2" w:rsidRPr="00767F94" w:rsidRDefault="00860CD2" w:rsidP="00FF7904">
            <w:pPr>
              <w:jc w:val="center"/>
              <w:rPr>
                <w:rFonts w:ascii="Calibri" w:eastAsia="Calibri" w:hAnsi="Calibri" w:cs="Times New Roman"/>
                <w:sz w:val="16"/>
                <w:szCs w:val="16"/>
              </w:rPr>
            </w:pPr>
            <w:r w:rsidRPr="00767F94">
              <w:rPr>
                <w:rFonts w:ascii="Calibri" w:eastAsia="Calibri" w:hAnsi="Calibri" w:cs="Times New Roman"/>
                <w:sz w:val="16"/>
                <w:szCs w:val="16"/>
              </w:rPr>
              <w:t>Very seri</w:t>
            </w:r>
            <w:r>
              <w:rPr>
                <w:rFonts w:ascii="Calibri" w:eastAsia="Calibri" w:hAnsi="Calibri" w:cs="Times New Roman"/>
                <w:sz w:val="16"/>
                <w:szCs w:val="16"/>
              </w:rPr>
              <w:t>ous</w:t>
            </w:r>
            <w:r>
              <w:rPr>
                <w:rFonts w:ascii="Calibri" w:eastAsia="Calibri" w:hAnsi="Calibri" w:cs="Times New Roman"/>
                <w:sz w:val="16"/>
                <w:szCs w:val="16"/>
                <w:vertAlign w:val="superscript"/>
              </w:rPr>
              <w:t>d</w:t>
            </w:r>
          </w:p>
        </w:tc>
        <w:tc>
          <w:tcPr>
            <w:tcW w:w="1170" w:type="dxa"/>
            <w:vMerge/>
            <w:vAlign w:val="center"/>
          </w:tcPr>
          <w:p w14:paraId="552BD684" w14:textId="4B93A761" w:rsidR="00860CD2" w:rsidRDefault="00860CD2" w:rsidP="00FF7904">
            <w:pPr>
              <w:jc w:val="center"/>
              <w:rPr>
                <w:rFonts w:ascii="Calibri" w:eastAsia="Calibri" w:hAnsi="Calibri" w:cs="Times New Roman"/>
                <w:sz w:val="16"/>
                <w:szCs w:val="16"/>
              </w:rPr>
            </w:pPr>
          </w:p>
        </w:tc>
        <w:tc>
          <w:tcPr>
            <w:tcW w:w="1080" w:type="dxa"/>
            <w:vAlign w:val="center"/>
          </w:tcPr>
          <w:p w14:paraId="0DD15B4D" w14:textId="19EDCBD4" w:rsidR="00860CD2" w:rsidRDefault="00860CD2" w:rsidP="00FF7904">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33A8482E" w14:textId="502276C6" w:rsidR="00860CD2" w:rsidRPr="001A3A46" w:rsidRDefault="00860CD2" w:rsidP="00FF7904">
            <w:pPr>
              <w:jc w:val="center"/>
              <w:rPr>
                <w:rFonts w:ascii="Calibri" w:eastAsia="Calibri" w:hAnsi="Calibri" w:cs="Times New Roman"/>
                <w:sz w:val="16"/>
                <w:szCs w:val="16"/>
                <w:vertAlign w:val="superscript"/>
              </w:rPr>
            </w:pPr>
            <w:r w:rsidRPr="001A3A46">
              <w:rPr>
                <w:rFonts w:ascii="Calibri" w:eastAsia="Calibri" w:hAnsi="Calibri" w:cs="Times New Roman"/>
                <w:sz w:val="16"/>
                <w:szCs w:val="16"/>
              </w:rPr>
              <w:t xml:space="preserve">Very serious </w:t>
            </w:r>
            <w:r>
              <w:rPr>
                <w:rFonts w:ascii="Calibri" w:eastAsia="Calibri" w:hAnsi="Calibri" w:cs="Times New Roman"/>
                <w:sz w:val="16"/>
                <w:szCs w:val="16"/>
                <w:vertAlign w:val="superscript"/>
              </w:rPr>
              <w:t>e</w:t>
            </w:r>
          </w:p>
        </w:tc>
        <w:tc>
          <w:tcPr>
            <w:tcW w:w="1170" w:type="dxa"/>
            <w:vAlign w:val="center"/>
          </w:tcPr>
          <w:p w14:paraId="59E5D0D2" w14:textId="22B711E1" w:rsidR="00860CD2" w:rsidRPr="00422C45" w:rsidRDefault="00860CD2" w:rsidP="00FF7904">
            <w:pPr>
              <w:jc w:val="center"/>
              <w:rPr>
                <w:rFonts w:ascii="Cambria Math" w:eastAsia="Times New Roman" w:hAnsi="Cambria Math" w:cs="Cambria Math"/>
                <w:sz w:val="16"/>
                <w:szCs w:val="16"/>
              </w:rPr>
            </w:pPr>
          </w:p>
        </w:tc>
        <w:tc>
          <w:tcPr>
            <w:tcW w:w="990" w:type="dxa"/>
            <w:vAlign w:val="center"/>
          </w:tcPr>
          <w:p w14:paraId="6088E666" w14:textId="23461CAA" w:rsidR="00860CD2" w:rsidRPr="00422C45" w:rsidRDefault="00860CD2" w:rsidP="00FF7904">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vAlign w:val="center"/>
          </w:tcPr>
          <w:p w14:paraId="7EFBB649" w14:textId="77777777" w:rsidR="00860CD2" w:rsidRPr="007F2D40" w:rsidRDefault="00860CD2" w:rsidP="00FF7904">
            <w:pPr>
              <w:jc w:val="center"/>
              <w:rPr>
                <w:rFonts w:ascii="Calibri" w:eastAsia="Calibri" w:hAnsi="Calibri" w:cs="Times New Roman"/>
                <w:sz w:val="16"/>
                <w:szCs w:val="16"/>
              </w:rPr>
            </w:pPr>
          </w:p>
        </w:tc>
        <w:tc>
          <w:tcPr>
            <w:tcW w:w="1530" w:type="dxa"/>
            <w:vAlign w:val="center"/>
          </w:tcPr>
          <w:p w14:paraId="198D098E" w14:textId="53C66D9D"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14/257 (5.4%)</w:t>
            </w:r>
          </w:p>
        </w:tc>
        <w:tc>
          <w:tcPr>
            <w:tcW w:w="1620" w:type="dxa"/>
            <w:vAlign w:val="center"/>
          </w:tcPr>
          <w:p w14:paraId="52B449F4" w14:textId="7E68014A" w:rsidR="00860CD2" w:rsidRDefault="00860CD2" w:rsidP="00FF7904">
            <w:pPr>
              <w:jc w:val="center"/>
              <w:rPr>
                <w:rFonts w:ascii="Calibri" w:eastAsia="Times New Roman" w:hAnsi="Calibri" w:cs="Cambria Math"/>
                <w:sz w:val="16"/>
                <w:szCs w:val="16"/>
              </w:rPr>
            </w:pPr>
            <w:r>
              <w:rPr>
                <w:rFonts w:ascii="Calibri" w:eastAsia="Times New Roman" w:hAnsi="Calibri" w:cs="Cambria Math"/>
                <w:sz w:val="16"/>
                <w:szCs w:val="16"/>
              </w:rPr>
              <w:t>25/383 (6.5%)</w:t>
            </w:r>
          </w:p>
        </w:tc>
        <w:tc>
          <w:tcPr>
            <w:tcW w:w="990" w:type="dxa"/>
            <w:vAlign w:val="center"/>
          </w:tcPr>
          <w:p w14:paraId="4E8DA867" w14:textId="77777777" w:rsidR="00860CD2"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 xml:space="preserve">RR=0.83 </w:t>
            </w:r>
          </w:p>
          <w:p w14:paraId="6985E669" w14:textId="3A259338" w:rsidR="00860CD2"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(0.44-1.57)</w:t>
            </w:r>
          </w:p>
        </w:tc>
        <w:tc>
          <w:tcPr>
            <w:tcW w:w="990" w:type="dxa"/>
            <w:vAlign w:val="center"/>
          </w:tcPr>
          <w:p w14:paraId="4D64CBEE" w14:textId="77777777" w:rsidR="00860CD2"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 xml:space="preserve">-1% </w:t>
            </w:r>
          </w:p>
          <w:p w14:paraId="50E54301" w14:textId="50D463D8" w:rsidR="00860CD2" w:rsidRDefault="00860CD2" w:rsidP="00AC6494">
            <w:pPr>
              <w:jc w:val="center"/>
              <w:rPr>
                <w:rFonts w:ascii="Calibri" w:eastAsia="Times New Roman" w:hAnsi="Calibri" w:cs="Cambria Math"/>
                <w:sz w:val="16"/>
                <w:szCs w:val="16"/>
              </w:rPr>
            </w:pPr>
            <w:r>
              <w:rPr>
                <w:rFonts w:ascii="Calibri" w:eastAsia="Times New Roman" w:hAnsi="Calibri" w:cs="Cambria Math"/>
                <w:sz w:val="16"/>
                <w:szCs w:val="16"/>
              </w:rPr>
              <w:t>(-5 to 3%)</w:t>
            </w:r>
          </w:p>
        </w:tc>
        <w:tc>
          <w:tcPr>
            <w:tcW w:w="1080" w:type="dxa"/>
            <w:vAlign w:val="center"/>
          </w:tcPr>
          <w:p w14:paraId="064856AF" w14:textId="3305E6A2" w:rsidR="00860CD2" w:rsidRPr="007F2D40" w:rsidRDefault="00B74B12" w:rsidP="00080A13">
            <w:pPr>
              <w:jc w:val="center"/>
              <w:rPr>
                <w:rFonts w:ascii="Calibri" w:eastAsia="Times New Roman" w:hAnsi="Calibri" w:cs="Cambria Math"/>
                <w:sz w:val="16"/>
                <w:szCs w:val="16"/>
              </w:rPr>
            </w:pPr>
            <w:r>
              <w:rPr>
                <w:rFonts w:ascii="Calibri" w:eastAsia="Times New Roman" w:hAnsi="Calibri" w:cs="Cambria Math"/>
                <w:sz w:val="16"/>
                <w:szCs w:val="16"/>
              </w:rPr>
              <w:t>Hemoglobin thresholds were &lt;8 and &lt;10 g/dL</w:t>
            </w:r>
          </w:p>
        </w:tc>
      </w:tr>
    </w:tbl>
    <w:p w14:paraId="7B9FF81C" w14:textId="42ACFA4E" w:rsidR="007F2D40" w:rsidRDefault="007F2D40" w:rsidP="007F2D40">
      <w:pPr>
        <w:spacing w:beforeLines="80" w:before="192" w:afterLines="40" w:after="96" w:line="240" w:lineRule="auto"/>
        <w:ind w:left="90"/>
        <w:contextualSpacing/>
        <w:rPr>
          <w:rFonts w:ascii="Calibri" w:eastAsia="Calibri" w:hAnsi="Calibri" w:cs="Times New Roman"/>
          <w:b/>
          <w:sz w:val="20"/>
          <w:szCs w:val="20"/>
          <w:lang w:val="en-US"/>
        </w:rPr>
      </w:pPr>
      <w:r w:rsidRPr="007F2D40">
        <w:rPr>
          <w:rFonts w:ascii="Calibri" w:eastAsia="Calibri" w:hAnsi="Calibri" w:cs="Times New Roman"/>
          <w:b/>
          <w:sz w:val="20"/>
          <w:szCs w:val="20"/>
          <w:lang w:val="en-US"/>
        </w:rPr>
        <w:t>Footnotes:</w:t>
      </w:r>
    </w:p>
    <w:p w14:paraId="415BFDEA" w14:textId="47176F05" w:rsidR="001D707F" w:rsidRPr="0017264D" w:rsidRDefault="0017264D" w:rsidP="007F2D40">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a</w:t>
      </w:r>
      <w:r>
        <w:rPr>
          <w:rFonts w:ascii="Calibri" w:eastAsia="Calibri" w:hAnsi="Calibri" w:cs="Times New Roman"/>
          <w:sz w:val="20"/>
          <w:szCs w:val="20"/>
          <w:lang w:val="en-US"/>
        </w:rPr>
        <w:t xml:space="preserve"> </w:t>
      </w:r>
      <w:r w:rsidRPr="0017264D">
        <w:rPr>
          <w:rFonts w:ascii="Calibri" w:eastAsia="Calibri" w:hAnsi="Calibri" w:cs="Times New Roman"/>
          <w:sz w:val="20"/>
          <w:szCs w:val="20"/>
          <w:lang w:val="en-US"/>
        </w:rPr>
        <w:t>Three other small studies were excluded: an abstract (N=63 patients) from &gt;5 years earlier without publication in full form</w:t>
      </w:r>
      <w:r>
        <w:rPr>
          <w:rFonts w:ascii="Calibri" w:eastAsia="Calibri" w:hAnsi="Calibri" w:cs="Times New Roman"/>
          <w:sz w:val="20"/>
          <w:szCs w:val="20"/>
          <w:vertAlign w:val="superscript"/>
          <w:lang w:val="en-US"/>
        </w:rPr>
        <w:t>3</w:t>
      </w:r>
      <w:r w:rsidRPr="0017264D">
        <w:rPr>
          <w:rFonts w:ascii="Calibri" w:eastAsia="Calibri" w:hAnsi="Calibri" w:cs="Times New Roman"/>
          <w:sz w:val="20"/>
          <w:szCs w:val="20"/>
          <w:lang w:val="en-US"/>
        </w:rPr>
        <w:t>; a study (N=27 patients) with no deaths or rebleeding episodes</w:t>
      </w:r>
      <w:r>
        <w:rPr>
          <w:rFonts w:ascii="Calibri" w:eastAsia="Calibri" w:hAnsi="Calibri" w:cs="Times New Roman"/>
          <w:sz w:val="20"/>
          <w:szCs w:val="20"/>
          <w:vertAlign w:val="superscript"/>
          <w:lang w:val="en-US"/>
        </w:rPr>
        <w:t>4</w:t>
      </w:r>
      <w:r w:rsidRPr="0017264D">
        <w:rPr>
          <w:rFonts w:ascii="Calibri" w:eastAsia="Calibri" w:hAnsi="Calibri" w:cs="Times New Roman"/>
          <w:sz w:val="20"/>
          <w:szCs w:val="20"/>
          <w:lang w:val="en-US"/>
        </w:rPr>
        <w:t>; and a study (N=50 patients) in which all patients in the liberal transfusion arm received transfusion regardless of hemoglobin and randomized assignment was only maintained for 24 hours</w:t>
      </w:r>
      <w:r>
        <w:rPr>
          <w:rFonts w:ascii="Calibri" w:eastAsia="Calibri" w:hAnsi="Calibri" w:cs="Times New Roman"/>
          <w:sz w:val="20"/>
          <w:szCs w:val="20"/>
          <w:vertAlign w:val="superscript"/>
          <w:lang w:val="en-US"/>
        </w:rPr>
        <w:t>5</w:t>
      </w:r>
      <w:r w:rsidRPr="0017264D">
        <w:rPr>
          <w:rFonts w:ascii="Calibri" w:eastAsia="Calibri" w:hAnsi="Calibri" w:cs="Times New Roman"/>
          <w:sz w:val="20"/>
          <w:szCs w:val="20"/>
          <w:lang w:val="en-US"/>
        </w:rPr>
        <w:t>.</w:t>
      </w:r>
    </w:p>
    <w:p w14:paraId="010B5DFA" w14:textId="3E11D8A1" w:rsidR="00767F94" w:rsidRDefault="001D707F" w:rsidP="007F2D40">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b </w:t>
      </w:r>
      <w:r w:rsidR="00B74B12">
        <w:rPr>
          <w:rFonts w:ascii="Calibri" w:eastAsia="Calibri" w:hAnsi="Calibri" w:cs="Times New Roman"/>
          <w:sz w:val="20"/>
          <w:szCs w:val="20"/>
          <w:lang w:val="en-US"/>
        </w:rPr>
        <w:t>Serious given lack of blinding:</w:t>
      </w:r>
      <w:r w:rsidR="00767F94">
        <w:rPr>
          <w:rFonts w:ascii="Calibri" w:eastAsia="Calibri" w:hAnsi="Calibri" w:cs="Times New Roman"/>
          <w:sz w:val="20"/>
          <w:szCs w:val="20"/>
          <w:lang w:val="en-US"/>
        </w:rPr>
        <w:t xml:space="preserve"> detection bias low risk </w:t>
      </w:r>
      <w:r w:rsidR="00B74B12">
        <w:rPr>
          <w:rFonts w:ascii="Calibri" w:eastAsia="Calibri" w:hAnsi="Calibri" w:cs="Times New Roman"/>
          <w:sz w:val="20"/>
          <w:szCs w:val="20"/>
          <w:lang w:val="en-US"/>
        </w:rPr>
        <w:t xml:space="preserve">for primary outcome of </w:t>
      </w:r>
      <w:r w:rsidR="00767F94">
        <w:rPr>
          <w:rFonts w:ascii="Calibri" w:eastAsia="Calibri" w:hAnsi="Calibri" w:cs="Times New Roman"/>
          <w:sz w:val="20"/>
          <w:szCs w:val="20"/>
          <w:lang w:val="en-US"/>
        </w:rPr>
        <w:t>mortality</w:t>
      </w:r>
      <w:r w:rsidR="00B74B12">
        <w:rPr>
          <w:rFonts w:ascii="Calibri" w:eastAsia="Calibri" w:hAnsi="Calibri" w:cs="Times New Roman"/>
          <w:sz w:val="20"/>
          <w:szCs w:val="20"/>
          <w:lang w:val="en-US"/>
        </w:rPr>
        <w:t xml:space="preserve"> </w:t>
      </w:r>
      <w:r w:rsidR="008173B8">
        <w:rPr>
          <w:rFonts w:ascii="Calibri" w:eastAsia="Calibri" w:hAnsi="Calibri" w:cs="Times New Roman"/>
          <w:sz w:val="20"/>
          <w:szCs w:val="20"/>
          <w:lang w:val="en-US"/>
        </w:rPr>
        <w:t>(but not further bleeding outcome)</w:t>
      </w:r>
      <w:r w:rsidR="00767F94">
        <w:rPr>
          <w:rFonts w:ascii="Calibri" w:eastAsia="Calibri" w:hAnsi="Calibri" w:cs="Times New Roman"/>
          <w:sz w:val="20"/>
          <w:szCs w:val="20"/>
          <w:lang w:val="en-US"/>
        </w:rPr>
        <w:t xml:space="preserve">, but performance bias (e.g., management) still an issue. </w:t>
      </w:r>
    </w:p>
    <w:p w14:paraId="307C35DA" w14:textId="147FADE3" w:rsidR="00B6248E" w:rsidRPr="00767F94" w:rsidRDefault="001D707F" w:rsidP="007F2D40">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c</w:t>
      </w:r>
      <w:r w:rsidR="00D65D93">
        <w:rPr>
          <w:rFonts w:ascii="Calibri" w:eastAsia="Calibri" w:hAnsi="Calibri" w:cs="Times New Roman"/>
          <w:sz w:val="20"/>
          <w:szCs w:val="20"/>
          <w:vertAlign w:val="superscript"/>
          <w:lang w:val="en-US"/>
        </w:rPr>
        <w:t xml:space="preserve"> </w:t>
      </w:r>
      <w:r w:rsidR="00FF7904">
        <w:rPr>
          <w:rFonts w:ascii="Calibri" w:eastAsia="Calibri" w:hAnsi="Calibri" w:cs="Times New Roman"/>
          <w:sz w:val="20"/>
          <w:szCs w:val="20"/>
          <w:lang w:val="en-US"/>
        </w:rPr>
        <w:t xml:space="preserve">Serious given number of events and </w:t>
      </w:r>
      <w:r w:rsidR="00D65D93">
        <w:rPr>
          <w:rFonts w:ascii="Calibri" w:eastAsia="Calibri" w:hAnsi="Calibri" w:cs="Times New Roman"/>
          <w:sz w:val="20"/>
          <w:szCs w:val="20"/>
          <w:lang w:val="en-US"/>
        </w:rPr>
        <w:t>u</w:t>
      </w:r>
      <w:r w:rsidR="00D65D93" w:rsidRPr="00D65D93">
        <w:rPr>
          <w:rFonts w:ascii="Calibri" w:eastAsia="Calibri" w:hAnsi="Calibri" w:cs="Times New Roman"/>
          <w:sz w:val="20"/>
          <w:szCs w:val="20"/>
          <w:lang w:val="en-US"/>
        </w:rPr>
        <w:t>pper bound of 95% CI confidence interval crosses the clinical decision threshold between recommending and not recommending a strategy (i.e.</w:t>
      </w:r>
      <w:r w:rsidR="00D65D93">
        <w:rPr>
          <w:rFonts w:ascii="Calibri" w:eastAsia="Calibri" w:hAnsi="Calibri" w:cs="Times New Roman"/>
          <w:sz w:val="20"/>
          <w:szCs w:val="20"/>
          <w:lang w:val="en-US"/>
        </w:rPr>
        <w:t>,</w:t>
      </w:r>
      <w:r w:rsidR="00D65D93" w:rsidRPr="00D65D93">
        <w:rPr>
          <w:rFonts w:ascii="Calibri" w:eastAsia="Calibri" w:hAnsi="Calibri" w:cs="Times New Roman"/>
          <w:sz w:val="20"/>
          <w:szCs w:val="20"/>
          <w:lang w:val="en-US"/>
        </w:rPr>
        <w:t xml:space="preserve"> clinical action may differ if the upper versus the lower boundary of the CI represented the truth).</w:t>
      </w:r>
    </w:p>
    <w:p w14:paraId="107A96BF" w14:textId="1E7797D8" w:rsidR="00EE5C9E" w:rsidRDefault="001D707F" w:rsidP="007F2D40">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lastRenderedPageBreak/>
        <w:t xml:space="preserve">d </w:t>
      </w:r>
      <w:r w:rsidR="008173B8">
        <w:rPr>
          <w:rFonts w:ascii="Calibri" w:eastAsia="Calibri" w:hAnsi="Calibri" w:cs="Times New Roman"/>
          <w:sz w:val="20"/>
          <w:szCs w:val="20"/>
          <w:lang w:val="en-US"/>
        </w:rPr>
        <w:t>V</w:t>
      </w:r>
      <w:r w:rsidR="00767F94">
        <w:rPr>
          <w:rFonts w:ascii="Calibri" w:eastAsia="Calibri" w:hAnsi="Calibri" w:cs="Times New Roman"/>
          <w:sz w:val="20"/>
          <w:szCs w:val="20"/>
          <w:lang w:val="en-US"/>
        </w:rPr>
        <w:t>ery serious bias given cluster randomization, differences in numbers of patient</w:t>
      </w:r>
      <w:r w:rsidR="00EE5C9E">
        <w:rPr>
          <w:rFonts w:ascii="Calibri" w:eastAsia="Calibri" w:hAnsi="Calibri" w:cs="Times New Roman"/>
          <w:sz w:val="20"/>
          <w:szCs w:val="20"/>
          <w:lang w:val="en-US"/>
        </w:rPr>
        <w:t>s in 2 treatment arms, likely</w:t>
      </w:r>
      <w:r w:rsidR="00767F94">
        <w:rPr>
          <w:rFonts w:ascii="Calibri" w:eastAsia="Calibri" w:hAnsi="Calibri" w:cs="Times New Roman"/>
          <w:sz w:val="20"/>
          <w:szCs w:val="20"/>
          <w:lang w:val="en-US"/>
        </w:rPr>
        <w:t xml:space="preserve"> selection bias, </w:t>
      </w:r>
      <w:r w:rsidR="00EE5C9E">
        <w:rPr>
          <w:rFonts w:ascii="Calibri" w:eastAsia="Calibri" w:hAnsi="Calibri" w:cs="Times New Roman"/>
          <w:sz w:val="20"/>
          <w:szCs w:val="20"/>
          <w:lang w:val="en-US"/>
        </w:rPr>
        <w:t xml:space="preserve">differences in adherence to protocol, </w:t>
      </w:r>
      <w:r w:rsidR="008173B8">
        <w:rPr>
          <w:rFonts w:ascii="Calibri" w:eastAsia="Calibri" w:hAnsi="Calibri" w:cs="Times New Roman"/>
          <w:sz w:val="20"/>
          <w:szCs w:val="20"/>
          <w:lang w:val="en-US"/>
        </w:rPr>
        <w:t xml:space="preserve">lack of </w:t>
      </w:r>
      <w:r w:rsidR="00767F94">
        <w:rPr>
          <w:rFonts w:ascii="Calibri" w:eastAsia="Calibri" w:hAnsi="Calibri" w:cs="Times New Roman"/>
          <w:sz w:val="20"/>
          <w:szCs w:val="20"/>
          <w:lang w:val="en-US"/>
        </w:rPr>
        <w:t>complete reporting</w:t>
      </w:r>
      <w:r w:rsidR="00EE5C9E">
        <w:rPr>
          <w:rFonts w:ascii="Calibri" w:eastAsia="Calibri" w:hAnsi="Calibri" w:cs="Times New Roman"/>
          <w:sz w:val="20"/>
          <w:szCs w:val="20"/>
          <w:lang w:val="en-US"/>
        </w:rPr>
        <w:t>, not powered for clinical outcome (but for Rockall score difference)</w:t>
      </w:r>
    </w:p>
    <w:p w14:paraId="1FFF87F2" w14:textId="66E7C89D" w:rsidR="001A3A46" w:rsidRPr="001A3A46" w:rsidRDefault="001D707F" w:rsidP="007F2D40">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e</w:t>
      </w:r>
      <w:r w:rsidR="001A3A46">
        <w:rPr>
          <w:rFonts w:ascii="Calibri" w:eastAsia="Calibri" w:hAnsi="Calibri" w:cs="Times New Roman"/>
          <w:sz w:val="20"/>
          <w:szCs w:val="20"/>
          <w:vertAlign w:val="superscript"/>
          <w:lang w:val="en-US"/>
        </w:rPr>
        <w:t xml:space="preserve"> </w:t>
      </w:r>
      <w:r w:rsidR="00D65D93">
        <w:rPr>
          <w:rFonts w:ascii="Calibri" w:eastAsia="Calibri" w:hAnsi="Calibri" w:cs="Times New Roman"/>
          <w:sz w:val="20"/>
          <w:szCs w:val="20"/>
          <w:lang w:val="en-US"/>
        </w:rPr>
        <w:t>Small number of events and w</w:t>
      </w:r>
      <w:r w:rsidR="00D65D93" w:rsidRPr="00D65D93">
        <w:rPr>
          <w:rFonts w:ascii="Calibri" w:eastAsia="Calibri" w:hAnsi="Calibri" w:cs="Times New Roman"/>
          <w:sz w:val="20"/>
          <w:szCs w:val="20"/>
          <w:lang w:val="en-US"/>
        </w:rPr>
        <w:t>ide 95% CI that includes no effect as well as clinically important benefit and cli</w:t>
      </w:r>
      <w:r w:rsidR="00D65D93">
        <w:rPr>
          <w:rFonts w:ascii="Calibri" w:eastAsia="Calibri" w:hAnsi="Calibri" w:cs="Times New Roman"/>
          <w:sz w:val="20"/>
          <w:szCs w:val="20"/>
          <w:lang w:val="en-US"/>
        </w:rPr>
        <w:t>nically important harm</w:t>
      </w:r>
      <w:r w:rsidR="00D65D93" w:rsidRPr="00D65D93">
        <w:rPr>
          <w:rFonts w:ascii="Calibri" w:eastAsia="Calibri" w:hAnsi="Calibri" w:cs="Times New Roman"/>
          <w:sz w:val="20"/>
          <w:szCs w:val="20"/>
          <w:lang w:val="en-US"/>
        </w:rPr>
        <w:t xml:space="preserve"> </w:t>
      </w:r>
    </w:p>
    <w:p w14:paraId="770DF2CF" w14:textId="17DCE645" w:rsidR="00767F94" w:rsidRPr="00767F94" w:rsidRDefault="00767F94" w:rsidP="007F2D40">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lang w:val="en-US"/>
        </w:rPr>
        <w:t xml:space="preserve"> </w:t>
      </w:r>
    </w:p>
    <w:p w14:paraId="2AD51ED0" w14:textId="75DC306B" w:rsidR="007F2D40" w:rsidRDefault="007F2D40" w:rsidP="00FE47C6">
      <w:pPr>
        <w:spacing w:after="0"/>
        <w:rPr>
          <w:lang w:val="en-US"/>
        </w:rPr>
      </w:pPr>
    </w:p>
    <w:p w14:paraId="2E0716DB" w14:textId="77777777" w:rsidR="00BE36C4" w:rsidRPr="00FE47C6" w:rsidRDefault="00BE36C4" w:rsidP="00BE36C4">
      <w:pPr>
        <w:spacing w:after="0"/>
        <w:rPr>
          <w:b/>
          <w:lang w:val="en-US"/>
        </w:rPr>
      </w:pPr>
      <w:r>
        <w:rPr>
          <w:b/>
          <w:lang w:val="en-US"/>
        </w:rPr>
        <w:t>References</w:t>
      </w:r>
    </w:p>
    <w:p w14:paraId="0C50A88D" w14:textId="5FFEC3BB" w:rsidR="00BE36C4" w:rsidRPr="007F67A2" w:rsidRDefault="00BE36C4" w:rsidP="00BE36C4">
      <w:pPr>
        <w:spacing w:after="0"/>
        <w:rPr>
          <w:rFonts w:ascii="Calibri" w:hAnsi="Calibri" w:cs="Calibri"/>
          <w:sz w:val="20"/>
          <w:lang w:val="en-US"/>
        </w:rPr>
      </w:pPr>
      <w:r w:rsidRPr="007F67A2">
        <w:rPr>
          <w:rFonts w:ascii="Calibri" w:hAnsi="Calibri" w:cs="Calibri"/>
          <w:sz w:val="20"/>
          <w:lang w:val="en-US"/>
        </w:rPr>
        <w:t xml:space="preserve">1.  Villanueva C, Colomo A, Bosch A, et al. Transfusion strategies for acute upper gastrointestinal bleeding. N Engl J Med. </w:t>
      </w:r>
      <w:proofErr w:type="gramStart"/>
      <w:r w:rsidRPr="007F67A2">
        <w:rPr>
          <w:rFonts w:ascii="Calibri" w:hAnsi="Calibri" w:cs="Calibri"/>
          <w:sz w:val="20"/>
          <w:lang w:val="en-US"/>
        </w:rPr>
        <w:t>2013;368:11</w:t>
      </w:r>
      <w:proofErr w:type="gramEnd"/>
      <w:r w:rsidRPr="007F67A2">
        <w:rPr>
          <w:rFonts w:ascii="Calibri" w:hAnsi="Calibri" w:cs="Calibri"/>
          <w:sz w:val="20"/>
          <w:lang w:val="en-US"/>
        </w:rPr>
        <w:t>-21.</w:t>
      </w:r>
    </w:p>
    <w:p w14:paraId="0A1D28A7" w14:textId="3261ECC0" w:rsidR="00BE36C4" w:rsidRPr="007F67A2" w:rsidRDefault="00BE36C4" w:rsidP="00BE36C4">
      <w:pPr>
        <w:spacing w:after="0"/>
        <w:rPr>
          <w:rFonts w:ascii="Calibri" w:hAnsi="Calibri" w:cs="Calibri"/>
          <w:sz w:val="20"/>
          <w:lang w:val="en-US"/>
        </w:rPr>
      </w:pPr>
      <w:r w:rsidRPr="007F67A2">
        <w:rPr>
          <w:rFonts w:ascii="Calibri" w:hAnsi="Calibri" w:cs="Calibri"/>
          <w:sz w:val="20"/>
          <w:lang w:val="en-US"/>
        </w:rPr>
        <w:t xml:space="preserve">2.  Jairath V, Kahan BC, Gray A, et al. Restrictive versus liberal blood transfusion for acute upper gastrointestinal bleeding (TRIGGER): a pragmatic, open-label, cluster randomised feasibility trial. Lancet. </w:t>
      </w:r>
      <w:proofErr w:type="gramStart"/>
      <w:r w:rsidRPr="007F67A2">
        <w:rPr>
          <w:rFonts w:ascii="Calibri" w:hAnsi="Calibri" w:cs="Calibri"/>
          <w:sz w:val="20"/>
          <w:lang w:val="en-US"/>
        </w:rPr>
        <w:t>2015;386:137</w:t>
      </w:r>
      <w:proofErr w:type="gramEnd"/>
      <w:r w:rsidRPr="007F67A2">
        <w:rPr>
          <w:rFonts w:ascii="Calibri" w:hAnsi="Calibri" w:cs="Calibri"/>
          <w:sz w:val="20"/>
          <w:lang w:val="en-US"/>
        </w:rPr>
        <w:t>-44.</w:t>
      </w:r>
    </w:p>
    <w:p w14:paraId="49F94CC9" w14:textId="78FDC4ED" w:rsidR="001D707F" w:rsidRPr="007F67A2" w:rsidRDefault="001D707F" w:rsidP="001D707F">
      <w:pPr>
        <w:spacing w:after="0"/>
        <w:rPr>
          <w:rFonts w:ascii="Calibri" w:hAnsi="Calibri" w:cs="Calibri"/>
          <w:sz w:val="20"/>
          <w:lang w:val="en-US"/>
        </w:rPr>
      </w:pPr>
      <w:r w:rsidRPr="007F67A2">
        <w:rPr>
          <w:rFonts w:ascii="Calibri" w:hAnsi="Calibri" w:cs="Calibri"/>
          <w:sz w:val="20"/>
          <w:lang w:val="en-US"/>
        </w:rPr>
        <w:t>3. Lee JM, Chun HJ, Lee JS. Target level hemoglobin correction in patients with acute non-variceal upper gastrointestinal bleeding. Gastroenterology 2014;</w:t>
      </w:r>
      <w:proofErr w:type="gramStart"/>
      <w:r w:rsidRPr="007F67A2">
        <w:rPr>
          <w:rFonts w:ascii="Calibri" w:hAnsi="Calibri" w:cs="Calibri"/>
          <w:sz w:val="20"/>
          <w:lang w:val="en-US"/>
        </w:rPr>
        <w:t>146:S</w:t>
      </w:r>
      <w:proofErr w:type="gramEnd"/>
      <w:r w:rsidRPr="007F67A2">
        <w:rPr>
          <w:rFonts w:ascii="Calibri" w:hAnsi="Calibri" w:cs="Calibri"/>
          <w:sz w:val="20"/>
          <w:lang w:val="en-US"/>
        </w:rPr>
        <w:t>-321.</w:t>
      </w:r>
    </w:p>
    <w:p w14:paraId="324CD842" w14:textId="6E801C6D" w:rsidR="001D707F" w:rsidRPr="007F67A2" w:rsidRDefault="001D707F" w:rsidP="001D707F">
      <w:pPr>
        <w:spacing w:after="0"/>
        <w:rPr>
          <w:rFonts w:ascii="Calibri" w:hAnsi="Calibri" w:cs="Calibri"/>
          <w:sz w:val="20"/>
          <w:lang w:val="en-US"/>
        </w:rPr>
      </w:pPr>
      <w:r w:rsidRPr="007F67A2">
        <w:rPr>
          <w:rFonts w:ascii="Calibri" w:hAnsi="Calibri" w:cs="Calibri"/>
          <w:sz w:val="20"/>
          <w:lang w:val="en-US"/>
        </w:rPr>
        <w:t xml:space="preserve">4. Villarejo F, Rizzolo M, Lópéz E, </w:t>
      </w:r>
      <w:r w:rsidR="00535D87" w:rsidRPr="007F67A2">
        <w:rPr>
          <w:rFonts w:ascii="Calibri" w:hAnsi="Calibri" w:cs="Calibri"/>
          <w:sz w:val="20"/>
          <w:lang w:val="en-US"/>
        </w:rPr>
        <w:t xml:space="preserve">et al. </w:t>
      </w:r>
      <w:r w:rsidRPr="007F67A2">
        <w:rPr>
          <w:rFonts w:ascii="Calibri" w:hAnsi="Calibri" w:cs="Calibri"/>
          <w:sz w:val="20"/>
          <w:lang w:val="en-US"/>
        </w:rPr>
        <w:t>Acute anemia in high digestive hemorrhage. Margins of security for their handling with</w:t>
      </w:r>
      <w:r w:rsidR="00535D87" w:rsidRPr="007F67A2">
        <w:rPr>
          <w:rFonts w:ascii="Calibri" w:hAnsi="Calibri" w:cs="Calibri"/>
          <w:sz w:val="20"/>
          <w:lang w:val="en-US"/>
        </w:rPr>
        <w:t>out transfusion of red globules</w:t>
      </w:r>
      <w:r w:rsidRPr="007F67A2">
        <w:rPr>
          <w:rFonts w:ascii="Calibri" w:hAnsi="Calibri" w:cs="Calibri"/>
          <w:sz w:val="20"/>
          <w:lang w:val="en-US"/>
        </w:rPr>
        <w:t xml:space="preserve">. Acta Gastroenterol Latinoam. </w:t>
      </w:r>
      <w:proofErr w:type="gramStart"/>
      <w:r w:rsidRPr="007F67A2">
        <w:rPr>
          <w:rFonts w:ascii="Calibri" w:hAnsi="Calibri" w:cs="Calibri"/>
          <w:sz w:val="20"/>
          <w:lang w:val="en-US"/>
        </w:rPr>
        <w:t>1999;29:261</w:t>
      </w:r>
      <w:proofErr w:type="gramEnd"/>
      <w:r w:rsidRPr="007F67A2">
        <w:rPr>
          <w:rFonts w:ascii="Calibri" w:hAnsi="Calibri" w:cs="Calibri"/>
          <w:sz w:val="20"/>
          <w:lang w:val="en-US"/>
        </w:rPr>
        <w:t xml:space="preserve">-70 </w:t>
      </w:r>
    </w:p>
    <w:p w14:paraId="3011953A" w14:textId="769EDC4A" w:rsidR="001D707F" w:rsidRPr="007F67A2" w:rsidRDefault="001D707F" w:rsidP="001D707F">
      <w:pPr>
        <w:spacing w:after="0"/>
        <w:rPr>
          <w:rFonts w:ascii="Calibri" w:hAnsi="Calibri" w:cs="Calibri"/>
          <w:sz w:val="20"/>
          <w:lang w:val="en-US"/>
        </w:rPr>
      </w:pPr>
      <w:r w:rsidRPr="007F67A2">
        <w:rPr>
          <w:rFonts w:ascii="Calibri" w:hAnsi="Calibri" w:cs="Calibri"/>
          <w:sz w:val="20"/>
          <w:lang w:val="en-US"/>
        </w:rPr>
        <w:t xml:space="preserve">5. Blair SD, Janvrin SB, McCollum CN, </w:t>
      </w:r>
      <w:r w:rsidR="00535D87" w:rsidRPr="007F67A2">
        <w:rPr>
          <w:rFonts w:ascii="Calibri" w:hAnsi="Calibri" w:cs="Calibri"/>
          <w:sz w:val="20"/>
          <w:lang w:val="en-US"/>
        </w:rPr>
        <w:t>et al</w:t>
      </w:r>
      <w:r w:rsidRPr="007F67A2">
        <w:rPr>
          <w:rFonts w:ascii="Calibri" w:hAnsi="Calibri" w:cs="Calibri"/>
          <w:sz w:val="20"/>
          <w:lang w:val="en-US"/>
        </w:rPr>
        <w:t xml:space="preserve">. Effect of early blood transfusion on gastrointestinal haemorrhage. Br J Surg. </w:t>
      </w:r>
      <w:proofErr w:type="gramStart"/>
      <w:r w:rsidRPr="007F67A2">
        <w:rPr>
          <w:rFonts w:ascii="Calibri" w:hAnsi="Calibri" w:cs="Calibri"/>
          <w:sz w:val="20"/>
          <w:lang w:val="en-US"/>
        </w:rPr>
        <w:t>1986;73:783</w:t>
      </w:r>
      <w:proofErr w:type="gramEnd"/>
      <w:r w:rsidRPr="007F67A2">
        <w:rPr>
          <w:rFonts w:ascii="Calibri" w:hAnsi="Calibri" w:cs="Calibri"/>
          <w:sz w:val="20"/>
          <w:lang w:val="en-US"/>
        </w:rPr>
        <w:t>-5.</w:t>
      </w:r>
    </w:p>
    <w:p w14:paraId="71C44003" w14:textId="77777777" w:rsidR="001D707F" w:rsidRPr="00FE47C6" w:rsidRDefault="001D707F" w:rsidP="00BE36C4">
      <w:pPr>
        <w:spacing w:after="0"/>
        <w:rPr>
          <w:lang w:val="en-US"/>
        </w:rPr>
      </w:pPr>
    </w:p>
    <w:p w14:paraId="1BAD5182" w14:textId="21092F71" w:rsidR="00BE36C4" w:rsidRDefault="00BE36C4" w:rsidP="00BE36C4">
      <w:pPr>
        <w:spacing w:after="0"/>
        <w:rPr>
          <w:lang w:val="en-US"/>
        </w:rPr>
      </w:pPr>
    </w:p>
    <w:p w14:paraId="1B3A7E2C" w14:textId="77777777" w:rsidR="00BE36C4" w:rsidRDefault="00BE36C4" w:rsidP="00FE47C6">
      <w:pPr>
        <w:spacing w:after="0"/>
        <w:rPr>
          <w:lang w:val="en-US"/>
        </w:rPr>
      </w:pPr>
    </w:p>
    <w:p w14:paraId="7C50B49C" w14:textId="77777777" w:rsidR="00080A13" w:rsidRPr="00080A13" w:rsidRDefault="00080A13" w:rsidP="00080A13">
      <w:pPr>
        <w:spacing w:after="0"/>
        <w:rPr>
          <w:rFonts w:ascii="Calibri" w:eastAsia="Calibri" w:hAnsi="Calibri" w:cs="Times New Roman"/>
          <w:lang w:val="en-US"/>
        </w:rPr>
      </w:pPr>
    </w:p>
    <w:p w14:paraId="3F2DBBBC" w14:textId="77777777" w:rsidR="00080A13" w:rsidRPr="00080A13" w:rsidRDefault="00080A13" w:rsidP="00080A13">
      <w:pPr>
        <w:spacing w:after="0" w:line="240" w:lineRule="auto"/>
        <w:rPr>
          <w:rFonts w:ascii="Arial" w:eastAsia="Calibri" w:hAnsi="Arial" w:cs="Arial"/>
          <w:sz w:val="24"/>
          <w:szCs w:val="24"/>
        </w:rPr>
      </w:pPr>
    </w:p>
    <w:p w14:paraId="0865E124" w14:textId="77777777" w:rsidR="0059404C" w:rsidRDefault="0059404C" w:rsidP="00080A13">
      <w:pPr>
        <w:spacing w:after="0"/>
        <w:rPr>
          <w:rFonts w:ascii="Arial" w:eastAsia="Calibri" w:hAnsi="Arial" w:cs="Arial"/>
          <w:sz w:val="24"/>
          <w:szCs w:val="24"/>
          <w:lang w:val="en-US"/>
        </w:rPr>
      </w:pPr>
    </w:p>
    <w:p w14:paraId="5181762D" w14:textId="77777777" w:rsidR="0059404C" w:rsidRDefault="0059404C" w:rsidP="00080A13">
      <w:pPr>
        <w:spacing w:after="0"/>
        <w:rPr>
          <w:rFonts w:ascii="Arial" w:eastAsia="Calibri" w:hAnsi="Arial" w:cs="Arial"/>
          <w:sz w:val="24"/>
          <w:szCs w:val="24"/>
          <w:lang w:val="en-US"/>
        </w:rPr>
      </w:pPr>
    </w:p>
    <w:p w14:paraId="769FBFF1" w14:textId="77777777" w:rsidR="0059404C" w:rsidRDefault="0059404C" w:rsidP="00080A13">
      <w:pPr>
        <w:spacing w:after="0"/>
        <w:rPr>
          <w:rFonts w:ascii="Arial" w:eastAsia="Calibri" w:hAnsi="Arial" w:cs="Arial"/>
          <w:sz w:val="24"/>
          <w:szCs w:val="24"/>
          <w:lang w:val="en-US"/>
        </w:rPr>
      </w:pPr>
    </w:p>
    <w:p w14:paraId="5AE1BC4F" w14:textId="77777777" w:rsidR="0059404C" w:rsidRDefault="0059404C" w:rsidP="00080A13">
      <w:pPr>
        <w:spacing w:after="0"/>
        <w:rPr>
          <w:rFonts w:ascii="Arial" w:eastAsia="Calibri" w:hAnsi="Arial" w:cs="Arial"/>
          <w:sz w:val="24"/>
          <w:szCs w:val="24"/>
          <w:lang w:val="en-US"/>
        </w:rPr>
      </w:pPr>
    </w:p>
    <w:p w14:paraId="6392B3B1" w14:textId="77777777" w:rsidR="0059404C" w:rsidRDefault="0059404C" w:rsidP="00080A13">
      <w:pPr>
        <w:spacing w:after="0"/>
        <w:rPr>
          <w:rFonts w:ascii="Arial" w:eastAsia="Calibri" w:hAnsi="Arial" w:cs="Arial"/>
          <w:sz w:val="24"/>
          <w:szCs w:val="24"/>
          <w:lang w:val="en-US"/>
        </w:rPr>
      </w:pPr>
    </w:p>
    <w:p w14:paraId="5D11DDED" w14:textId="77777777" w:rsidR="0059404C" w:rsidRDefault="0059404C" w:rsidP="00080A13">
      <w:pPr>
        <w:spacing w:after="0"/>
        <w:rPr>
          <w:rFonts w:ascii="Arial" w:eastAsia="Calibri" w:hAnsi="Arial" w:cs="Arial"/>
          <w:sz w:val="24"/>
          <w:szCs w:val="24"/>
          <w:lang w:val="en-US"/>
        </w:rPr>
      </w:pPr>
    </w:p>
    <w:p w14:paraId="51162778" w14:textId="77777777" w:rsidR="0059404C" w:rsidRDefault="0059404C" w:rsidP="00080A13">
      <w:pPr>
        <w:spacing w:after="0"/>
        <w:rPr>
          <w:rFonts w:ascii="Arial" w:eastAsia="Calibri" w:hAnsi="Arial" w:cs="Arial"/>
          <w:sz w:val="24"/>
          <w:szCs w:val="24"/>
          <w:lang w:val="en-US"/>
        </w:rPr>
      </w:pPr>
    </w:p>
    <w:p w14:paraId="284C466B" w14:textId="77777777" w:rsidR="0059404C" w:rsidRDefault="0059404C" w:rsidP="00080A13">
      <w:pPr>
        <w:spacing w:after="0"/>
        <w:rPr>
          <w:rFonts w:ascii="Arial" w:eastAsia="Calibri" w:hAnsi="Arial" w:cs="Arial"/>
          <w:sz w:val="24"/>
          <w:szCs w:val="24"/>
          <w:lang w:val="en-US"/>
        </w:rPr>
      </w:pPr>
    </w:p>
    <w:p w14:paraId="6A16DB0E" w14:textId="77777777" w:rsidR="0059404C" w:rsidRDefault="0059404C" w:rsidP="00080A13">
      <w:pPr>
        <w:spacing w:after="0"/>
        <w:rPr>
          <w:rFonts w:ascii="Arial" w:eastAsia="Calibri" w:hAnsi="Arial" w:cs="Arial"/>
          <w:sz w:val="24"/>
          <w:szCs w:val="24"/>
          <w:lang w:val="en-US"/>
        </w:rPr>
      </w:pPr>
    </w:p>
    <w:p w14:paraId="3DE250F1" w14:textId="77777777" w:rsidR="0059404C" w:rsidRDefault="0059404C" w:rsidP="00080A13">
      <w:pPr>
        <w:spacing w:after="0"/>
        <w:rPr>
          <w:rFonts w:ascii="Arial" w:eastAsia="Calibri" w:hAnsi="Arial" w:cs="Arial"/>
          <w:sz w:val="24"/>
          <w:szCs w:val="24"/>
          <w:lang w:val="en-US"/>
        </w:rPr>
      </w:pPr>
    </w:p>
    <w:p w14:paraId="1E196471" w14:textId="77777777" w:rsidR="0059404C" w:rsidRDefault="0059404C" w:rsidP="00080A13">
      <w:pPr>
        <w:spacing w:after="0"/>
        <w:rPr>
          <w:rFonts w:ascii="Arial" w:eastAsia="Calibri" w:hAnsi="Arial" w:cs="Arial"/>
          <w:sz w:val="24"/>
          <w:szCs w:val="24"/>
          <w:lang w:val="en-US"/>
        </w:rPr>
      </w:pPr>
    </w:p>
    <w:p w14:paraId="572D50CB" w14:textId="77777777" w:rsidR="0059404C" w:rsidRDefault="0059404C" w:rsidP="00080A13">
      <w:pPr>
        <w:spacing w:after="0"/>
        <w:rPr>
          <w:rFonts w:ascii="Arial" w:eastAsia="Calibri" w:hAnsi="Arial" w:cs="Arial"/>
          <w:sz w:val="24"/>
          <w:szCs w:val="24"/>
          <w:lang w:val="en-US"/>
        </w:rPr>
      </w:pPr>
    </w:p>
    <w:p w14:paraId="7CF3CAB4" w14:textId="77777777" w:rsidR="0059404C" w:rsidRDefault="0059404C" w:rsidP="00080A13">
      <w:pPr>
        <w:spacing w:after="0"/>
        <w:rPr>
          <w:rFonts w:ascii="Arial" w:eastAsia="Calibri" w:hAnsi="Arial" w:cs="Arial"/>
          <w:sz w:val="24"/>
          <w:szCs w:val="24"/>
          <w:lang w:val="en-US"/>
        </w:rPr>
      </w:pPr>
    </w:p>
    <w:p w14:paraId="34DD16EC" w14:textId="77777777" w:rsidR="0059404C" w:rsidRDefault="0059404C" w:rsidP="00080A13">
      <w:pPr>
        <w:spacing w:after="0"/>
        <w:rPr>
          <w:rFonts w:ascii="Arial" w:eastAsia="Calibri" w:hAnsi="Arial" w:cs="Arial"/>
          <w:sz w:val="24"/>
          <w:szCs w:val="24"/>
          <w:lang w:val="en-US"/>
        </w:rPr>
      </w:pPr>
    </w:p>
    <w:p w14:paraId="47D90342" w14:textId="77777777" w:rsidR="0059404C" w:rsidRDefault="0059404C" w:rsidP="00080A13">
      <w:pPr>
        <w:spacing w:after="0"/>
        <w:rPr>
          <w:rFonts w:ascii="Arial" w:eastAsia="Calibri" w:hAnsi="Arial" w:cs="Arial"/>
          <w:sz w:val="24"/>
          <w:szCs w:val="24"/>
          <w:lang w:val="en-US"/>
        </w:rPr>
      </w:pPr>
    </w:p>
    <w:p w14:paraId="70AE2018" w14:textId="77777777" w:rsidR="00B35F07" w:rsidRDefault="00B35F07" w:rsidP="00080A13">
      <w:pPr>
        <w:spacing w:after="0"/>
        <w:rPr>
          <w:rFonts w:ascii="Arial" w:eastAsia="Calibri" w:hAnsi="Arial" w:cs="Arial"/>
          <w:b/>
          <w:sz w:val="28"/>
          <w:szCs w:val="24"/>
          <w:lang w:val="en-US"/>
        </w:rPr>
      </w:pPr>
    </w:p>
    <w:p w14:paraId="0B59AD4E" w14:textId="77777777" w:rsidR="007F67A2" w:rsidRDefault="007F67A2" w:rsidP="00080A13">
      <w:pPr>
        <w:spacing w:after="0"/>
        <w:rPr>
          <w:rFonts w:ascii="Arial" w:eastAsia="Calibri" w:hAnsi="Arial" w:cs="Arial"/>
          <w:b/>
          <w:sz w:val="28"/>
          <w:szCs w:val="24"/>
          <w:lang w:val="en-US"/>
        </w:rPr>
      </w:pPr>
    </w:p>
    <w:p w14:paraId="4E7C8AEA" w14:textId="23B900A0" w:rsidR="0059404C" w:rsidRPr="00181428" w:rsidRDefault="00E1737A" w:rsidP="00080A13">
      <w:pPr>
        <w:spacing w:after="0"/>
        <w:rPr>
          <w:rFonts w:ascii="Arial" w:eastAsia="Calibri" w:hAnsi="Arial" w:cs="Arial"/>
          <w:b/>
          <w:sz w:val="28"/>
          <w:szCs w:val="24"/>
          <w:lang w:val="en-US"/>
        </w:rPr>
      </w:pPr>
      <w:r w:rsidRPr="00181428">
        <w:rPr>
          <w:rFonts w:ascii="Arial" w:eastAsia="Calibri" w:hAnsi="Arial" w:cs="Arial"/>
          <w:b/>
          <w:sz w:val="28"/>
          <w:szCs w:val="24"/>
          <w:lang w:val="en-US"/>
        </w:rPr>
        <w:lastRenderedPageBreak/>
        <w:t>Pre-Endoscopic Medical Therapy</w:t>
      </w:r>
    </w:p>
    <w:p w14:paraId="20458CB5" w14:textId="77777777" w:rsidR="00E1737A" w:rsidRDefault="00E1737A" w:rsidP="00080A13">
      <w:pPr>
        <w:spacing w:after="0"/>
        <w:rPr>
          <w:rFonts w:ascii="Arial" w:eastAsia="Calibri" w:hAnsi="Arial" w:cs="Arial"/>
          <w:b/>
          <w:sz w:val="24"/>
          <w:szCs w:val="24"/>
          <w:lang w:val="en-US"/>
        </w:rPr>
      </w:pPr>
    </w:p>
    <w:p w14:paraId="6A963D2C" w14:textId="19A965D5" w:rsidR="00E1737A" w:rsidRPr="00181428" w:rsidRDefault="00E1737A" w:rsidP="00080A13">
      <w:pPr>
        <w:spacing w:after="0"/>
        <w:rPr>
          <w:rFonts w:ascii="Arial" w:eastAsia="Calibri" w:hAnsi="Arial" w:cs="Arial"/>
          <w:b/>
          <w:sz w:val="24"/>
          <w:szCs w:val="24"/>
          <w:u w:val="single"/>
          <w:lang w:val="en-US"/>
        </w:rPr>
      </w:pPr>
      <w:r>
        <w:rPr>
          <w:rFonts w:ascii="Arial" w:eastAsia="Calibri" w:hAnsi="Arial" w:cs="Arial"/>
          <w:b/>
          <w:sz w:val="24"/>
          <w:szCs w:val="24"/>
          <w:lang w:val="en-US"/>
        </w:rPr>
        <w:tab/>
      </w:r>
      <w:r w:rsidRPr="00181428">
        <w:rPr>
          <w:rFonts w:ascii="Arial" w:eastAsia="Calibri" w:hAnsi="Arial" w:cs="Arial"/>
          <w:b/>
          <w:sz w:val="24"/>
          <w:szCs w:val="24"/>
          <w:u w:val="single"/>
          <w:lang w:val="en-US"/>
        </w:rPr>
        <w:t>Pro</w:t>
      </w:r>
      <w:r w:rsidR="00072F1B" w:rsidRPr="00181428">
        <w:rPr>
          <w:rFonts w:ascii="Arial" w:eastAsia="Calibri" w:hAnsi="Arial" w:cs="Arial"/>
          <w:b/>
          <w:sz w:val="24"/>
          <w:szCs w:val="24"/>
          <w:u w:val="single"/>
          <w:lang w:val="en-US"/>
        </w:rPr>
        <w:t>k</w:t>
      </w:r>
      <w:r w:rsidRPr="00181428">
        <w:rPr>
          <w:rFonts w:ascii="Arial" w:eastAsia="Calibri" w:hAnsi="Arial" w:cs="Arial"/>
          <w:b/>
          <w:sz w:val="24"/>
          <w:szCs w:val="24"/>
          <w:u w:val="single"/>
          <w:lang w:val="en-US"/>
        </w:rPr>
        <w:t>inetic Therapy with Erythromycin</w:t>
      </w:r>
    </w:p>
    <w:p w14:paraId="5C6A3142" w14:textId="77777777" w:rsidR="0059404C" w:rsidRDefault="0059404C" w:rsidP="00080A13">
      <w:pPr>
        <w:spacing w:after="0"/>
        <w:rPr>
          <w:rFonts w:ascii="Arial" w:eastAsia="Calibri" w:hAnsi="Arial" w:cs="Arial"/>
          <w:sz w:val="24"/>
          <w:szCs w:val="24"/>
          <w:lang w:val="en-US"/>
        </w:rPr>
      </w:pPr>
    </w:p>
    <w:p w14:paraId="0FB2A1F0" w14:textId="6A649A93" w:rsidR="003C6FC0" w:rsidRDefault="003C6FC0" w:rsidP="003C6FC0">
      <w:pPr>
        <w:spacing w:after="0"/>
        <w:rPr>
          <w:rFonts w:ascii="Arial" w:eastAsia="Calibri" w:hAnsi="Arial" w:cs="Arial"/>
          <w:sz w:val="24"/>
          <w:szCs w:val="24"/>
          <w:lang w:val="en-US"/>
        </w:rPr>
      </w:pPr>
      <w:r w:rsidRPr="003C6FC0">
        <w:rPr>
          <w:rFonts w:ascii="Arial" w:eastAsia="Calibri" w:hAnsi="Arial" w:cs="Arial"/>
          <w:sz w:val="24"/>
          <w:szCs w:val="24"/>
          <w:lang w:val="en-US"/>
        </w:rPr>
        <w:t>PICO 3</w:t>
      </w:r>
    </w:p>
    <w:p w14:paraId="0E5EDC77" w14:textId="77777777"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rPr>
      </w:pPr>
      <w:r w:rsidRPr="003C6FC0">
        <w:rPr>
          <w:rFonts w:ascii="Calibri" w:eastAsia="Calibri" w:hAnsi="Calibri" w:cs="Times New Roman"/>
          <w:b/>
        </w:rPr>
        <w:t xml:space="preserve">3. Use of prokinetic therapy </w:t>
      </w:r>
    </w:p>
    <w:p w14:paraId="683C6EA3" w14:textId="77777777"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P: Patients with UGIB  </w:t>
      </w:r>
    </w:p>
    <w:p w14:paraId="716D3FE6" w14:textId="77777777"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I: Erythromycin (also metoclopramide, other prokinetics)  </w:t>
      </w:r>
    </w:p>
    <w:p w14:paraId="07394ED9" w14:textId="21B7FA92" w:rsidR="00703DA5"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C: Placebo/no treatment  </w:t>
      </w:r>
    </w:p>
    <w:p w14:paraId="2A146971" w14:textId="3DC029D0" w:rsidR="00703DA5" w:rsidRPr="003C6FC0" w:rsidRDefault="00703DA5" w:rsidP="00703DA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O: Further bleeding, mortality; additional outcomes</w:t>
      </w:r>
      <w:r w:rsidR="00B35F07">
        <w:rPr>
          <w:rFonts w:ascii="Calibri" w:eastAsia="Calibri" w:hAnsi="Calibri" w:cs="Times New Roman"/>
        </w:rPr>
        <w:t xml:space="preserve">: length of </w:t>
      </w:r>
      <w:r w:rsidR="00B03182">
        <w:rPr>
          <w:rFonts w:ascii="Calibri" w:eastAsia="Calibri" w:hAnsi="Calibri" w:cs="Times New Roman"/>
        </w:rPr>
        <w:t>hospitalization</w:t>
      </w:r>
      <w:r w:rsidR="00B35F07">
        <w:rPr>
          <w:rFonts w:ascii="Calibri" w:eastAsia="Calibri" w:hAnsi="Calibri" w:cs="Times New Roman"/>
        </w:rPr>
        <w:t xml:space="preserve">, </w:t>
      </w:r>
      <w:r w:rsidR="00330721" w:rsidRPr="005C6E8A">
        <w:rPr>
          <w:rFonts w:ascii="Calibri" w:eastAsia="Calibri" w:hAnsi="Calibri" w:cs="Times New Roman"/>
        </w:rPr>
        <w:t>repeat</w:t>
      </w:r>
      <w:r w:rsidR="00B35F07" w:rsidRPr="005C6E8A">
        <w:rPr>
          <w:rFonts w:ascii="Calibri" w:eastAsia="Calibri" w:hAnsi="Calibri" w:cs="Times New Roman"/>
        </w:rPr>
        <w:t xml:space="preserve"> endoscopy</w:t>
      </w:r>
      <w:r w:rsidR="00B35F07">
        <w:rPr>
          <w:rFonts w:ascii="Calibri" w:eastAsia="Calibri" w:hAnsi="Calibri" w:cs="Times New Roman"/>
        </w:rPr>
        <w:t xml:space="preserve"> in hospital</w:t>
      </w:r>
    </w:p>
    <w:p w14:paraId="28F3F531" w14:textId="77777777" w:rsidR="00B35F07" w:rsidRDefault="00B35F07" w:rsidP="00160A72">
      <w:pPr>
        <w:spacing w:before="120" w:after="240" w:line="240" w:lineRule="auto"/>
        <w:contextualSpacing/>
        <w:rPr>
          <w:rFonts w:ascii="Calibri" w:eastAsia="Calibri" w:hAnsi="Calibri" w:cs="Times New Roman"/>
          <w:b/>
          <w:lang w:val="en-US"/>
        </w:rPr>
      </w:pPr>
    </w:p>
    <w:p w14:paraId="47AFAFAD" w14:textId="3CF548BB" w:rsidR="00160A72" w:rsidRPr="00DA7019" w:rsidRDefault="00B61BC2" w:rsidP="00160A72">
      <w:pPr>
        <w:spacing w:before="120" w:after="240" w:line="240" w:lineRule="auto"/>
        <w:contextualSpacing/>
        <w:rPr>
          <w:rFonts w:ascii="Calibri" w:eastAsia="Calibri" w:hAnsi="Calibri" w:cs="Times New Roman"/>
          <w:b/>
          <w:lang w:val="en-US"/>
        </w:rPr>
      </w:pPr>
      <w:r>
        <w:rPr>
          <w:rFonts w:ascii="Calibri" w:eastAsia="Calibri" w:hAnsi="Calibri" w:cs="Times New Roman"/>
          <w:b/>
          <w:lang w:val="en-US"/>
        </w:rPr>
        <w:t xml:space="preserve">3.1 </w:t>
      </w:r>
      <w:r w:rsidR="00160A72">
        <w:rPr>
          <w:rFonts w:ascii="Calibri" w:eastAsia="Calibri" w:hAnsi="Calibri" w:cs="Times New Roman"/>
          <w:b/>
          <w:lang w:val="en-US"/>
        </w:rPr>
        <w:t>Erythromycin vs. Placebo/No Treatment</w:t>
      </w:r>
    </w:p>
    <w:tbl>
      <w:tblPr>
        <w:tblStyle w:val="TableGrid413"/>
        <w:tblW w:w="14467" w:type="dxa"/>
        <w:tblInd w:w="-72" w:type="dxa"/>
        <w:tblLayout w:type="fixed"/>
        <w:tblLook w:val="04A0" w:firstRow="1" w:lastRow="0" w:firstColumn="1" w:lastColumn="0" w:noHBand="0" w:noVBand="1"/>
      </w:tblPr>
      <w:tblGrid>
        <w:gridCol w:w="1417"/>
        <w:gridCol w:w="1080"/>
        <w:gridCol w:w="1170"/>
        <w:gridCol w:w="1080"/>
        <w:gridCol w:w="990"/>
        <w:gridCol w:w="1170"/>
        <w:gridCol w:w="1080"/>
        <w:gridCol w:w="990"/>
        <w:gridCol w:w="1170"/>
        <w:gridCol w:w="1080"/>
        <w:gridCol w:w="990"/>
        <w:gridCol w:w="1080"/>
        <w:gridCol w:w="1170"/>
      </w:tblGrid>
      <w:tr w:rsidR="00160A72" w:rsidRPr="00F70262" w14:paraId="0A9E6081" w14:textId="77777777" w:rsidTr="001A24B7">
        <w:trPr>
          <w:trHeight w:val="520"/>
        </w:trPr>
        <w:tc>
          <w:tcPr>
            <w:tcW w:w="8977" w:type="dxa"/>
            <w:gridSpan w:val="8"/>
            <w:vMerge w:val="restart"/>
            <w:tcBorders>
              <w:top w:val="single" w:sz="4" w:space="0" w:color="auto"/>
              <w:left w:val="single" w:sz="4" w:space="0" w:color="auto"/>
              <w:right w:val="single" w:sz="4" w:space="0" w:color="auto"/>
            </w:tcBorders>
            <w:shd w:val="clear" w:color="auto" w:fill="D0CECE"/>
          </w:tcPr>
          <w:p w14:paraId="39F35B56" w14:textId="77777777" w:rsidR="00160A72" w:rsidRPr="00F70262" w:rsidRDefault="00160A72" w:rsidP="00160A72">
            <w:pPr>
              <w:spacing w:before="120" w:after="240"/>
              <w:contextualSpacing/>
              <w:jc w:val="center"/>
              <w:rPr>
                <w:b/>
                <w:sz w:val="20"/>
                <w:szCs w:val="20"/>
              </w:rPr>
            </w:pPr>
            <w:r w:rsidRPr="00F70262">
              <w:rPr>
                <w:b/>
                <w:sz w:val="20"/>
                <w:szCs w:val="20"/>
              </w:rPr>
              <w:t>Certainty Assessment</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4803C3C4" w14:textId="77777777" w:rsidR="00160A72" w:rsidRPr="00F70262" w:rsidRDefault="00160A72" w:rsidP="00160A72">
            <w:pPr>
              <w:spacing w:before="120" w:after="240"/>
              <w:contextualSpacing/>
              <w:jc w:val="center"/>
              <w:rPr>
                <w:b/>
                <w:sz w:val="20"/>
                <w:szCs w:val="20"/>
              </w:rPr>
            </w:pPr>
            <w:r w:rsidRPr="00F70262">
              <w:rPr>
                <w:b/>
                <w:sz w:val="20"/>
                <w:szCs w:val="20"/>
              </w:rPr>
              <w:t>Summary of Findings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537A01A8" w14:textId="77777777" w:rsidR="00160A72" w:rsidRPr="00F70262" w:rsidRDefault="00160A72" w:rsidP="00160A72">
            <w:pPr>
              <w:spacing w:before="120" w:after="240"/>
              <w:contextualSpacing/>
              <w:jc w:val="center"/>
              <w:rPr>
                <w:b/>
                <w:sz w:val="16"/>
                <w:szCs w:val="16"/>
              </w:rPr>
            </w:pPr>
            <w:r w:rsidRPr="00F70262">
              <w:rPr>
                <w:b/>
                <w:sz w:val="16"/>
                <w:szCs w:val="16"/>
              </w:rPr>
              <w:t>Comments</w:t>
            </w:r>
          </w:p>
        </w:tc>
      </w:tr>
      <w:tr w:rsidR="00160A72" w:rsidRPr="00F70262" w14:paraId="49EE6BD0" w14:textId="77777777" w:rsidTr="001A24B7">
        <w:trPr>
          <w:trHeight w:val="495"/>
        </w:trPr>
        <w:tc>
          <w:tcPr>
            <w:tcW w:w="8977" w:type="dxa"/>
            <w:gridSpan w:val="8"/>
            <w:vMerge/>
            <w:tcBorders>
              <w:left w:val="single" w:sz="4" w:space="0" w:color="auto"/>
              <w:bottom w:val="single" w:sz="4" w:space="0" w:color="auto"/>
              <w:right w:val="single" w:sz="4" w:space="0" w:color="auto"/>
            </w:tcBorders>
          </w:tcPr>
          <w:p w14:paraId="78E8D980" w14:textId="77777777" w:rsidR="00160A72" w:rsidRPr="00F70262" w:rsidRDefault="00160A72" w:rsidP="00160A72">
            <w:pPr>
              <w:spacing w:before="120" w:after="240"/>
              <w:contextualSpacing/>
              <w:rPr>
                <w:b/>
                <w:sz w:val="20"/>
                <w:szCs w:val="20"/>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7ECFCE3" w14:textId="77777777" w:rsidR="00160A72" w:rsidRPr="00F70262" w:rsidRDefault="00160A72" w:rsidP="00160A72">
            <w:pPr>
              <w:spacing w:before="120" w:after="240"/>
              <w:contextualSpacing/>
              <w:jc w:val="center"/>
              <w:rPr>
                <w:sz w:val="20"/>
                <w:szCs w:val="20"/>
              </w:rPr>
            </w:pPr>
            <w:r>
              <w:rPr>
                <w:sz w:val="20"/>
                <w:szCs w:val="20"/>
              </w:rPr>
              <w:t>Outcome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9AE4DD4" w14:textId="77777777" w:rsidR="00160A72" w:rsidRPr="00F70262" w:rsidRDefault="00160A72" w:rsidP="00160A72">
            <w:pPr>
              <w:spacing w:before="120" w:after="240"/>
              <w:contextualSpacing/>
              <w:jc w:val="center"/>
              <w:rPr>
                <w:sz w:val="20"/>
                <w:szCs w:val="20"/>
              </w:rPr>
            </w:pPr>
            <w:r w:rsidRPr="00F70262">
              <w:rPr>
                <w:sz w:val="20"/>
                <w:szCs w:val="20"/>
              </w:rPr>
              <w:t>Effect</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EECB527" w14:textId="77777777" w:rsidR="00160A72" w:rsidRPr="00F70262" w:rsidRDefault="00160A72" w:rsidP="00160A72">
            <w:pPr>
              <w:spacing w:before="120" w:after="240"/>
              <w:contextualSpacing/>
              <w:rPr>
                <w:b/>
                <w:sz w:val="16"/>
                <w:szCs w:val="16"/>
              </w:rPr>
            </w:pPr>
          </w:p>
        </w:tc>
      </w:tr>
      <w:tr w:rsidR="00160A72" w:rsidRPr="00F70262" w14:paraId="268F4E2A" w14:textId="77777777" w:rsidTr="001A24B7">
        <w:trPr>
          <w:trHeight w:val="1248"/>
        </w:trPr>
        <w:tc>
          <w:tcPr>
            <w:tcW w:w="141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AAF1D0" w14:textId="77777777" w:rsidR="00160A72" w:rsidRPr="00F70262" w:rsidRDefault="00160A72" w:rsidP="00160A72">
            <w:pPr>
              <w:spacing w:before="120" w:after="240"/>
              <w:contextualSpacing/>
              <w:jc w:val="center"/>
              <w:rPr>
                <w:sz w:val="16"/>
                <w:szCs w:val="16"/>
              </w:rPr>
            </w:pPr>
            <w:r w:rsidRPr="00F70262">
              <w:rPr>
                <w:sz w:val="16"/>
                <w:szCs w:val="16"/>
              </w:rPr>
              <w:t>Studies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B0B9DF0" w14:textId="77777777" w:rsidR="00160A72" w:rsidRPr="00F70262" w:rsidRDefault="00160A72" w:rsidP="00160A72">
            <w:pPr>
              <w:spacing w:before="120" w:after="240"/>
              <w:contextualSpacing/>
              <w:jc w:val="center"/>
              <w:rPr>
                <w:sz w:val="16"/>
                <w:szCs w:val="16"/>
              </w:rPr>
            </w:pPr>
            <w:r w:rsidRPr="00F70262">
              <w:rPr>
                <w:sz w:val="16"/>
                <w:szCs w:val="16"/>
              </w:rPr>
              <w:t>Study limitations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7B6F72D" w14:textId="77777777" w:rsidR="00160A72" w:rsidRPr="00F70262" w:rsidRDefault="00160A72" w:rsidP="00160A72">
            <w:pPr>
              <w:spacing w:before="120" w:after="240"/>
              <w:contextualSpacing/>
              <w:jc w:val="center"/>
              <w:rPr>
                <w:sz w:val="16"/>
                <w:szCs w:val="16"/>
              </w:rPr>
            </w:pPr>
            <w:r w:rsidRPr="00F70262">
              <w:rPr>
                <w:sz w:val="16"/>
                <w:szCs w:val="16"/>
              </w:rPr>
              <w:t>Inconsistency</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1353DE9" w14:textId="77777777" w:rsidR="00160A72" w:rsidRPr="00F70262" w:rsidRDefault="00160A72" w:rsidP="00160A72">
            <w:pPr>
              <w:spacing w:before="120" w:after="240"/>
              <w:contextualSpacing/>
              <w:jc w:val="center"/>
              <w:rPr>
                <w:sz w:val="16"/>
                <w:szCs w:val="16"/>
              </w:rPr>
            </w:pPr>
            <w:r w:rsidRPr="00F70262">
              <w:rPr>
                <w:sz w:val="16"/>
                <w:szCs w:val="16"/>
              </w:rPr>
              <w:t>Indirectness</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94CED6" w14:textId="77777777" w:rsidR="00160A72" w:rsidRPr="00F70262" w:rsidRDefault="00160A72" w:rsidP="00160A72">
            <w:pPr>
              <w:spacing w:before="120" w:after="240"/>
              <w:contextualSpacing/>
              <w:jc w:val="center"/>
              <w:rPr>
                <w:sz w:val="16"/>
                <w:szCs w:val="16"/>
              </w:rPr>
            </w:pPr>
            <w:r w:rsidRPr="00F70262">
              <w:rPr>
                <w:sz w:val="16"/>
                <w:szCs w:val="16"/>
              </w:rPr>
              <w:t>Imprecision</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1CFD49D" w14:textId="77777777" w:rsidR="00160A72" w:rsidRPr="00F70262" w:rsidRDefault="00160A72" w:rsidP="00160A72">
            <w:pPr>
              <w:spacing w:before="120" w:after="240"/>
              <w:contextualSpacing/>
              <w:jc w:val="center"/>
              <w:rPr>
                <w:sz w:val="16"/>
                <w:szCs w:val="16"/>
              </w:rPr>
            </w:pPr>
            <w:r w:rsidRPr="00F70262">
              <w:rPr>
                <w:sz w:val="16"/>
                <w:szCs w:val="16"/>
              </w:rPr>
              <w:t>Other considerations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D1C6D91" w14:textId="77777777" w:rsidR="00160A72" w:rsidRPr="00F70262" w:rsidRDefault="00160A72" w:rsidP="00160A72">
            <w:pPr>
              <w:spacing w:before="120" w:after="240"/>
              <w:contextualSpacing/>
              <w:jc w:val="center"/>
              <w:rPr>
                <w:sz w:val="16"/>
                <w:szCs w:val="16"/>
              </w:rPr>
            </w:pPr>
            <w:r w:rsidRPr="00F70262">
              <w:rPr>
                <w:sz w:val="16"/>
                <w:szCs w:val="16"/>
              </w:rPr>
              <w:t>Quality of Evidence</w:t>
            </w:r>
          </w:p>
        </w:tc>
        <w:tc>
          <w:tcPr>
            <w:tcW w:w="990" w:type="dxa"/>
            <w:tcBorders>
              <w:top w:val="single" w:sz="4" w:space="0" w:color="auto"/>
              <w:left w:val="single" w:sz="4" w:space="0" w:color="auto"/>
              <w:bottom w:val="single" w:sz="4" w:space="0" w:color="auto"/>
              <w:right w:val="single" w:sz="4" w:space="0" w:color="auto"/>
            </w:tcBorders>
            <w:shd w:val="clear" w:color="auto" w:fill="D0CECE"/>
          </w:tcPr>
          <w:p w14:paraId="36A4280C" w14:textId="77777777" w:rsidR="00160A72" w:rsidRDefault="00160A72" w:rsidP="00160A72">
            <w:pPr>
              <w:spacing w:before="120" w:after="240"/>
              <w:contextualSpacing/>
              <w:jc w:val="center"/>
              <w:rPr>
                <w:sz w:val="16"/>
                <w:szCs w:val="16"/>
              </w:rPr>
            </w:pPr>
          </w:p>
          <w:p w14:paraId="52A11C11" w14:textId="77777777" w:rsidR="00160A72" w:rsidRPr="00F70262" w:rsidRDefault="00160A72" w:rsidP="00160A72">
            <w:pPr>
              <w:spacing w:before="120" w:after="240"/>
              <w:contextualSpacing/>
              <w:jc w:val="center"/>
              <w:rPr>
                <w:sz w:val="16"/>
                <w:szCs w:val="16"/>
              </w:rPr>
            </w:pPr>
            <w:r>
              <w:rPr>
                <w:sz w:val="16"/>
                <w:szCs w:val="16"/>
              </w:rPr>
              <w:t>Overall certainty of evidence</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9BE8B80" w14:textId="7CA4A6EF" w:rsidR="00160A72" w:rsidRPr="00F70262" w:rsidRDefault="001A24B7" w:rsidP="00160A72">
            <w:pPr>
              <w:spacing w:before="120" w:after="240"/>
              <w:contextualSpacing/>
              <w:jc w:val="center"/>
              <w:rPr>
                <w:sz w:val="16"/>
                <w:szCs w:val="16"/>
              </w:rPr>
            </w:pPr>
            <w:r>
              <w:rPr>
                <w:sz w:val="16"/>
                <w:szCs w:val="16"/>
              </w:rPr>
              <w:t>Erythromycin</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FA6060" w14:textId="62CE5C22" w:rsidR="00160A72" w:rsidRPr="00F70262" w:rsidRDefault="0063768B" w:rsidP="00160A72">
            <w:pPr>
              <w:spacing w:before="120" w:after="240"/>
              <w:contextualSpacing/>
              <w:jc w:val="center"/>
              <w:rPr>
                <w:sz w:val="16"/>
                <w:szCs w:val="16"/>
              </w:rPr>
            </w:pPr>
            <w:r>
              <w:rPr>
                <w:sz w:val="16"/>
                <w:szCs w:val="16"/>
              </w:rPr>
              <w:t>Placebo/no treatment</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502987" w14:textId="77777777" w:rsidR="00160A72" w:rsidRPr="00F70262" w:rsidRDefault="00160A72" w:rsidP="00160A72">
            <w:pPr>
              <w:spacing w:before="120" w:after="240"/>
              <w:contextualSpacing/>
              <w:jc w:val="center"/>
              <w:rPr>
                <w:sz w:val="16"/>
                <w:szCs w:val="16"/>
              </w:rPr>
            </w:pPr>
            <w:r w:rsidRPr="00F70262">
              <w:rPr>
                <w:sz w:val="16"/>
                <w:szCs w:val="16"/>
              </w:rPr>
              <w:t>Relative</w:t>
            </w:r>
          </w:p>
          <w:p w14:paraId="5355F430" w14:textId="77777777" w:rsidR="00160A72" w:rsidRPr="00F70262" w:rsidRDefault="00160A72" w:rsidP="00160A72">
            <w:pPr>
              <w:spacing w:before="120" w:after="240"/>
              <w:contextualSpacing/>
              <w:jc w:val="center"/>
              <w:rPr>
                <w:sz w:val="16"/>
                <w:szCs w:val="16"/>
              </w:rPr>
            </w:pPr>
            <w:r w:rsidRPr="00F70262">
              <w:rPr>
                <w:sz w:val="16"/>
                <w:szCs w:val="16"/>
              </w:rPr>
              <w:t>(95% CI)</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385AE9B" w14:textId="77777777" w:rsidR="00160A72" w:rsidRPr="00F70262" w:rsidRDefault="00160A72" w:rsidP="00160A72">
            <w:pPr>
              <w:spacing w:before="120" w:after="240"/>
              <w:contextualSpacing/>
              <w:jc w:val="center"/>
              <w:rPr>
                <w:sz w:val="16"/>
                <w:szCs w:val="16"/>
              </w:rPr>
            </w:pPr>
            <w:r w:rsidRPr="00F70262">
              <w:rPr>
                <w:sz w:val="16"/>
                <w:szCs w:val="16"/>
              </w:rPr>
              <w:t>Absolute</w:t>
            </w:r>
          </w:p>
          <w:p w14:paraId="5A8829A1" w14:textId="77777777" w:rsidR="00160A72" w:rsidRPr="00F70262" w:rsidRDefault="00160A72" w:rsidP="00160A72">
            <w:pPr>
              <w:spacing w:before="120" w:after="240"/>
              <w:contextualSpacing/>
              <w:jc w:val="center"/>
              <w:rPr>
                <w:sz w:val="16"/>
                <w:szCs w:val="16"/>
              </w:rPr>
            </w:pPr>
            <w:r w:rsidRPr="00F70262">
              <w:rPr>
                <w:sz w:val="16"/>
                <w:szCs w:val="16"/>
              </w:rPr>
              <w:t>(95% CI)</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B1DD9B" w14:textId="77777777" w:rsidR="00160A72" w:rsidRPr="00F70262" w:rsidRDefault="00160A72" w:rsidP="00160A72">
            <w:pPr>
              <w:spacing w:before="120" w:after="240"/>
              <w:contextualSpacing/>
              <w:rPr>
                <w:b/>
                <w:sz w:val="16"/>
                <w:szCs w:val="16"/>
              </w:rPr>
            </w:pPr>
          </w:p>
        </w:tc>
      </w:tr>
      <w:tr w:rsidR="00160A72" w:rsidRPr="00F70262" w14:paraId="127314CB" w14:textId="77777777" w:rsidTr="001A24B7">
        <w:trPr>
          <w:trHeight w:val="280"/>
        </w:trPr>
        <w:tc>
          <w:tcPr>
            <w:tcW w:w="8977" w:type="dxa"/>
            <w:gridSpan w:val="8"/>
            <w:tcBorders>
              <w:top w:val="single" w:sz="4" w:space="0" w:color="auto"/>
              <w:left w:val="single" w:sz="4" w:space="0" w:color="auto"/>
              <w:bottom w:val="single" w:sz="4" w:space="0" w:color="auto"/>
              <w:right w:val="single" w:sz="4" w:space="0" w:color="auto"/>
            </w:tcBorders>
            <w:shd w:val="clear" w:color="auto" w:fill="BDD6EE"/>
            <w:vAlign w:val="center"/>
            <w:hideMark/>
          </w:tcPr>
          <w:p w14:paraId="62B66657" w14:textId="77777777" w:rsidR="00160A72" w:rsidRPr="00F70262" w:rsidRDefault="00160A72" w:rsidP="00160A72">
            <w:pPr>
              <w:spacing w:before="120" w:after="240"/>
              <w:contextualSpacing/>
              <w:rPr>
                <w:rFonts w:ascii="Cambria Math" w:eastAsia="Times New Roman" w:hAnsi="Cambria Math" w:cs="Cambria Math"/>
                <w:sz w:val="16"/>
                <w:szCs w:val="16"/>
              </w:rPr>
            </w:pPr>
            <w:r>
              <w:rPr>
                <w:b/>
                <w:sz w:val="16"/>
                <w:szCs w:val="16"/>
              </w:rPr>
              <w:t>Further bleeding</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0A810395" w14:textId="77777777" w:rsidR="00160A72" w:rsidRPr="00F70262" w:rsidRDefault="00160A72" w:rsidP="00160A72">
            <w:pPr>
              <w:spacing w:before="120" w:after="240"/>
              <w:contextualSpacing/>
              <w:jc w:val="center"/>
              <w:rPr>
                <w:sz w:val="16"/>
                <w:szCs w:val="16"/>
              </w:rPr>
            </w:pPr>
          </w:p>
        </w:tc>
      </w:tr>
      <w:tr w:rsidR="00AC1098" w:rsidRPr="00F70262" w14:paraId="56541949" w14:textId="77777777" w:rsidTr="00AC1098">
        <w:trPr>
          <w:trHeight w:val="530"/>
        </w:trPr>
        <w:tc>
          <w:tcPr>
            <w:tcW w:w="1417" w:type="dxa"/>
            <w:tcBorders>
              <w:top w:val="single" w:sz="4" w:space="0" w:color="auto"/>
              <w:left w:val="single" w:sz="4" w:space="0" w:color="auto"/>
              <w:bottom w:val="single" w:sz="4" w:space="0" w:color="auto"/>
              <w:right w:val="single" w:sz="4" w:space="0" w:color="auto"/>
            </w:tcBorders>
            <w:vAlign w:val="center"/>
          </w:tcPr>
          <w:p w14:paraId="63F162EC" w14:textId="2A2DA77E" w:rsidR="00AC1098" w:rsidRPr="00DA7019" w:rsidRDefault="00AC1098" w:rsidP="00160A72">
            <w:pPr>
              <w:spacing w:before="120" w:after="240"/>
              <w:contextualSpacing/>
              <w:jc w:val="center"/>
              <w:rPr>
                <w:sz w:val="16"/>
                <w:szCs w:val="16"/>
                <w:vertAlign w:val="superscript"/>
              </w:rPr>
            </w:pPr>
            <w:r>
              <w:rPr>
                <w:sz w:val="16"/>
                <w:szCs w:val="16"/>
              </w:rPr>
              <w:t>RCT</w:t>
            </w:r>
            <w:r>
              <w:rPr>
                <w:sz w:val="16"/>
                <w:szCs w:val="16"/>
                <w:vertAlign w:val="superscript"/>
              </w:rPr>
              <w:t>1</w:t>
            </w:r>
          </w:p>
        </w:tc>
        <w:tc>
          <w:tcPr>
            <w:tcW w:w="1080" w:type="dxa"/>
            <w:tcBorders>
              <w:top w:val="single" w:sz="4" w:space="0" w:color="auto"/>
              <w:left w:val="single" w:sz="4" w:space="0" w:color="auto"/>
              <w:bottom w:val="single" w:sz="4" w:space="0" w:color="auto"/>
              <w:right w:val="single" w:sz="4" w:space="0" w:color="auto"/>
            </w:tcBorders>
            <w:vAlign w:val="center"/>
          </w:tcPr>
          <w:p w14:paraId="3E6CD3E6" w14:textId="4EF70400" w:rsidR="00AC1098" w:rsidRPr="001A24B7" w:rsidRDefault="00AC1098" w:rsidP="00160A72">
            <w:pPr>
              <w:spacing w:before="120" w:after="240"/>
              <w:contextualSpacing/>
              <w:jc w:val="center"/>
              <w:rPr>
                <w:bCs/>
                <w:sz w:val="16"/>
                <w:szCs w:val="16"/>
                <w:vertAlign w:val="superscript"/>
              </w:rPr>
            </w:pPr>
            <w:r>
              <w:rPr>
                <w:bCs/>
                <w:sz w:val="16"/>
                <w:szCs w:val="16"/>
              </w:rPr>
              <w:t>S</w:t>
            </w:r>
            <w:r w:rsidRPr="00F70262">
              <w:rPr>
                <w:bCs/>
                <w:sz w:val="16"/>
                <w:szCs w:val="16"/>
              </w:rPr>
              <w:t>erious</w:t>
            </w:r>
            <w:r>
              <w:rPr>
                <w:bCs/>
                <w:sz w:val="16"/>
                <w:szCs w:val="16"/>
              </w:rPr>
              <w:t xml:space="preserve"> </w:t>
            </w:r>
            <w:r>
              <w:rPr>
                <w:bCs/>
                <w:sz w:val="16"/>
                <w:szCs w:val="16"/>
                <w:vertAlign w:val="superscript"/>
              </w:rPr>
              <w:t>a</w:t>
            </w:r>
          </w:p>
        </w:tc>
        <w:tc>
          <w:tcPr>
            <w:tcW w:w="1170" w:type="dxa"/>
            <w:tcBorders>
              <w:top w:val="single" w:sz="4" w:space="0" w:color="auto"/>
              <w:left w:val="single" w:sz="4" w:space="0" w:color="auto"/>
              <w:bottom w:val="single" w:sz="4" w:space="0" w:color="auto"/>
              <w:right w:val="single" w:sz="4" w:space="0" w:color="auto"/>
            </w:tcBorders>
            <w:vAlign w:val="center"/>
          </w:tcPr>
          <w:p w14:paraId="7009E210" w14:textId="77777777" w:rsidR="00AC1098" w:rsidRPr="00F70262" w:rsidRDefault="00AC1098" w:rsidP="00160A72">
            <w:pPr>
              <w:spacing w:before="120" w:after="240"/>
              <w:contextualSpacing/>
              <w:jc w:val="center"/>
              <w:rPr>
                <w:sz w:val="16"/>
                <w:szCs w:val="16"/>
              </w:rPr>
            </w:pPr>
            <w:r w:rsidRPr="00F70262">
              <w:rPr>
                <w:sz w:val="16"/>
                <w:szCs w:val="16"/>
              </w:rPr>
              <w:t>Not applicable</w:t>
            </w:r>
          </w:p>
        </w:tc>
        <w:tc>
          <w:tcPr>
            <w:tcW w:w="1080" w:type="dxa"/>
            <w:tcBorders>
              <w:top w:val="single" w:sz="4" w:space="0" w:color="auto"/>
              <w:left w:val="single" w:sz="4" w:space="0" w:color="auto"/>
              <w:bottom w:val="single" w:sz="4" w:space="0" w:color="auto"/>
              <w:right w:val="single" w:sz="4" w:space="0" w:color="auto"/>
            </w:tcBorders>
            <w:vAlign w:val="center"/>
          </w:tcPr>
          <w:p w14:paraId="463272E7" w14:textId="77777777" w:rsidR="00AC1098" w:rsidRPr="00F70262" w:rsidRDefault="00AC1098" w:rsidP="00160A72">
            <w:pPr>
              <w:spacing w:before="120" w:after="240"/>
              <w:contextualSpacing/>
              <w:jc w:val="center"/>
              <w:rPr>
                <w:sz w:val="16"/>
                <w:szCs w:val="16"/>
              </w:rPr>
            </w:pPr>
            <w:r w:rsidRPr="00F70262">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186EE1C2" w14:textId="6631BAF5" w:rsidR="00AC1098" w:rsidRPr="00453099" w:rsidRDefault="00AC1098" w:rsidP="00160A72">
            <w:pPr>
              <w:spacing w:before="120" w:after="240"/>
              <w:contextualSpacing/>
              <w:jc w:val="center"/>
              <w:rPr>
                <w:sz w:val="16"/>
                <w:szCs w:val="16"/>
              </w:rPr>
            </w:pPr>
            <w:r w:rsidRPr="00453099">
              <w:rPr>
                <w:sz w:val="16"/>
                <w:szCs w:val="16"/>
              </w:rPr>
              <w:t xml:space="preserve">Very </w:t>
            </w:r>
            <w:r w:rsidRPr="00453099">
              <w:rPr>
                <w:sz w:val="16"/>
                <w:szCs w:val="16"/>
              </w:rPr>
              <w:br/>
              <w:t xml:space="preserve">serious </w:t>
            </w:r>
            <w:r>
              <w:rPr>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70D7A125" w14:textId="77777777" w:rsidR="00AC1098" w:rsidRPr="00F70262" w:rsidRDefault="00AC1098" w:rsidP="00160A72">
            <w:pPr>
              <w:spacing w:before="120" w:after="240"/>
              <w:contextualSpacing/>
              <w:jc w:val="center"/>
              <w:rPr>
                <w:sz w:val="16"/>
                <w:szCs w:val="16"/>
              </w:rPr>
            </w:pPr>
            <w:r w:rsidRPr="00F70262">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1B4E0832" w14:textId="115E55C5" w:rsidR="00AC1098" w:rsidRPr="00F70262" w:rsidRDefault="00AC1098" w:rsidP="00160A72">
            <w:pPr>
              <w:spacing w:before="120" w:after="240"/>
              <w:contextualSpacing/>
              <w:jc w:val="center"/>
              <w:rPr>
                <w:rFonts w:ascii="Calibri Light" w:eastAsia="Times New Roman" w:hAnsi="Calibri Light" w:cs="Calibri Light"/>
                <w:b/>
                <w:bCs/>
                <w:sz w:val="16"/>
                <w:szCs w:val="16"/>
              </w:rPr>
            </w:pPr>
            <w:r w:rsidRPr="00F70262">
              <w:rPr>
                <w:rFonts w:ascii="Cambria Math" w:eastAsia="Times New Roman" w:hAnsi="Cambria Math" w:cs="Cambria Math"/>
                <w:b/>
                <w:bCs/>
                <w:sz w:val="16"/>
                <w:szCs w:val="16"/>
              </w:rPr>
              <w:t>⊕⊝⊝⊝</w:t>
            </w:r>
            <w:r w:rsidRPr="00F70262">
              <w:rPr>
                <w:rFonts w:eastAsia="PMingLiU" w:cs="Calibri"/>
                <w:b/>
                <w:bCs/>
                <w:sz w:val="16"/>
                <w:szCs w:val="16"/>
              </w:rPr>
              <w:br/>
            </w:r>
            <w:r w:rsidRPr="00F70262">
              <w:rPr>
                <w:rFonts w:eastAsia="Times New Roman" w:cs="Calibri"/>
                <w:b/>
                <w:bCs/>
                <w:sz w:val="16"/>
                <w:szCs w:val="16"/>
              </w:rPr>
              <w:t>VERY LOW</w:t>
            </w:r>
          </w:p>
        </w:tc>
        <w:tc>
          <w:tcPr>
            <w:tcW w:w="990" w:type="dxa"/>
            <w:vMerge w:val="restart"/>
            <w:tcBorders>
              <w:left w:val="single" w:sz="4" w:space="0" w:color="auto"/>
              <w:right w:val="single" w:sz="4" w:space="0" w:color="auto"/>
            </w:tcBorders>
            <w:shd w:val="clear" w:color="auto" w:fill="auto"/>
          </w:tcPr>
          <w:p w14:paraId="1B9D3477" w14:textId="77777777" w:rsidR="00AC1098" w:rsidRPr="00F70262" w:rsidRDefault="00AC1098" w:rsidP="00160A72">
            <w:pPr>
              <w:spacing w:before="120" w:after="240"/>
              <w:contextualSpacing/>
              <w:jc w:val="center"/>
              <w:rPr>
                <w:rFonts w:ascii="Cambria Math" w:eastAsia="Times New Roman" w:hAnsi="Cambria Math" w:cs="Cambria Math"/>
                <w:sz w:val="16"/>
                <w:szCs w:val="16"/>
              </w:rPr>
            </w:pPr>
          </w:p>
          <w:p w14:paraId="094CC159" w14:textId="77777777" w:rsidR="00AC1098" w:rsidRDefault="00AC1098" w:rsidP="00160A72">
            <w:pPr>
              <w:spacing w:before="120" w:after="240"/>
              <w:contextualSpacing/>
              <w:jc w:val="center"/>
              <w:rPr>
                <w:rFonts w:ascii="Calibri Light" w:hAnsi="Calibri Light" w:cs="Calibri Light"/>
                <w:b/>
                <w:bCs/>
                <w:sz w:val="16"/>
                <w:szCs w:val="16"/>
              </w:rPr>
            </w:pPr>
          </w:p>
          <w:p w14:paraId="468132D7" w14:textId="77777777" w:rsidR="00AC1098" w:rsidRDefault="00AC1098" w:rsidP="00160A72">
            <w:pPr>
              <w:spacing w:before="120" w:after="240"/>
              <w:contextualSpacing/>
              <w:jc w:val="center"/>
              <w:rPr>
                <w:rFonts w:ascii="Calibri Light" w:hAnsi="Calibri Light" w:cs="Calibri Light"/>
                <w:b/>
                <w:bCs/>
                <w:sz w:val="16"/>
                <w:szCs w:val="16"/>
              </w:rPr>
            </w:pPr>
          </w:p>
          <w:p w14:paraId="3414DFBF" w14:textId="77777777" w:rsidR="00AC1098" w:rsidRDefault="00AC1098" w:rsidP="00160A72">
            <w:pPr>
              <w:spacing w:before="120" w:after="240"/>
              <w:contextualSpacing/>
              <w:jc w:val="center"/>
              <w:rPr>
                <w:rFonts w:ascii="Calibri Light" w:hAnsi="Calibri Light" w:cs="Calibri Light"/>
                <w:b/>
                <w:bCs/>
                <w:sz w:val="16"/>
                <w:szCs w:val="16"/>
              </w:rPr>
            </w:pPr>
          </w:p>
          <w:p w14:paraId="25D38E01" w14:textId="77777777" w:rsidR="00AC1098" w:rsidRDefault="00AC1098" w:rsidP="00160A72">
            <w:pPr>
              <w:spacing w:before="120" w:after="240"/>
              <w:contextualSpacing/>
              <w:jc w:val="center"/>
              <w:rPr>
                <w:rFonts w:ascii="Calibri Light" w:hAnsi="Calibri Light" w:cs="Calibri Light"/>
                <w:b/>
                <w:bCs/>
                <w:sz w:val="16"/>
                <w:szCs w:val="16"/>
              </w:rPr>
            </w:pPr>
          </w:p>
          <w:p w14:paraId="4E45F1EB" w14:textId="776FCAC4" w:rsidR="00AC1098" w:rsidRPr="00F70262" w:rsidRDefault="00AC1098" w:rsidP="00160A72">
            <w:pPr>
              <w:spacing w:before="120" w:after="240"/>
              <w:contextualSpacing/>
              <w:jc w:val="center"/>
              <w:rPr>
                <w:rFonts w:ascii="Calibri Light" w:hAnsi="Calibri Light" w:cs="Calibri Light"/>
                <w:b/>
                <w:bCs/>
                <w:sz w:val="16"/>
                <w:szCs w:val="16"/>
              </w:rPr>
            </w:pPr>
            <w:r>
              <w:rPr>
                <w:rFonts w:ascii="Calibri Light" w:hAnsi="Calibri Light" w:cs="Calibri Light"/>
                <w:b/>
                <w:bCs/>
                <w:sz w:val="16"/>
                <w:szCs w:val="16"/>
              </w:rPr>
              <w:t xml:space="preserve">                  </w:t>
            </w:r>
            <w:r w:rsidRPr="00F70262">
              <w:rPr>
                <w:rFonts w:ascii="Cambria Math" w:eastAsia="Times New Roman" w:hAnsi="Cambria Math" w:cs="Cambria Math"/>
                <w:b/>
                <w:bCs/>
                <w:sz w:val="16"/>
                <w:szCs w:val="16"/>
              </w:rPr>
              <w:t>⊕⊝⊝⊝</w:t>
            </w:r>
            <w:r w:rsidRPr="00F70262">
              <w:rPr>
                <w:rFonts w:eastAsia="PMingLiU" w:cs="Calibri"/>
                <w:b/>
                <w:bCs/>
                <w:sz w:val="16"/>
                <w:szCs w:val="16"/>
              </w:rPr>
              <w:br/>
            </w:r>
            <w:r w:rsidRPr="00F70262">
              <w:rPr>
                <w:rFonts w:eastAsia="Times New Roman" w:cs="Calibri"/>
                <w:b/>
                <w:bCs/>
                <w:sz w:val="16"/>
                <w:szCs w:val="16"/>
              </w:rPr>
              <w:t>VERY LOW</w:t>
            </w:r>
            <w:r>
              <w:rPr>
                <w:rFonts w:eastAsia="Times New Roman" w:cs="Calibri"/>
                <w:b/>
                <w:bCs/>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6C5E93A5" w14:textId="74ACF56E" w:rsidR="00AC1098" w:rsidRPr="00F70262" w:rsidRDefault="00AC1098" w:rsidP="00160A72">
            <w:pPr>
              <w:spacing w:before="120" w:after="240"/>
              <w:contextualSpacing/>
              <w:jc w:val="center"/>
              <w:rPr>
                <w:sz w:val="16"/>
                <w:szCs w:val="16"/>
              </w:rPr>
            </w:pPr>
            <w:r>
              <w:rPr>
                <w:sz w:val="16"/>
                <w:szCs w:val="16"/>
              </w:rPr>
              <w:t>1/14 (7.1%)</w:t>
            </w:r>
          </w:p>
        </w:tc>
        <w:tc>
          <w:tcPr>
            <w:tcW w:w="1080" w:type="dxa"/>
            <w:tcBorders>
              <w:top w:val="single" w:sz="4" w:space="0" w:color="auto"/>
              <w:left w:val="single" w:sz="4" w:space="0" w:color="auto"/>
              <w:bottom w:val="single" w:sz="4" w:space="0" w:color="auto"/>
              <w:right w:val="single" w:sz="4" w:space="0" w:color="auto"/>
            </w:tcBorders>
            <w:vAlign w:val="center"/>
          </w:tcPr>
          <w:p w14:paraId="03530187" w14:textId="47CA5860" w:rsidR="00AC1098" w:rsidRPr="00F70262" w:rsidRDefault="00AC1098" w:rsidP="00160A72">
            <w:pPr>
              <w:spacing w:before="120" w:after="240"/>
              <w:contextualSpacing/>
              <w:jc w:val="center"/>
              <w:rPr>
                <w:sz w:val="16"/>
                <w:szCs w:val="16"/>
              </w:rPr>
            </w:pPr>
            <w:r>
              <w:rPr>
                <w:sz w:val="16"/>
                <w:szCs w:val="16"/>
              </w:rPr>
              <w:t>2/15 (13.3%)</w:t>
            </w:r>
          </w:p>
        </w:tc>
        <w:tc>
          <w:tcPr>
            <w:tcW w:w="990" w:type="dxa"/>
            <w:tcBorders>
              <w:top w:val="single" w:sz="4" w:space="0" w:color="auto"/>
              <w:left w:val="single" w:sz="4" w:space="0" w:color="auto"/>
              <w:bottom w:val="single" w:sz="4" w:space="0" w:color="auto"/>
              <w:right w:val="single" w:sz="4" w:space="0" w:color="auto"/>
            </w:tcBorders>
            <w:vAlign w:val="center"/>
          </w:tcPr>
          <w:p w14:paraId="226E50C4" w14:textId="5AFE0110" w:rsidR="00AC1098" w:rsidRPr="00DA7019" w:rsidRDefault="00AC1098" w:rsidP="00160A72">
            <w:pPr>
              <w:spacing w:before="120" w:after="240"/>
              <w:contextualSpacing/>
              <w:jc w:val="center"/>
              <w:rPr>
                <w:sz w:val="16"/>
                <w:szCs w:val="16"/>
              </w:rPr>
            </w:pPr>
            <w:r>
              <w:rPr>
                <w:sz w:val="16"/>
                <w:szCs w:val="16"/>
              </w:rPr>
              <w:t>RR=0.54 (0.05-5.28)</w:t>
            </w:r>
          </w:p>
        </w:tc>
        <w:tc>
          <w:tcPr>
            <w:tcW w:w="1080" w:type="dxa"/>
            <w:tcBorders>
              <w:top w:val="single" w:sz="4" w:space="0" w:color="auto"/>
              <w:left w:val="single" w:sz="4" w:space="0" w:color="auto"/>
              <w:bottom w:val="single" w:sz="4" w:space="0" w:color="auto"/>
              <w:right w:val="single" w:sz="4" w:space="0" w:color="auto"/>
            </w:tcBorders>
            <w:vAlign w:val="center"/>
          </w:tcPr>
          <w:p w14:paraId="4FCE1AA7" w14:textId="77777777" w:rsidR="00AC1098"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 xml:space="preserve">-6%, </w:t>
            </w:r>
          </w:p>
          <w:p w14:paraId="64AB14A6" w14:textId="55D10C34" w:rsidR="00AC1098" w:rsidRPr="00DA7019"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(-28 to 16%)</w:t>
            </w:r>
          </w:p>
        </w:tc>
        <w:tc>
          <w:tcPr>
            <w:tcW w:w="1170" w:type="dxa"/>
            <w:tcBorders>
              <w:top w:val="single" w:sz="4" w:space="0" w:color="auto"/>
              <w:left w:val="single" w:sz="4" w:space="0" w:color="auto"/>
              <w:right w:val="single" w:sz="4" w:space="0" w:color="auto"/>
            </w:tcBorders>
            <w:vAlign w:val="center"/>
          </w:tcPr>
          <w:p w14:paraId="124403D7" w14:textId="7DCE95DF" w:rsidR="00AC1098" w:rsidRPr="0063768B" w:rsidRDefault="00AC1098" w:rsidP="00160A72">
            <w:pPr>
              <w:spacing w:before="120" w:after="240"/>
              <w:contextualSpacing/>
              <w:rPr>
                <w:sz w:val="16"/>
                <w:szCs w:val="16"/>
              </w:rPr>
            </w:pPr>
            <w:r w:rsidRPr="0063768B">
              <w:rPr>
                <w:sz w:val="16"/>
                <w:szCs w:val="16"/>
              </w:rPr>
              <w:t>Comparator: gastric lavage</w:t>
            </w:r>
          </w:p>
        </w:tc>
      </w:tr>
      <w:tr w:rsidR="00AC1098" w:rsidRPr="00F70262" w14:paraId="61F4B84A" w14:textId="77777777" w:rsidTr="001A24B7">
        <w:trPr>
          <w:trHeight w:val="211"/>
        </w:trPr>
        <w:tc>
          <w:tcPr>
            <w:tcW w:w="798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70708F5" w14:textId="77777777" w:rsidR="00AC1098" w:rsidRPr="00F70262" w:rsidRDefault="00AC1098" w:rsidP="00160A72">
            <w:pPr>
              <w:spacing w:before="120" w:after="240"/>
              <w:contextualSpacing/>
              <w:rPr>
                <w:rFonts w:cs="Calibri"/>
                <w:sz w:val="16"/>
                <w:szCs w:val="16"/>
              </w:rPr>
            </w:pPr>
            <w:r>
              <w:rPr>
                <w:rFonts w:cs="Calibri"/>
                <w:b/>
                <w:sz w:val="16"/>
                <w:szCs w:val="16"/>
              </w:rPr>
              <w:t xml:space="preserve">Mortality </w:t>
            </w:r>
          </w:p>
        </w:tc>
        <w:tc>
          <w:tcPr>
            <w:tcW w:w="990" w:type="dxa"/>
            <w:vMerge/>
            <w:tcBorders>
              <w:left w:val="single" w:sz="4" w:space="0" w:color="auto"/>
              <w:right w:val="single" w:sz="4" w:space="0" w:color="auto"/>
            </w:tcBorders>
            <w:shd w:val="clear" w:color="auto" w:fill="auto"/>
          </w:tcPr>
          <w:p w14:paraId="63EF92EB" w14:textId="77777777" w:rsidR="00AC1098" w:rsidRPr="00F70262" w:rsidRDefault="00AC1098" w:rsidP="00160A72">
            <w:pPr>
              <w:spacing w:before="120" w:after="240"/>
              <w:contextualSpacing/>
              <w:jc w:val="center"/>
              <w:rPr>
                <w:rFonts w:cs="Calibri"/>
                <w:sz w:val="16"/>
                <w:szCs w:val="16"/>
              </w:rPr>
            </w:pPr>
          </w:p>
        </w:tc>
        <w:tc>
          <w:tcPr>
            <w:tcW w:w="5490" w:type="dxa"/>
            <w:gridSpan w:val="5"/>
            <w:tcBorders>
              <w:top w:val="single" w:sz="4" w:space="0" w:color="auto"/>
              <w:left w:val="single" w:sz="4" w:space="0" w:color="auto"/>
              <w:bottom w:val="single" w:sz="4" w:space="0" w:color="auto"/>
              <w:right w:val="single" w:sz="4" w:space="0" w:color="auto"/>
            </w:tcBorders>
            <w:shd w:val="clear" w:color="auto" w:fill="BDD6EE"/>
          </w:tcPr>
          <w:p w14:paraId="78E41B35" w14:textId="77777777" w:rsidR="00AC1098" w:rsidRPr="00F70262" w:rsidRDefault="00AC1098" w:rsidP="00160A72">
            <w:pPr>
              <w:spacing w:before="120" w:after="240"/>
              <w:contextualSpacing/>
              <w:jc w:val="center"/>
              <w:rPr>
                <w:rFonts w:eastAsia="Times New Roman" w:cs="Cambria Math"/>
                <w:sz w:val="16"/>
                <w:szCs w:val="16"/>
              </w:rPr>
            </w:pPr>
          </w:p>
        </w:tc>
      </w:tr>
      <w:tr w:rsidR="00AC1098" w:rsidRPr="00F70262" w14:paraId="5E143E1A" w14:textId="77777777" w:rsidTr="00AC1098">
        <w:trPr>
          <w:trHeight w:val="512"/>
        </w:trPr>
        <w:tc>
          <w:tcPr>
            <w:tcW w:w="1417" w:type="dxa"/>
            <w:tcBorders>
              <w:top w:val="single" w:sz="4" w:space="0" w:color="auto"/>
              <w:left w:val="single" w:sz="4" w:space="0" w:color="auto"/>
              <w:bottom w:val="single" w:sz="4" w:space="0" w:color="auto"/>
              <w:right w:val="single" w:sz="4" w:space="0" w:color="auto"/>
            </w:tcBorders>
            <w:vAlign w:val="center"/>
          </w:tcPr>
          <w:p w14:paraId="7321E697" w14:textId="03422959" w:rsidR="00AC1098" w:rsidRPr="00F70262" w:rsidRDefault="00AC1098" w:rsidP="00851351">
            <w:pPr>
              <w:spacing w:before="120" w:after="240"/>
              <w:contextualSpacing/>
              <w:jc w:val="center"/>
              <w:rPr>
                <w:sz w:val="16"/>
                <w:szCs w:val="16"/>
              </w:rPr>
            </w:pPr>
            <w:r w:rsidRPr="00F70262">
              <w:rPr>
                <w:sz w:val="16"/>
                <w:szCs w:val="16"/>
              </w:rPr>
              <w:t>SRMA</w:t>
            </w:r>
            <w:r>
              <w:rPr>
                <w:sz w:val="16"/>
                <w:szCs w:val="16"/>
              </w:rPr>
              <w:t xml:space="preserve"> of 3 RCTs</w:t>
            </w:r>
            <w:r>
              <w:rPr>
                <w:sz w:val="16"/>
                <w:szCs w:val="16"/>
                <w:vertAlign w:val="superscript"/>
              </w:rPr>
              <w:t>2-4</w:t>
            </w:r>
            <w:r>
              <w:rPr>
                <w:sz w:val="16"/>
                <w:szCs w:val="16"/>
              </w:rPr>
              <w:t xml:space="preserve"> </w:t>
            </w:r>
            <w:r>
              <w:rPr>
                <w:sz w:val="16"/>
                <w:szCs w:val="16"/>
              </w:rPr>
              <w:br/>
            </w:r>
          </w:p>
        </w:tc>
        <w:tc>
          <w:tcPr>
            <w:tcW w:w="1080" w:type="dxa"/>
            <w:tcBorders>
              <w:top w:val="single" w:sz="4" w:space="0" w:color="auto"/>
              <w:left w:val="single" w:sz="4" w:space="0" w:color="auto"/>
              <w:bottom w:val="single" w:sz="4" w:space="0" w:color="auto"/>
              <w:right w:val="single" w:sz="4" w:space="0" w:color="auto"/>
            </w:tcBorders>
            <w:vAlign w:val="center"/>
          </w:tcPr>
          <w:p w14:paraId="7698319A" w14:textId="34257ED8" w:rsidR="00AC1098" w:rsidRPr="00F70262" w:rsidRDefault="00AC1098" w:rsidP="00160A72">
            <w:pPr>
              <w:spacing w:before="120" w:after="240"/>
              <w:contextualSpacing/>
              <w:jc w:val="center"/>
              <w:rPr>
                <w:sz w:val="16"/>
                <w:szCs w:val="16"/>
              </w:rPr>
            </w:pPr>
            <w:r>
              <w:rPr>
                <w:bCs/>
                <w:sz w:val="16"/>
                <w:szCs w:val="16"/>
              </w:rPr>
              <w:t>S</w:t>
            </w:r>
            <w:r w:rsidRPr="00F70262">
              <w:rPr>
                <w:bCs/>
                <w:sz w:val="16"/>
                <w:szCs w:val="16"/>
              </w:rPr>
              <w:t>erious</w:t>
            </w:r>
            <w:r>
              <w:rPr>
                <w:sz w:val="16"/>
                <w:szCs w:val="16"/>
              </w:rPr>
              <w:t xml:space="preserve"> </w:t>
            </w:r>
            <w:r>
              <w:rPr>
                <w:sz w:val="16"/>
                <w:szCs w:val="16"/>
                <w:vertAlign w:val="superscript"/>
              </w:rPr>
              <w:t>c</w:t>
            </w:r>
          </w:p>
        </w:tc>
        <w:tc>
          <w:tcPr>
            <w:tcW w:w="1170" w:type="dxa"/>
            <w:tcBorders>
              <w:top w:val="single" w:sz="4" w:space="0" w:color="auto"/>
              <w:left w:val="single" w:sz="4" w:space="0" w:color="auto"/>
              <w:bottom w:val="single" w:sz="4" w:space="0" w:color="auto"/>
              <w:right w:val="single" w:sz="4" w:space="0" w:color="auto"/>
            </w:tcBorders>
            <w:vAlign w:val="center"/>
          </w:tcPr>
          <w:p w14:paraId="47B3DFCC" w14:textId="77777777" w:rsidR="00AC1098" w:rsidRPr="00F70262" w:rsidRDefault="00AC1098" w:rsidP="00160A72">
            <w:pPr>
              <w:spacing w:before="120" w:after="240"/>
              <w:contextualSpacing/>
              <w:jc w:val="center"/>
              <w:rPr>
                <w:sz w:val="16"/>
                <w:szCs w:val="16"/>
              </w:rPr>
            </w:pPr>
            <w:r w:rsidRPr="00F70262">
              <w:rPr>
                <w:sz w:val="16"/>
                <w:szCs w:val="16"/>
              </w:rPr>
              <w:t xml:space="preserve">Not serious  </w:t>
            </w:r>
          </w:p>
        </w:tc>
        <w:tc>
          <w:tcPr>
            <w:tcW w:w="1080" w:type="dxa"/>
            <w:tcBorders>
              <w:top w:val="single" w:sz="4" w:space="0" w:color="auto"/>
              <w:left w:val="single" w:sz="4" w:space="0" w:color="auto"/>
              <w:bottom w:val="single" w:sz="4" w:space="0" w:color="auto"/>
              <w:right w:val="single" w:sz="4" w:space="0" w:color="auto"/>
            </w:tcBorders>
            <w:vAlign w:val="center"/>
          </w:tcPr>
          <w:p w14:paraId="5A9D82E1" w14:textId="02E1684E" w:rsidR="00AC1098" w:rsidRPr="00453099" w:rsidRDefault="00AC1098" w:rsidP="00160A72">
            <w:pPr>
              <w:spacing w:before="120" w:after="240"/>
              <w:contextualSpacing/>
              <w:jc w:val="center"/>
              <w:rPr>
                <w:sz w:val="16"/>
                <w:szCs w:val="16"/>
              </w:rPr>
            </w:pPr>
            <w:r>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67B2CF8C" w14:textId="0475D107" w:rsidR="00AC1098" w:rsidRPr="00453099" w:rsidRDefault="00AC1098" w:rsidP="00160A72">
            <w:pPr>
              <w:spacing w:before="120" w:after="240"/>
              <w:contextualSpacing/>
              <w:jc w:val="center"/>
              <w:rPr>
                <w:sz w:val="16"/>
                <w:szCs w:val="16"/>
              </w:rPr>
            </w:pPr>
            <w:r>
              <w:rPr>
                <w:bCs/>
                <w:sz w:val="16"/>
                <w:szCs w:val="16"/>
              </w:rPr>
              <w:t>Very s</w:t>
            </w:r>
            <w:r w:rsidRPr="00453099">
              <w:rPr>
                <w:bCs/>
                <w:sz w:val="16"/>
                <w:szCs w:val="16"/>
              </w:rPr>
              <w:t>erious</w:t>
            </w:r>
            <w:r w:rsidRPr="00453099">
              <w:rPr>
                <w:sz w:val="16"/>
                <w:szCs w:val="16"/>
              </w:rPr>
              <w:t xml:space="preserve"> </w:t>
            </w:r>
            <w:r>
              <w:rPr>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51D11795" w14:textId="77777777" w:rsidR="00AC1098" w:rsidRPr="00F70262" w:rsidRDefault="00AC1098" w:rsidP="00160A72">
            <w:pPr>
              <w:spacing w:before="120" w:after="240"/>
              <w:contextualSpacing/>
              <w:jc w:val="center"/>
              <w:rPr>
                <w:sz w:val="16"/>
                <w:szCs w:val="16"/>
              </w:rPr>
            </w:pPr>
            <w:r w:rsidRPr="00F70262">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5D829448" w14:textId="77777777" w:rsidR="00AC1098" w:rsidRPr="00F70262" w:rsidRDefault="00AC1098" w:rsidP="00160A72">
            <w:pPr>
              <w:spacing w:before="120" w:after="240"/>
              <w:contextualSpacing/>
              <w:jc w:val="center"/>
              <w:rPr>
                <w:rFonts w:eastAsia="Times New Roman" w:cs="Calibri"/>
                <w:b/>
                <w:bCs/>
                <w:sz w:val="16"/>
                <w:szCs w:val="16"/>
              </w:rPr>
            </w:pPr>
            <w:r w:rsidRPr="00F70262">
              <w:rPr>
                <w:rFonts w:ascii="Cambria Math" w:eastAsia="Times New Roman" w:hAnsi="Cambria Math" w:cs="Cambria Math"/>
                <w:b/>
                <w:bCs/>
                <w:sz w:val="16"/>
                <w:szCs w:val="16"/>
              </w:rPr>
              <w:t>⊕⊝⊝⊝</w:t>
            </w:r>
          </w:p>
          <w:p w14:paraId="757F703C" w14:textId="77777777" w:rsidR="00AC1098" w:rsidRPr="00F70262" w:rsidRDefault="00AC1098" w:rsidP="00160A72">
            <w:pPr>
              <w:spacing w:before="120" w:after="240"/>
              <w:contextualSpacing/>
              <w:jc w:val="center"/>
              <w:rPr>
                <w:rFonts w:eastAsia="Times New Roman" w:cs="Calibri"/>
                <w:b/>
                <w:bCs/>
                <w:sz w:val="16"/>
                <w:szCs w:val="16"/>
              </w:rPr>
            </w:pPr>
            <w:r w:rsidRPr="00F70262">
              <w:rPr>
                <w:rFonts w:eastAsia="Times New Roman" w:cs="Calibri"/>
                <w:b/>
                <w:bCs/>
                <w:sz w:val="16"/>
                <w:szCs w:val="16"/>
              </w:rPr>
              <w:t>VERY LOW</w:t>
            </w:r>
          </w:p>
        </w:tc>
        <w:tc>
          <w:tcPr>
            <w:tcW w:w="990" w:type="dxa"/>
            <w:vMerge/>
            <w:tcBorders>
              <w:left w:val="single" w:sz="4" w:space="0" w:color="auto"/>
              <w:right w:val="single" w:sz="4" w:space="0" w:color="auto"/>
            </w:tcBorders>
            <w:shd w:val="clear" w:color="auto" w:fill="auto"/>
          </w:tcPr>
          <w:p w14:paraId="3501A515" w14:textId="77777777" w:rsidR="00AC1098" w:rsidRPr="00F70262" w:rsidRDefault="00AC1098" w:rsidP="00160A72">
            <w:pPr>
              <w:spacing w:before="120" w:after="240"/>
              <w:contextualSpacing/>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40E0F1E3" w14:textId="7D812FAA" w:rsidR="00AC1098" w:rsidRPr="00F70262"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3EF13FCA" w14:textId="7E67C096" w:rsidR="00AC1098" w:rsidRPr="00F70262"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5FA9E77C" w14:textId="77777777" w:rsidR="00AC1098" w:rsidRDefault="00AC1098" w:rsidP="00160A72">
            <w:pPr>
              <w:spacing w:before="120" w:after="240"/>
              <w:contextualSpacing/>
              <w:jc w:val="center"/>
              <w:rPr>
                <w:sz w:val="16"/>
                <w:szCs w:val="16"/>
              </w:rPr>
            </w:pPr>
            <w:r>
              <w:rPr>
                <w:sz w:val="16"/>
                <w:szCs w:val="16"/>
              </w:rPr>
              <w:t xml:space="preserve">RR=0.81 </w:t>
            </w:r>
          </w:p>
          <w:p w14:paraId="4828F123" w14:textId="3D090F47" w:rsidR="00AC1098" w:rsidRPr="006519D6" w:rsidRDefault="00AC1098" w:rsidP="00160A72">
            <w:pPr>
              <w:spacing w:before="120" w:after="240"/>
              <w:contextualSpacing/>
              <w:jc w:val="center"/>
              <w:rPr>
                <w:sz w:val="16"/>
                <w:szCs w:val="16"/>
              </w:rPr>
            </w:pPr>
            <w:r>
              <w:rPr>
                <w:sz w:val="16"/>
                <w:szCs w:val="16"/>
              </w:rPr>
              <w:t>(0.41-1.60)</w:t>
            </w:r>
          </w:p>
        </w:tc>
        <w:tc>
          <w:tcPr>
            <w:tcW w:w="1080" w:type="dxa"/>
            <w:tcBorders>
              <w:top w:val="single" w:sz="4" w:space="0" w:color="auto"/>
              <w:left w:val="single" w:sz="4" w:space="0" w:color="auto"/>
              <w:bottom w:val="single" w:sz="4" w:space="0" w:color="auto"/>
              <w:right w:val="single" w:sz="4" w:space="0" w:color="auto"/>
            </w:tcBorders>
            <w:vAlign w:val="center"/>
          </w:tcPr>
          <w:p w14:paraId="1B082AAF" w14:textId="77777777" w:rsidR="00AC1098"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-2%</w:t>
            </w:r>
          </w:p>
          <w:p w14:paraId="537C118E" w14:textId="2B5E736A" w:rsidR="00AC1098" w:rsidRPr="00F70262"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(-9 to 5%)</w:t>
            </w:r>
          </w:p>
        </w:tc>
        <w:tc>
          <w:tcPr>
            <w:tcW w:w="1170" w:type="dxa"/>
            <w:tcBorders>
              <w:top w:val="single" w:sz="4" w:space="0" w:color="auto"/>
              <w:left w:val="single" w:sz="4" w:space="0" w:color="auto"/>
              <w:bottom w:val="single" w:sz="4" w:space="0" w:color="auto"/>
              <w:right w:val="single" w:sz="4" w:space="0" w:color="auto"/>
            </w:tcBorders>
            <w:vAlign w:val="center"/>
          </w:tcPr>
          <w:p w14:paraId="59BA607B" w14:textId="77777777" w:rsidR="00AC1098" w:rsidRPr="00F70262" w:rsidRDefault="00AC1098" w:rsidP="00160A72">
            <w:pPr>
              <w:spacing w:before="120" w:after="240"/>
              <w:contextualSpacing/>
              <w:rPr>
                <w:rFonts w:eastAsia="Times New Roman" w:cs="Cambria Math"/>
                <w:sz w:val="16"/>
                <w:szCs w:val="16"/>
              </w:rPr>
            </w:pPr>
          </w:p>
        </w:tc>
      </w:tr>
      <w:tr w:rsidR="00AC1098" w:rsidRPr="00F70262" w14:paraId="0D801BC1" w14:textId="77777777" w:rsidTr="00D75AEC">
        <w:trPr>
          <w:trHeight w:val="212"/>
        </w:trPr>
        <w:tc>
          <w:tcPr>
            <w:tcW w:w="798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EDA723" w14:textId="39287F63" w:rsidR="00AC1098" w:rsidRPr="00D75AEC" w:rsidRDefault="00330721" w:rsidP="00D75AEC">
            <w:pPr>
              <w:spacing w:before="120" w:after="240"/>
              <w:contextualSpacing/>
              <w:rPr>
                <w:rFonts w:asciiTheme="minorHAnsi" w:eastAsia="Times New Roman" w:hAnsiTheme="minorHAnsi" w:cstheme="minorHAnsi"/>
                <w:b/>
                <w:bCs/>
                <w:sz w:val="16"/>
                <w:szCs w:val="16"/>
              </w:rPr>
            </w:pPr>
            <w:r w:rsidRPr="005C6E8A">
              <w:rPr>
                <w:rFonts w:asciiTheme="minorHAnsi" w:eastAsia="Times New Roman" w:hAnsiTheme="minorHAnsi" w:cstheme="minorHAnsi"/>
                <w:b/>
                <w:bCs/>
                <w:sz w:val="16"/>
                <w:szCs w:val="16"/>
              </w:rPr>
              <w:t>Repeat</w:t>
            </w:r>
            <w:r w:rsidR="00AC1098" w:rsidRPr="005C6E8A">
              <w:rPr>
                <w:rFonts w:asciiTheme="minorHAnsi" w:eastAsia="Times New Roman" w:hAnsiTheme="minorHAnsi" w:cstheme="minorHAnsi"/>
                <w:b/>
                <w:bCs/>
                <w:sz w:val="16"/>
                <w:szCs w:val="16"/>
              </w:rPr>
              <w:t xml:space="preserve"> endoscopy</w:t>
            </w:r>
            <w:r w:rsidR="00AC1098">
              <w:rPr>
                <w:rFonts w:asciiTheme="minorHAnsi" w:eastAsia="Times New Roman" w:hAnsiTheme="minorHAnsi" w:cstheme="minorHAnsi"/>
                <w:b/>
                <w:bCs/>
                <w:sz w:val="16"/>
                <w:szCs w:val="16"/>
              </w:rPr>
              <w:t xml:space="preserve"> </w:t>
            </w:r>
          </w:p>
        </w:tc>
        <w:tc>
          <w:tcPr>
            <w:tcW w:w="990" w:type="dxa"/>
            <w:vMerge/>
            <w:tcBorders>
              <w:left w:val="single" w:sz="4" w:space="0" w:color="auto"/>
              <w:right w:val="single" w:sz="4" w:space="0" w:color="auto"/>
            </w:tcBorders>
            <w:vAlign w:val="center"/>
          </w:tcPr>
          <w:p w14:paraId="2D31DFCE" w14:textId="77777777" w:rsidR="00AC1098" w:rsidRPr="00F70262" w:rsidRDefault="00AC1098" w:rsidP="00160A72">
            <w:pPr>
              <w:spacing w:before="120" w:after="240"/>
              <w:contextualSpacing/>
              <w:jc w:val="center"/>
              <w:rPr>
                <w:sz w:val="16"/>
                <w:szCs w:val="16"/>
              </w:rPr>
            </w:pPr>
          </w:p>
        </w:tc>
        <w:tc>
          <w:tcPr>
            <w:tcW w:w="549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B3A2FA" w14:textId="77777777" w:rsidR="00AC1098" w:rsidRPr="00F70262" w:rsidRDefault="00AC1098" w:rsidP="00160A72">
            <w:pPr>
              <w:spacing w:before="120" w:after="240"/>
              <w:contextualSpacing/>
              <w:rPr>
                <w:rFonts w:eastAsia="Times New Roman" w:cs="Cambria Math"/>
                <w:sz w:val="16"/>
                <w:szCs w:val="16"/>
              </w:rPr>
            </w:pPr>
          </w:p>
        </w:tc>
      </w:tr>
      <w:tr w:rsidR="00AC1098" w:rsidRPr="00F70262" w14:paraId="47D9D218" w14:textId="77777777" w:rsidTr="001A24B7">
        <w:trPr>
          <w:trHeight w:val="212"/>
        </w:trPr>
        <w:tc>
          <w:tcPr>
            <w:tcW w:w="1417" w:type="dxa"/>
            <w:tcBorders>
              <w:top w:val="single" w:sz="4" w:space="0" w:color="auto"/>
              <w:left w:val="single" w:sz="4" w:space="0" w:color="auto"/>
              <w:bottom w:val="single" w:sz="4" w:space="0" w:color="auto"/>
              <w:right w:val="single" w:sz="4" w:space="0" w:color="auto"/>
            </w:tcBorders>
            <w:vAlign w:val="center"/>
          </w:tcPr>
          <w:p w14:paraId="06B560CE" w14:textId="0A2E391C" w:rsidR="00AC1098" w:rsidRPr="00D75AEC" w:rsidRDefault="00AC1098" w:rsidP="00160A72">
            <w:pPr>
              <w:spacing w:before="120" w:after="240"/>
              <w:contextualSpacing/>
              <w:jc w:val="center"/>
              <w:rPr>
                <w:sz w:val="16"/>
                <w:szCs w:val="16"/>
                <w:vertAlign w:val="superscript"/>
              </w:rPr>
            </w:pPr>
            <w:r>
              <w:rPr>
                <w:sz w:val="16"/>
                <w:szCs w:val="16"/>
              </w:rPr>
              <w:t>SRMA of 8 RCTs</w:t>
            </w:r>
            <w:r>
              <w:rPr>
                <w:sz w:val="16"/>
                <w:szCs w:val="16"/>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tcPr>
          <w:p w14:paraId="774F8052" w14:textId="781D8277" w:rsidR="00AC1098" w:rsidRPr="00AC1098" w:rsidRDefault="00AC1098" w:rsidP="00160A72">
            <w:pPr>
              <w:spacing w:before="120" w:after="240"/>
              <w:contextualSpacing/>
              <w:jc w:val="center"/>
              <w:rPr>
                <w:bCs/>
                <w:sz w:val="16"/>
                <w:szCs w:val="16"/>
                <w:vertAlign w:val="superscript"/>
              </w:rPr>
            </w:pPr>
            <w:r>
              <w:rPr>
                <w:bCs/>
                <w:sz w:val="16"/>
                <w:szCs w:val="16"/>
              </w:rPr>
              <w:t xml:space="preserve">Serious </w:t>
            </w:r>
            <w:r>
              <w:rPr>
                <w:bCs/>
                <w:sz w:val="16"/>
                <w:szCs w:val="16"/>
                <w:vertAlign w:val="superscript"/>
              </w:rPr>
              <w:t>c</w:t>
            </w:r>
          </w:p>
        </w:tc>
        <w:tc>
          <w:tcPr>
            <w:tcW w:w="1170" w:type="dxa"/>
            <w:tcBorders>
              <w:top w:val="single" w:sz="4" w:space="0" w:color="auto"/>
              <w:left w:val="single" w:sz="4" w:space="0" w:color="auto"/>
              <w:bottom w:val="single" w:sz="4" w:space="0" w:color="auto"/>
              <w:right w:val="single" w:sz="4" w:space="0" w:color="auto"/>
            </w:tcBorders>
            <w:vAlign w:val="center"/>
          </w:tcPr>
          <w:p w14:paraId="3FFAC08D" w14:textId="08857CBA" w:rsidR="00AC1098" w:rsidRPr="00F70262" w:rsidRDefault="00AC1098" w:rsidP="00160A72">
            <w:pPr>
              <w:spacing w:before="120" w:after="240"/>
              <w:contextualSpacing/>
              <w:jc w:val="center"/>
              <w:rPr>
                <w:sz w:val="16"/>
                <w:szCs w:val="16"/>
              </w:rPr>
            </w:pPr>
            <w:r>
              <w:rPr>
                <w:sz w:val="16"/>
                <w:szCs w:val="16"/>
              </w:rPr>
              <w:t>Not serious</w:t>
            </w:r>
          </w:p>
        </w:tc>
        <w:tc>
          <w:tcPr>
            <w:tcW w:w="1080" w:type="dxa"/>
            <w:tcBorders>
              <w:top w:val="single" w:sz="4" w:space="0" w:color="auto"/>
              <w:left w:val="single" w:sz="4" w:space="0" w:color="auto"/>
              <w:bottom w:val="single" w:sz="4" w:space="0" w:color="auto"/>
              <w:right w:val="single" w:sz="4" w:space="0" w:color="auto"/>
            </w:tcBorders>
            <w:vAlign w:val="center"/>
          </w:tcPr>
          <w:p w14:paraId="11B9B752" w14:textId="1847AB3A" w:rsidR="00AC1098" w:rsidRDefault="00AC1098" w:rsidP="00160A72">
            <w:pPr>
              <w:spacing w:before="120" w:after="240"/>
              <w:contextualSpacing/>
              <w:jc w:val="center"/>
              <w:rPr>
                <w:sz w:val="16"/>
                <w:szCs w:val="16"/>
              </w:rPr>
            </w:pPr>
            <w:r>
              <w:rPr>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1CBA6CF4" w14:textId="73BF4E5A" w:rsidR="00AC1098" w:rsidRPr="00AC1098" w:rsidRDefault="00AC1098" w:rsidP="00160A72">
            <w:pPr>
              <w:spacing w:before="120" w:after="240"/>
              <w:contextualSpacing/>
              <w:jc w:val="center"/>
              <w:rPr>
                <w:bCs/>
                <w:sz w:val="16"/>
                <w:szCs w:val="16"/>
              </w:rPr>
            </w:pPr>
            <w:r>
              <w:rPr>
                <w:bCs/>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36F28DE7" w14:textId="525F7F8F" w:rsidR="00AC1098" w:rsidRPr="00703DA5" w:rsidRDefault="00703DA5" w:rsidP="00160A72">
            <w:pPr>
              <w:spacing w:before="120" w:after="240"/>
              <w:contextualSpacing/>
              <w:jc w:val="center"/>
              <w:rPr>
                <w:sz w:val="16"/>
                <w:szCs w:val="16"/>
                <w:vertAlign w:val="superscript"/>
              </w:rPr>
            </w:pPr>
            <w:r>
              <w:rPr>
                <w:sz w:val="16"/>
                <w:szCs w:val="16"/>
              </w:rPr>
              <w:t xml:space="preserve">Inclusion criteria </w:t>
            </w:r>
            <w:r>
              <w:rPr>
                <w:sz w:val="16"/>
                <w:szCs w:val="16"/>
                <w:vertAlign w:val="superscript"/>
              </w:rPr>
              <w:t>d</w:t>
            </w:r>
          </w:p>
        </w:tc>
        <w:tc>
          <w:tcPr>
            <w:tcW w:w="1080" w:type="dxa"/>
            <w:tcBorders>
              <w:top w:val="single" w:sz="4" w:space="0" w:color="auto"/>
              <w:left w:val="single" w:sz="4" w:space="0" w:color="auto"/>
              <w:bottom w:val="single" w:sz="4" w:space="0" w:color="auto"/>
              <w:right w:val="single" w:sz="4" w:space="0" w:color="auto"/>
            </w:tcBorders>
            <w:vAlign w:val="center"/>
          </w:tcPr>
          <w:p w14:paraId="123AB8C7" w14:textId="18BB10F4" w:rsidR="00AC1098" w:rsidRPr="00F70262" w:rsidRDefault="00AC1098" w:rsidP="00160A72">
            <w:pPr>
              <w:spacing w:before="120" w:after="240"/>
              <w:contextualSpacing/>
              <w:jc w:val="center"/>
              <w:rPr>
                <w:rFonts w:ascii="Cambria Math" w:eastAsia="Times New Roman" w:hAnsi="Cambria Math" w:cs="Cambria Math"/>
                <w:b/>
                <w:bCs/>
                <w:sz w:val="16"/>
                <w:szCs w:val="16"/>
              </w:rPr>
            </w:pPr>
            <w:r w:rsidRPr="00F70262">
              <w:rPr>
                <w:rFonts w:ascii="Cambria Math" w:eastAsia="Times New Roman" w:hAnsi="Cambria Math" w:cs="Cambria Math"/>
                <w:b/>
                <w:bCs/>
                <w:sz w:val="16"/>
                <w:szCs w:val="16"/>
              </w:rPr>
              <w:t>⊕⊕⊕⊝</w:t>
            </w:r>
            <w:r w:rsidRPr="00F70262">
              <w:rPr>
                <w:rFonts w:ascii="Calibri Light" w:eastAsia="PMingLiU" w:hAnsi="Calibri Light" w:cs="Calibri Light"/>
                <w:b/>
                <w:bCs/>
                <w:sz w:val="16"/>
                <w:szCs w:val="16"/>
              </w:rPr>
              <w:br/>
            </w:r>
            <w:r w:rsidRPr="00F70262">
              <w:rPr>
                <w:rFonts w:ascii="Calibri Light" w:eastAsia="Times New Roman" w:hAnsi="Calibri Light" w:cs="Calibri Light"/>
                <w:b/>
                <w:bCs/>
                <w:sz w:val="16"/>
                <w:szCs w:val="16"/>
              </w:rPr>
              <w:t>MODERAT</w:t>
            </w:r>
            <w:r>
              <w:rPr>
                <w:rFonts w:ascii="Calibri Light" w:eastAsia="Times New Roman" w:hAnsi="Calibri Light" w:cs="Calibri Light"/>
                <w:b/>
                <w:bCs/>
                <w:sz w:val="16"/>
                <w:szCs w:val="16"/>
              </w:rPr>
              <w:t>E</w:t>
            </w:r>
          </w:p>
        </w:tc>
        <w:tc>
          <w:tcPr>
            <w:tcW w:w="990" w:type="dxa"/>
            <w:vMerge/>
            <w:tcBorders>
              <w:left w:val="single" w:sz="4" w:space="0" w:color="auto"/>
              <w:right w:val="single" w:sz="4" w:space="0" w:color="auto"/>
            </w:tcBorders>
            <w:vAlign w:val="center"/>
          </w:tcPr>
          <w:p w14:paraId="71CF664F" w14:textId="77777777" w:rsidR="00AC1098" w:rsidRPr="00F70262" w:rsidRDefault="00AC1098" w:rsidP="00160A72">
            <w:pPr>
              <w:spacing w:before="120" w:after="240"/>
              <w:contextualSpacing/>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3C94D17F" w14:textId="596E6AB1" w:rsidR="00AC1098" w:rsidRPr="00F70262"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3435C516" w14:textId="0535E2EA" w:rsidR="00AC1098" w:rsidRPr="00F70262"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7150A508" w14:textId="77777777" w:rsidR="00AC1098" w:rsidRDefault="00AC1098" w:rsidP="00160A72">
            <w:pPr>
              <w:spacing w:before="120" w:after="240"/>
              <w:contextualSpacing/>
              <w:jc w:val="center"/>
              <w:rPr>
                <w:rFonts w:eastAsia="Times New Roman" w:cs="Cambria Math"/>
                <w:bCs/>
                <w:sz w:val="16"/>
                <w:szCs w:val="16"/>
              </w:rPr>
            </w:pPr>
            <w:r>
              <w:rPr>
                <w:rFonts w:eastAsia="Times New Roman" w:cs="Cambria Math"/>
                <w:bCs/>
                <w:sz w:val="16"/>
                <w:szCs w:val="16"/>
              </w:rPr>
              <w:t>OR=0.51</w:t>
            </w:r>
          </w:p>
          <w:p w14:paraId="0DD6AF91" w14:textId="17644ACA" w:rsidR="00AC1098" w:rsidRPr="006519D6" w:rsidRDefault="00AC1098" w:rsidP="00160A72">
            <w:pPr>
              <w:spacing w:before="120" w:after="240"/>
              <w:contextualSpacing/>
              <w:jc w:val="center"/>
              <w:rPr>
                <w:rFonts w:eastAsia="Times New Roman" w:cs="Cambria Math"/>
                <w:bCs/>
                <w:sz w:val="16"/>
                <w:szCs w:val="16"/>
              </w:rPr>
            </w:pPr>
            <w:r>
              <w:rPr>
                <w:rFonts w:eastAsia="Times New Roman" w:cs="Cambria Math"/>
                <w:bCs/>
                <w:sz w:val="16"/>
                <w:szCs w:val="16"/>
              </w:rPr>
              <w:t>(0.34-0.77)</w:t>
            </w:r>
          </w:p>
        </w:tc>
        <w:tc>
          <w:tcPr>
            <w:tcW w:w="1080" w:type="dxa"/>
            <w:tcBorders>
              <w:top w:val="single" w:sz="4" w:space="0" w:color="auto"/>
              <w:left w:val="single" w:sz="4" w:space="0" w:color="auto"/>
              <w:bottom w:val="single" w:sz="4" w:space="0" w:color="auto"/>
              <w:right w:val="single" w:sz="4" w:space="0" w:color="auto"/>
            </w:tcBorders>
            <w:vAlign w:val="center"/>
          </w:tcPr>
          <w:p w14:paraId="001A0799" w14:textId="28FFBC6D" w:rsidR="00AC1098" w:rsidRPr="00F70262" w:rsidRDefault="00AC1098" w:rsidP="00160A72">
            <w:pPr>
              <w:spacing w:before="120" w:after="240"/>
              <w:contextualSpacing/>
              <w:jc w:val="center"/>
              <w:rPr>
                <w:rFonts w:eastAsia="Times New Roman" w:cs="Cambria Math"/>
                <w:sz w:val="16"/>
                <w:szCs w:val="16"/>
              </w:rPr>
            </w:pPr>
            <w:r>
              <w:rPr>
                <w:rFonts w:eastAsia="Times New Roman" w:cs="Cambria Math"/>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01A23BB9" w14:textId="45E3D77B" w:rsidR="00AC1098" w:rsidRPr="00F70262" w:rsidRDefault="00AC1098" w:rsidP="007F67A2">
            <w:pPr>
              <w:spacing w:before="120" w:after="240"/>
              <w:contextualSpacing/>
              <w:rPr>
                <w:rFonts w:eastAsia="Times New Roman" w:cs="Cambria Math"/>
                <w:sz w:val="16"/>
                <w:szCs w:val="16"/>
              </w:rPr>
            </w:pPr>
            <w:r>
              <w:rPr>
                <w:rFonts w:eastAsia="Times New Roman" w:cs="Cambria Math"/>
                <w:sz w:val="16"/>
                <w:szCs w:val="16"/>
              </w:rPr>
              <w:t xml:space="preserve">122 </w:t>
            </w:r>
            <w:r w:rsidR="007F67A2">
              <w:rPr>
                <w:rFonts w:eastAsia="Times New Roman" w:cs="Cambria Math"/>
                <w:sz w:val="16"/>
                <w:szCs w:val="16"/>
              </w:rPr>
              <w:t>repeat</w:t>
            </w:r>
            <w:r>
              <w:rPr>
                <w:rFonts w:eastAsia="Times New Roman" w:cs="Cambria Math"/>
                <w:sz w:val="16"/>
                <w:szCs w:val="16"/>
              </w:rPr>
              <w:t xml:space="preserve"> endoscopies</w:t>
            </w:r>
          </w:p>
        </w:tc>
      </w:tr>
      <w:tr w:rsidR="00AC1098" w:rsidRPr="00F70262" w14:paraId="707C6083" w14:textId="77777777" w:rsidTr="00D75AEC">
        <w:trPr>
          <w:trHeight w:val="212"/>
        </w:trPr>
        <w:tc>
          <w:tcPr>
            <w:tcW w:w="798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220952" w14:textId="095BE255" w:rsidR="00AC1098" w:rsidRPr="00AC1098" w:rsidRDefault="00B03182" w:rsidP="00B03182">
            <w:pPr>
              <w:spacing w:before="120" w:after="240"/>
              <w:contextualSpacing/>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Days of hospitalization</w:t>
            </w:r>
          </w:p>
        </w:tc>
        <w:tc>
          <w:tcPr>
            <w:tcW w:w="990" w:type="dxa"/>
            <w:vMerge/>
            <w:tcBorders>
              <w:left w:val="single" w:sz="4" w:space="0" w:color="auto"/>
              <w:right w:val="single" w:sz="4" w:space="0" w:color="auto"/>
            </w:tcBorders>
            <w:vAlign w:val="center"/>
          </w:tcPr>
          <w:p w14:paraId="14CC83FB" w14:textId="77777777" w:rsidR="00AC1098" w:rsidRPr="00F70262" w:rsidRDefault="00AC1098" w:rsidP="00160A72">
            <w:pPr>
              <w:spacing w:before="120" w:after="240"/>
              <w:contextualSpacing/>
              <w:jc w:val="center"/>
              <w:rPr>
                <w:sz w:val="16"/>
                <w:szCs w:val="16"/>
              </w:rPr>
            </w:pPr>
          </w:p>
        </w:tc>
        <w:tc>
          <w:tcPr>
            <w:tcW w:w="549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AA89FB" w14:textId="77777777" w:rsidR="00AC1098" w:rsidRPr="00F70262" w:rsidRDefault="00AC1098" w:rsidP="00160A72">
            <w:pPr>
              <w:spacing w:before="120" w:after="240"/>
              <w:contextualSpacing/>
              <w:rPr>
                <w:rFonts w:eastAsia="Times New Roman" w:cs="Cambria Math"/>
                <w:sz w:val="16"/>
                <w:szCs w:val="16"/>
              </w:rPr>
            </w:pPr>
          </w:p>
        </w:tc>
      </w:tr>
      <w:tr w:rsidR="00AC1098" w:rsidRPr="00F70262" w14:paraId="00FF6097" w14:textId="77777777" w:rsidTr="001A24B7">
        <w:trPr>
          <w:trHeight w:val="212"/>
        </w:trPr>
        <w:tc>
          <w:tcPr>
            <w:tcW w:w="1417" w:type="dxa"/>
            <w:tcBorders>
              <w:top w:val="single" w:sz="4" w:space="0" w:color="auto"/>
              <w:left w:val="single" w:sz="4" w:space="0" w:color="auto"/>
              <w:bottom w:val="single" w:sz="4" w:space="0" w:color="auto"/>
              <w:right w:val="single" w:sz="4" w:space="0" w:color="auto"/>
            </w:tcBorders>
            <w:vAlign w:val="center"/>
          </w:tcPr>
          <w:p w14:paraId="6E8F6504" w14:textId="32EA5544" w:rsidR="00AC1098" w:rsidRPr="00AC1098" w:rsidRDefault="00AC1098" w:rsidP="00AC1098">
            <w:pPr>
              <w:spacing w:before="120" w:after="240"/>
              <w:contextualSpacing/>
              <w:jc w:val="center"/>
              <w:rPr>
                <w:sz w:val="16"/>
                <w:szCs w:val="16"/>
                <w:vertAlign w:val="superscript"/>
              </w:rPr>
            </w:pPr>
            <w:r>
              <w:rPr>
                <w:sz w:val="16"/>
                <w:szCs w:val="16"/>
              </w:rPr>
              <w:t>SRMA of 5 RCTs</w:t>
            </w:r>
            <w:r>
              <w:rPr>
                <w:sz w:val="16"/>
                <w:szCs w:val="16"/>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tcPr>
          <w:p w14:paraId="0E234C28" w14:textId="2DDA4C2D" w:rsidR="00AC1098" w:rsidRDefault="00AC1098" w:rsidP="00AC1098">
            <w:pPr>
              <w:spacing w:before="120" w:after="240"/>
              <w:contextualSpacing/>
              <w:jc w:val="center"/>
              <w:rPr>
                <w:bCs/>
                <w:sz w:val="16"/>
                <w:szCs w:val="16"/>
              </w:rPr>
            </w:pPr>
            <w:r>
              <w:rPr>
                <w:bCs/>
                <w:sz w:val="16"/>
                <w:szCs w:val="16"/>
              </w:rPr>
              <w:t xml:space="preserve">Serious </w:t>
            </w:r>
            <w:r>
              <w:rPr>
                <w:bCs/>
                <w:sz w:val="16"/>
                <w:szCs w:val="16"/>
                <w:vertAlign w:val="superscript"/>
              </w:rPr>
              <w:t>c</w:t>
            </w:r>
          </w:p>
        </w:tc>
        <w:tc>
          <w:tcPr>
            <w:tcW w:w="1170" w:type="dxa"/>
            <w:tcBorders>
              <w:top w:val="single" w:sz="4" w:space="0" w:color="auto"/>
              <w:left w:val="single" w:sz="4" w:space="0" w:color="auto"/>
              <w:bottom w:val="single" w:sz="4" w:space="0" w:color="auto"/>
              <w:right w:val="single" w:sz="4" w:space="0" w:color="auto"/>
            </w:tcBorders>
            <w:vAlign w:val="center"/>
          </w:tcPr>
          <w:p w14:paraId="7B2D5E30" w14:textId="2AA918D7" w:rsidR="00AC1098" w:rsidRPr="00F70262" w:rsidRDefault="00AC1098" w:rsidP="00AC1098">
            <w:pPr>
              <w:spacing w:before="120" w:after="240"/>
              <w:contextualSpacing/>
              <w:jc w:val="center"/>
              <w:rPr>
                <w:sz w:val="16"/>
                <w:szCs w:val="16"/>
              </w:rPr>
            </w:pPr>
            <w:r>
              <w:rPr>
                <w:sz w:val="16"/>
                <w:szCs w:val="16"/>
              </w:rPr>
              <w:t>Not serious</w:t>
            </w:r>
          </w:p>
        </w:tc>
        <w:tc>
          <w:tcPr>
            <w:tcW w:w="1080" w:type="dxa"/>
            <w:tcBorders>
              <w:top w:val="single" w:sz="4" w:space="0" w:color="auto"/>
              <w:left w:val="single" w:sz="4" w:space="0" w:color="auto"/>
              <w:bottom w:val="single" w:sz="4" w:space="0" w:color="auto"/>
              <w:right w:val="single" w:sz="4" w:space="0" w:color="auto"/>
            </w:tcBorders>
            <w:vAlign w:val="center"/>
          </w:tcPr>
          <w:p w14:paraId="16835878" w14:textId="342AB650" w:rsidR="00AC1098" w:rsidRDefault="00AC1098" w:rsidP="00AC1098">
            <w:pPr>
              <w:spacing w:before="120" w:after="240"/>
              <w:contextualSpacing/>
              <w:jc w:val="center"/>
              <w:rPr>
                <w:sz w:val="16"/>
                <w:szCs w:val="16"/>
              </w:rPr>
            </w:pPr>
            <w:r>
              <w:rPr>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47E59EFA" w14:textId="7870002E" w:rsidR="00AC1098" w:rsidRDefault="00AC1098" w:rsidP="00AC1098">
            <w:pPr>
              <w:spacing w:before="120" w:after="240"/>
              <w:contextualSpacing/>
              <w:jc w:val="center"/>
              <w:rPr>
                <w:bCs/>
                <w:sz w:val="16"/>
                <w:szCs w:val="16"/>
              </w:rPr>
            </w:pPr>
            <w:r>
              <w:rPr>
                <w:bCs/>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4F10BD2D" w14:textId="77777777" w:rsidR="00AC1098" w:rsidRPr="00F70262" w:rsidRDefault="00AC1098" w:rsidP="00AC1098">
            <w:pPr>
              <w:spacing w:before="120" w:after="240"/>
              <w:contextualSpacing/>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503657D0" w14:textId="2545D5ED" w:rsidR="00AC1098" w:rsidRPr="00F70262" w:rsidRDefault="00AC1098" w:rsidP="00AC1098">
            <w:pPr>
              <w:spacing w:before="120" w:after="240"/>
              <w:contextualSpacing/>
              <w:jc w:val="center"/>
              <w:rPr>
                <w:rFonts w:ascii="Cambria Math" w:eastAsia="Times New Roman" w:hAnsi="Cambria Math" w:cs="Cambria Math"/>
                <w:b/>
                <w:bCs/>
                <w:sz w:val="16"/>
                <w:szCs w:val="16"/>
              </w:rPr>
            </w:pPr>
            <w:r w:rsidRPr="00F70262">
              <w:rPr>
                <w:rFonts w:ascii="Cambria Math" w:eastAsia="Times New Roman" w:hAnsi="Cambria Math" w:cs="Cambria Math"/>
                <w:b/>
                <w:bCs/>
                <w:sz w:val="16"/>
                <w:szCs w:val="16"/>
              </w:rPr>
              <w:t>⊕⊕⊕⊝</w:t>
            </w:r>
            <w:r w:rsidRPr="00F70262">
              <w:rPr>
                <w:rFonts w:ascii="Calibri Light" w:eastAsia="PMingLiU" w:hAnsi="Calibri Light" w:cs="Calibri Light"/>
                <w:b/>
                <w:bCs/>
                <w:sz w:val="16"/>
                <w:szCs w:val="16"/>
              </w:rPr>
              <w:br/>
            </w:r>
            <w:r w:rsidRPr="00F70262">
              <w:rPr>
                <w:rFonts w:ascii="Calibri Light" w:eastAsia="Times New Roman" w:hAnsi="Calibri Light" w:cs="Calibri Light"/>
                <w:b/>
                <w:bCs/>
                <w:sz w:val="16"/>
                <w:szCs w:val="16"/>
              </w:rPr>
              <w:t>MODERAT</w:t>
            </w:r>
            <w:r>
              <w:rPr>
                <w:rFonts w:ascii="Calibri Light" w:eastAsia="Times New Roman" w:hAnsi="Calibri Light" w:cs="Calibri Light"/>
                <w:b/>
                <w:bCs/>
                <w:sz w:val="16"/>
                <w:szCs w:val="16"/>
              </w:rPr>
              <w:t>E</w:t>
            </w:r>
          </w:p>
        </w:tc>
        <w:tc>
          <w:tcPr>
            <w:tcW w:w="990" w:type="dxa"/>
            <w:vMerge/>
            <w:tcBorders>
              <w:left w:val="single" w:sz="4" w:space="0" w:color="auto"/>
              <w:right w:val="single" w:sz="4" w:space="0" w:color="auto"/>
            </w:tcBorders>
            <w:vAlign w:val="center"/>
          </w:tcPr>
          <w:p w14:paraId="4FD3B90D" w14:textId="77777777" w:rsidR="00AC1098" w:rsidRPr="00F70262" w:rsidRDefault="00AC1098" w:rsidP="00AC1098">
            <w:pPr>
              <w:spacing w:before="120" w:after="240"/>
              <w:contextualSpacing/>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86F168C" w14:textId="73110DFC" w:rsidR="00AC1098" w:rsidRPr="00F70262" w:rsidRDefault="0063768B" w:rsidP="00AC1098">
            <w:pPr>
              <w:spacing w:before="120" w:after="240"/>
              <w:contextualSpacing/>
              <w:jc w:val="center"/>
              <w:rPr>
                <w:rFonts w:eastAsia="Times New Roman" w:cs="Cambria Math"/>
                <w:sz w:val="16"/>
                <w:szCs w:val="16"/>
              </w:rPr>
            </w:pPr>
            <w:r>
              <w:rPr>
                <w:rFonts w:eastAsia="Times New Roman" w:cs="Cambria Math"/>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28C09EC6" w14:textId="34C2CB21" w:rsidR="00AC1098" w:rsidRPr="00F70262" w:rsidRDefault="0063768B" w:rsidP="00AC1098">
            <w:pPr>
              <w:spacing w:before="120" w:after="240"/>
              <w:contextualSpacing/>
              <w:jc w:val="center"/>
              <w:rPr>
                <w:rFonts w:eastAsia="Times New Roman" w:cs="Cambria Math"/>
                <w:sz w:val="16"/>
                <w:szCs w:val="16"/>
              </w:rPr>
            </w:pPr>
            <w:r>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0097E854" w14:textId="1C6A1B70" w:rsidR="00AC1098" w:rsidRPr="006519D6" w:rsidRDefault="0063768B" w:rsidP="00AC1098">
            <w:pPr>
              <w:spacing w:before="120" w:after="240"/>
              <w:contextualSpacing/>
              <w:jc w:val="center"/>
              <w:rPr>
                <w:rFonts w:eastAsia="Times New Roman" w:cs="Cambria Math"/>
                <w:bCs/>
                <w:sz w:val="16"/>
                <w:szCs w:val="16"/>
              </w:rPr>
            </w:pPr>
            <w:r>
              <w:rPr>
                <w:rFonts w:eastAsia="Times New Roman" w:cs="Cambria Math"/>
                <w:bCs/>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34B776C9" w14:textId="77777777" w:rsidR="00387918" w:rsidRDefault="0063768B" w:rsidP="00AC1098">
            <w:pPr>
              <w:spacing w:before="120" w:after="240"/>
              <w:contextualSpacing/>
              <w:jc w:val="center"/>
              <w:rPr>
                <w:rFonts w:eastAsia="Times New Roman" w:cs="Cambria Math"/>
                <w:sz w:val="16"/>
                <w:szCs w:val="16"/>
              </w:rPr>
            </w:pPr>
            <w:r>
              <w:rPr>
                <w:rFonts w:eastAsia="Times New Roman" w:cs="Cambria Math"/>
                <w:sz w:val="16"/>
                <w:szCs w:val="16"/>
              </w:rPr>
              <w:t>Mean difference=</w:t>
            </w:r>
            <w:r w:rsidR="00387918">
              <w:rPr>
                <w:rFonts w:eastAsia="Times New Roman" w:cs="Cambria Math"/>
                <w:sz w:val="16"/>
                <w:szCs w:val="16"/>
              </w:rPr>
              <w:t xml:space="preserve"> </w:t>
            </w:r>
          </w:p>
          <w:p w14:paraId="01557F40" w14:textId="2CF100C6" w:rsidR="00AC1098" w:rsidRDefault="00387918" w:rsidP="00AC1098">
            <w:pPr>
              <w:spacing w:before="120" w:after="240"/>
              <w:contextualSpacing/>
              <w:jc w:val="center"/>
              <w:rPr>
                <w:rFonts w:eastAsia="Times New Roman" w:cs="Cambria Math"/>
                <w:sz w:val="16"/>
                <w:szCs w:val="16"/>
              </w:rPr>
            </w:pPr>
            <w:r>
              <w:rPr>
                <w:rFonts w:eastAsia="Times New Roman" w:cs="Cambria Math"/>
                <w:sz w:val="16"/>
                <w:szCs w:val="16"/>
              </w:rPr>
              <w:t>-</w:t>
            </w:r>
            <w:r w:rsidR="0063768B">
              <w:rPr>
                <w:rFonts w:eastAsia="Times New Roman" w:cs="Cambria Math"/>
                <w:sz w:val="16"/>
                <w:szCs w:val="16"/>
              </w:rPr>
              <w:t>1.75</w:t>
            </w:r>
          </w:p>
          <w:p w14:paraId="5EB87C30" w14:textId="513CFF74" w:rsidR="0063768B" w:rsidRPr="00F70262" w:rsidRDefault="0063768B" w:rsidP="007F67A2">
            <w:pPr>
              <w:spacing w:before="120" w:after="240"/>
              <w:contextualSpacing/>
              <w:jc w:val="center"/>
              <w:rPr>
                <w:rFonts w:eastAsia="Times New Roman" w:cs="Cambria Math"/>
                <w:sz w:val="16"/>
                <w:szCs w:val="16"/>
              </w:rPr>
            </w:pPr>
            <w:r>
              <w:rPr>
                <w:rFonts w:eastAsia="Times New Roman" w:cs="Cambria Math"/>
                <w:sz w:val="16"/>
                <w:szCs w:val="16"/>
              </w:rPr>
              <w:t>(-2.43 to</w:t>
            </w:r>
            <w:r w:rsidR="007F67A2">
              <w:rPr>
                <w:rFonts w:eastAsia="Times New Roman" w:cs="Cambria Math"/>
                <w:sz w:val="16"/>
                <w:szCs w:val="16"/>
              </w:rPr>
              <w:t xml:space="preserve">        -</w:t>
            </w:r>
            <w:r>
              <w:rPr>
                <w:rFonts w:eastAsia="Times New Roman" w:cs="Cambria Math"/>
                <w:sz w:val="16"/>
                <w:szCs w:val="16"/>
              </w:rPr>
              <w:t>1.06)</w:t>
            </w:r>
          </w:p>
        </w:tc>
        <w:tc>
          <w:tcPr>
            <w:tcW w:w="1170" w:type="dxa"/>
            <w:tcBorders>
              <w:top w:val="single" w:sz="4" w:space="0" w:color="auto"/>
              <w:left w:val="single" w:sz="4" w:space="0" w:color="auto"/>
              <w:bottom w:val="single" w:sz="4" w:space="0" w:color="auto"/>
              <w:right w:val="single" w:sz="4" w:space="0" w:color="auto"/>
            </w:tcBorders>
            <w:vAlign w:val="center"/>
          </w:tcPr>
          <w:p w14:paraId="66811494" w14:textId="77777777" w:rsidR="00AC1098" w:rsidRPr="00F70262" w:rsidRDefault="00AC1098" w:rsidP="00AC1098">
            <w:pPr>
              <w:spacing w:before="120" w:after="240"/>
              <w:contextualSpacing/>
              <w:rPr>
                <w:rFonts w:eastAsia="Times New Roman" w:cs="Cambria Math"/>
                <w:sz w:val="16"/>
                <w:szCs w:val="16"/>
              </w:rPr>
            </w:pPr>
          </w:p>
        </w:tc>
      </w:tr>
    </w:tbl>
    <w:p w14:paraId="2446676F" w14:textId="25C94297" w:rsidR="00160A72" w:rsidRDefault="00160A72" w:rsidP="00160A72">
      <w:pPr>
        <w:spacing w:before="120" w:after="240" w:line="240" w:lineRule="auto"/>
        <w:contextualSpacing/>
        <w:rPr>
          <w:rFonts w:ascii="Calibri" w:eastAsia="Calibri" w:hAnsi="Calibri" w:cs="Times New Roman"/>
          <w:bCs/>
          <w:sz w:val="24"/>
          <w:szCs w:val="24"/>
          <w:lang w:val="en-US"/>
        </w:rPr>
      </w:pPr>
    </w:p>
    <w:p w14:paraId="6533F82B" w14:textId="77777777" w:rsidR="00703DA5" w:rsidRDefault="00703DA5" w:rsidP="00160A72">
      <w:pPr>
        <w:spacing w:before="120" w:after="240" w:line="240" w:lineRule="auto"/>
        <w:contextualSpacing/>
        <w:rPr>
          <w:rFonts w:ascii="Calibri" w:eastAsia="Calibri" w:hAnsi="Calibri" w:cs="Times New Roman"/>
          <w:b/>
          <w:bCs/>
          <w:sz w:val="24"/>
          <w:szCs w:val="24"/>
          <w:lang w:val="en-US"/>
        </w:rPr>
      </w:pPr>
    </w:p>
    <w:p w14:paraId="4BACB19F" w14:textId="77777777" w:rsidR="00703DA5" w:rsidRDefault="00703DA5" w:rsidP="00160A72">
      <w:pPr>
        <w:spacing w:before="120" w:after="240" w:line="240" w:lineRule="auto"/>
        <w:contextualSpacing/>
        <w:rPr>
          <w:rFonts w:ascii="Calibri" w:eastAsia="Calibri" w:hAnsi="Calibri" w:cs="Times New Roman"/>
          <w:b/>
          <w:bCs/>
          <w:sz w:val="24"/>
          <w:szCs w:val="24"/>
          <w:lang w:val="en-US"/>
        </w:rPr>
      </w:pPr>
    </w:p>
    <w:p w14:paraId="350C61BD" w14:textId="5D421857" w:rsidR="001A24B7" w:rsidRPr="001A24B7" w:rsidRDefault="001A24B7" w:rsidP="00160A72">
      <w:pPr>
        <w:spacing w:before="120" w:after="240" w:line="240" w:lineRule="auto"/>
        <w:contextualSpacing/>
        <w:rPr>
          <w:rFonts w:ascii="Calibri" w:eastAsia="Calibri" w:hAnsi="Calibri" w:cs="Times New Roman"/>
          <w:b/>
          <w:bCs/>
          <w:sz w:val="24"/>
          <w:szCs w:val="24"/>
          <w:lang w:val="en-US"/>
        </w:rPr>
      </w:pPr>
      <w:r w:rsidRPr="001A24B7">
        <w:rPr>
          <w:rFonts w:ascii="Calibri" w:eastAsia="Calibri" w:hAnsi="Calibri" w:cs="Times New Roman"/>
          <w:b/>
          <w:bCs/>
          <w:sz w:val="24"/>
          <w:szCs w:val="24"/>
          <w:lang w:val="en-US"/>
        </w:rPr>
        <w:lastRenderedPageBreak/>
        <w:t>Footnotes:</w:t>
      </w:r>
    </w:p>
    <w:p w14:paraId="6EC0B84E" w14:textId="187129D0" w:rsidR="001A24B7" w:rsidRDefault="001A24B7" w:rsidP="00160A72">
      <w:pPr>
        <w:spacing w:before="120" w:after="240" w:line="240" w:lineRule="auto"/>
        <w:contextualSpacing/>
        <w:rPr>
          <w:rFonts w:ascii="Calibri" w:eastAsia="Calibri" w:hAnsi="Calibri" w:cs="Times New Roman"/>
          <w:bCs/>
          <w:sz w:val="24"/>
          <w:szCs w:val="24"/>
          <w:lang w:val="en-US"/>
        </w:rPr>
      </w:pPr>
    </w:p>
    <w:p w14:paraId="485DC191" w14:textId="59EAF1C1" w:rsidR="001A24B7" w:rsidRPr="00851351" w:rsidRDefault="001A24B7" w:rsidP="00160A72">
      <w:pPr>
        <w:spacing w:before="120" w:after="240" w:line="240" w:lineRule="auto"/>
        <w:contextualSpacing/>
        <w:rPr>
          <w:rFonts w:ascii="Calibri" w:eastAsia="Calibri" w:hAnsi="Calibri" w:cs="Times New Roman"/>
          <w:bCs/>
          <w:sz w:val="20"/>
          <w:szCs w:val="20"/>
          <w:lang w:val="en-US"/>
        </w:rPr>
      </w:pPr>
      <w:r>
        <w:rPr>
          <w:rFonts w:ascii="Calibri" w:eastAsia="Calibri" w:hAnsi="Calibri" w:cs="Times New Roman"/>
          <w:bCs/>
          <w:sz w:val="24"/>
          <w:szCs w:val="24"/>
          <w:vertAlign w:val="superscript"/>
          <w:lang w:val="en-US"/>
        </w:rPr>
        <w:t xml:space="preserve">a </w:t>
      </w:r>
      <w:r w:rsidRPr="00851351">
        <w:rPr>
          <w:rFonts w:ascii="Calibri" w:eastAsia="Calibri" w:hAnsi="Calibri" w:cs="Times New Roman"/>
          <w:bCs/>
          <w:sz w:val="20"/>
          <w:szCs w:val="20"/>
          <w:lang w:val="en-US"/>
        </w:rPr>
        <w:t>Sequence allocation method a</w:t>
      </w:r>
      <w:r w:rsidR="002F7C45">
        <w:rPr>
          <w:rFonts w:ascii="Calibri" w:eastAsia="Calibri" w:hAnsi="Calibri" w:cs="Times New Roman"/>
          <w:bCs/>
          <w:sz w:val="20"/>
          <w:szCs w:val="20"/>
          <w:lang w:val="en-US"/>
        </w:rPr>
        <w:t>nd concealment not specified; lack of blinding</w:t>
      </w:r>
    </w:p>
    <w:p w14:paraId="1D1838BF" w14:textId="1033F871" w:rsidR="001A24B7" w:rsidRPr="00851351" w:rsidRDefault="001A24B7" w:rsidP="001A24B7">
      <w:pPr>
        <w:spacing w:before="120" w:after="120" w:line="240" w:lineRule="auto"/>
        <w:contextualSpacing/>
        <w:rPr>
          <w:rFonts w:ascii="Calibri" w:eastAsia="Calibri" w:hAnsi="Calibri" w:cs="Times New Roman"/>
          <w:bCs/>
          <w:sz w:val="20"/>
          <w:szCs w:val="20"/>
        </w:rPr>
      </w:pPr>
      <w:proofErr w:type="gramStart"/>
      <w:r w:rsidRPr="00851351">
        <w:rPr>
          <w:rFonts w:ascii="Calibri" w:eastAsia="Calibri" w:hAnsi="Calibri" w:cs="Times New Roman"/>
          <w:bCs/>
          <w:sz w:val="20"/>
          <w:szCs w:val="20"/>
          <w:vertAlign w:val="superscript"/>
        </w:rPr>
        <w:t xml:space="preserve">b  </w:t>
      </w:r>
      <w:r w:rsidRPr="00851351">
        <w:rPr>
          <w:rFonts w:ascii="Calibri" w:eastAsia="Calibri" w:hAnsi="Calibri" w:cs="Times New Roman"/>
          <w:bCs/>
          <w:sz w:val="20"/>
          <w:szCs w:val="20"/>
        </w:rPr>
        <w:t>Wide</w:t>
      </w:r>
      <w:proofErr w:type="gramEnd"/>
      <w:r w:rsidRPr="00851351">
        <w:rPr>
          <w:rFonts w:ascii="Calibri" w:eastAsia="Calibri" w:hAnsi="Calibri" w:cs="Times New Roman"/>
          <w:bCs/>
          <w:sz w:val="20"/>
          <w:szCs w:val="20"/>
        </w:rPr>
        <w:t xml:space="preserve"> 95% CI that includes no effect as well as clinically important benefit and clinically important harm, and very small total number of events</w:t>
      </w:r>
    </w:p>
    <w:p w14:paraId="2F5FCB38" w14:textId="4867AD30" w:rsidR="00AC1098" w:rsidRDefault="00851351" w:rsidP="00851351">
      <w:pPr>
        <w:spacing w:before="120" w:after="120" w:line="240" w:lineRule="auto"/>
        <w:contextualSpacing/>
        <w:rPr>
          <w:rFonts w:ascii="Calibri" w:eastAsia="Calibri" w:hAnsi="Calibri" w:cs="Times New Roman"/>
          <w:bCs/>
          <w:sz w:val="20"/>
          <w:szCs w:val="20"/>
          <w:lang w:val="en-US"/>
        </w:rPr>
      </w:pPr>
      <w:proofErr w:type="gramStart"/>
      <w:r w:rsidRPr="00851351">
        <w:rPr>
          <w:rFonts w:ascii="Calibri" w:eastAsia="Calibri" w:hAnsi="Calibri" w:cs="Times New Roman"/>
          <w:bCs/>
          <w:sz w:val="20"/>
          <w:szCs w:val="20"/>
          <w:vertAlign w:val="superscript"/>
        </w:rPr>
        <w:t xml:space="preserve">c </w:t>
      </w:r>
      <w:r w:rsidR="0063768B">
        <w:rPr>
          <w:rFonts w:ascii="Calibri" w:eastAsia="Calibri" w:hAnsi="Calibri" w:cs="Times New Roman"/>
          <w:bCs/>
          <w:sz w:val="20"/>
          <w:szCs w:val="20"/>
          <w:vertAlign w:val="superscript"/>
        </w:rPr>
        <w:t xml:space="preserve"> </w:t>
      </w:r>
      <w:r w:rsidR="00AC1098">
        <w:rPr>
          <w:rFonts w:ascii="Calibri" w:eastAsia="Calibri" w:hAnsi="Calibri" w:cs="Times New Roman"/>
          <w:bCs/>
          <w:sz w:val="20"/>
          <w:szCs w:val="20"/>
          <w:lang w:val="en-US"/>
        </w:rPr>
        <w:t>Some</w:t>
      </w:r>
      <w:proofErr w:type="gramEnd"/>
      <w:r w:rsidR="00AC1098">
        <w:rPr>
          <w:rFonts w:ascii="Calibri" w:eastAsia="Calibri" w:hAnsi="Calibri" w:cs="Times New Roman"/>
          <w:bCs/>
          <w:sz w:val="20"/>
          <w:szCs w:val="20"/>
          <w:lang w:val="en-US"/>
        </w:rPr>
        <w:t xml:space="preserve"> s</w:t>
      </w:r>
      <w:r>
        <w:rPr>
          <w:rFonts w:ascii="Calibri" w:eastAsia="Calibri" w:hAnsi="Calibri" w:cs="Times New Roman"/>
          <w:bCs/>
          <w:sz w:val="20"/>
          <w:szCs w:val="20"/>
          <w:lang w:val="en-US"/>
        </w:rPr>
        <w:t>tudies had risks of bias including s</w:t>
      </w:r>
      <w:r w:rsidRPr="00851351">
        <w:rPr>
          <w:rFonts w:ascii="Calibri" w:eastAsia="Calibri" w:hAnsi="Calibri" w:cs="Times New Roman"/>
          <w:bCs/>
          <w:sz w:val="20"/>
          <w:szCs w:val="20"/>
          <w:lang w:val="en-US"/>
        </w:rPr>
        <w:t>equence allocation metho</w:t>
      </w:r>
      <w:r>
        <w:rPr>
          <w:rFonts w:ascii="Calibri" w:eastAsia="Calibri" w:hAnsi="Calibri" w:cs="Times New Roman"/>
          <w:bCs/>
          <w:sz w:val="20"/>
          <w:szCs w:val="20"/>
          <w:lang w:val="en-US"/>
        </w:rPr>
        <w:t>d and concealment not specified or lack of blinding</w:t>
      </w:r>
    </w:p>
    <w:p w14:paraId="4C6BE254" w14:textId="322480B0" w:rsidR="00703DA5" w:rsidRPr="00703DA5" w:rsidRDefault="00703DA5" w:rsidP="00703DA5">
      <w:pPr>
        <w:spacing w:before="120" w:after="120" w:line="240" w:lineRule="auto"/>
        <w:contextualSpacing/>
        <w:rPr>
          <w:rFonts w:ascii="Calibri" w:eastAsia="Calibri" w:hAnsi="Calibri" w:cs="Times New Roman"/>
          <w:bCs/>
          <w:sz w:val="20"/>
          <w:szCs w:val="20"/>
          <w:lang w:val="en-US"/>
        </w:rPr>
      </w:pPr>
      <w:r>
        <w:rPr>
          <w:rFonts w:ascii="Calibri" w:eastAsia="Calibri" w:hAnsi="Calibri" w:cs="Times New Roman"/>
          <w:bCs/>
          <w:sz w:val="20"/>
          <w:szCs w:val="20"/>
          <w:vertAlign w:val="superscript"/>
          <w:lang w:val="en-US"/>
        </w:rPr>
        <w:t>d</w:t>
      </w:r>
      <w:r>
        <w:rPr>
          <w:rFonts w:ascii="Calibri" w:eastAsia="Calibri" w:hAnsi="Calibri" w:cs="Times New Roman"/>
          <w:bCs/>
          <w:sz w:val="20"/>
          <w:szCs w:val="20"/>
          <w:lang w:val="en-US"/>
        </w:rPr>
        <w:t xml:space="preserve"> </w:t>
      </w:r>
      <w:r w:rsidRPr="00703DA5">
        <w:rPr>
          <w:rFonts w:ascii="Calibri" w:eastAsia="Calibri" w:hAnsi="Calibri" w:cs="Times New Roman"/>
          <w:bCs/>
          <w:sz w:val="20"/>
          <w:szCs w:val="20"/>
          <w:lang w:val="en-US"/>
        </w:rPr>
        <w:t>Inclusion criteria in the English-language RCTs included hematemesis in 4 studies; hematemesis or melena in 2; hematemesis, melena, or acute anemia in 1; and blood o</w:t>
      </w:r>
      <w:r>
        <w:rPr>
          <w:rFonts w:ascii="Calibri" w:eastAsia="Calibri" w:hAnsi="Calibri" w:cs="Times New Roman"/>
          <w:bCs/>
          <w:sz w:val="20"/>
          <w:szCs w:val="20"/>
          <w:lang w:val="en-US"/>
        </w:rPr>
        <w:t>n gastric lavage in 1; m</w:t>
      </w:r>
      <w:r w:rsidRPr="00703DA5">
        <w:rPr>
          <w:rFonts w:ascii="Calibri" w:eastAsia="Calibri" w:hAnsi="Calibri" w:cs="Times New Roman"/>
          <w:bCs/>
          <w:sz w:val="20"/>
          <w:szCs w:val="20"/>
          <w:lang w:val="en-US"/>
        </w:rPr>
        <w:t>ost studies required recent UGIB symptoms (e.g., within 12 hours before presentation, presenting within 12 hours of initial symptoms) and hemodynamic stability at the time of endoscopy.</w:t>
      </w:r>
      <w:r>
        <w:rPr>
          <w:rFonts w:ascii="Calibri" w:eastAsia="Calibri" w:hAnsi="Calibri" w:cs="Times New Roman"/>
          <w:bCs/>
          <w:sz w:val="20"/>
          <w:szCs w:val="20"/>
          <w:lang w:val="en-US"/>
        </w:rPr>
        <w:t xml:space="preserve"> </w:t>
      </w:r>
      <w:r w:rsidRPr="00703DA5">
        <w:rPr>
          <w:rFonts w:ascii="Calibri" w:eastAsia="Calibri" w:hAnsi="Calibri" w:cs="Times New Roman"/>
          <w:bCs/>
          <w:sz w:val="20"/>
          <w:szCs w:val="20"/>
          <w:lang w:val="en-US"/>
        </w:rPr>
        <w:t xml:space="preserve">Based on </w:t>
      </w:r>
      <w:r>
        <w:rPr>
          <w:rFonts w:ascii="Calibri" w:eastAsia="Calibri" w:hAnsi="Calibri" w:cs="Times New Roman"/>
          <w:bCs/>
          <w:sz w:val="20"/>
          <w:szCs w:val="20"/>
          <w:lang w:val="en-US"/>
        </w:rPr>
        <w:t xml:space="preserve">these </w:t>
      </w:r>
      <w:r w:rsidRPr="00703DA5">
        <w:rPr>
          <w:rFonts w:ascii="Calibri" w:eastAsia="Calibri" w:hAnsi="Calibri" w:cs="Times New Roman"/>
          <w:bCs/>
          <w:sz w:val="20"/>
          <w:szCs w:val="20"/>
          <w:lang w:val="en-US"/>
        </w:rPr>
        <w:t>enrollment criteria the panel did not believe this recommendation should be restricted to a subgroup of patients with acute UGIB.</w:t>
      </w:r>
    </w:p>
    <w:p w14:paraId="4BC9F065" w14:textId="77777777" w:rsidR="001A24B7" w:rsidRPr="001A24B7" w:rsidRDefault="001A24B7" w:rsidP="00160A72">
      <w:pPr>
        <w:spacing w:before="120" w:after="240" w:line="240" w:lineRule="auto"/>
        <w:contextualSpacing/>
        <w:rPr>
          <w:rFonts w:ascii="Calibri" w:eastAsia="Calibri" w:hAnsi="Calibri" w:cs="Times New Roman"/>
          <w:bCs/>
          <w:sz w:val="24"/>
          <w:szCs w:val="24"/>
          <w:lang w:val="en-US"/>
        </w:rPr>
      </w:pPr>
    </w:p>
    <w:p w14:paraId="1F913456" w14:textId="77777777" w:rsidR="001A24B7" w:rsidRDefault="001A24B7" w:rsidP="00160A72">
      <w:pPr>
        <w:spacing w:before="120" w:after="240" w:line="240" w:lineRule="auto"/>
        <w:contextualSpacing/>
        <w:rPr>
          <w:rFonts w:ascii="Calibri" w:eastAsia="Calibri" w:hAnsi="Calibri" w:cs="Times New Roman"/>
          <w:bCs/>
          <w:sz w:val="24"/>
          <w:szCs w:val="24"/>
          <w:lang w:val="en-US"/>
        </w:rPr>
      </w:pPr>
    </w:p>
    <w:p w14:paraId="299DFC49" w14:textId="77777777" w:rsidR="001A24B7" w:rsidRPr="00DA7019" w:rsidRDefault="001A24B7" w:rsidP="001A24B7">
      <w:pPr>
        <w:spacing w:after="0"/>
        <w:rPr>
          <w:b/>
          <w:lang w:val="en-US"/>
        </w:rPr>
      </w:pPr>
      <w:r w:rsidRPr="00DA7019">
        <w:rPr>
          <w:b/>
          <w:lang w:val="en-US"/>
        </w:rPr>
        <w:t>References</w:t>
      </w:r>
    </w:p>
    <w:p w14:paraId="2CE433D1" w14:textId="77777777" w:rsidR="001A24B7" w:rsidRDefault="001A24B7" w:rsidP="001A24B7">
      <w:pPr>
        <w:spacing w:before="120" w:after="240" w:line="240" w:lineRule="auto"/>
        <w:contextualSpacing/>
        <w:rPr>
          <w:rFonts w:ascii="Calibri" w:eastAsia="Calibri" w:hAnsi="Calibri" w:cs="Times New Roman"/>
          <w:sz w:val="20"/>
          <w:szCs w:val="20"/>
          <w:lang w:val="en-US"/>
        </w:rPr>
      </w:pPr>
      <w:r>
        <w:rPr>
          <w:rFonts w:ascii="Calibri" w:eastAsia="Calibri" w:hAnsi="Calibri" w:cs="Times New Roman"/>
          <w:sz w:val="20"/>
          <w:szCs w:val="20"/>
          <w:lang w:val="en-US"/>
        </w:rPr>
        <w:t xml:space="preserve">1. </w:t>
      </w:r>
      <w:r w:rsidRPr="00160A72">
        <w:rPr>
          <w:rFonts w:ascii="Calibri" w:eastAsia="Calibri" w:hAnsi="Calibri" w:cs="Times New Roman"/>
          <w:sz w:val="20"/>
          <w:szCs w:val="20"/>
          <w:lang w:val="en-US"/>
        </w:rPr>
        <w:t xml:space="preserve">Na HK, Jung HY, Seo DW, </w:t>
      </w:r>
      <w:r>
        <w:rPr>
          <w:rFonts w:ascii="Calibri" w:eastAsia="Calibri" w:hAnsi="Calibri" w:cs="Times New Roman"/>
          <w:sz w:val="20"/>
          <w:szCs w:val="20"/>
          <w:lang w:val="en-US"/>
        </w:rPr>
        <w:t>et al</w:t>
      </w:r>
      <w:r w:rsidRPr="00160A72">
        <w:rPr>
          <w:rFonts w:ascii="Calibri" w:eastAsia="Calibri" w:hAnsi="Calibri" w:cs="Times New Roman"/>
          <w:sz w:val="20"/>
          <w:szCs w:val="20"/>
          <w:lang w:val="en-US"/>
        </w:rPr>
        <w:t xml:space="preserve">. Erythromycin infusion prior to endoscopy for acute nonvariceal upper gastrointestinal bleeding: a pilot randomized controlled trial. Korean J Intern Med. </w:t>
      </w:r>
      <w:proofErr w:type="gramStart"/>
      <w:r w:rsidRPr="00160A72">
        <w:rPr>
          <w:rFonts w:ascii="Calibri" w:eastAsia="Calibri" w:hAnsi="Calibri" w:cs="Times New Roman"/>
          <w:sz w:val="20"/>
          <w:szCs w:val="20"/>
          <w:lang w:val="en-US"/>
        </w:rPr>
        <w:t>2017</w:t>
      </w:r>
      <w:r>
        <w:rPr>
          <w:rFonts w:ascii="Calibri" w:eastAsia="Calibri" w:hAnsi="Calibri" w:cs="Times New Roman"/>
          <w:sz w:val="20"/>
          <w:szCs w:val="20"/>
          <w:lang w:val="en-US"/>
        </w:rPr>
        <w:t>;32</w:t>
      </w:r>
      <w:r w:rsidRPr="00160A72">
        <w:rPr>
          <w:rFonts w:ascii="Calibri" w:eastAsia="Calibri" w:hAnsi="Calibri" w:cs="Times New Roman"/>
          <w:sz w:val="20"/>
          <w:szCs w:val="20"/>
          <w:lang w:val="en-US"/>
        </w:rPr>
        <w:t>:1002</w:t>
      </w:r>
      <w:proofErr w:type="gramEnd"/>
      <w:r w:rsidRPr="00160A72">
        <w:rPr>
          <w:rFonts w:ascii="Calibri" w:eastAsia="Calibri" w:hAnsi="Calibri" w:cs="Times New Roman"/>
          <w:sz w:val="20"/>
          <w:szCs w:val="20"/>
          <w:lang w:val="en-US"/>
        </w:rPr>
        <w:t>-9</w:t>
      </w:r>
      <w:r>
        <w:rPr>
          <w:rFonts w:ascii="Calibri" w:eastAsia="Calibri" w:hAnsi="Calibri" w:cs="Times New Roman"/>
          <w:sz w:val="20"/>
          <w:szCs w:val="20"/>
          <w:lang w:val="en-US"/>
        </w:rPr>
        <w:t>.</w:t>
      </w:r>
    </w:p>
    <w:p w14:paraId="4F59FEB3" w14:textId="590A16C7" w:rsidR="001A24B7" w:rsidRPr="00160A72" w:rsidRDefault="00851351" w:rsidP="001A24B7">
      <w:pPr>
        <w:spacing w:before="120" w:after="240" w:line="240" w:lineRule="auto"/>
        <w:contextualSpacing/>
        <w:rPr>
          <w:rFonts w:ascii="Calibri" w:eastAsia="Calibri" w:hAnsi="Calibri" w:cs="Times New Roman"/>
          <w:sz w:val="20"/>
          <w:szCs w:val="20"/>
          <w:lang w:val="en-US"/>
        </w:rPr>
      </w:pPr>
      <w:r>
        <w:rPr>
          <w:rFonts w:ascii="Calibri" w:eastAsia="Calibri" w:hAnsi="Calibri" w:cs="Times New Roman"/>
          <w:sz w:val="20"/>
          <w:szCs w:val="20"/>
          <w:lang w:val="en-US"/>
        </w:rPr>
        <w:t xml:space="preserve">2. </w:t>
      </w:r>
      <w:r w:rsidR="001A24B7" w:rsidRPr="00160A72">
        <w:rPr>
          <w:rFonts w:ascii="Calibri" w:eastAsia="Calibri" w:hAnsi="Calibri" w:cs="Times New Roman"/>
          <w:sz w:val="20"/>
          <w:szCs w:val="20"/>
          <w:lang w:val="en-US"/>
        </w:rPr>
        <w:t>Altraif I, Handoo</w:t>
      </w:r>
      <w:r w:rsidR="00535D87">
        <w:rPr>
          <w:rFonts w:ascii="Calibri" w:eastAsia="Calibri" w:hAnsi="Calibri" w:cs="Times New Roman"/>
          <w:sz w:val="20"/>
          <w:szCs w:val="20"/>
          <w:lang w:val="en-US"/>
        </w:rPr>
        <w:t xml:space="preserve"> FA, Aljumah A, et al. Eff</w:t>
      </w:r>
      <w:r w:rsidR="001A24B7" w:rsidRPr="00160A72">
        <w:rPr>
          <w:rFonts w:ascii="Calibri" w:eastAsia="Calibri" w:hAnsi="Calibri" w:cs="Times New Roman"/>
          <w:sz w:val="20"/>
          <w:szCs w:val="20"/>
          <w:lang w:val="en-US"/>
        </w:rPr>
        <w:t>ect of erythromycin</w:t>
      </w:r>
      <w:r w:rsidR="001A24B7">
        <w:rPr>
          <w:rFonts w:ascii="Calibri" w:eastAsia="Calibri" w:hAnsi="Calibri" w:cs="Times New Roman"/>
          <w:sz w:val="20"/>
          <w:szCs w:val="20"/>
          <w:lang w:val="en-US"/>
        </w:rPr>
        <w:t xml:space="preserve"> </w:t>
      </w:r>
      <w:r w:rsidR="001A24B7" w:rsidRPr="00160A72">
        <w:rPr>
          <w:rFonts w:ascii="Calibri" w:eastAsia="Calibri" w:hAnsi="Calibri" w:cs="Times New Roman"/>
          <w:sz w:val="20"/>
          <w:szCs w:val="20"/>
          <w:lang w:val="en-US"/>
        </w:rPr>
        <w:t>before endoscopy in patients presenting with variceal bleeding: a</w:t>
      </w:r>
      <w:r w:rsidR="001A24B7">
        <w:rPr>
          <w:rFonts w:ascii="Calibri" w:eastAsia="Calibri" w:hAnsi="Calibri" w:cs="Times New Roman"/>
          <w:sz w:val="20"/>
          <w:szCs w:val="20"/>
          <w:lang w:val="en-US"/>
        </w:rPr>
        <w:t xml:space="preserve"> </w:t>
      </w:r>
      <w:r w:rsidR="001A24B7" w:rsidRPr="00160A72">
        <w:rPr>
          <w:rFonts w:ascii="Calibri" w:eastAsia="Calibri" w:hAnsi="Calibri" w:cs="Times New Roman"/>
          <w:sz w:val="20"/>
          <w:szCs w:val="20"/>
          <w:lang w:val="en-US"/>
        </w:rPr>
        <w:t>prospective, randomized, double-blind, placebo-controlled trial.</w:t>
      </w:r>
      <w:r w:rsidR="001A24B7">
        <w:rPr>
          <w:rFonts w:ascii="Calibri" w:eastAsia="Calibri" w:hAnsi="Calibri" w:cs="Times New Roman"/>
          <w:sz w:val="20"/>
          <w:szCs w:val="20"/>
          <w:lang w:val="en-US"/>
        </w:rPr>
        <w:t xml:space="preserve"> </w:t>
      </w:r>
      <w:r w:rsidR="001A24B7" w:rsidRPr="00160A72">
        <w:rPr>
          <w:rFonts w:ascii="Calibri" w:eastAsia="Calibri" w:hAnsi="Calibri" w:cs="Times New Roman"/>
          <w:sz w:val="20"/>
          <w:szCs w:val="20"/>
          <w:lang w:val="en-US"/>
        </w:rPr>
        <w:t xml:space="preserve">Gastrointest Endosc </w:t>
      </w:r>
      <w:proofErr w:type="gramStart"/>
      <w:r w:rsidR="001A24B7" w:rsidRPr="00160A72">
        <w:rPr>
          <w:rFonts w:ascii="Calibri" w:eastAsia="Calibri" w:hAnsi="Calibri" w:cs="Times New Roman"/>
          <w:sz w:val="20"/>
          <w:szCs w:val="20"/>
          <w:lang w:val="en-US"/>
        </w:rPr>
        <w:t>2011;73:245</w:t>
      </w:r>
      <w:proofErr w:type="gramEnd"/>
      <w:r w:rsidR="001A24B7" w:rsidRPr="00160A72">
        <w:rPr>
          <w:rFonts w:ascii="Calibri" w:eastAsia="Calibri" w:hAnsi="Calibri" w:cs="Times New Roman"/>
          <w:sz w:val="20"/>
          <w:szCs w:val="20"/>
          <w:lang w:val="en-US"/>
        </w:rPr>
        <w:t>-250.</w:t>
      </w:r>
    </w:p>
    <w:p w14:paraId="1DB83007" w14:textId="20D3DA92" w:rsidR="001A24B7" w:rsidRDefault="00851351" w:rsidP="001A24B7">
      <w:pPr>
        <w:spacing w:before="120" w:after="240" w:line="240" w:lineRule="auto"/>
        <w:contextualSpacing/>
        <w:rPr>
          <w:rFonts w:ascii="Calibri" w:eastAsia="Calibri" w:hAnsi="Calibri" w:cs="Times New Roman"/>
          <w:sz w:val="20"/>
          <w:szCs w:val="20"/>
          <w:lang w:val="en-US"/>
        </w:rPr>
      </w:pPr>
      <w:r>
        <w:rPr>
          <w:rFonts w:ascii="Calibri" w:eastAsia="Calibri" w:hAnsi="Calibri" w:cs="Times New Roman"/>
          <w:sz w:val="20"/>
          <w:szCs w:val="20"/>
          <w:lang w:val="en-US"/>
        </w:rPr>
        <w:t xml:space="preserve">3. </w:t>
      </w:r>
      <w:r w:rsidR="001A24B7" w:rsidRPr="00160A72">
        <w:rPr>
          <w:rFonts w:ascii="Calibri" w:eastAsia="Calibri" w:hAnsi="Calibri" w:cs="Times New Roman"/>
          <w:sz w:val="20"/>
          <w:szCs w:val="20"/>
          <w:lang w:val="en-US"/>
        </w:rPr>
        <w:t>Pateron D, Vicaut E, Debuc E, et al. Erythromycin infusion or</w:t>
      </w:r>
      <w:r w:rsidR="001A24B7">
        <w:rPr>
          <w:rFonts w:ascii="Calibri" w:eastAsia="Calibri" w:hAnsi="Calibri" w:cs="Times New Roman"/>
          <w:sz w:val="20"/>
          <w:szCs w:val="20"/>
          <w:lang w:val="en-US"/>
        </w:rPr>
        <w:t xml:space="preserve"> </w:t>
      </w:r>
      <w:r w:rsidR="001A24B7" w:rsidRPr="00160A72">
        <w:rPr>
          <w:rFonts w:ascii="Calibri" w:eastAsia="Calibri" w:hAnsi="Calibri" w:cs="Times New Roman"/>
          <w:sz w:val="20"/>
          <w:szCs w:val="20"/>
          <w:lang w:val="en-US"/>
        </w:rPr>
        <w:t>gastric lavage for upper gastrointestinal bleeding: a multicenter</w:t>
      </w:r>
      <w:r w:rsidR="001A24B7">
        <w:rPr>
          <w:rFonts w:ascii="Calibri" w:eastAsia="Calibri" w:hAnsi="Calibri" w:cs="Times New Roman"/>
          <w:sz w:val="20"/>
          <w:szCs w:val="20"/>
          <w:lang w:val="en-US"/>
        </w:rPr>
        <w:t xml:space="preserve"> </w:t>
      </w:r>
      <w:r w:rsidR="001A24B7" w:rsidRPr="00160A72">
        <w:rPr>
          <w:rFonts w:ascii="Calibri" w:eastAsia="Calibri" w:hAnsi="Calibri" w:cs="Times New Roman"/>
          <w:sz w:val="20"/>
          <w:szCs w:val="20"/>
          <w:lang w:val="en-US"/>
        </w:rPr>
        <w:t xml:space="preserve">randomized controlled trial. Ann Emerg Med </w:t>
      </w:r>
      <w:proofErr w:type="gramStart"/>
      <w:r w:rsidR="001A24B7" w:rsidRPr="00160A72">
        <w:rPr>
          <w:rFonts w:ascii="Calibri" w:eastAsia="Calibri" w:hAnsi="Calibri" w:cs="Times New Roman"/>
          <w:sz w:val="20"/>
          <w:szCs w:val="20"/>
          <w:lang w:val="en-US"/>
        </w:rPr>
        <w:t>2011;57:582</w:t>
      </w:r>
      <w:proofErr w:type="gramEnd"/>
      <w:r w:rsidR="001A24B7" w:rsidRPr="00160A72">
        <w:rPr>
          <w:rFonts w:ascii="Calibri" w:eastAsia="Calibri" w:hAnsi="Calibri" w:cs="Times New Roman"/>
          <w:sz w:val="20"/>
          <w:szCs w:val="20"/>
          <w:lang w:val="en-US"/>
        </w:rPr>
        <w:t>-589.</w:t>
      </w:r>
    </w:p>
    <w:p w14:paraId="32C3F472" w14:textId="098806A4" w:rsidR="00851351" w:rsidRPr="00851351" w:rsidRDefault="00851351" w:rsidP="00851351">
      <w:pPr>
        <w:spacing w:before="120" w:after="240" w:line="240" w:lineRule="auto"/>
        <w:contextualSpacing/>
        <w:rPr>
          <w:rFonts w:ascii="Calibri" w:eastAsia="Calibri" w:hAnsi="Calibri" w:cs="Times New Roman"/>
          <w:sz w:val="20"/>
          <w:szCs w:val="20"/>
          <w:lang w:val="en-US"/>
        </w:rPr>
      </w:pPr>
      <w:r>
        <w:rPr>
          <w:rFonts w:ascii="Calibri" w:eastAsia="Calibri" w:hAnsi="Calibri" w:cs="Times New Roman"/>
          <w:sz w:val="20"/>
          <w:szCs w:val="20"/>
          <w:lang w:val="en-US"/>
        </w:rPr>
        <w:t xml:space="preserve">4. </w:t>
      </w:r>
      <w:r w:rsidRPr="00851351">
        <w:rPr>
          <w:rFonts w:ascii="Calibri" w:eastAsia="Calibri" w:hAnsi="Calibri" w:cs="Times New Roman"/>
          <w:sz w:val="20"/>
          <w:szCs w:val="20"/>
          <w:lang w:val="en-US"/>
        </w:rPr>
        <w:t xml:space="preserve">Javad Ehsani Ardakani M, Zare E, Basiri M, </w:t>
      </w:r>
      <w:r>
        <w:rPr>
          <w:rFonts w:ascii="Calibri" w:eastAsia="Calibri" w:hAnsi="Calibri" w:cs="Times New Roman"/>
          <w:sz w:val="20"/>
          <w:szCs w:val="20"/>
          <w:lang w:val="en-US"/>
        </w:rPr>
        <w:t>et al</w:t>
      </w:r>
      <w:r w:rsidRPr="00851351">
        <w:rPr>
          <w:rFonts w:ascii="Calibri" w:eastAsia="Calibri" w:hAnsi="Calibri" w:cs="Times New Roman"/>
          <w:sz w:val="20"/>
          <w:szCs w:val="20"/>
          <w:lang w:val="en-US"/>
        </w:rPr>
        <w:t>. Erythromycin decreases the time and improves</w:t>
      </w:r>
      <w:r>
        <w:rPr>
          <w:rFonts w:ascii="Calibri" w:eastAsia="Calibri" w:hAnsi="Calibri" w:cs="Times New Roman"/>
          <w:sz w:val="20"/>
          <w:szCs w:val="20"/>
          <w:lang w:val="en-US"/>
        </w:rPr>
        <w:t xml:space="preserve"> </w:t>
      </w:r>
      <w:r w:rsidRPr="00851351">
        <w:rPr>
          <w:rFonts w:ascii="Calibri" w:eastAsia="Calibri" w:hAnsi="Calibri" w:cs="Times New Roman"/>
          <w:sz w:val="20"/>
          <w:szCs w:val="20"/>
          <w:lang w:val="en-US"/>
        </w:rPr>
        <w:t>the quality of EGD in patients with acute upper GI bleeding.</w:t>
      </w:r>
    </w:p>
    <w:p w14:paraId="3E174167" w14:textId="22857582" w:rsidR="001A24B7" w:rsidRPr="00851351" w:rsidRDefault="00851351" w:rsidP="00851351">
      <w:pPr>
        <w:spacing w:before="120" w:after="240" w:line="240" w:lineRule="auto"/>
        <w:contextualSpacing/>
        <w:rPr>
          <w:rFonts w:ascii="Calibri" w:eastAsia="Calibri" w:hAnsi="Calibri" w:cs="Times New Roman"/>
          <w:sz w:val="20"/>
          <w:szCs w:val="20"/>
          <w:lang w:val="en-US"/>
        </w:rPr>
      </w:pPr>
      <w:r w:rsidRPr="00851351">
        <w:rPr>
          <w:rFonts w:ascii="Calibri" w:eastAsia="Calibri" w:hAnsi="Calibri" w:cs="Times New Roman"/>
          <w:sz w:val="20"/>
          <w:szCs w:val="20"/>
          <w:lang w:val="en-US"/>
        </w:rPr>
        <w:t xml:space="preserve">Gastroenterol Hepatol Bed Bench </w:t>
      </w:r>
      <w:proofErr w:type="gramStart"/>
      <w:r w:rsidRPr="00851351">
        <w:rPr>
          <w:rFonts w:ascii="Calibri" w:eastAsia="Calibri" w:hAnsi="Calibri" w:cs="Times New Roman"/>
          <w:sz w:val="20"/>
          <w:szCs w:val="20"/>
          <w:lang w:val="en-US"/>
        </w:rPr>
        <w:t>2013;6:195</w:t>
      </w:r>
      <w:proofErr w:type="gramEnd"/>
      <w:r w:rsidRPr="00851351">
        <w:rPr>
          <w:rFonts w:ascii="Calibri" w:eastAsia="Calibri" w:hAnsi="Calibri" w:cs="Times New Roman"/>
          <w:sz w:val="20"/>
          <w:szCs w:val="20"/>
          <w:lang w:val="en-US"/>
        </w:rPr>
        <w:t>-201.</w:t>
      </w:r>
    </w:p>
    <w:p w14:paraId="45E387A9" w14:textId="53BD3A9C" w:rsidR="00851351" w:rsidRDefault="00851351" w:rsidP="00851351">
      <w:pPr>
        <w:spacing w:before="120" w:after="240" w:line="240" w:lineRule="auto"/>
        <w:contextualSpacing/>
        <w:rPr>
          <w:rFonts w:ascii="Calibri" w:eastAsia="Calibri" w:hAnsi="Calibri" w:cs="Times New Roman"/>
          <w:sz w:val="20"/>
          <w:szCs w:val="20"/>
          <w:lang w:val="en-US"/>
        </w:rPr>
      </w:pPr>
      <w:r>
        <w:rPr>
          <w:rFonts w:ascii="Calibri" w:eastAsia="Calibri" w:hAnsi="Calibri" w:cs="Times New Roman"/>
          <w:sz w:val="20"/>
          <w:szCs w:val="20"/>
          <w:lang w:val="en-US"/>
        </w:rPr>
        <w:t xml:space="preserve">5. </w:t>
      </w:r>
      <w:r w:rsidRPr="00160A72">
        <w:rPr>
          <w:rFonts w:ascii="Calibri" w:eastAsia="Calibri" w:hAnsi="Calibri" w:cs="Times New Roman"/>
          <w:sz w:val="20"/>
          <w:szCs w:val="20"/>
          <w:lang w:val="en-US"/>
        </w:rPr>
        <w:t xml:space="preserve">Rahman R, Nguyen DL, Soahil U, et al. Pre-endoscopic erythromycin administration in upper gastrointestinal bleeding: an updated meta-analysis and systematic review.  Ann Gastroenterol </w:t>
      </w:r>
      <w:proofErr w:type="gramStart"/>
      <w:r w:rsidRPr="00160A72">
        <w:rPr>
          <w:rFonts w:ascii="Calibri" w:eastAsia="Calibri" w:hAnsi="Calibri" w:cs="Times New Roman"/>
          <w:sz w:val="20"/>
          <w:szCs w:val="20"/>
          <w:lang w:val="en-US"/>
        </w:rPr>
        <w:t>2016;29:312</w:t>
      </w:r>
      <w:proofErr w:type="gramEnd"/>
      <w:r w:rsidRPr="00160A72">
        <w:rPr>
          <w:rFonts w:ascii="Calibri" w:eastAsia="Calibri" w:hAnsi="Calibri" w:cs="Times New Roman"/>
          <w:sz w:val="20"/>
          <w:szCs w:val="20"/>
          <w:lang w:val="en-US"/>
        </w:rPr>
        <w:t>-7</w:t>
      </w:r>
    </w:p>
    <w:p w14:paraId="225EAC8D" w14:textId="38ABEACC" w:rsidR="00F70262" w:rsidRDefault="00F70262" w:rsidP="00FE47C6">
      <w:pPr>
        <w:spacing w:after="0"/>
        <w:rPr>
          <w:lang w:val="en-US"/>
        </w:rPr>
      </w:pPr>
    </w:p>
    <w:p w14:paraId="365B688E" w14:textId="6BC6DE42" w:rsidR="0059404C" w:rsidRDefault="0059404C" w:rsidP="00FE47C6">
      <w:pPr>
        <w:spacing w:after="0"/>
        <w:rPr>
          <w:lang w:val="en-US"/>
        </w:rPr>
      </w:pPr>
    </w:p>
    <w:p w14:paraId="47497F8A" w14:textId="69AEAAD2" w:rsidR="0059404C" w:rsidRDefault="0059404C" w:rsidP="00FE47C6">
      <w:pPr>
        <w:spacing w:after="0"/>
        <w:rPr>
          <w:lang w:val="en-US"/>
        </w:rPr>
      </w:pPr>
    </w:p>
    <w:p w14:paraId="6CDC2463" w14:textId="546CCB98" w:rsidR="0059404C" w:rsidRDefault="0059404C" w:rsidP="00FE47C6">
      <w:pPr>
        <w:spacing w:after="0"/>
        <w:rPr>
          <w:lang w:val="en-US"/>
        </w:rPr>
      </w:pPr>
    </w:p>
    <w:p w14:paraId="6CCB7A21" w14:textId="5519441D" w:rsidR="0059404C" w:rsidRDefault="0059404C" w:rsidP="00FE47C6">
      <w:pPr>
        <w:spacing w:after="0"/>
        <w:rPr>
          <w:lang w:val="en-US"/>
        </w:rPr>
      </w:pPr>
    </w:p>
    <w:p w14:paraId="4556FDC0" w14:textId="35519A33" w:rsidR="0059404C" w:rsidRDefault="0059404C" w:rsidP="00FE47C6">
      <w:pPr>
        <w:spacing w:after="0"/>
        <w:rPr>
          <w:lang w:val="en-US"/>
        </w:rPr>
      </w:pPr>
    </w:p>
    <w:p w14:paraId="16955C23" w14:textId="7AFC7ABC" w:rsidR="0059404C" w:rsidRDefault="0059404C" w:rsidP="00FE47C6">
      <w:pPr>
        <w:spacing w:after="0"/>
        <w:rPr>
          <w:lang w:val="en-US"/>
        </w:rPr>
      </w:pPr>
    </w:p>
    <w:p w14:paraId="42FD7E33" w14:textId="11DF46C4" w:rsidR="0059404C" w:rsidRDefault="0059404C" w:rsidP="00FE47C6">
      <w:pPr>
        <w:spacing w:after="0"/>
        <w:rPr>
          <w:lang w:val="en-US"/>
        </w:rPr>
      </w:pPr>
    </w:p>
    <w:p w14:paraId="3DAA97AF" w14:textId="5489DD2E" w:rsidR="0059404C" w:rsidRDefault="0059404C" w:rsidP="00FE47C6">
      <w:pPr>
        <w:spacing w:after="0"/>
        <w:rPr>
          <w:lang w:val="en-US"/>
        </w:rPr>
      </w:pPr>
    </w:p>
    <w:p w14:paraId="47F707ED" w14:textId="6AF7DD3F" w:rsidR="0059404C" w:rsidRDefault="0059404C" w:rsidP="00FE47C6">
      <w:pPr>
        <w:spacing w:after="0"/>
        <w:rPr>
          <w:lang w:val="en-US"/>
        </w:rPr>
      </w:pPr>
    </w:p>
    <w:p w14:paraId="41EFA509" w14:textId="26AD4943" w:rsidR="0059404C" w:rsidRDefault="0059404C" w:rsidP="00FE47C6">
      <w:pPr>
        <w:spacing w:after="0"/>
        <w:rPr>
          <w:lang w:val="en-US"/>
        </w:rPr>
      </w:pPr>
    </w:p>
    <w:p w14:paraId="60E06176" w14:textId="68AA5551" w:rsidR="00B35F07" w:rsidRDefault="00B35F07" w:rsidP="00FE47C6">
      <w:pPr>
        <w:spacing w:after="0"/>
        <w:rPr>
          <w:lang w:val="en-US"/>
        </w:rPr>
      </w:pPr>
    </w:p>
    <w:p w14:paraId="699805AD" w14:textId="0B3F2480" w:rsidR="00B35F07" w:rsidRDefault="00B35F07" w:rsidP="00FE47C6">
      <w:pPr>
        <w:spacing w:after="0"/>
        <w:rPr>
          <w:lang w:val="en-US"/>
        </w:rPr>
      </w:pPr>
    </w:p>
    <w:p w14:paraId="106803FE" w14:textId="77777777" w:rsidR="00B35F07" w:rsidRDefault="00B35F07" w:rsidP="00FE47C6">
      <w:pPr>
        <w:spacing w:after="0"/>
        <w:rPr>
          <w:lang w:val="en-US"/>
        </w:rPr>
      </w:pPr>
    </w:p>
    <w:p w14:paraId="56552865" w14:textId="1BFBA0DB" w:rsidR="0059404C" w:rsidRDefault="0059404C" w:rsidP="00FE47C6">
      <w:pPr>
        <w:spacing w:after="0"/>
        <w:rPr>
          <w:lang w:val="en-US"/>
        </w:rPr>
      </w:pPr>
    </w:p>
    <w:p w14:paraId="10237F7B" w14:textId="2D75E443" w:rsidR="00080A13" w:rsidRPr="00181428" w:rsidRDefault="00E1737A" w:rsidP="00806606">
      <w:pPr>
        <w:spacing w:after="0"/>
        <w:ind w:firstLine="720"/>
        <w:rPr>
          <w:rFonts w:ascii="Arial" w:eastAsia="Calibri" w:hAnsi="Arial" w:cs="Arial"/>
          <w:b/>
          <w:sz w:val="24"/>
          <w:szCs w:val="24"/>
          <w:u w:val="single"/>
          <w:lang w:val="en-US"/>
        </w:rPr>
      </w:pPr>
      <w:r w:rsidRPr="00181428">
        <w:rPr>
          <w:rFonts w:ascii="Arial" w:eastAsia="Calibri" w:hAnsi="Arial" w:cs="Arial"/>
          <w:b/>
          <w:sz w:val="24"/>
          <w:szCs w:val="24"/>
          <w:u w:val="single"/>
          <w:lang w:val="en-US"/>
        </w:rPr>
        <w:lastRenderedPageBreak/>
        <w:t>Proton Pump Inhibitor Therapy</w:t>
      </w:r>
    </w:p>
    <w:p w14:paraId="682D5F8E" w14:textId="77777777" w:rsidR="003C6FC0" w:rsidRPr="003C6FC0" w:rsidRDefault="003C6FC0" w:rsidP="003C6FC0">
      <w:pPr>
        <w:spacing w:after="0"/>
        <w:rPr>
          <w:rFonts w:ascii="Arial" w:eastAsia="Calibri" w:hAnsi="Arial" w:cs="Arial"/>
          <w:sz w:val="24"/>
          <w:szCs w:val="24"/>
          <w:lang w:val="en-US"/>
        </w:rPr>
      </w:pPr>
    </w:p>
    <w:p w14:paraId="2FB7C638" w14:textId="77777777" w:rsidR="003C6FC0" w:rsidRPr="003C6FC0" w:rsidRDefault="003C6FC0" w:rsidP="003C6FC0">
      <w:pPr>
        <w:spacing w:after="0"/>
        <w:rPr>
          <w:rFonts w:ascii="Calibri" w:eastAsia="Calibri" w:hAnsi="Calibri" w:cs="Times New Roman"/>
        </w:rPr>
      </w:pPr>
      <w:r w:rsidRPr="003C6FC0">
        <w:rPr>
          <w:rFonts w:ascii="Arial" w:eastAsia="Calibri" w:hAnsi="Arial" w:cs="Arial"/>
          <w:sz w:val="24"/>
          <w:szCs w:val="24"/>
          <w:lang w:val="en-US"/>
        </w:rPr>
        <w:t>PICO 4</w:t>
      </w:r>
    </w:p>
    <w:p w14:paraId="383C20F2" w14:textId="77777777"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3C6FC0">
        <w:rPr>
          <w:rFonts w:ascii="Calibri" w:eastAsia="Calibri" w:hAnsi="Calibri" w:cs="Times New Roman"/>
          <w:b/>
        </w:rPr>
        <w:t xml:space="preserve">4. Proton pump inhibitor therapy </w:t>
      </w:r>
    </w:p>
    <w:p w14:paraId="75C8AC24" w14:textId="5A698B21" w:rsidR="003C6FC0" w:rsidRPr="003C6FC0" w:rsidRDefault="00387918"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rPr>
        <w:t>P:  Patients with UGIB prior to endoscopy</w:t>
      </w:r>
    </w:p>
    <w:p w14:paraId="2E80E52E" w14:textId="107F37AC" w:rsidR="003C6FC0" w:rsidRPr="003C6FC0" w:rsidRDefault="00387918"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rPr>
        <w:t>I: Pro</w:t>
      </w:r>
      <w:r w:rsidR="00B35F07">
        <w:rPr>
          <w:rFonts w:ascii="Calibri" w:eastAsia="Calibri" w:hAnsi="Calibri" w:cs="Times New Roman"/>
        </w:rPr>
        <w:t xml:space="preserve">ton pump inhibitor </w:t>
      </w:r>
      <w:r w:rsidR="003C6FC0" w:rsidRPr="003C6FC0">
        <w:rPr>
          <w:rFonts w:ascii="Calibri" w:eastAsia="Calibri" w:hAnsi="Calibri" w:cs="Times New Roman"/>
        </w:rPr>
        <w:t xml:space="preserve">  </w:t>
      </w:r>
    </w:p>
    <w:p w14:paraId="21E4D22E" w14:textId="77777777"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 xml:space="preserve">C: Placebo/no treatment   </w:t>
      </w:r>
    </w:p>
    <w:p w14:paraId="625FF897" w14:textId="105CBB8E"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 xml:space="preserve">O: Further bleeding, mortality; additional outcomes: length of stay, </w:t>
      </w:r>
      <w:r w:rsidR="0096227C">
        <w:rPr>
          <w:rFonts w:ascii="Calibri" w:eastAsia="Calibri" w:hAnsi="Calibri" w:cs="Times New Roman"/>
        </w:rPr>
        <w:t xml:space="preserve">repeat </w:t>
      </w:r>
      <w:r w:rsidRPr="003C6FC0">
        <w:rPr>
          <w:rFonts w:ascii="Calibri" w:eastAsia="Calibri" w:hAnsi="Calibri" w:cs="Times New Roman"/>
        </w:rPr>
        <w:t xml:space="preserve">endoscopy, endoscopic therapy, </w:t>
      </w:r>
      <w:r w:rsidR="00F5402D">
        <w:rPr>
          <w:rFonts w:ascii="Calibri" w:eastAsia="Calibri" w:hAnsi="Calibri" w:cs="Times New Roman"/>
        </w:rPr>
        <w:t>cost</w:t>
      </w:r>
    </w:p>
    <w:p w14:paraId="16D09672" w14:textId="77777777" w:rsidR="003C6FC0" w:rsidRPr="003C6FC0" w:rsidRDefault="003C6FC0" w:rsidP="003C6FC0">
      <w:pPr>
        <w:spacing w:after="0"/>
        <w:rPr>
          <w:rFonts w:ascii="Arial" w:eastAsia="Calibri" w:hAnsi="Arial" w:cs="Arial"/>
          <w:sz w:val="24"/>
          <w:szCs w:val="24"/>
          <w:lang w:val="en-US"/>
        </w:rPr>
      </w:pPr>
    </w:p>
    <w:p w14:paraId="453AA871" w14:textId="7801437C" w:rsidR="00F70262" w:rsidRPr="00DA7019" w:rsidRDefault="00B61BC2" w:rsidP="00F70262">
      <w:pPr>
        <w:spacing w:before="120" w:after="240" w:line="240" w:lineRule="auto"/>
        <w:contextualSpacing/>
        <w:rPr>
          <w:rFonts w:ascii="Calibri" w:eastAsia="Calibri" w:hAnsi="Calibri" w:cs="Times New Roman"/>
          <w:b/>
          <w:lang w:val="en-US"/>
        </w:rPr>
      </w:pPr>
      <w:r>
        <w:rPr>
          <w:rFonts w:ascii="Calibri" w:eastAsia="Calibri" w:hAnsi="Calibri" w:cs="Times New Roman"/>
          <w:b/>
          <w:lang w:val="en-US"/>
        </w:rPr>
        <w:t xml:space="preserve">4.1 </w:t>
      </w:r>
      <w:r w:rsidR="00DA7019">
        <w:rPr>
          <w:rFonts w:ascii="Calibri" w:eastAsia="Calibri" w:hAnsi="Calibri" w:cs="Times New Roman"/>
          <w:b/>
          <w:lang w:val="en-US"/>
        </w:rPr>
        <w:t xml:space="preserve">Pre-Endoscopic PPI vs. Placebo </w:t>
      </w:r>
    </w:p>
    <w:tbl>
      <w:tblPr>
        <w:tblStyle w:val="TableGrid413"/>
        <w:tblW w:w="14272" w:type="dxa"/>
        <w:tblInd w:w="-72" w:type="dxa"/>
        <w:tblLayout w:type="fixed"/>
        <w:tblLook w:val="04A0" w:firstRow="1" w:lastRow="0" w:firstColumn="1" w:lastColumn="0" w:noHBand="0" w:noVBand="1"/>
      </w:tblPr>
      <w:tblGrid>
        <w:gridCol w:w="1327"/>
        <w:gridCol w:w="1080"/>
        <w:gridCol w:w="1260"/>
        <w:gridCol w:w="1170"/>
        <w:gridCol w:w="990"/>
        <w:gridCol w:w="1170"/>
        <w:gridCol w:w="1080"/>
        <w:gridCol w:w="1080"/>
        <w:gridCol w:w="990"/>
        <w:gridCol w:w="900"/>
        <w:gridCol w:w="1080"/>
        <w:gridCol w:w="1170"/>
        <w:gridCol w:w="967"/>
        <w:gridCol w:w="8"/>
      </w:tblGrid>
      <w:tr w:rsidR="00C6492D" w:rsidRPr="00F70262" w14:paraId="5D345619" w14:textId="77777777" w:rsidTr="001A24B7">
        <w:trPr>
          <w:trHeight w:val="520"/>
        </w:trPr>
        <w:tc>
          <w:tcPr>
            <w:tcW w:w="9157" w:type="dxa"/>
            <w:gridSpan w:val="8"/>
            <w:vMerge w:val="restart"/>
            <w:tcBorders>
              <w:top w:val="single" w:sz="4" w:space="0" w:color="auto"/>
              <w:left w:val="single" w:sz="4" w:space="0" w:color="auto"/>
              <w:right w:val="single" w:sz="4" w:space="0" w:color="auto"/>
            </w:tcBorders>
            <w:shd w:val="clear" w:color="auto" w:fill="D0CECE"/>
          </w:tcPr>
          <w:p w14:paraId="4EC0287F" w14:textId="6EBB7D94" w:rsidR="00C6492D" w:rsidRPr="00F70262" w:rsidRDefault="00C6492D" w:rsidP="00F70262">
            <w:pPr>
              <w:spacing w:before="120" w:after="240"/>
              <w:contextualSpacing/>
              <w:jc w:val="center"/>
              <w:rPr>
                <w:b/>
                <w:sz w:val="20"/>
                <w:szCs w:val="20"/>
              </w:rPr>
            </w:pPr>
            <w:r w:rsidRPr="00F70262">
              <w:rPr>
                <w:b/>
                <w:sz w:val="20"/>
                <w:szCs w:val="20"/>
              </w:rPr>
              <w:t>Certainty Assessment</w:t>
            </w:r>
          </w:p>
        </w:tc>
        <w:tc>
          <w:tcPr>
            <w:tcW w:w="4140"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2EE5547A" w14:textId="77777777" w:rsidR="00C6492D" w:rsidRPr="00F70262" w:rsidRDefault="00C6492D" w:rsidP="00F70262">
            <w:pPr>
              <w:spacing w:before="120" w:after="240"/>
              <w:contextualSpacing/>
              <w:jc w:val="center"/>
              <w:rPr>
                <w:b/>
                <w:sz w:val="20"/>
                <w:szCs w:val="20"/>
              </w:rPr>
            </w:pPr>
            <w:r w:rsidRPr="00F70262">
              <w:rPr>
                <w:b/>
                <w:sz w:val="20"/>
                <w:szCs w:val="20"/>
              </w:rPr>
              <w:t>Summary of Findings</w:t>
            </w:r>
          </w:p>
        </w:tc>
        <w:tc>
          <w:tcPr>
            <w:tcW w:w="975"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E68977" w14:textId="77777777" w:rsidR="00C6492D" w:rsidRPr="00F70262" w:rsidRDefault="00C6492D" w:rsidP="00F70262">
            <w:pPr>
              <w:spacing w:before="120" w:after="240"/>
              <w:contextualSpacing/>
              <w:jc w:val="center"/>
              <w:rPr>
                <w:b/>
                <w:sz w:val="16"/>
                <w:szCs w:val="16"/>
              </w:rPr>
            </w:pPr>
            <w:r w:rsidRPr="00F70262">
              <w:rPr>
                <w:b/>
                <w:sz w:val="16"/>
                <w:szCs w:val="16"/>
              </w:rPr>
              <w:t>Comments</w:t>
            </w:r>
          </w:p>
        </w:tc>
      </w:tr>
      <w:tr w:rsidR="00C6492D" w:rsidRPr="00F70262" w14:paraId="029C172C" w14:textId="77777777" w:rsidTr="001A24B7">
        <w:trPr>
          <w:trHeight w:val="495"/>
        </w:trPr>
        <w:tc>
          <w:tcPr>
            <w:tcW w:w="9157" w:type="dxa"/>
            <w:gridSpan w:val="8"/>
            <w:vMerge/>
            <w:tcBorders>
              <w:left w:val="single" w:sz="4" w:space="0" w:color="auto"/>
              <w:bottom w:val="single" w:sz="4" w:space="0" w:color="auto"/>
              <w:right w:val="single" w:sz="4" w:space="0" w:color="auto"/>
            </w:tcBorders>
          </w:tcPr>
          <w:p w14:paraId="7B35506B" w14:textId="77777777" w:rsidR="00C6492D" w:rsidRPr="00F70262" w:rsidRDefault="00C6492D" w:rsidP="00F70262">
            <w:pPr>
              <w:spacing w:before="120" w:after="240"/>
              <w:contextualSpacing/>
              <w:rPr>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31D84BD" w14:textId="34620A8E" w:rsidR="00C6492D" w:rsidRPr="00F70262" w:rsidRDefault="00C6492D" w:rsidP="00F70262">
            <w:pPr>
              <w:spacing w:before="120" w:after="240"/>
              <w:contextualSpacing/>
              <w:jc w:val="center"/>
              <w:rPr>
                <w:sz w:val="20"/>
                <w:szCs w:val="20"/>
              </w:rPr>
            </w:pPr>
            <w:r>
              <w:rPr>
                <w:sz w:val="20"/>
                <w:szCs w:val="20"/>
              </w:rPr>
              <w:t>Outcome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E7A3ED7" w14:textId="77777777" w:rsidR="00C6492D" w:rsidRPr="00F70262" w:rsidRDefault="00C6492D" w:rsidP="00F70262">
            <w:pPr>
              <w:spacing w:before="120" w:after="240"/>
              <w:contextualSpacing/>
              <w:jc w:val="center"/>
              <w:rPr>
                <w:sz w:val="20"/>
                <w:szCs w:val="20"/>
              </w:rPr>
            </w:pPr>
            <w:r w:rsidRPr="00F70262">
              <w:rPr>
                <w:sz w:val="20"/>
                <w:szCs w:val="20"/>
              </w:rPr>
              <w:t>Effect</w:t>
            </w:r>
          </w:p>
        </w:tc>
        <w:tc>
          <w:tcPr>
            <w:tcW w:w="975"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C9CBCC" w14:textId="77777777" w:rsidR="00C6492D" w:rsidRPr="00F70262" w:rsidRDefault="00C6492D" w:rsidP="00F70262">
            <w:pPr>
              <w:spacing w:before="120" w:after="240"/>
              <w:contextualSpacing/>
              <w:rPr>
                <w:b/>
                <w:sz w:val="16"/>
                <w:szCs w:val="16"/>
              </w:rPr>
            </w:pPr>
          </w:p>
        </w:tc>
      </w:tr>
      <w:tr w:rsidR="00C6492D" w:rsidRPr="00F70262" w14:paraId="782CADF8" w14:textId="77777777" w:rsidTr="005E274C">
        <w:trPr>
          <w:gridAfter w:val="1"/>
          <w:wAfter w:w="8" w:type="dxa"/>
          <w:trHeight w:val="1248"/>
        </w:trPr>
        <w:tc>
          <w:tcPr>
            <w:tcW w:w="132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31A018" w14:textId="12664EC3" w:rsidR="00C6492D" w:rsidRPr="00B35F07" w:rsidRDefault="00C6492D" w:rsidP="00F70262">
            <w:pPr>
              <w:spacing w:before="120" w:after="240"/>
              <w:contextualSpacing/>
              <w:jc w:val="center"/>
              <w:rPr>
                <w:sz w:val="16"/>
                <w:szCs w:val="16"/>
                <w:vertAlign w:val="superscript"/>
              </w:rPr>
            </w:pPr>
            <w:r w:rsidRPr="00F70262">
              <w:rPr>
                <w:sz w:val="16"/>
                <w:szCs w:val="16"/>
              </w:rPr>
              <w:t>Studies</w:t>
            </w:r>
            <w:r w:rsidR="00B35F07">
              <w:rPr>
                <w:sz w:val="16"/>
                <w:szCs w:val="16"/>
              </w:rPr>
              <w:t xml:space="preserve"> </w:t>
            </w:r>
            <w:r w:rsidR="00B35F07">
              <w:rPr>
                <w:sz w:val="16"/>
                <w:szCs w:val="16"/>
                <w:vertAlign w:val="superscript"/>
              </w:rPr>
              <w:t>a</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D77989" w14:textId="77777777" w:rsidR="00C6492D" w:rsidRPr="00F70262" w:rsidRDefault="00C6492D" w:rsidP="00F70262">
            <w:pPr>
              <w:spacing w:before="120" w:after="240"/>
              <w:contextualSpacing/>
              <w:jc w:val="center"/>
              <w:rPr>
                <w:sz w:val="16"/>
                <w:szCs w:val="16"/>
              </w:rPr>
            </w:pPr>
            <w:r w:rsidRPr="00F70262">
              <w:rPr>
                <w:sz w:val="16"/>
                <w:szCs w:val="16"/>
              </w:rPr>
              <w:t>Study limitations</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85E4BD2" w14:textId="77777777" w:rsidR="00C6492D" w:rsidRPr="00F70262" w:rsidRDefault="00C6492D" w:rsidP="00F70262">
            <w:pPr>
              <w:spacing w:before="120" w:after="240"/>
              <w:contextualSpacing/>
              <w:jc w:val="center"/>
              <w:rPr>
                <w:sz w:val="16"/>
                <w:szCs w:val="16"/>
              </w:rPr>
            </w:pPr>
            <w:r w:rsidRPr="00F70262">
              <w:rPr>
                <w:sz w:val="16"/>
                <w:szCs w:val="16"/>
              </w:rPr>
              <w:t>Inconsistency</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48F82F7" w14:textId="77777777" w:rsidR="00C6492D" w:rsidRPr="00F70262" w:rsidRDefault="00C6492D" w:rsidP="00F70262">
            <w:pPr>
              <w:spacing w:before="120" w:after="240"/>
              <w:contextualSpacing/>
              <w:jc w:val="center"/>
              <w:rPr>
                <w:sz w:val="16"/>
                <w:szCs w:val="16"/>
              </w:rPr>
            </w:pPr>
            <w:r w:rsidRPr="00F70262">
              <w:rPr>
                <w:sz w:val="16"/>
                <w:szCs w:val="16"/>
              </w:rPr>
              <w:t>Indirectness</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0A0291A" w14:textId="77777777" w:rsidR="00C6492D" w:rsidRPr="00F70262" w:rsidRDefault="00C6492D" w:rsidP="00F70262">
            <w:pPr>
              <w:spacing w:before="120" w:after="240"/>
              <w:contextualSpacing/>
              <w:jc w:val="center"/>
              <w:rPr>
                <w:sz w:val="16"/>
                <w:szCs w:val="16"/>
              </w:rPr>
            </w:pPr>
            <w:r w:rsidRPr="00F70262">
              <w:rPr>
                <w:sz w:val="16"/>
                <w:szCs w:val="16"/>
              </w:rPr>
              <w:t>Imprecision</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B55AF73" w14:textId="77777777" w:rsidR="00C6492D" w:rsidRPr="00F70262" w:rsidRDefault="00C6492D" w:rsidP="00F70262">
            <w:pPr>
              <w:spacing w:before="120" w:after="240"/>
              <w:contextualSpacing/>
              <w:jc w:val="center"/>
              <w:rPr>
                <w:sz w:val="16"/>
                <w:szCs w:val="16"/>
              </w:rPr>
            </w:pPr>
            <w:r w:rsidRPr="00F70262">
              <w:rPr>
                <w:sz w:val="16"/>
                <w:szCs w:val="16"/>
              </w:rPr>
              <w:t>Other considerations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138A2EC" w14:textId="77777777" w:rsidR="00C6492D" w:rsidRPr="00F70262" w:rsidRDefault="00C6492D" w:rsidP="00F70262">
            <w:pPr>
              <w:spacing w:before="120" w:after="240"/>
              <w:contextualSpacing/>
              <w:jc w:val="center"/>
              <w:rPr>
                <w:sz w:val="16"/>
                <w:szCs w:val="16"/>
              </w:rPr>
            </w:pPr>
            <w:r w:rsidRPr="00F70262">
              <w:rPr>
                <w:sz w:val="16"/>
                <w:szCs w:val="16"/>
              </w:rPr>
              <w:t>Quality of Evidence</w:t>
            </w:r>
          </w:p>
        </w:tc>
        <w:tc>
          <w:tcPr>
            <w:tcW w:w="1080" w:type="dxa"/>
            <w:tcBorders>
              <w:top w:val="single" w:sz="4" w:space="0" w:color="auto"/>
              <w:left w:val="single" w:sz="4" w:space="0" w:color="auto"/>
              <w:bottom w:val="single" w:sz="4" w:space="0" w:color="auto"/>
              <w:right w:val="single" w:sz="4" w:space="0" w:color="auto"/>
            </w:tcBorders>
            <w:shd w:val="clear" w:color="auto" w:fill="D0CECE"/>
          </w:tcPr>
          <w:p w14:paraId="29BDFEBA" w14:textId="77777777" w:rsidR="00C6492D" w:rsidRDefault="00C6492D" w:rsidP="00C6492D">
            <w:pPr>
              <w:spacing w:before="120" w:after="240"/>
              <w:contextualSpacing/>
              <w:jc w:val="center"/>
              <w:rPr>
                <w:sz w:val="16"/>
                <w:szCs w:val="16"/>
              </w:rPr>
            </w:pPr>
          </w:p>
          <w:p w14:paraId="64CF10E6" w14:textId="430ECC3C" w:rsidR="00C6492D" w:rsidRPr="00F70262" w:rsidRDefault="00C6492D" w:rsidP="00C6492D">
            <w:pPr>
              <w:spacing w:before="120" w:after="240"/>
              <w:contextualSpacing/>
              <w:jc w:val="center"/>
              <w:rPr>
                <w:sz w:val="16"/>
                <w:szCs w:val="16"/>
              </w:rPr>
            </w:pPr>
            <w:r>
              <w:rPr>
                <w:sz w:val="16"/>
                <w:szCs w:val="16"/>
              </w:rPr>
              <w:t>Overall certainty of evidence</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7962746" w14:textId="77777777" w:rsidR="00C6492D" w:rsidRPr="00F70262" w:rsidRDefault="00C6492D" w:rsidP="00F70262">
            <w:pPr>
              <w:spacing w:before="120" w:after="240"/>
              <w:contextualSpacing/>
              <w:jc w:val="center"/>
              <w:rPr>
                <w:sz w:val="16"/>
                <w:szCs w:val="16"/>
              </w:rPr>
            </w:pPr>
            <w:r w:rsidRPr="00F70262">
              <w:rPr>
                <w:sz w:val="16"/>
                <w:szCs w:val="16"/>
              </w:rPr>
              <w:t>PPI</w:t>
            </w:r>
          </w:p>
        </w:tc>
        <w:tc>
          <w:tcPr>
            <w:tcW w:w="9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6D99A5" w14:textId="77282B59" w:rsidR="00C6492D" w:rsidRPr="00F70262" w:rsidRDefault="00C6492D" w:rsidP="00F70262">
            <w:pPr>
              <w:spacing w:before="120" w:after="240"/>
              <w:contextualSpacing/>
              <w:jc w:val="center"/>
              <w:rPr>
                <w:sz w:val="16"/>
                <w:szCs w:val="16"/>
              </w:rPr>
            </w:pPr>
            <w:r>
              <w:rPr>
                <w:sz w:val="16"/>
                <w:szCs w:val="16"/>
              </w:rPr>
              <w:t>Placebo</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5AC3A77" w14:textId="77777777" w:rsidR="00C6492D" w:rsidRPr="00F70262" w:rsidRDefault="00C6492D" w:rsidP="00F70262">
            <w:pPr>
              <w:spacing w:before="120" w:after="240"/>
              <w:contextualSpacing/>
              <w:jc w:val="center"/>
              <w:rPr>
                <w:sz w:val="16"/>
                <w:szCs w:val="16"/>
              </w:rPr>
            </w:pPr>
            <w:r w:rsidRPr="00F70262">
              <w:rPr>
                <w:sz w:val="16"/>
                <w:szCs w:val="16"/>
              </w:rPr>
              <w:t>Relative</w:t>
            </w:r>
          </w:p>
          <w:p w14:paraId="7B4BB3CE" w14:textId="77777777" w:rsidR="00C6492D" w:rsidRPr="00F70262" w:rsidRDefault="00C6492D" w:rsidP="00F70262">
            <w:pPr>
              <w:spacing w:before="120" w:after="240"/>
              <w:contextualSpacing/>
              <w:jc w:val="center"/>
              <w:rPr>
                <w:sz w:val="16"/>
                <w:szCs w:val="16"/>
              </w:rPr>
            </w:pPr>
            <w:r w:rsidRPr="00F70262">
              <w:rPr>
                <w:sz w:val="16"/>
                <w:szCs w:val="16"/>
              </w:rPr>
              <w:t>(95% CI)</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23DD81B" w14:textId="77777777" w:rsidR="00C6492D" w:rsidRPr="00F70262" w:rsidRDefault="00C6492D" w:rsidP="00F70262">
            <w:pPr>
              <w:spacing w:before="120" w:after="240"/>
              <w:contextualSpacing/>
              <w:jc w:val="center"/>
              <w:rPr>
                <w:sz w:val="16"/>
                <w:szCs w:val="16"/>
              </w:rPr>
            </w:pPr>
            <w:r w:rsidRPr="00F70262">
              <w:rPr>
                <w:sz w:val="16"/>
                <w:szCs w:val="16"/>
              </w:rPr>
              <w:t>Absolute</w:t>
            </w:r>
          </w:p>
          <w:p w14:paraId="3998376F" w14:textId="77777777" w:rsidR="00C6492D" w:rsidRPr="00F70262" w:rsidRDefault="00C6492D" w:rsidP="00F70262">
            <w:pPr>
              <w:spacing w:before="120" w:after="240"/>
              <w:contextualSpacing/>
              <w:jc w:val="center"/>
              <w:rPr>
                <w:sz w:val="16"/>
                <w:szCs w:val="16"/>
              </w:rPr>
            </w:pPr>
            <w:r w:rsidRPr="00F70262">
              <w:rPr>
                <w:sz w:val="16"/>
                <w:szCs w:val="16"/>
              </w:rPr>
              <w:t>(95% CI)</w:t>
            </w:r>
          </w:p>
        </w:tc>
        <w:tc>
          <w:tcPr>
            <w:tcW w:w="9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937CEF" w14:textId="77777777" w:rsidR="00C6492D" w:rsidRPr="00F70262" w:rsidRDefault="00C6492D" w:rsidP="00F70262">
            <w:pPr>
              <w:spacing w:before="120" w:after="240"/>
              <w:contextualSpacing/>
              <w:rPr>
                <w:b/>
                <w:sz w:val="16"/>
                <w:szCs w:val="16"/>
              </w:rPr>
            </w:pPr>
          </w:p>
        </w:tc>
      </w:tr>
      <w:tr w:rsidR="00C6492D" w:rsidRPr="00F70262" w14:paraId="303F1277" w14:textId="77777777" w:rsidTr="00C6492D">
        <w:trPr>
          <w:trHeight w:val="280"/>
        </w:trPr>
        <w:tc>
          <w:tcPr>
            <w:tcW w:w="9157" w:type="dxa"/>
            <w:gridSpan w:val="8"/>
            <w:tcBorders>
              <w:top w:val="single" w:sz="4" w:space="0" w:color="auto"/>
              <w:left w:val="single" w:sz="4" w:space="0" w:color="auto"/>
              <w:bottom w:val="single" w:sz="4" w:space="0" w:color="auto"/>
              <w:right w:val="single" w:sz="4" w:space="0" w:color="auto"/>
            </w:tcBorders>
            <w:shd w:val="clear" w:color="auto" w:fill="BDD6EE"/>
            <w:vAlign w:val="center"/>
            <w:hideMark/>
          </w:tcPr>
          <w:p w14:paraId="651AF86E" w14:textId="090717B9" w:rsidR="00C6492D" w:rsidRPr="00F70262" w:rsidRDefault="00CD26AD" w:rsidP="00F70262">
            <w:pPr>
              <w:spacing w:before="120" w:after="240"/>
              <w:contextualSpacing/>
              <w:rPr>
                <w:rFonts w:ascii="Cambria Math" w:eastAsia="Times New Roman" w:hAnsi="Cambria Math" w:cs="Cambria Math"/>
                <w:sz w:val="16"/>
                <w:szCs w:val="16"/>
              </w:rPr>
            </w:pPr>
            <w:r>
              <w:rPr>
                <w:b/>
                <w:sz w:val="16"/>
                <w:szCs w:val="16"/>
              </w:rPr>
              <w:t>Further bleeding</w:t>
            </w:r>
          </w:p>
        </w:tc>
        <w:tc>
          <w:tcPr>
            <w:tcW w:w="5115"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14:paraId="25510525" w14:textId="77777777" w:rsidR="00C6492D" w:rsidRPr="00F70262" w:rsidRDefault="00C6492D" w:rsidP="00F70262">
            <w:pPr>
              <w:spacing w:before="120" w:after="240"/>
              <w:contextualSpacing/>
              <w:jc w:val="center"/>
              <w:rPr>
                <w:sz w:val="16"/>
                <w:szCs w:val="16"/>
              </w:rPr>
            </w:pPr>
          </w:p>
        </w:tc>
      </w:tr>
      <w:tr w:rsidR="00CD26AD" w:rsidRPr="00F70262" w14:paraId="0E9C49D1" w14:textId="77777777" w:rsidTr="005E274C">
        <w:trPr>
          <w:gridAfter w:val="1"/>
          <w:wAfter w:w="8" w:type="dxa"/>
          <w:trHeight w:val="601"/>
        </w:trPr>
        <w:tc>
          <w:tcPr>
            <w:tcW w:w="1327" w:type="dxa"/>
            <w:tcBorders>
              <w:top w:val="single" w:sz="4" w:space="0" w:color="auto"/>
              <w:left w:val="single" w:sz="4" w:space="0" w:color="auto"/>
              <w:bottom w:val="single" w:sz="4" w:space="0" w:color="auto"/>
              <w:right w:val="single" w:sz="4" w:space="0" w:color="auto"/>
            </w:tcBorders>
            <w:vAlign w:val="center"/>
          </w:tcPr>
          <w:p w14:paraId="7EB437A4" w14:textId="39B8BA89" w:rsidR="00CD26AD" w:rsidRPr="00DA7019" w:rsidRDefault="00CD26AD" w:rsidP="00CD26AD">
            <w:pPr>
              <w:spacing w:before="120" w:after="240"/>
              <w:contextualSpacing/>
              <w:jc w:val="center"/>
              <w:rPr>
                <w:sz w:val="16"/>
                <w:szCs w:val="16"/>
                <w:vertAlign w:val="superscript"/>
              </w:rPr>
            </w:pPr>
            <w:r>
              <w:rPr>
                <w:sz w:val="16"/>
                <w:szCs w:val="16"/>
              </w:rPr>
              <w:t>RCT</w:t>
            </w:r>
            <w:r>
              <w:rPr>
                <w:sz w:val="16"/>
                <w:szCs w:val="16"/>
                <w:vertAlign w:val="superscript"/>
              </w:rPr>
              <w:t>1</w:t>
            </w:r>
          </w:p>
        </w:tc>
        <w:tc>
          <w:tcPr>
            <w:tcW w:w="1080" w:type="dxa"/>
            <w:tcBorders>
              <w:top w:val="single" w:sz="4" w:space="0" w:color="auto"/>
              <w:left w:val="single" w:sz="4" w:space="0" w:color="auto"/>
              <w:bottom w:val="single" w:sz="4" w:space="0" w:color="auto"/>
              <w:right w:val="single" w:sz="4" w:space="0" w:color="auto"/>
            </w:tcBorders>
            <w:vAlign w:val="center"/>
          </w:tcPr>
          <w:p w14:paraId="62C79BAB" w14:textId="572AEA3E" w:rsidR="00CD26AD" w:rsidRPr="00F70262" w:rsidRDefault="00CD26AD" w:rsidP="00CD26AD">
            <w:pPr>
              <w:spacing w:before="120" w:after="240"/>
              <w:contextualSpacing/>
              <w:jc w:val="center"/>
              <w:rPr>
                <w:bCs/>
                <w:sz w:val="16"/>
                <w:szCs w:val="16"/>
              </w:rPr>
            </w:pPr>
            <w:r w:rsidRPr="00F70262">
              <w:rPr>
                <w:bCs/>
                <w:sz w:val="16"/>
                <w:szCs w:val="16"/>
              </w:rPr>
              <w:t>Not serious</w:t>
            </w:r>
          </w:p>
        </w:tc>
        <w:tc>
          <w:tcPr>
            <w:tcW w:w="1260" w:type="dxa"/>
            <w:tcBorders>
              <w:top w:val="single" w:sz="4" w:space="0" w:color="auto"/>
              <w:left w:val="single" w:sz="4" w:space="0" w:color="auto"/>
              <w:bottom w:val="single" w:sz="4" w:space="0" w:color="auto"/>
              <w:right w:val="single" w:sz="4" w:space="0" w:color="auto"/>
            </w:tcBorders>
            <w:vAlign w:val="center"/>
          </w:tcPr>
          <w:p w14:paraId="1EABCA29" w14:textId="1DF0A235" w:rsidR="00CD26AD" w:rsidRPr="005E274C" w:rsidRDefault="00CD26AD" w:rsidP="00CD26AD">
            <w:pPr>
              <w:spacing w:before="120" w:after="240"/>
              <w:contextualSpacing/>
              <w:jc w:val="center"/>
              <w:rPr>
                <w:sz w:val="16"/>
                <w:szCs w:val="16"/>
                <w:vertAlign w:val="superscript"/>
              </w:rPr>
            </w:pPr>
            <w:r w:rsidRPr="00860CD2">
              <w:rPr>
                <w:sz w:val="16"/>
                <w:szCs w:val="16"/>
              </w:rPr>
              <w:t>Not applicable</w:t>
            </w:r>
            <w:r w:rsidR="005E274C" w:rsidRPr="00860CD2">
              <w:rPr>
                <w:sz w:val="16"/>
                <w:szCs w:val="16"/>
              </w:rPr>
              <w:t xml:space="preserve"> </w:t>
            </w:r>
            <w:r w:rsidR="005E274C" w:rsidRPr="00860CD2">
              <w:rPr>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3F7754F8" w14:textId="7AC3EDE6" w:rsidR="00CD26AD" w:rsidRPr="00F70262" w:rsidRDefault="00CD26AD" w:rsidP="00CD26AD">
            <w:pPr>
              <w:spacing w:before="120" w:after="240"/>
              <w:contextualSpacing/>
              <w:jc w:val="center"/>
              <w:rPr>
                <w:sz w:val="16"/>
                <w:szCs w:val="16"/>
              </w:rPr>
            </w:pPr>
            <w:r w:rsidRPr="00F70262">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60039245" w14:textId="5B3D8FFE" w:rsidR="00CD26AD" w:rsidRPr="00453099" w:rsidRDefault="00CD26AD" w:rsidP="00CD26AD">
            <w:pPr>
              <w:spacing w:before="120" w:after="240"/>
              <w:contextualSpacing/>
              <w:jc w:val="center"/>
              <w:rPr>
                <w:sz w:val="16"/>
                <w:szCs w:val="16"/>
              </w:rPr>
            </w:pPr>
            <w:r w:rsidRPr="00453099">
              <w:rPr>
                <w:sz w:val="16"/>
                <w:szCs w:val="16"/>
              </w:rPr>
              <w:t xml:space="preserve">Very </w:t>
            </w:r>
            <w:r w:rsidRPr="00453099">
              <w:rPr>
                <w:sz w:val="16"/>
                <w:szCs w:val="16"/>
              </w:rPr>
              <w:br/>
              <w:t xml:space="preserve">serious </w:t>
            </w:r>
            <w:r w:rsidR="005E274C">
              <w:rPr>
                <w:sz w:val="16"/>
                <w:szCs w:val="16"/>
                <w:vertAlign w:val="superscript"/>
              </w:rPr>
              <w:t>c</w:t>
            </w:r>
          </w:p>
        </w:tc>
        <w:tc>
          <w:tcPr>
            <w:tcW w:w="1170" w:type="dxa"/>
            <w:tcBorders>
              <w:top w:val="single" w:sz="4" w:space="0" w:color="auto"/>
              <w:left w:val="single" w:sz="4" w:space="0" w:color="auto"/>
              <w:bottom w:val="single" w:sz="4" w:space="0" w:color="auto"/>
              <w:right w:val="single" w:sz="4" w:space="0" w:color="auto"/>
            </w:tcBorders>
            <w:vAlign w:val="center"/>
          </w:tcPr>
          <w:p w14:paraId="040F5BA7" w14:textId="135B1FBA" w:rsidR="00CD26AD" w:rsidRPr="00F70262" w:rsidRDefault="00CD26AD" w:rsidP="00CD26AD">
            <w:pPr>
              <w:spacing w:before="120" w:after="240"/>
              <w:contextualSpacing/>
              <w:jc w:val="center"/>
              <w:rPr>
                <w:sz w:val="16"/>
                <w:szCs w:val="16"/>
              </w:rPr>
            </w:pPr>
            <w:r w:rsidRPr="00F70262">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5C3BCF70" w14:textId="1945ADF0" w:rsidR="00CD26AD" w:rsidRPr="00F70262" w:rsidRDefault="00CD26AD" w:rsidP="00CD26AD">
            <w:pPr>
              <w:spacing w:before="120" w:after="240"/>
              <w:contextualSpacing/>
              <w:jc w:val="center"/>
              <w:rPr>
                <w:rFonts w:ascii="Calibri Light" w:eastAsia="Times New Roman" w:hAnsi="Calibri Light" w:cs="Calibri Light"/>
                <w:b/>
                <w:bCs/>
                <w:sz w:val="16"/>
                <w:szCs w:val="16"/>
              </w:rPr>
            </w:pPr>
            <w:r w:rsidRPr="00F70262">
              <w:rPr>
                <w:rFonts w:ascii="Cambria Math" w:eastAsia="Times New Roman" w:hAnsi="Cambria Math" w:cs="Cambria Math"/>
                <w:b/>
                <w:bCs/>
                <w:sz w:val="16"/>
                <w:szCs w:val="16"/>
              </w:rPr>
              <w:t>⊕⊕⊝⊝</w:t>
            </w:r>
            <w:r w:rsidRPr="00F70262">
              <w:rPr>
                <w:rFonts w:eastAsia="PMingLiU" w:cs="Calibri"/>
                <w:b/>
                <w:bCs/>
                <w:sz w:val="16"/>
                <w:szCs w:val="16"/>
              </w:rPr>
              <w:br/>
            </w:r>
            <w:r w:rsidRPr="00F70262">
              <w:rPr>
                <w:rFonts w:eastAsia="Times New Roman" w:cs="Calibri"/>
                <w:b/>
                <w:bCs/>
                <w:sz w:val="16"/>
                <w:szCs w:val="16"/>
              </w:rPr>
              <w:t>LOW</w:t>
            </w:r>
          </w:p>
        </w:tc>
        <w:tc>
          <w:tcPr>
            <w:tcW w:w="1080" w:type="dxa"/>
            <w:vMerge w:val="restart"/>
            <w:tcBorders>
              <w:left w:val="single" w:sz="4" w:space="0" w:color="auto"/>
              <w:right w:val="single" w:sz="4" w:space="0" w:color="auto"/>
            </w:tcBorders>
            <w:shd w:val="clear" w:color="auto" w:fill="auto"/>
          </w:tcPr>
          <w:p w14:paraId="7D91D73F" w14:textId="77777777" w:rsidR="00CD26AD" w:rsidRPr="00F70262" w:rsidRDefault="00CD26AD" w:rsidP="00CD26AD">
            <w:pPr>
              <w:spacing w:before="120" w:after="240"/>
              <w:contextualSpacing/>
              <w:jc w:val="center"/>
              <w:rPr>
                <w:rFonts w:ascii="Cambria Math" w:eastAsia="Times New Roman" w:hAnsi="Cambria Math" w:cs="Cambria Math"/>
                <w:sz w:val="16"/>
                <w:szCs w:val="16"/>
              </w:rPr>
            </w:pPr>
          </w:p>
          <w:p w14:paraId="5EFB8ABD" w14:textId="29C22B73" w:rsidR="00CD26AD" w:rsidRDefault="00CD26AD" w:rsidP="00CD26AD">
            <w:pPr>
              <w:spacing w:before="120" w:after="240"/>
              <w:contextualSpacing/>
              <w:jc w:val="center"/>
              <w:rPr>
                <w:rFonts w:ascii="Cambria Math" w:eastAsia="Times New Roman" w:hAnsi="Cambria Math" w:cs="Cambria Math"/>
                <w:sz w:val="16"/>
                <w:szCs w:val="16"/>
              </w:rPr>
            </w:pPr>
          </w:p>
          <w:p w14:paraId="1909B225" w14:textId="24040757" w:rsidR="00CD26AD" w:rsidRDefault="00CD26AD" w:rsidP="00CD26AD">
            <w:pPr>
              <w:spacing w:before="120" w:after="240"/>
              <w:contextualSpacing/>
              <w:jc w:val="center"/>
              <w:rPr>
                <w:rFonts w:ascii="Cambria Math" w:eastAsia="Times New Roman" w:hAnsi="Cambria Math" w:cs="Cambria Math"/>
                <w:sz w:val="16"/>
                <w:szCs w:val="16"/>
              </w:rPr>
            </w:pPr>
          </w:p>
          <w:p w14:paraId="499A5C89" w14:textId="41DCDBFF" w:rsidR="00CD26AD" w:rsidRDefault="00CD26AD" w:rsidP="00CD26AD">
            <w:pPr>
              <w:spacing w:before="120" w:after="240"/>
              <w:contextualSpacing/>
              <w:jc w:val="center"/>
              <w:rPr>
                <w:rFonts w:ascii="Cambria Math" w:eastAsia="Times New Roman" w:hAnsi="Cambria Math" w:cs="Cambria Math"/>
                <w:sz w:val="16"/>
                <w:szCs w:val="16"/>
              </w:rPr>
            </w:pPr>
          </w:p>
          <w:p w14:paraId="50F09283" w14:textId="3831935E" w:rsidR="00CD26AD" w:rsidRDefault="00CD26AD" w:rsidP="00CD26AD">
            <w:pPr>
              <w:spacing w:before="120" w:after="240"/>
              <w:contextualSpacing/>
              <w:jc w:val="center"/>
              <w:rPr>
                <w:rFonts w:ascii="Cambria Math" w:eastAsia="Times New Roman" w:hAnsi="Cambria Math" w:cs="Cambria Math"/>
                <w:sz w:val="16"/>
                <w:szCs w:val="16"/>
              </w:rPr>
            </w:pPr>
          </w:p>
          <w:p w14:paraId="60EF4694" w14:textId="567375E7" w:rsidR="00CD26AD" w:rsidRDefault="00CD26AD" w:rsidP="00CD26AD">
            <w:pPr>
              <w:spacing w:before="120" w:after="240"/>
              <w:contextualSpacing/>
              <w:jc w:val="center"/>
              <w:rPr>
                <w:rFonts w:ascii="Cambria Math" w:eastAsia="Times New Roman" w:hAnsi="Cambria Math" w:cs="Cambria Math"/>
                <w:sz w:val="16"/>
                <w:szCs w:val="16"/>
              </w:rPr>
            </w:pPr>
          </w:p>
          <w:p w14:paraId="267F0C77" w14:textId="730DFA22" w:rsidR="00CD26AD" w:rsidRDefault="00CD26AD" w:rsidP="00CD26AD">
            <w:pPr>
              <w:spacing w:before="120" w:after="240"/>
              <w:contextualSpacing/>
              <w:jc w:val="center"/>
              <w:rPr>
                <w:rFonts w:ascii="Cambria Math" w:eastAsia="Times New Roman" w:hAnsi="Cambria Math" w:cs="Cambria Math"/>
                <w:sz w:val="16"/>
                <w:szCs w:val="16"/>
              </w:rPr>
            </w:pPr>
          </w:p>
          <w:p w14:paraId="7A41E06F" w14:textId="4C4C0CB7" w:rsidR="00CD26AD" w:rsidRDefault="00CD26AD" w:rsidP="00CD26AD">
            <w:pPr>
              <w:spacing w:before="120" w:after="240"/>
              <w:contextualSpacing/>
              <w:jc w:val="center"/>
              <w:rPr>
                <w:rFonts w:ascii="Cambria Math" w:eastAsia="Times New Roman" w:hAnsi="Cambria Math" w:cs="Cambria Math"/>
                <w:sz w:val="16"/>
                <w:szCs w:val="16"/>
              </w:rPr>
            </w:pPr>
          </w:p>
          <w:p w14:paraId="1C90B534" w14:textId="768454DE" w:rsidR="00CD26AD" w:rsidRDefault="00CD26AD" w:rsidP="00CD26AD">
            <w:pPr>
              <w:spacing w:before="120" w:after="240"/>
              <w:contextualSpacing/>
              <w:jc w:val="center"/>
              <w:rPr>
                <w:rFonts w:ascii="Cambria Math" w:eastAsia="Times New Roman" w:hAnsi="Cambria Math" w:cs="Cambria Math"/>
                <w:sz w:val="16"/>
                <w:szCs w:val="16"/>
              </w:rPr>
            </w:pPr>
          </w:p>
          <w:p w14:paraId="4DB8C5B4" w14:textId="44856A60" w:rsidR="00CD26AD" w:rsidRDefault="00CD26AD" w:rsidP="00CD26AD">
            <w:pPr>
              <w:spacing w:before="120" w:after="240"/>
              <w:contextualSpacing/>
              <w:jc w:val="center"/>
              <w:rPr>
                <w:rFonts w:ascii="Cambria Math" w:eastAsia="Times New Roman" w:hAnsi="Cambria Math" w:cs="Cambria Math"/>
                <w:sz w:val="16"/>
                <w:szCs w:val="16"/>
              </w:rPr>
            </w:pPr>
          </w:p>
          <w:p w14:paraId="4D4EB280" w14:textId="77777777" w:rsidR="00CD26AD" w:rsidRPr="00F70262" w:rsidRDefault="00CD26AD" w:rsidP="00CD26AD">
            <w:pPr>
              <w:spacing w:before="120" w:after="240"/>
              <w:contextualSpacing/>
              <w:jc w:val="center"/>
              <w:rPr>
                <w:rFonts w:ascii="Cambria Math" w:eastAsia="Times New Roman" w:hAnsi="Cambria Math" w:cs="Cambria Math"/>
                <w:sz w:val="16"/>
                <w:szCs w:val="16"/>
              </w:rPr>
            </w:pPr>
          </w:p>
          <w:p w14:paraId="44B3DCD7" w14:textId="1B06921F" w:rsidR="00CD26AD" w:rsidRPr="00F70262" w:rsidRDefault="00EF2D04" w:rsidP="00CD26AD">
            <w:pPr>
              <w:spacing w:before="120" w:after="240"/>
              <w:contextualSpacing/>
              <w:jc w:val="center"/>
              <w:rPr>
                <w:rFonts w:ascii="Cambria Math" w:eastAsia="Times New Roman" w:hAnsi="Cambria Math" w:cs="Cambria Math"/>
                <w:sz w:val="16"/>
                <w:szCs w:val="16"/>
              </w:rPr>
            </w:pPr>
            <w:r w:rsidRPr="005C6E8A">
              <w:rPr>
                <w:rFonts w:ascii="Cambria Math" w:eastAsia="Times New Roman" w:hAnsi="Cambria Math" w:cs="Cambria Math"/>
                <w:b/>
                <w:bCs/>
                <w:sz w:val="16"/>
                <w:szCs w:val="16"/>
              </w:rPr>
              <w:t>⊕⊕⊝⊝</w:t>
            </w:r>
            <w:r w:rsidRPr="005C6E8A">
              <w:rPr>
                <w:rFonts w:eastAsia="PMingLiU" w:cs="Calibri"/>
                <w:b/>
                <w:bCs/>
                <w:sz w:val="16"/>
                <w:szCs w:val="16"/>
              </w:rPr>
              <w:br/>
            </w:r>
            <w:r w:rsidRPr="005C6E8A">
              <w:rPr>
                <w:rFonts w:eastAsia="Times New Roman" w:cs="Calibri"/>
                <w:b/>
                <w:bCs/>
                <w:sz w:val="16"/>
                <w:szCs w:val="16"/>
              </w:rPr>
              <w:t>LOW</w:t>
            </w:r>
            <w:r w:rsidRPr="00F70262">
              <w:rPr>
                <w:rFonts w:ascii="Cambria Math" w:eastAsia="Times New Roman" w:hAnsi="Cambria Math" w:cs="Cambria Math"/>
                <w:sz w:val="16"/>
                <w:szCs w:val="16"/>
              </w:rPr>
              <w:t xml:space="preserve"> </w:t>
            </w:r>
          </w:p>
          <w:p w14:paraId="432BEDFC" w14:textId="77777777" w:rsidR="00CD26AD" w:rsidRPr="00F70262" w:rsidRDefault="00CD26AD" w:rsidP="00CD26AD">
            <w:pPr>
              <w:spacing w:before="120" w:after="240"/>
              <w:contextualSpacing/>
              <w:jc w:val="center"/>
              <w:rPr>
                <w:rFonts w:ascii="Cambria Math" w:eastAsia="Times New Roman" w:hAnsi="Cambria Math" w:cs="Cambria Math"/>
                <w:sz w:val="16"/>
                <w:szCs w:val="16"/>
              </w:rPr>
            </w:pPr>
          </w:p>
          <w:p w14:paraId="0755BA23" w14:textId="77777777" w:rsidR="00CD26AD" w:rsidRPr="00F70262" w:rsidRDefault="00CD26AD" w:rsidP="00CD26AD">
            <w:pPr>
              <w:spacing w:before="120" w:after="240"/>
              <w:contextualSpacing/>
              <w:jc w:val="center"/>
              <w:rPr>
                <w:rFonts w:ascii="Cambria Math" w:eastAsia="Times New Roman" w:hAnsi="Cambria Math" w:cs="Cambria Math"/>
                <w:sz w:val="16"/>
                <w:szCs w:val="16"/>
              </w:rPr>
            </w:pPr>
          </w:p>
          <w:p w14:paraId="7ED27F2B" w14:textId="77777777" w:rsidR="00CD26AD" w:rsidRPr="00F70262" w:rsidRDefault="00CD26AD" w:rsidP="00CD26AD">
            <w:pPr>
              <w:spacing w:before="120" w:after="240"/>
              <w:contextualSpacing/>
              <w:jc w:val="center"/>
              <w:rPr>
                <w:rFonts w:ascii="Cambria Math" w:eastAsia="Times New Roman" w:hAnsi="Cambria Math" w:cs="Cambria Math"/>
                <w:sz w:val="16"/>
                <w:szCs w:val="16"/>
              </w:rPr>
            </w:pPr>
          </w:p>
          <w:p w14:paraId="6C658623" w14:textId="77777777" w:rsidR="00CD26AD" w:rsidRPr="00F70262" w:rsidRDefault="00CD26AD" w:rsidP="00CD26AD">
            <w:pPr>
              <w:spacing w:before="120" w:after="240"/>
              <w:contextualSpacing/>
              <w:jc w:val="center"/>
              <w:rPr>
                <w:rFonts w:ascii="Cambria Math" w:eastAsia="Times New Roman" w:hAnsi="Cambria Math" w:cs="Cambria Math"/>
                <w:sz w:val="16"/>
                <w:szCs w:val="16"/>
              </w:rPr>
            </w:pPr>
          </w:p>
          <w:p w14:paraId="26BD9E41" w14:textId="77777777" w:rsidR="00CD26AD" w:rsidRDefault="00CD26AD" w:rsidP="00CD26AD">
            <w:pPr>
              <w:spacing w:before="120" w:after="240"/>
              <w:contextualSpacing/>
              <w:jc w:val="center"/>
              <w:rPr>
                <w:rFonts w:ascii="Calibri Light" w:hAnsi="Calibri Light" w:cs="Calibri Light"/>
                <w:b/>
                <w:bCs/>
                <w:sz w:val="16"/>
                <w:szCs w:val="16"/>
              </w:rPr>
            </w:pPr>
          </w:p>
          <w:p w14:paraId="172D1DDA" w14:textId="77777777" w:rsidR="00CD26AD" w:rsidRDefault="00CD26AD" w:rsidP="00CD26AD">
            <w:pPr>
              <w:spacing w:before="120" w:after="240"/>
              <w:contextualSpacing/>
              <w:jc w:val="center"/>
              <w:rPr>
                <w:rFonts w:ascii="Calibri Light" w:hAnsi="Calibri Light" w:cs="Calibri Light"/>
                <w:b/>
                <w:bCs/>
                <w:sz w:val="16"/>
                <w:szCs w:val="16"/>
              </w:rPr>
            </w:pPr>
          </w:p>
          <w:p w14:paraId="598A4D3E" w14:textId="77777777" w:rsidR="00CD26AD" w:rsidRDefault="00CD26AD" w:rsidP="00CD26AD">
            <w:pPr>
              <w:spacing w:before="120" w:after="240"/>
              <w:contextualSpacing/>
              <w:jc w:val="center"/>
              <w:rPr>
                <w:rFonts w:ascii="Calibri Light" w:hAnsi="Calibri Light" w:cs="Calibri Light"/>
                <w:b/>
                <w:bCs/>
                <w:sz w:val="16"/>
                <w:szCs w:val="16"/>
              </w:rPr>
            </w:pPr>
          </w:p>
          <w:p w14:paraId="052FAD81" w14:textId="38DEE1D4" w:rsidR="00CD26AD" w:rsidRPr="00F70262" w:rsidRDefault="00CD26AD" w:rsidP="00CD26AD">
            <w:pPr>
              <w:spacing w:before="120" w:after="240"/>
              <w:contextualSpacing/>
              <w:jc w:val="center"/>
              <w:rPr>
                <w:rFonts w:ascii="Calibri Light" w:hAnsi="Calibri Light" w:cs="Calibri Light"/>
                <w:b/>
                <w:bCs/>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FD52F9E" w14:textId="27FE501B" w:rsidR="00CD26AD" w:rsidRPr="00F70262" w:rsidRDefault="00CD26AD" w:rsidP="00CD26AD">
            <w:pPr>
              <w:spacing w:before="120" w:after="240"/>
              <w:contextualSpacing/>
              <w:jc w:val="center"/>
              <w:rPr>
                <w:sz w:val="16"/>
                <w:szCs w:val="16"/>
              </w:rPr>
            </w:pPr>
            <w:r w:rsidRPr="00F70262">
              <w:rPr>
                <w:rFonts w:eastAsia="Times New Roman" w:cs="Cambria Math"/>
                <w:sz w:val="16"/>
                <w:szCs w:val="16"/>
              </w:rPr>
              <w:t>11/314 (3.5%)</w:t>
            </w:r>
          </w:p>
        </w:tc>
        <w:tc>
          <w:tcPr>
            <w:tcW w:w="900" w:type="dxa"/>
            <w:tcBorders>
              <w:top w:val="single" w:sz="4" w:space="0" w:color="auto"/>
              <w:left w:val="single" w:sz="4" w:space="0" w:color="auto"/>
              <w:bottom w:val="single" w:sz="4" w:space="0" w:color="auto"/>
              <w:right w:val="single" w:sz="4" w:space="0" w:color="auto"/>
            </w:tcBorders>
            <w:vAlign w:val="center"/>
          </w:tcPr>
          <w:p w14:paraId="00906BDC" w14:textId="475A71A0" w:rsidR="00CD26AD" w:rsidRPr="00F70262" w:rsidRDefault="00CD26AD" w:rsidP="00CD26AD">
            <w:pPr>
              <w:spacing w:before="120" w:after="240"/>
              <w:contextualSpacing/>
              <w:jc w:val="center"/>
              <w:rPr>
                <w:sz w:val="16"/>
                <w:szCs w:val="16"/>
              </w:rPr>
            </w:pPr>
            <w:r w:rsidRPr="00F70262">
              <w:rPr>
                <w:rFonts w:eastAsia="Times New Roman" w:cs="Cambria Math"/>
                <w:sz w:val="16"/>
                <w:szCs w:val="16"/>
              </w:rPr>
              <w:t>8/317 (2.5%)</w:t>
            </w:r>
          </w:p>
        </w:tc>
        <w:tc>
          <w:tcPr>
            <w:tcW w:w="1080" w:type="dxa"/>
            <w:tcBorders>
              <w:top w:val="single" w:sz="4" w:space="0" w:color="auto"/>
              <w:left w:val="single" w:sz="4" w:space="0" w:color="auto"/>
              <w:bottom w:val="single" w:sz="4" w:space="0" w:color="auto"/>
              <w:right w:val="single" w:sz="4" w:space="0" w:color="auto"/>
            </w:tcBorders>
            <w:vAlign w:val="center"/>
          </w:tcPr>
          <w:p w14:paraId="544104BE" w14:textId="0BE677CA" w:rsidR="00CD26AD" w:rsidRPr="00DA7019" w:rsidRDefault="00CD26AD" w:rsidP="00CD26AD">
            <w:pPr>
              <w:spacing w:before="120" w:after="240"/>
              <w:contextualSpacing/>
              <w:jc w:val="center"/>
              <w:rPr>
                <w:sz w:val="16"/>
                <w:szCs w:val="16"/>
              </w:rPr>
            </w:pPr>
            <w:r w:rsidRPr="006519D6">
              <w:rPr>
                <w:sz w:val="16"/>
                <w:szCs w:val="16"/>
              </w:rPr>
              <w:t>R</w:t>
            </w:r>
            <w:r>
              <w:rPr>
                <w:sz w:val="16"/>
                <w:szCs w:val="16"/>
              </w:rPr>
              <w:t>R=</w:t>
            </w:r>
            <w:r w:rsidRPr="006519D6">
              <w:rPr>
                <w:sz w:val="16"/>
                <w:szCs w:val="16"/>
              </w:rPr>
              <w:t>1.39 (0.57- 3.4</w:t>
            </w:r>
            <w:r>
              <w:rPr>
                <w:sz w:val="16"/>
                <w:szCs w:val="16"/>
              </w:rPr>
              <w:t>0</w:t>
            </w:r>
            <w:r w:rsidRPr="006519D6">
              <w:rPr>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23A736BB" w14:textId="77777777" w:rsidR="00CD26AD" w:rsidRDefault="00CD26AD" w:rsidP="00CD26AD">
            <w:pPr>
              <w:spacing w:before="120" w:after="240"/>
              <w:contextualSpacing/>
              <w:jc w:val="center"/>
              <w:rPr>
                <w:rFonts w:eastAsia="Times New Roman" w:cs="Cambria Math"/>
                <w:sz w:val="16"/>
                <w:szCs w:val="16"/>
              </w:rPr>
            </w:pPr>
            <w:r>
              <w:rPr>
                <w:rFonts w:eastAsia="Times New Roman" w:cs="Cambria Math"/>
                <w:sz w:val="16"/>
                <w:szCs w:val="16"/>
              </w:rPr>
              <w:t>1%</w:t>
            </w:r>
          </w:p>
          <w:p w14:paraId="601F3F77" w14:textId="60EB6ABD" w:rsidR="00CD26AD" w:rsidRPr="00DA7019" w:rsidRDefault="00CD26AD" w:rsidP="00CD26AD">
            <w:pPr>
              <w:spacing w:before="120" w:after="240"/>
              <w:contextualSpacing/>
              <w:jc w:val="center"/>
              <w:rPr>
                <w:rFonts w:eastAsia="Times New Roman" w:cs="Cambria Math"/>
                <w:sz w:val="16"/>
                <w:szCs w:val="16"/>
              </w:rPr>
            </w:pPr>
            <w:r>
              <w:rPr>
                <w:rFonts w:eastAsia="Times New Roman" w:cs="Cambria Math"/>
                <w:sz w:val="16"/>
                <w:szCs w:val="16"/>
              </w:rPr>
              <w:t>(-2 to 4%)</w:t>
            </w:r>
          </w:p>
        </w:tc>
        <w:tc>
          <w:tcPr>
            <w:tcW w:w="967" w:type="dxa"/>
            <w:tcBorders>
              <w:top w:val="single" w:sz="4" w:space="0" w:color="auto"/>
              <w:left w:val="single" w:sz="4" w:space="0" w:color="auto"/>
              <w:right w:val="single" w:sz="4" w:space="0" w:color="auto"/>
            </w:tcBorders>
            <w:vAlign w:val="center"/>
          </w:tcPr>
          <w:p w14:paraId="29D2949E" w14:textId="77777777" w:rsidR="00CD26AD" w:rsidRPr="00F70262" w:rsidRDefault="00CD26AD" w:rsidP="00CD26AD">
            <w:pPr>
              <w:spacing w:before="120" w:after="240"/>
              <w:contextualSpacing/>
              <w:rPr>
                <w:b/>
                <w:sz w:val="16"/>
                <w:szCs w:val="16"/>
              </w:rPr>
            </w:pPr>
          </w:p>
        </w:tc>
      </w:tr>
      <w:tr w:rsidR="00CD26AD" w:rsidRPr="00F70262" w14:paraId="58D7DB79" w14:textId="77777777" w:rsidTr="005E274C">
        <w:trPr>
          <w:gridAfter w:val="1"/>
          <w:wAfter w:w="8" w:type="dxa"/>
          <w:trHeight w:val="601"/>
        </w:trPr>
        <w:tc>
          <w:tcPr>
            <w:tcW w:w="1327" w:type="dxa"/>
            <w:tcBorders>
              <w:top w:val="single" w:sz="4" w:space="0" w:color="auto"/>
              <w:left w:val="single" w:sz="4" w:space="0" w:color="auto"/>
              <w:bottom w:val="single" w:sz="4" w:space="0" w:color="auto"/>
              <w:right w:val="single" w:sz="4" w:space="0" w:color="auto"/>
            </w:tcBorders>
            <w:vAlign w:val="center"/>
            <w:hideMark/>
          </w:tcPr>
          <w:p w14:paraId="1CC8974B" w14:textId="479D8D36" w:rsidR="00CD26AD" w:rsidRPr="00F70262" w:rsidRDefault="00CD26AD" w:rsidP="00CD26AD">
            <w:pPr>
              <w:spacing w:before="120" w:after="240"/>
              <w:contextualSpacing/>
              <w:jc w:val="center"/>
              <w:rPr>
                <w:sz w:val="16"/>
                <w:szCs w:val="16"/>
              </w:rPr>
            </w:pPr>
            <w:r w:rsidRPr="00F70262">
              <w:rPr>
                <w:sz w:val="16"/>
                <w:szCs w:val="16"/>
              </w:rPr>
              <w:t>SRMA</w:t>
            </w:r>
            <w:r>
              <w:rPr>
                <w:sz w:val="16"/>
                <w:szCs w:val="16"/>
              </w:rPr>
              <w:t xml:space="preserve"> of 2 other RCTs</w:t>
            </w:r>
            <w:r>
              <w:rPr>
                <w:sz w:val="16"/>
                <w:szCs w:val="16"/>
                <w:vertAlign w:val="superscript"/>
              </w:rPr>
              <w:t>2,3</w:t>
            </w:r>
            <w:r>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660CCD8" w14:textId="6A27BF06" w:rsidR="00CD26AD" w:rsidRPr="00453099" w:rsidRDefault="00CD26AD" w:rsidP="00CD26AD">
            <w:pPr>
              <w:spacing w:before="120" w:after="240"/>
              <w:contextualSpacing/>
              <w:jc w:val="center"/>
              <w:rPr>
                <w:sz w:val="16"/>
                <w:szCs w:val="16"/>
                <w:vertAlign w:val="superscript"/>
              </w:rPr>
            </w:pPr>
            <w:r w:rsidRPr="00F70262">
              <w:rPr>
                <w:bCs/>
                <w:sz w:val="16"/>
                <w:szCs w:val="16"/>
              </w:rPr>
              <w:t>Not serious</w:t>
            </w:r>
            <w:r w:rsidRPr="00F70262">
              <w:rPr>
                <w:sz w:val="16"/>
                <w:szCs w:val="16"/>
              </w:rPr>
              <w:t xml:space="preserve"> </w:t>
            </w:r>
            <w:r w:rsidR="005E274C">
              <w:rPr>
                <w:sz w:val="16"/>
                <w:szCs w:val="16"/>
                <w:vertAlign w:val="superscript"/>
              </w:rPr>
              <w:t>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9F67F0" w14:textId="56C81102" w:rsidR="00CD26AD" w:rsidRPr="00F70262" w:rsidRDefault="00CD26AD" w:rsidP="00CD26AD">
            <w:pPr>
              <w:spacing w:before="120" w:after="240"/>
              <w:contextualSpacing/>
              <w:jc w:val="center"/>
              <w:rPr>
                <w:sz w:val="16"/>
                <w:szCs w:val="16"/>
              </w:rPr>
            </w:pPr>
            <w:r w:rsidRPr="00F70262">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634A7D" w14:textId="135DDB93" w:rsidR="00CD26AD" w:rsidRPr="00453099" w:rsidRDefault="00CD26AD" w:rsidP="00387918">
            <w:pPr>
              <w:spacing w:before="120" w:after="240"/>
              <w:contextualSpacing/>
              <w:jc w:val="center"/>
              <w:rPr>
                <w:sz w:val="16"/>
                <w:szCs w:val="16"/>
              </w:rPr>
            </w:pPr>
            <w:r w:rsidRPr="00453099">
              <w:rPr>
                <w:bCs/>
                <w:sz w:val="16"/>
                <w:szCs w:val="16"/>
              </w:rPr>
              <w:t>Very serious</w:t>
            </w:r>
            <w:r w:rsidR="00387918">
              <w:rPr>
                <w:bCs/>
                <w:sz w:val="16"/>
                <w:szCs w:val="16"/>
              </w:rPr>
              <w:t xml:space="preserve"> </w:t>
            </w:r>
            <w:r w:rsidR="005E274C">
              <w:rPr>
                <w:sz w:val="16"/>
                <w:szCs w:val="16"/>
                <w:vertAlign w:val="superscript"/>
              </w:rPr>
              <w: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2D7141" w14:textId="49CD308A" w:rsidR="00CD26AD" w:rsidRPr="00453099" w:rsidRDefault="00CD26AD" w:rsidP="00CD26AD">
            <w:pPr>
              <w:spacing w:before="120" w:after="240"/>
              <w:contextualSpacing/>
              <w:jc w:val="center"/>
              <w:rPr>
                <w:sz w:val="16"/>
                <w:szCs w:val="16"/>
                <w:vertAlign w:val="superscript"/>
              </w:rPr>
            </w:pPr>
            <w:r w:rsidRPr="00453099">
              <w:rPr>
                <w:bCs/>
                <w:sz w:val="16"/>
                <w:szCs w:val="16"/>
              </w:rPr>
              <w:t>Serious</w:t>
            </w:r>
            <w:r w:rsidRPr="00453099">
              <w:rPr>
                <w:sz w:val="16"/>
                <w:szCs w:val="16"/>
              </w:rPr>
              <w:t xml:space="preserve"> </w:t>
            </w:r>
            <w:r w:rsidR="005E274C">
              <w:rPr>
                <w:sz w:val="16"/>
                <w:szCs w:val="16"/>
                <w:vertAlign w:val="superscript"/>
              </w:rPr>
              <w:t>f</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65EAE45" w14:textId="7EB70549" w:rsidR="00CD26AD" w:rsidRPr="00F70262" w:rsidRDefault="00CD26AD" w:rsidP="00CD26AD">
            <w:pPr>
              <w:spacing w:before="120" w:after="240"/>
              <w:contextualSpacing/>
              <w:jc w:val="center"/>
              <w:rPr>
                <w:sz w:val="16"/>
                <w:szCs w:val="16"/>
              </w:rPr>
            </w:pPr>
            <w:r w:rsidRPr="00F70262">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273F5F" w14:textId="59CA31EA" w:rsidR="00CD26AD" w:rsidRPr="00F70262" w:rsidRDefault="00CD26AD" w:rsidP="00CD26AD">
            <w:pPr>
              <w:spacing w:before="120" w:after="240"/>
              <w:contextualSpacing/>
              <w:jc w:val="center"/>
              <w:rPr>
                <w:rFonts w:cs="Calibri"/>
                <w:sz w:val="16"/>
                <w:szCs w:val="16"/>
              </w:rPr>
            </w:pPr>
            <w:r w:rsidRPr="00F70262">
              <w:rPr>
                <w:rFonts w:ascii="Cambria Math" w:eastAsia="Times New Roman" w:hAnsi="Cambria Math" w:cs="Cambria Math"/>
                <w:b/>
                <w:bCs/>
                <w:sz w:val="16"/>
                <w:szCs w:val="16"/>
              </w:rPr>
              <w:t>⊕⊝⊝⊝</w:t>
            </w:r>
            <w:r w:rsidRPr="00F70262">
              <w:rPr>
                <w:rFonts w:eastAsia="PMingLiU" w:cs="Calibri"/>
                <w:b/>
                <w:bCs/>
                <w:sz w:val="16"/>
                <w:szCs w:val="16"/>
              </w:rPr>
              <w:br/>
            </w:r>
            <w:r w:rsidRPr="00F70262">
              <w:rPr>
                <w:rFonts w:eastAsia="Times New Roman" w:cs="Calibri"/>
                <w:b/>
                <w:bCs/>
                <w:sz w:val="16"/>
                <w:szCs w:val="16"/>
              </w:rPr>
              <w:t>VERY LOW</w:t>
            </w:r>
          </w:p>
        </w:tc>
        <w:tc>
          <w:tcPr>
            <w:tcW w:w="1080" w:type="dxa"/>
            <w:vMerge/>
            <w:tcBorders>
              <w:left w:val="single" w:sz="4" w:space="0" w:color="auto"/>
              <w:right w:val="single" w:sz="4" w:space="0" w:color="auto"/>
            </w:tcBorders>
            <w:shd w:val="clear" w:color="auto" w:fill="auto"/>
          </w:tcPr>
          <w:p w14:paraId="0EB6F036" w14:textId="5ECC72F5" w:rsidR="00CD26AD" w:rsidRPr="00F70262" w:rsidRDefault="00CD26AD" w:rsidP="00CD26AD">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5E319F" w14:textId="43C5FCE9" w:rsidR="00CD26AD" w:rsidRPr="00F70262" w:rsidRDefault="00CD26AD" w:rsidP="00CD26AD">
            <w:pPr>
              <w:spacing w:before="120" w:after="240"/>
              <w:contextualSpacing/>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04F02BE" w14:textId="4C25088E" w:rsidR="00CD26AD" w:rsidRPr="00F70262" w:rsidRDefault="00CD26AD" w:rsidP="00CD26AD">
            <w:pPr>
              <w:spacing w:before="120" w:after="240"/>
              <w:contextualSpacing/>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B8602B2" w14:textId="7A4A8959" w:rsidR="00CD26AD" w:rsidRPr="00DA7019" w:rsidRDefault="00CD26AD" w:rsidP="00CD26AD">
            <w:pPr>
              <w:spacing w:before="120" w:after="240"/>
              <w:contextualSpacing/>
              <w:jc w:val="center"/>
              <w:rPr>
                <w:sz w:val="16"/>
                <w:szCs w:val="16"/>
              </w:rPr>
            </w:pPr>
            <w:r w:rsidRPr="006519D6">
              <w:rPr>
                <w:sz w:val="16"/>
                <w:szCs w:val="16"/>
              </w:rPr>
              <w:t>RR</w:t>
            </w:r>
            <w:r>
              <w:rPr>
                <w:sz w:val="16"/>
                <w:szCs w:val="16"/>
              </w:rPr>
              <w:t>=</w:t>
            </w:r>
            <w:r w:rsidRPr="006519D6">
              <w:rPr>
                <w:sz w:val="16"/>
                <w:szCs w:val="16"/>
              </w:rPr>
              <w:t>0.85 (0.66- 1.10)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BF0CD3F" w14:textId="77777777" w:rsidR="00CD26AD" w:rsidRPr="006519D6" w:rsidRDefault="00CD26AD" w:rsidP="00CD26AD">
            <w:pPr>
              <w:spacing w:before="120" w:after="240"/>
              <w:contextualSpacing/>
              <w:jc w:val="center"/>
              <w:rPr>
                <w:rFonts w:eastAsia="Times New Roman" w:cs="Cambria Math"/>
                <w:bCs/>
                <w:sz w:val="16"/>
                <w:szCs w:val="16"/>
              </w:rPr>
            </w:pPr>
            <w:r w:rsidRPr="006519D6">
              <w:rPr>
                <w:rFonts w:eastAsia="Times New Roman" w:cs="Cambria Math"/>
                <w:bCs/>
                <w:sz w:val="16"/>
                <w:szCs w:val="16"/>
              </w:rPr>
              <w:t>-2%</w:t>
            </w:r>
          </w:p>
          <w:p w14:paraId="03009CAB" w14:textId="7FFEB75C" w:rsidR="00CD26AD" w:rsidRPr="00DA7019" w:rsidRDefault="00CD26AD" w:rsidP="00CD26AD">
            <w:pPr>
              <w:spacing w:before="120" w:after="240"/>
              <w:contextualSpacing/>
              <w:jc w:val="center"/>
              <w:rPr>
                <w:sz w:val="16"/>
                <w:szCs w:val="16"/>
              </w:rPr>
            </w:pPr>
            <w:r w:rsidRPr="006519D6">
              <w:rPr>
                <w:rFonts w:eastAsia="Times New Roman" w:cs="Cambria Math"/>
                <w:bCs/>
                <w:sz w:val="16"/>
                <w:szCs w:val="16"/>
              </w:rPr>
              <w:t>(-6 to 1%)</w:t>
            </w:r>
          </w:p>
        </w:tc>
        <w:tc>
          <w:tcPr>
            <w:tcW w:w="967" w:type="dxa"/>
            <w:tcBorders>
              <w:left w:val="single" w:sz="4" w:space="0" w:color="auto"/>
              <w:right w:val="single" w:sz="4" w:space="0" w:color="auto"/>
            </w:tcBorders>
            <w:vAlign w:val="center"/>
          </w:tcPr>
          <w:p w14:paraId="4986F0FC" w14:textId="77777777" w:rsidR="00CD26AD" w:rsidRPr="00F70262" w:rsidRDefault="00CD26AD" w:rsidP="00CD26AD">
            <w:pPr>
              <w:spacing w:before="120" w:after="240"/>
              <w:contextualSpacing/>
              <w:rPr>
                <w:sz w:val="16"/>
                <w:szCs w:val="16"/>
              </w:rPr>
            </w:pPr>
          </w:p>
        </w:tc>
      </w:tr>
      <w:tr w:rsidR="00FE7B32" w:rsidRPr="00F70262" w14:paraId="74A82924" w14:textId="77777777" w:rsidTr="00387918">
        <w:trPr>
          <w:trHeight w:val="211"/>
        </w:trPr>
        <w:tc>
          <w:tcPr>
            <w:tcW w:w="807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4B2020A" w14:textId="35672A2B" w:rsidR="00FE7B32" w:rsidRPr="00F70262" w:rsidRDefault="00CD26AD" w:rsidP="00F70262">
            <w:pPr>
              <w:spacing w:before="120" w:after="240"/>
              <w:contextualSpacing/>
              <w:rPr>
                <w:rFonts w:cs="Calibri"/>
                <w:sz w:val="16"/>
                <w:szCs w:val="16"/>
              </w:rPr>
            </w:pPr>
            <w:r>
              <w:rPr>
                <w:rFonts w:cs="Calibri"/>
                <w:b/>
                <w:sz w:val="16"/>
                <w:szCs w:val="16"/>
              </w:rPr>
              <w:t>Mortality</w:t>
            </w:r>
            <w:r w:rsidR="00FE7B32">
              <w:rPr>
                <w:rFonts w:cs="Calibri"/>
                <w:b/>
                <w:sz w:val="16"/>
                <w:szCs w:val="16"/>
              </w:rPr>
              <w:t xml:space="preserve"> </w:t>
            </w:r>
          </w:p>
        </w:tc>
        <w:tc>
          <w:tcPr>
            <w:tcW w:w="1080" w:type="dxa"/>
            <w:vMerge/>
            <w:tcBorders>
              <w:left w:val="single" w:sz="4" w:space="0" w:color="auto"/>
              <w:right w:val="single" w:sz="4" w:space="0" w:color="auto"/>
            </w:tcBorders>
            <w:shd w:val="clear" w:color="auto" w:fill="auto"/>
          </w:tcPr>
          <w:p w14:paraId="6C0B9F53" w14:textId="7F9453E6" w:rsidR="00FE7B32" w:rsidRPr="00F70262" w:rsidRDefault="00FE7B32" w:rsidP="00FE7B32">
            <w:pPr>
              <w:spacing w:before="120" w:after="240"/>
              <w:contextualSpacing/>
              <w:jc w:val="center"/>
              <w:rPr>
                <w:rFonts w:cs="Calibri"/>
                <w:sz w:val="16"/>
                <w:szCs w:val="16"/>
              </w:rPr>
            </w:pPr>
          </w:p>
        </w:tc>
        <w:tc>
          <w:tcPr>
            <w:tcW w:w="5115" w:type="dxa"/>
            <w:gridSpan w:val="6"/>
            <w:tcBorders>
              <w:top w:val="single" w:sz="4" w:space="0" w:color="auto"/>
              <w:left w:val="single" w:sz="4" w:space="0" w:color="auto"/>
              <w:bottom w:val="single" w:sz="4" w:space="0" w:color="auto"/>
              <w:right w:val="single" w:sz="4" w:space="0" w:color="auto"/>
            </w:tcBorders>
            <w:shd w:val="clear" w:color="auto" w:fill="BDD6EE"/>
          </w:tcPr>
          <w:p w14:paraId="41EE7916" w14:textId="77777777" w:rsidR="00FE7B32" w:rsidRPr="00F70262" w:rsidRDefault="00FE7B32" w:rsidP="00F70262">
            <w:pPr>
              <w:spacing w:before="120" w:after="240"/>
              <w:contextualSpacing/>
              <w:jc w:val="center"/>
              <w:rPr>
                <w:rFonts w:eastAsia="Times New Roman" w:cs="Cambria Math"/>
                <w:sz w:val="16"/>
                <w:szCs w:val="16"/>
              </w:rPr>
            </w:pPr>
          </w:p>
        </w:tc>
      </w:tr>
      <w:tr w:rsidR="00CD26AD" w:rsidRPr="00F70262" w14:paraId="0E1F0C86" w14:textId="77777777" w:rsidTr="005E274C">
        <w:trPr>
          <w:gridAfter w:val="1"/>
          <w:wAfter w:w="8" w:type="dxa"/>
          <w:trHeight w:val="957"/>
        </w:trPr>
        <w:tc>
          <w:tcPr>
            <w:tcW w:w="1327" w:type="dxa"/>
            <w:tcBorders>
              <w:top w:val="single" w:sz="4" w:space="0" w:color="auto"/>
              <w:left w:val="single" w:sz="4" w:space="0" w:color="auto"/>
              <w:bottom w:val="single" w:sz="4" w:space="0" w:color="auto"/>
              <w:right w:val="single" w:sz="4" w:space="0" w:color="auto"/>
            </w:tcBorders>
            <w:vAlign w:val="center"/>
          </w:tcPr>
          <w:p w14:paraId="723F3659" w14:textId="231D836C" w:rsidR="00CD26AD" w:rsidRPr="00453099" w:rsidRDefault="00CD26AD" w:rsidP="00CD26AD">
            <w:pPr>
              <w:spacing w:before="120" w:after="240"/>
              <w:contextualSpacing/>
              <w:jc w:val="center"/>
              <w:rPr>
                <w:sz w:val="16"/>
                <w:szCs w:val="16"/>
                <w:vertAlign w:val="superscript"/>
              </w:rPr>
            </w:pPr>
            <w:r>
              <w:rPr>
                <w:sz w:val="16"/>
                <w:szCs w:val="16"/>
              </w:rPr>
              <w:t>RCT</w:t>
            </w:r>
            <w:r>
              <w:rPr>
                <w:sz w:val="16"/>
                <w:szCs w:val="16"/>
                <w:vertAlign w:val="superscript"/>
              </w:rPr>
              <w:t>1</w:t>
            </w:r>
          </w:p>
        </w:tc>
        <w:tc>
          <w:tcPr>
            <w:tcW w:w="1080" w:type="dxa"/>
            <w:tcBorders>
              <w:top w:val="single" w:sz="4" w:space="0" w:color="auto"/>
              <w:left w:val="single" w:sz="4" w:space="0" w:color="auto"/>
              <w:bottom w:val="single" w:sz="4" w:space="0" w:color="auto"/>
              <w:right w:val="single" w:sz="4" w:space="0" w:color="auto"/>
            </w:tcBorders>
            <w:vAlign w:val="center"/>
          </w:tcPr>
          <w:p w14:paraId="7E14E04D" w14:textId="0DD609C2" w:rsidR="00CD26AD" w:rsidRPr="00F70262" w:rsidRDefault="00CD26AD" w:rsidP="00CD26AD">
            <w:pPr>
              <w:spacing w:before="120" w:after="240"/>
              <w:contextualSpacing/>
              <w:jc w:val="center"/>
              <w:rPr>
                <w:sz w:val="16"/>
                <w:szCs w:val="16"/>
              </w:rPr>
            </w:pPr>
            <w:r w:rsidRPr="00F70262">
              <w:rPr>
                <w:bCs/>
                <w:sz w:val="16"/>
                <w:szCs w:val="16"/>
              </w:rPr>
              <w:t>Not serious</w:t>
            </w:r>
          </w:p>
        </w:tc>
        <w:tc>
          <w:tcPr>
            <w:tcW w:w="1260" w:type="dxa"/>
            <w:tcBorders>
              <w:top w:val="single" w:sz="4" w:space="0" w:color="auto"/>
              <w:left w:val="single" w:sz="4" w:space="0" w:color="auto"/>
              <w:bottom w:val="single" w:sz="4" w:space="0" w:color="auto"/>
              <w:right w:val="single" w:sz="4" w:space="0" w:color="auto"/>
            </w:tcBorders>
            <w:vAlign w:val="center"/>
          </w:tcPr>
          <w:p w14:paraId="01EDE070" w14:textId="2A84D325" w:rsidR="00CD26AD" w:rsidRPr="00346636" w:rsidRDefault="00CD26AD" w:rsidP="00CD26AD">
            <w:pPr>
              <w:spacing w:before="120" w:after="240"/>
              <w:contextualSpacing/>
              <w:jc w:val="center"/>
              <w:rPr>
                <w:sz w:val="16"/>
                <w:szCs w:val="16"/>
                <w:highlight w:val="yellow"/>
                <w:vertAlign w:val="superscript"/>
              </w:rPr>
            </w:pPr>
            <w:r w:rsidRPr="00860CD2">
              <w:rPr>
                <w:sz w:val="16"/>
                <w:szCs w:val="16"/>
              </w:rPr>
              <w:t>Not applicable</w:t>
            </w:r>
            <w:r w:rsidR="005E274C" w:rsidRPr="00860CD2">
              <w:rPr>
                <w:sz w:val="16"/>
                <w:szCs w:val="16"/>
              </w:rPr>
              <w:t xml:space="preserve"> </w:t>
            </w:r>
            <w:r w:rsidR="005E274C" w:rsidRPr="00860CD2">
              <w:rPr>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1DC7E2E9" w14:textId="6EC3B799" w:rsidR="00CD26AD" w:rsidRPr="00F70262" w:rsidRDefault="00CD26AD" w:rsidP="00CD26AD">
            <w:pPr>
              <w:spacing w:before="120" w:after="240"/>
              <w:contextualSpacing/>
              <w:jc w:val="center"/>
              <w:rPr>
                <w:sz w:val="16"/>
                <w:szCs w:val="16"/>
              </w:rPr>
            </w:pPr>
            <w:r w:rsidRPr="00F70262">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1858BD4C" w14:textId="7827B8D6" w:rsidR="00CD26AD" w:rsidRPr="00453099" w:rsidRDefault="00CD26AD" w:rsidP="00CD26AD">
            <w:pPr>
              <w:spacing w:before="120" w:after="240"/>
              <w:contextualSpacing/>
              <w:jc w:val="center"/>
              <w:rPr>
                <w:sz w:val="16"/>
                <w:szCs w:val="16"/>
              </w:rPr>
            </w:pPr>
            <w:r w:rsidRPr="00453099">
              <w:rPr>
                <w:sz w:val="16"/>
                <w:szCs w:val="16"/>
              </w:rPr>
              <w:t xml:space="preserve">Very </w:t>
            </w:r>
            <w:r w:rsidRPr="00453099">
              <w:rPr>
                <w:sz w:val="16"/>
                <w:szCs w:val="16"/>
              </w:rPr>
              <w:br/>
              <w:t xml:space="preserve">serious </w:t>
            </w:r>
            <w:r w:rsidR="005E274C">
              <w:rPr>
                <w:sz w:val="16"/>
                <w:szCs w:val="16"/>
                <w:vertAlign w:val="superscript"/>
              </w:rPr>
              <w:t>c</w:t>
            </w:r>
          </w:p>
        </w:tc>
        <w:tc>
          <w:tcPr>
            <w:tcW w:w="1170" w:type="dxa"/>
            <w:tcBorders>
              <w:top w:val="single" w:sz="4" w:space="0" w:color="auto"/>
              <w:left w:val="single" w:sz="4" w:space="0" w:color="auto"/>
              <w:bottom w:val="single" w:sz="4" w:space="0" w:color="auto"/>
              <w:right w:val="single" w:sz="4" w:space="0" w:color="auto"/>
            </w:tcBorders>
            <w:vAlign w:val="center"/>
          </w:tcPr>
          <w:p w14:paraId="1F62BD04" w14:textId="033452A1" w:rsidR="00CD26AD" w:rsidRPr="00F70262" w:rsidRDefault="00CD26AD" w:rsidP="00CD26AD">
            <w:pPr>
              <w:spacing w:before="120" w:after="240"/>
              <w:contextualSpacing/>
              <w:jc w:val="center"/>
              <w:rPr>
                <w:sz w:val="16"/>
                <w:szCs w:val="16"/>
              </w:rPr>
            </w:pPr>
            <w:r w:rsidRPr="00F70262">
              <w:rPr>
                <w:sz w:val="16"/>
                <w:szCs w:val="16"/>
              </w:rPr>
              <w:t xml:space="preserve">None </w:t>
            </w:r>
          </w:p>
        </w:tc>
        <w:tc>
          <w:tcPr>
            <w:tcW w:w="1080" w:type="dxa"/>
            <w:tcBorders>
              <w:top w:val="single" w:sz="4" w:space="0" w:color="auto"/>
              <w:left w:val="single" w:sz="4" w:space="0" w:color="auto"/>
              <w:bottom w:val="single" w:sz="4" w:space="0" w:color="auto"/>
              <w:right w:val="single" w:sz="4" w:space="0" w:color="auto"/>
            </w:tcBorders>
            <w:vAlign w:val="center"/>
          </w:tcPr>
          <w:p w14:paraId="29FA02F8" w14:textId="40EA8542" w:rsidR="00CD26AD" w:rsidRPr="00F70262" w:rsidRDefault="00CD26AD" w:rsidP="00CD26AD">
            <w:pPr>
              <w:spacing w:before="120" w:after="240"/>
              <w:contextualSpacing/>
              <w:jc w:val="center"/>
              <w:rPr>
                <w:rFonts w:eastAsia="Times New Roman" w:cs="Calibri"/>
                <w:b/>
                <w:bCs/>
                <w:sz w:val="16"/>
                <w:szCs w:val="16"/>
              </w:rPr>
            </w:pPr>
            <w:r w:rsidRPr="00F70262">
              <w:rPr>
                <w:rFonts w:ascii="Cambria Math" w:eastAsia="Times New Roman" w:hAnsi="Cambria Math" w:cs="Cambria Math"/>
                <w:b/>
                <w:bCs/>
                <w:sz w:val="16"/>
                <w:szCs w:val="16"/>
              </w:rPr>
              <w:t>⊕⊕⊝⊝</w:t>
            </w:r>
            <w:r w:rsidRPr="00F70262">
              <w:rPr>
                <w:rFonts w:ascii="Calibri Light" w:eastAsia="PMingLiU" w:hAnsi="Calibri Light" w:cs="Calibri Light"/>
                <w:b/>
                <w:bCs/>
                <w:sz w:val="16"/>
                <w:szCs w:val="16"/>
              </w:rPr>
              <w:br/>
            </w:r>
            <w:r w:rsidRPr="00F70262">
              <w:rPr>
                <w:rFonts w:ascii="Calibri Light" w:eastAsia="Times New Roman" w:hAnsi="Calibri Light" w:cs="Calibri Light"/>
                <w:b/>
                <w:bCs/>
                <w:sz w:val="16"/>
                <w:szCs w:val="16"/>
              </w:rPr>
              <w:t>LOW</w:t>
            </w:r>
          </w:p>
        </w:tc>
        <w:tc>
          <w:tcPr>
            <w:tcW w:w="1080" w:type="dxa"/>
            <w:vMerge/>
            <w:tcBorders>
              <w:left w:val="single" w:sz="4" w:space="0" w:color="auto"/>
              <w:right w:val="single" w:sz="4" w:space="0" w:color="auto"/>
            </w:tcBorders>
            <w:shd w:val="clear" w:color="auto" w:fill="auto"/>
          </w:tcPr>
          <w:p w14:paraId="11F03BDE" w14:textId="4C742A96" w:rsidR="00CD26AD" w:rsidRPr="00F70262" w:rsidRDefault="00CD26AD" w:rsidP="00CD26AD">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2635813" w14:textId="2BBB6F06" w:rsidR="00CD26AD" w:rsidRPr="00F70262" w:rsidRDefault="00CD26AD" w:rsidP="00CD26AD">
            <w:pPr>
              <w:spacing w:before="120" w:after="240"/>
              <w:contextualSpacing/>
              <w:jc w:val="center"/>
              <w:rPr>
                <w:rFonts w:eastAsia="Times New Roman" w:cs="Cambria Math"/>
                <w:sz w:val="16"/>
                <w:szCs w:val="16"/>
              </w:rPr>
            </w:pPr>
            <w:r w:rsidRPr="00F70262">
              <w:rPr>
                <w:sz w:val="16"/>
                <w:szCs w:val="16"/>
              </w:rPr>
              <w:t>8/314 (2.5%)</w:t>
            </w:r>
          </w:p>
        </w:tc>
        <w:tc>
          <w:tcPr>
            <w:tcW w:w="900" w:type="dxa"/>
            <w:tcBorders>
              <w:top w:val="single" w:sz="4" w:space="0" w:color="auto"/>
              <w:left w:val="single" w:sz="4" w:space="0" w:color="auto"/>
              <w:bottom w:val="single" w:sz="4" w:space="0" w:color="auto"/>
              <w:right w:val="single" w:sz="4" w:space="0" w:color="auto"/>
            </w:tcBorders>
            <w:vAlign w:val="center"/>
          </w:tcPr>
          <w:p w14:paraId="7836AE56" w14:textId="0039890C" w:rsidR="00CD26AD" w:rsidRPr="00F70262" w:rsidRDefault="00CD26AD" w:rsidP="00CD26AD">
            <w:pPr>
              <w:spacing w:before="120" w:after="240"/>
              <w:contextualSpacing/>
              <w:jc w:val="center"/>
              <w:rPr>
                <w:rFonts w:eastAsia="Times New Roman" w:cs="Cambria Math"/>
                <w:sz w:val="16"/>
                <w:szCs w:val="16"/>
              </w:rPr>
            </w:pPr>
            <w:r w:rsidRPr="00F70262">
              <w:rPr>
                <w:sz w:val="16"/>
                <w:szCs w:val="16"/>
              </w:rPr>
              <w:t>7/317 (2.2%)</w:t>
            </w:r>
          </w:p>
        </w:tc>
        <w:tc>
          <w:tcPr>
            <w:tcW w:w="1080" w:type="dxa"/>
            <w:tcBorders>
              <w:top w:val="single" w:sz="4" w:space="0" w:color="auto"/>
              <w:left w:val="single" w:sz="4" w:space="0" w:color="auto"/>
              <w:bottom w:val="single" w:sz="4" w:space="0" w:color="auto"/>
              <w:right w:val="single" w:sz="4" w:space="0" w:color="auto"/>
            </w:tcBorders>
            <w:vAlign w:val="center"/>
          </w:tcPr>
          <w:p w14:paraId="2591CACA" w14:textId="731B68BE" w:rsidR="00CD26AD" w:rsidRPr="006519D6" w:rsidRDefault="00CD26AD" w:rsidP="00CD26AD">
            <w:pPr>
              <w:spacing w:before="120" w:after="240"/>
              <w:contextualSpacing/>
              <w:jc w:val="center"/>
              <w:rPr>
                <w:sz w:val="16"/>
                <w:szCs w:val="16"/>
              </w:rPr>
            </w:pPr>
            <w:r>
              <w:rPr>
                <w:sz w:val="16"/>
                <w:szCs w:val="16"/>
              </w:rPr>
              <w:t>RR=</w:t>
            </w:r>
            <w:r w:rsidRPr="00DA7019">
              <w:rPr>
                <w:sz w:val="16"/>
                <w:szCs w:val="16"/>
              </w:rPr>
              <w:t>1.15 (0.42- 3.14)</w:t>
            </w:r>
          </w:p>
        </w:tc>
        <w:tc>
          <w:tcPr>
            <w:tcW w:w="1170" w:type="dxa"/>
            <w:tcBorders>
              <w:top w:val="single" w:sz="4" w:space="0" w:color="auto"/>
              <w:left w:val="single" w:sz="4" w:space="0" w:color="auto"/>
              <w:bottom w:val="single" w:sz="4" w:space="0" w:color="auto"/>
              <w:right w:val="single" w:sz="4" w:space="0" w:color="auto"/>
            </w:tcBorders>
            <w:vAlign w:val="center"/>
          </w:tcPr>
          <w:p w14:paraId="5404AFDA" w14:textId="77777777" w:rsidR="00CD26AD" w:rsidRDefault="00CD26AD" w:rsidP="00CD26AD">
            <w:pPr>
              <w:spacing w:before="120" w:after="240"/>
              <w:contextualSpacing/>
              <w:jc w:val="center"/>
              <w:rPr>
                <w:rFonts w:eastAsia="Times New Roman" w:cs="Cambria Math"/>
                <w:bCs/>
                <w:sz w:val="16"/>
                <w:szCs w:val="16"/>
              </w:rPr>
            </w:pPr>
            <w:r>
              <w:rPr>
                <w:rFonts w:eastAsia="Times New Roman" w:cs="Cambria Math"/>
                <w:bCs/>
                <w:sz w:val="16"/>
                <w:szCs w:val="16"/>
              </w:rPr>
              <w:t>0</w:t>
            </w:r>
            <w:r w:rsidRPr="00DA7019">
              <w:rPr>
                <w:rFonts w:eastAsia="Times New Roman" w:cs="Cambria Math"/>
                <w:bCs/>
                <w:sz w:val="16"/>
                <w:szCs w:val="16"/>
              </w:rPr>
              <w:t xml:space="preserve"> </w:t>
            </w:r>
          </w:p>
          <w:p w14:paraId="11BFCAF5" w14:textId="52DB2AEA" w:rsidR="00CD26AD" w:rsidRPr="00F70262" w:rsidRDefault="00CD26AD" w:rsidP="00CD26AD">
            <w:pPr>
              <w:spacing w:before="120" w:after="240"/>
              <w:contextualSpacing/>
              <w:jc w:val="center"/>
              <w:rPr>
                <w:rFonts w:eastAsia="Times New Roman" w:cs="Cambria Math"/>
                <w:sz w:val="16"/>
                <w:szCs w:val="16"/>
              </w:rPr>
            </w:pPr>
            <w:r>
              <w:rPr>
                <w:rFonts w:eastAsia="Times New Roman" w:cs="Cambria Math"/>
                <w:bCs/>
                <w:sz w:val="16"/>
                <w:szCs w:val="16"/>
              </w:rPr>
              <w:t>(</w:t>
            </w:r>
            <w:r w:rsidRPr="00DA7019">
              <w:rPr>
                <w:rFonts w:eastAsia="Times New Roman" w:cs="Cambria Math"/>
                <w:bCs/>
                <w:sz w:val="16"/>
                <w:szCs w:val="16"/>
              </w:rPr>
              <w:t>-2 to 3%</w:t>
            </w:r>
            <w:r>
              <w:rPr>
                <w:rFonts w:eastAsia="Times New Roman" w:cs="Cambria Math"/>
                <w:bCs/>
                <w:sz w:val="16"/>
                <w:szCs w:val="16"/>
              </w:rPr>
              <w:t>)</w:t>
            </w:r>
          </w:p>
        </w:tc>
        <w:tc>
          <w:tcPr>
            <w:tcW w:w="967" w:type="dxa"/>
            <w:tcBorders>
              <w:top w:val="single" w:sz="4" w:space="0" w:color="auto"/>
              <w:left w:val="single" w:sz="4" w:space="0" w:color="auto"/>
              <w:bottom w:val="single" w:sz="4" w:space="0" w:color="auto"/>
              <w:right w:val="single" w:sz="4" w:space="0" w:color="auto"/>
            </w:tcBorders>
            <w:vAlign w:val="center"/>
          </w:tcPr>
          <w:p w14:paraId="05D9C31E" w14:textId="77777777" w:rsidR="00CD26AD" w:rsidRPr="00F70262" w:rsidRDefault="00CD26AD" w:rsidP="00CD26AD">
            <w:pPr>
              <w:spacing w:before="120" w:after="240"/>
              <w:contextualSpacing/>
              <w:rPr>
                <w:rFonts w:eastAsia="Times New Roman" w:cs="Cambria Math"/>
                <w:sz w:val="16"/>
                <w:szCs w:val="16"/>
              </w:rPr>
            </w:pPr>
          </w:p>
        </w:tc>
      </w:tr>
      <w:tr w:rsidR="00CD26AD" w:rsidRPr="00F70262" w14:paraId="3B5F0FE7" w14:textId="77777777" w:rsidTr="005E274C">
        <w:trPr>
          <w:gridAfter w:val="1"/>
          <w:wAfter w:w="8" w:type="dxa"/>
          <w:trHeight w:val="957"/>
        </w:trPr>
        <w:tc>
          <w:tcPr>
            <w:tcW w:w="1327" w:type="dxa"/>
            <w:tcBorders>
              <w:top w:val="single" w:sz="4" w:space="0" w:color="auto"/>
              <w:left w:val="single" w:sz="4" w:space="0" w:color="auto"/>
              <w:bottom w:val="single" w:sz="4" w:space="0" w:color="auto"/>
              <w:right w:val="single" w:sz="4" w:space="0" w:color="auto"/>
            </w:tcBorders>
            <w:vAlign w:val="center"/>
          </w:tcPr>
          <w:p w14:paraId="5830341D" w14:textId="4468A6B8" w:rsidR="00CD26AD" w:rsidRPr="00F70262" w:rsidRDefault="00CD26AD" w:rsidP="00CD26AD">
            <w:pPr>
              <w:spacing w:before="120" w:after="240"/>
              <w:contextualSpacing/>
              <w:jc w:val="center"/>
              <w:rPr>
                <w:sz w:val="16"/>
                <w:szCs w:val="16"/>
              </w:rPr>
            </w:pPr>
            <w:r w:rsidRPr="00F70262">
              <w:rPr>
                <w:sz w:val="16"/>
                <w:szCs w:val="16"/>
              </w:rPr>
              <w:t>SRMA</w:t>
            </w:r>
            <w:r>
              <w:rPr>
                <w:sz w:val="16"/>
                <w:szCs w:val="16"/>
              </w:rPr>
              <w:t xml:space="preserve"> of 2 other RCTs</w:t>
            </w:r>
            <w:r>
              <w:rPr>
                <w:sz w:val="16"/>
                <w:szCs w:val="16"/>
                <w:vertAlign w:val="superscript"/>
              </w:rPr>
              <w:t>2,3</w:t>
            </w:r>
            <w:r>
              <w:rPr>
                <w:sz w:val="16"/>
                <w:szCs w:val="16"/>
              </w:rPr>
              <w:t xml:space="preserve"> </w:t>
            </w:r>
            <w:r>
              <w:rPr>
                <w:sz w:val="16"/>
                <w:szCs w:val="16"/>
              </w:rPr>
              <w:br/>
            </w:r>
          </w:p>
        </w:tc>
        <w:tc>
          <w:tcPr>
            <w:tcW w:w="1080" w:type="dxa"/>
            <w:tcBorders>
              <w:top w:val="single" w:sz="4" w:space="0" w:color="auto"/>
              <w:left w:val="single" w:sz="4" w:space="0" w:color="auto"/>
              <w:bottom w:val="single" w:sz="4" w:space="0" w:color="auto"/>
              <w:right w:val="single" w:sz="4" w:space="0" w:color="auto"/>
            </w:tcBorders>
            <w:vAlign w:val="center"/>
          </w:tcPr>
          <w:p w14:paraId="4C4C28A8" w14:textId="3ECF903F" w:rsidR="00CD26AD" w:rsidRPr="00F70262" w:rsidRDefault="00CD26AD" w:rsidP="00CD26AD">
            <w:pPr>
              <w:spacing w:before="120" w:after="240"/>
              <w:contextualSpacing/>
              <w:jc w:val="center"/>
              <w:rPr>
                <w:sz w:val="16"/>
                <w:szCs w:val="16"/>
              </w:rPr>
            </w:pPr>
            <w:r w:rsidRPr="00F70262">
              <w:rPr>
                <w:bCs/>
                <w:sz w:val="16"/>
                <w:szCs w:val="16"/>
              </w:rPr>
              <w:t>Not serious</w:t>
            </w:r>
            <w:r>
              <w:rPr>
                <w:sz w:val="16"/>
                <w:szCs w:val="16"/>
              </w:rPr>
              <w:t xml:space="preserve"> </w:t>
            </w:r>
            <w:r w:rsidR="005E274C">
              <w:rPr>
                <w:sz w:val="16"/>
                <w:szCs w:val="16"/>
                <w:vertAlign w:val="superscript"/>
              </w:rPr>
              <w:t>d</w:t>
            </w:r>
          </w:p>
        </w:tc>
        <w:tc>
          <w:tcPr>
            <w:tcW w:w="1260" w:type="dxa"/>
            <w:tcBorders>
              <w:top w:val="single" w:sz="4" w:space="0" w:color="auto"/>
              <w:left w:val="single" w:sz="4" w:space="0" w:color="auto"/>
              <w:bottom w:val="single" w:sz="4" w:space="0" w:color="auto"/>
              <w:right w:val="single" w:sz="4" w:space="0" w:color="auto"/>
            </w:tcBorders>
            <w:vAlign w:val="center"/>
          </w:tcPr>
          <w:p w14:paraId="20C092FE" w14:textId="09DFF9FF" w:rsidR="00CD26AD" w:rsidRPr="00F70262" w:rsidRDefault="00CD26AD" w:rsidP="00CD26AD">
            <w:pPr>
              <w:spacing w:before="120" w:after="240"/>
              <w:contextualSpacing/>
              <w:jc w:val="center"/>
              <w:rPr>
                <w:sz w:val="16"/>
                <w:szCs w:val="16"/>
              </w:rPr>
            </w:pPr>
            <w:r w:rsidRPr="00F70262">
              <w:rPr>
                <w:sz w:val="16"/>
                <w:szCs w:val="16"/>
              </w:rPr>
              <w:t xml:space="preserve">Not serious  </w:t>
            </w:r>
          </w:p>
        </w:tc>
        <w:tc>
          <w:tcPr>
            <w:tcW w:w="1170" w:type="dxa"/>
            <w:tcBorders>
              <w:top w:val="single" w:sz="4" w:space="0" w:color="auto"/>
              <w:left w:val="single" w:sz="4" w:space="0" w:color="auto"/>
              <w:bottom w:val="single" w:sz="4" w:space="0" w:color="auto"/>
              <w:right w:val="single" w:sz="4" w:space="0" w:color="auto"/>
            </w:tcBorders>
            <w:vAlign w:val="center"/>
          </w:tcPr>
          <w:p w14:paraId="16D3EB93" w14:textId="2B8970B9" w:rsidR="00CD26AD" w:rsidRPr="00453099" w:rsidRDefault="00CD26AD" w:rsidP="00CD26AD">
            <w:pPr>
              <w:spacing w:before="120" w:after="240"/>
              <w:contextualSpacing/>
              <w:jc w:val="center"/>
              <w:rPr>
                <w:sz w:val="16"/>
                <w:szCs w:val="16"/>
              </w:rPr>
            </w:pPr>
            <w:r w:rsidRPr="00453099">
              <w:rPr>
                <w:bCs/>
                <w:sz w:val="16"/>
                <w:szCs w:val="16"/>
              </w:rPr>
              <w:t>Very serious</w:t>
            </w:r>
            <w:r w:rsidRPr="00453099">
              <w:rPr>
                <w:sz w:val="16"/>
                <w:szCs w:val="16"/>
              </w:rPr>
              <w:t xml:space="preserve"> </w:t>
            </w:r>
            <w:r w:rsidR="005E274C">
              <w:rPr>
                <w:sz w:val="16"/>
                <w:szCs w:val="16"/>
                <w:vertAlign w:val="superscript"/>
              </w:rPr>
              <w:t>e</w:t>
            </w:r>
          </w:p>
        </w:tc>
        <w:tc>
          <w:tcPr>
            <w:tcW w:w="990" w:type="dxa"/>
            <w:tcBorders>
              <w:top w:val="single" w:sz="4" w:space="0" w:color="auto"/>
              <w:left w:val="single" w:sz="4" w:space="0" w:color="auto"/>
              <w:bottom w:val="single" w:sz="4" w:space="0" w:color="auto"/>
              <w:right w:val="single" w:sz="4" w:space="0" w:color="auto"/>
            </w:tcBorders>
            <w:vAlign w:val="center"/>
          </w:tcPr>
          <w:p w14:paraId="5B011CF3" w14:textId="53F1D9FE" w:rsidR="00CD26AD" w:rsidRPr="00453099" w:rsidRDefault="00CD26AD" w:rsidP="00CD26AD">
            <w:pPr>
              <w:spacing w:before="120" w:after="240"/>
              <w:contextualSpacing/>
              <w:jc w:val="center"/>
              <w:rPr>
                <w:sz w:val="16"/>
                <w:szCs w:val="16"/>
              </w:rPr>
            </w:pPr>
            <w:r w:rsidRPr="00453099">
              <w:rPr>
                <w:bCs/>
                <w:sz w:val="16"/>
                <w:szCs w:val="16"/>
              </w:rPr>
              <w:t>Serious</w:t>
            </w:r>
            <w:r w:rsidRPr="00453099">
              <w:rPr>
                <w:sz w:val="16"/>
                <w:szCs w:val="16"/>
              </w:rPr>
              <w:t xml:space="preserve"> </w:t>
            </w:r>
            <w:r w:rsidR="005E274C">
              <w:rPr>
                <w:sz w:val="16"/>
                <w:szCs w:val="16"/>
                <w:vertAlign w:val="superscript"/>
              </w:rPr>
              <w:t>f</w:t>
            </w:r>
          </w:p>
        </w:tc>
        <w:tc>
          <w:tcPr>
            <w:tcW w:w="1170" w:type="dxa"/>
            <w:tcBorders>
              <w:top w:val="single" w:sz="4" w:space="0" w:color="auto"/>
              <w:left w:val="single" w:sz="4" w:space="0" w:color="auto"/>
              <w:bottom w:val="single" w:sz="4" w:space="0" w:color="auto"/>
              <w:right w:val="single" w:sz="4" w:space="0" w:color="auto"/>
            </w:tcBorders>
            <w:vAlign w:val="center"/>
          </w:tcPr>
          <w:p w14:paraId="54C0791B" w14:textId="223E7E27" w:rsidR="00CD26AD" w:rsidRPr="00F70262" w:rsidRDefault="00CD26AD" w:rsidP="00CD26AD">
            <w:pPr>
              <w:spacing w:before="120" w:after="240"/>
              <w:contextualSpacing/>
              <w:jc w:val="center"/>
              <w:rPr>
                <w:sz w:val="16"/>
                <w:szCs w:val="16"/>
              </w:rPr>
            </w:pPr>
            <w:r w:rsidRPr="00F70262">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3A728EEA" w14:textId="77777777" w:rsidR="00CD26AD" w:rsidRPr="00F70262" w:rsidRDefault="00CD26AD" w:rsidP="00CD26AD">
            <w:pPr>
              <w:spacing w:before="120" w:after="240"/>
              <w:contextualSpacing/>
              <w:jc w:val="center"/>
              <w:rPr>
                <w:rFonts w:eastAsia="Times New Roman" w:cs="Calibri"/>
                <w:b/>
                <w:bCs/>
                <w:sz w:val="16"/>
                <w:szCs w:val="16"/>
              </w:rPr>
            </w:pPr>
            <w:r w:rsidRPr="00F70262">
              <w:rPr>
                <w:rFonts w:ascii="Cambria Math" w:eastAsia="Times New Roman" w:hAnsi="Cambria Math" w:cs="Cambria Math"/>
                <w:b/>
                <w:bCs/>
                <w:sz w:val="16"/>
                <w:szCs w:val="16"/>
              </w:rPr>
              <w:t>⊕⊝⊝⊝</w:t>
            </w:r>
          </w:p>
          <w:p w14:paraId="76F2F10C" w14:textId="57E17E39" w:rsidR="00CD26AD" w:rsidRPr="00F70262" w:rsidRDefault="00CD26AD" w:rsidP="00CD26AD">
            <w:pPr>
              <w:spacing w:before="120" w:after="240"/>
              <w:contextualSpacing/>
              <w:jc w:val="center"/>
              <w:rPr>
                <w:rFonts w:eastAsia="Times New Roman" w:cs="Calibri"/>
                <w:b/>
                <w:bCs/>
                <w:sz w:val="16"/>
                <w:szCs w:val="16"/>
              </w:rPr>
            </w:pPr>
            <w:r w:rsidRPr="00F70262">
              <w:rPr>
                <w:rFonts w:eastAsia="Times New Roman" w:cs="Calibri"/>
                <w:b/>
                <w:bCs/>
                <w:sz w:val="16"/>
                <w:szCs w:val="16"/>
              </w:rPr>
              <w:t>VERY LOW</w:t>
            </w:r>
          </w:p>
        </w:tc>
        <w:tc>
          <w:tcPr>
            <w:tcW w:w="1080" w:type="dxa"/>
            <w:vMerge/>
            <w:tcBorders>
              <w:left w:val="single" w:sz="4" w:space="0" w:color="auto"/>
              <w:right w:val="single" w:sz="4" w:space="0" w:color="auto"/>
            </w:tcBorders>
            <w:shd w:val="clear" w:color="auto" w:fill="auto"/>
          </w:tcPr>
          <w:p w14:paraId="61165D4E" w14:textId="294C0A2A" w:rsidR="00CD26AD" w:rsidRPr="00F70262" w:rsidRDefault="00CD26AD" w:rsidP="00CD26AD">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CB3BD57" w14:textId="63835AA5" w:rsidR="00CD26AD" w:rsidRPr="00F70262" w:rsidRDefault="00CD26AD" w:rsidP="00CD26AD">
            <w:pPr>
              <w:spacing w:before="120" w:after="240"/>
              <w:contextualSpacing/>
              <w:jc w:val="center"/>
              <w:rPr>
                <w:rFonts w:eastAsia="Times New Roman" w:cs="Cambria Mat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6738F71" w14:textId="42F24665" w:rsidR="00CD26AD" w:rsidRPr="00F70262" w:rsidRDefault="00CD26AD" w:rsidP="00CD26AD">
            <w:pPr>
              <w:spacing w:before="120" w:after="240"/>
              <w:contextualSpacing/>
              <w:jc w:val="center"/>
              <w:rPr>
                <w:rFonts w:eastAsia="Times New Roman" w:cs="Cambria Math"/>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6A0A91EF" w14:textId="53AFAF23" w:rsidR="00CD26AD" w:rsidRPr="006519D6" w:rsidRDefault="00CD26AD" w:rsidP="00CD26AD">
            <w:pPr>
              <w:spacing w:before="120" w:after="240"/>
              <w:contextualSpacing/>
              <w:jc w:val="center"/>
              <w:rPr>
                <w:sz w:val="16"/>
                <w:szCs w:val="16"/>
              </w:rPr>
            </w:pPr>
            <w:r>
              <w:rPr>
                <w:sz w:val="16"/>
                <w:szCs w:val="16"/>
              </w:rPr>
              <w:t>RR=1.18 (0.77- 1.83</w:t>
            </w:r>
            <w:r w:rsidRPr="00DA7019">
              <w:rPr>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1B344F14" w14:textId="77777777" w:rsidR="00CD26AD" w:rsidRDefault="00CD26AD" w:rsidP="00CD26AD">
            <w:pPr>
              <w:spacing w:before="120" w:after="240"/>
              <w:contextualSpacing/>
              <w:jc w:val="center"/>
              <w:rPr>
                <w:rFonts w:eastAsia="Times New Roman" w:cs="Cambria Math"/>
                <w:bCs/>
                <w:sz w:val="16"/>
                <w:szCs w:val="16"/>
              </w:rPr>
            </w:pPr>
            <w:r>
              <w:rPr>
                <w:rFonts w:eastAsia="Times New Roman" w:cs="Cambria Math"/>
                <w:bCs/>
                <w:sz w:val="16"/>
                <w:szCs w:val="16"/>
              </w:rPr>
              <w:t>-3%</w:t>
            </w:r>
          </w:p>
          <w:p w14:paraId="09B0658F" w14:textId="40CA739A" w:rsidR="00CD26AD" w:rsidRPr="00F70262" w:rsidRDefault="00CD26AD" w:rsidP="00CD26AD">
            <w:pPr>
              <w:spacing w:before="120" w:after="240"/>
              <w:contextualSpacing/>
              <w:jc w:val="center"/>
              <w:rPr>
                <w:rFonts w:eastAsia="Times New Roman" w:cs="Cambria Math"/>
                <w:sz w:val="16"/>
                <w:szCs w:val="16"/>
              </w:rPr>
            </w:pPr>
            <w:r>
              <w:rPr>
                <w:rFonts w:eastAsia="Times New Roman" w:cs="Cambria Math"/>
                <w:bCs/>
                <w:sz w:val="16"/>
                <w:szCs w:val="16"/>
              </w:rPr>
              <w:t>(-8 to 2%)</w:t>
            </w:r>
          </w:p>
        </w:tc>
        <w:tc>
          <w:tcPr>
            <w:tcW w:w="967" w:type="dxa"/>
            <w:tcBorders>
              <w:top w:val="single" w:sz="4" w:space="0" w:color="auto"/>
              <w:left w:val="single" w:sz="4" w:space="0" w:color="auto"/>
              <w:bottom w:val="single" w:sz="4" w:space="0" w:color="auto"/>
              <w:right w:val="single" w:sz="4" w:space="0" w:color="auto"/>
            </w:tcBorders>
            <w:vAlign w:val="center"/>
          </w:tcPr>
          <w:p w14:paraId="4F34E5C1" w14:textId="77777777" w:rsidR="00CD26AD" w:rsidRPr="00F70262" w:rsidRDefault="00CD26AD" w:rsidP="00CD26AD">
            <w:pPr>
              <w:spacing w:before="120" w:after="240"/>
              <w:contextualSpacing/>
              <w:rPr>
                <w:rFonts w:eastAsia="Times New Roman" w:cs="Cambria Math"/>
                <w:sz w:val="16"/>
                <w:szCs w:val="16"/>
              </w:rPr>
            </w:pPr>
          </w:p>
        </w:tc>
      </w:tr>
      <w:tr w:rsidR="00FE7B32" w:rsidRPr="00F70262" w14:paraId="2E2289D1" w14:textId="77777777" w:rsidTr="00387918">
        <w:trPr>
          <w:gridAfter w:val="1"/>
          <w:wAfter w:w="8" w:type="dxa"/>
          <w:trHeight w:val="212"/>
        </w:trPr>
        <w:tc>
          <w:tcPr>
            <w:tcW w:w="807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D8CCD3" w14:textId="5ACE0CCB" w:rsidR="00FE7B32" w:rsidRPr="00FE7B32" w:rsidRDefault="00FE7B32" w:rsidP="00FE7B32">
            <w:pPr>
              <w:spacing w:before="120" w:after="240"/>
              <w:contextualSpacing/>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Endoscopic hemostatic therapy</w:t>
            </w:r>
          </w:p>
        </w:tc>
        <w:tc>
          <w:tcPr>
            <w:tcW w:w="1080" w:type="dxa"/>
            <w:vMerge/>
            <w:tcBorders>
              <w:left w:val="single" w:sz="4" w:space="0" w:color="auto"/>
              <w:right w:val="single" w:sz="4" w:space="0" w:color="auto"/>
            </w:tcBorders>
            <w:vAlign w:val="center"/>
          </w:tcPr>
          <w:p w14:paraId="64368594" w14:textId="5FA23911" w:rsidR="00FE7B32" w:rsidRPr="00F70262" w:rsidRDefault="00FE7B32" w:rsidP="00FE7B32">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AF712F" w14:textId="77777777" w:rsidR="00FE7B32" w:rsidRPr="00F70262" w:rsidRDefault="00FE7B32" w:rsidP="00F70262">
            <w:pPr>
              <w:spacing w:before="120" w:after="240"/>
              <w:contextualSpacing/>
              <w:jc w:val="center"/>
              <w:rPr>
                <w:rFonts w:eastAsia="Times New Roman" w:cs="Cambria Math"/>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795D98F" w14:textId="77777777" w:rsidR="00FE7B32" w:rsidRPr="00F70262" w:rsidRDefault="00FE7B32" w:rsidP="00F70262">
            <w:pPr>
              <w:spacing w:before="120" w:after="240"/>
              <w:contextualSpacing/>
              <w:jc w:val="center"/>
              <w:rPr>
                <w:rFonts w:eastAsia="Times New Roman" w:cs="Cambria Math"/>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C839B6" w14:textId="77777777" w:rsidR="00FE7B32" w:rsidRDefault="00FE7B32" w:rsidP="00984CE9">
            <w:pPr>
              <w:spacing w:before="120" w:after="240"/>
              <w:contextualSpacing/>
              <w:jc w:val="center"/>
              <w:rPr>
                <w:rFonts w:eastAsia="Times New Roman" w:cs="Cambria Math"/>
                <w:bCs/>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5AD122" w14:textId="77777777" w:rsidR="00FE7B32" w:rsidRPr="00FE7B32" w:rsidRDefault="00FE7B32" w:rsidP="00F70262">
            <w:pPr>
              <w:spacing w:before="120" w:after="240"/>
              <w:contextualSpacing/>
              <w:jc w:val="center"/>
              <w:rPr>
                <w:rFonts w:eastAsia="Times New Roman" w:cs="Cambria Math"/>
                <w:bCs/>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15F345" w14:textId="77777777" w:rsidR="00FE7B32" w:rsidRPr="00F70262" w:rsidRDefault="00FE7B32" w:rsidP="00F70262">
            <w:pPr>
              <w:spacing w:before="120" w:after="240"/>
              <w:contextualSpacing/>
              <w:rPr>
                <w:rFonts w:eastAsia="Times New Roman" w:cs="Cambria Math"/>
                <w:sz w:val="16"/>
                <w:szCs w:val="16"/>
              </w:rPr>
            </w:pPr>
          </w:p>
        </w:tc>
      </w:tr>
      <w:tr w:rsidR="00FE7B32" w:rsidRPr="00F70262" w14:paraId="6F407769" w14:textId="77777777" w:rsidTr="005E274C">
        <w:trPr>
          <w:gridAfter w:val="1"/>
          <w:wAfter w:w="8" w:type="dxa"/>
          <w:trHeight w:val="212"/>
        </w:trPr>
        <w:tc>
          <w:tcPr>
            <w:tcW w:w="1327" w:type="dxa"/>
            <w:tcBorders>
              <w:top w:val="single" w:sz="4" w:space="0" w:color="auto"/>
              <w:left w:val="single" w:sz="4" w:space="0" w:color="auto"/>
              <w:bottom w:val="single" w:sz="4" w:space="0" w:color="auto"/>
              <w:right w:val="single" w:sz="4" w:space="0" w:color="auto"/>
            </w:tcBorders>
            <w:vAlign w:val="center"/>
            <w:hideMark/>
          </w:tcPr>
          <w:p w14:paraId="0C7ECCBE" w14:textId="15BA8522" w:rsidR="00FE7B32" w:rsidRPr="00453099" w:rsidRDefault="00FE7B32" w:rsidP="00F70262">
            <w:pPr>
              <w:spacing w:before="120" w:after="240"/>
              <w:contextualSpacing/>
              <w:jc w:val="center"/>
              <w:rPr>
                <w:sz w:val="16"/>
                <w:szCs w:val="16"/>
                <w:vertAlign w:val="superscript"/>
              </w:rPr>
            </w:pPr>
            <w:r>
              <w:rPr>
                <w:sz w:val="16"/>
                <w:szCs w:val="16"/>
              </w:rPr>
              <w:t>SRMA of 3 RCTs</w:t>
            </w:r>
            <w:r>
              <w:rPr>
                <w:sz w:val="16"/>
                <w:szCs w:val="16"/>
                <w:vertAlign w:val="superscript"/>
              </w:rPr>
              <w:t>1-3</w:t>
            </w:r>
          </w:p>
          <w:p w14:paraId="77815981" w14:textId="77777777" w:rsidR="00FE7B32" w:rsidRPr="00F70262" w:rsidRDefault="00FE7B32" w:rsidP="00F70262">
            <w:pPr>
              <w:spacing w:before="120" w:after="240"/>
              <w:contextualSpacing/>
              <w:jc w:val="center"/>
              <w:rPr>
                <w:sz w:val="16"/>
                <w:szCs w:val="16"/>
                <w:vertAlign w:val="superscript"/>
              </w:rPr>
            </w:pPr>
          </w:p>
        </w:tc>
        <w:tc>
          <w:tcPr>
            <w:tcW w:w="1080" w:type="dxa"/>
            <w:tcBorders>
              <w:top w:val="single" w:sz="4" w:space="0" w:color="auto"/>
              <w:left w:val="single" w:sz="4" w:space="0" w:color="auto"/>
              <w:bottom w:val="single" w:sz="4" w:space="0" w:color="auto"/>
              <w:right w:val="single" w:sz="4" w:space="0" w:color="auto"/>
            </w:tcBorders>
            <w:vAlign w:val="center"/>
          </w:tcPr>
          <w:p w14:paraId="3853AAD1" w14:textId="47684925" w:rsidR="00FE7B32" w:rsidRPr="00F70262" w:rsidRDefault="00FE7B32" w:rsidP="00F70262">
            <w:pPr>
              <w:spacing w:before="120" w:after="240"/>
              <w:contextualSpacing/>
              <w:jc w:val="center"/>
              <w:rPr>
                <w:sz w:val="16"/>
                <w:szCs w:val="16"/>
                <w:vertAlign w:val="superscript"/>
              </w:rPr>
            </w:pPr>
            <w:r>
              <w:rPr>
                <w:bCs/>
                <w:sz w:val="16"/>
                <w:szCs w:val="16"/>
              </w:rPr>
              <w:t xml:space="preserve">Not </w:t>
            </w:r>
            <w:r w:rsidRPr="00F70262">
              <w:rPr>
                <w:bCs/>
                <w:sz w:val="16"/>
                <w:szCs w:val="16"/>
              </w:rPr>
              <w:t>serious</w:t>
            </w:r>
            <w:r w:rsidRPr="00F70262">
              <w:rPr>
                <w:sz w:val="16"/>
                <w:szCs w:val="16"/>
              </w:rPr>
              <w:t xml:space="preserve"> </w:t>
            </w:r>
            <w:r w:rsidR="005E274C">
              <w:rPr>
                <w:sz w:val="16"/>
                <w:szCs w:val="16"/>
                <w:vertAlign w:val="superscript"/>
              </w:rPr>
              <w:t>d</w:t>
            </w:r>
          </w:p>
        </w:tc>
        <w:tc>
          <w:tcPr>
            <w:tcW w:w="1260" w:type="dxa"/>
            <w:tcBorders>
              <w:top w:val="single" w:sz="4" w:space="0" w:color="auto"/>
              <w:left w:val="single" w:sz="4" w:space="0" w:color="auto"/>
              <w:bottom w:val="single" w:sz="4" w:space="0" w:color="auto"/>
              <w:right w:val="single" w:sz="4" w:space="0" w:color="auto"/>
            </w:tcBorders>
            <w:vAlign w:val="center"/>
          </w:tcPr>
          <w:p w14:paraId="7CCCDEA0" w14:textId="77777777" w:rsidR="00FE7B32" w:rsidRPr="00F70262" w:rsidRDefault="00FE7B32" w:rsidP="00F70262">
            <w:pPr>
              <w:spacing w:before="120" w:after="240"/>
              <w:contextualSpacing/>
              <w:jc w:val="center"/>
              <w:rPr>
                <w:sz w:val="16"/>
                <w:szCs w:val="16"/>
              </w:rPr>
            </w:pPr>
            <w:r w:rsidRPr="00F70262">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5A85A3FF" w14:textId="2F8F72EB" w:rsidR="00FE7B32" w:rsidRPr="00F70262" w:rsidRDefault="00FE7B32" w:rsidP="00F70262">
            <w:pPr>
              <w:spacing w:before="120" w:after="240"/>
              <w:contextualSpacing/>
              <w:jc w:val="center"/>
              <w:rPr>
                <w:sz w:val="16"/>
                <w:szCs w:val="16"/>
              </w:rPr>
            </w:pPr>
            <w:r>
              <w:rPr>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53F161D9" w14:textId="403FFF70" w:rsidR="00FE7B32" w:rsidRPr="00F70262" w:rsidRDefault="00FE7B32" w:rsidP="00F70262">
            <w:pPr>
              <w:spacing w:before="120" w:after="240"/>
              <w:contextualSpacing/>
              <w:jc w:val="center"/>
              <w:rPr>
                <w:sz w:val="16"/>
                <w:szCs w:val="16"/>
                <w:vertAlign w:val="superscript"/>
              </w:rPr>
            </w:pPr>
            <w:r>
              <w:rPr>
                <w:bCs/>
                <w:sz w:val="16"/>
                <w:szCs w:val="16"/>
              </w:rPr>
              <w:t xml:space="preserve">Serious </w:t>
            </w:r>
            <w:r w:rsidR="005E274C">
              <w:rPr>
                <w:bCs/>
                <w:sz w:val="16"/>
                <w:szCs w:val="16"/>
                <w:vertAlign w:val="superscript"/>
              </w:rPr>
              <w:t>g</w:t>
            </w:r>
            <w:r>
              <w:rPr>
                <w:bCs/>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6E43B778" w14:textId="77777777" w:rsidR="00FE7B32" w:rsidRPr="00F70262" w:rsidRDefault="00FE7B32" w:rsidP="00F70262">
            <w:pPr>
              <w:spacing w:before="120" w:after="240"/>
              <w:contextualSpacing/>
              <w:jc w:val="center"/>
              <w:rPr>
                <w:sz w:val="16"/>
                <w:szCs w:val="16"/>
              </w:rPr>
            </w:pPr>
            <w:r w:rsidRPr="00F70262">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36E2572D" w14:textId="77777777" w:rsidR="00FE7B32" w:rsidRPr="00F70262" w:rsidRDefault="00FE7B32" w:rsidP="00F70262">
            <w:pPr>
              <w:spacing w:before="120" w:after="240"/>
              <w:contextualSpacing/>
              <w:jc w:val="center"/>
              <w:rPr>
                <w:rFonts w:ascii="Calibri Light" w:eastAsia="Times New Roman" w:hAnsi="Calibri Light" w:cs="Calibri Light"/>
                <w:b/>
                <w:bCs/>
                <w:sz w:val="16"/>
                <w:szCs w:val="16"/>
              </w:rPr>
            </w:pPr>
            <w:r w:rsidRPr="00F70262">
              <w:rPr>
                <w:rFonts w:ascii="Cambria Math" w:eastAsia="Times New Roman" w:hAnsi="Cambria Math" w:cs="Cambria Math"/>
                <w:b/>
                <w:bCs/>
                <w:sz w:val="16"/>
                <w:szCs w:val="16"/>
              </w:rPr>
              <w:t>⊕⊕⊕⊝</w:t>
            </w:r>
            <w:r w:rsidRPr="00F70262">
              <w:rPr>
                <w:rFonts w:ascii="Calibri Light" w:eastAsia="PMingLiU" w:hAnsi="Calibri Light" w:cs="Calibri Light"/>
                <w:b/>
                <w:bCs/>
                <w:sz w:val="16"/>
                <w:szCs w:val="16"/>
              </w:rPr>
              <w:br/>
            </w:r>
            <w:r w:rsidRPr="00F70262">
              <w:rPr>
                <w:rFonts w:ascii="Calibri Light" w:eastAsia="Times New Roman" w:hAnsi="Calibri Light" w:cs="Calibri Light"/>
                <w:b/>
                <w:bCs/>
                <w:sz w:val="16"/>
                <w:szCs w:val="16"/>
              </w:rPr>
              <w:t>MODERATE</w:t>
            </w:r>
          </w:p>
          <w:p w14:paraId="39C24D00" w14:textId="77777777" w:rsidR="00FE7B32" w:rsidRPr="00F70262" w:rsidRDefault="00FE7B32" w:rsidP="00F70262">
            <w:pPr>
              <w:spacing w:before="120" w:after="240"/>
              <w:contextualSpacing/>
              <w:rPr>
                <w:sz w:val="16"/>
                <w:szCs w:val="16"/>
              </w:rPr>
            </w:pPr>
            <w:r w:rsidRPr="00F70262">
              <w:rPr>
                <w:sz w:val="16"/>
                <w:szCs w:val="16"/>
              </w:rPr>
              <w:t xml:space="preserve">       </w:t>
            </w:r>
          </w:p>
        </w:tc>
        <w:tc>
          <w:tcPr>
            <w:tcW w:w="1080" w:type="dxa"/>
            <w:vMerge/>
            <w:tcBorders>
              <w:left w:val="single" w:sz="4" w:space="0" w:color="auto"/>
              <w:right w:val="single" w:sz="4" w:space="0" w:color="auto"/>
            </w:tcBorders>
            <w:vAlign w:val="center"/>
          </w:tcPr>
          <w:p w14:paraId="757CC10E" w14:textId="3F5114BA" w:rsidR="00FE7B32" w:rsidRPr="00F70262" w:rsidRDefault="00FE7B32" w:rsidP="00FE7B32">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2ACA9CF" w14:textId="30A82F88" w:rsidR="00FE7B32" w:rsidRPr="00F70262" w:rsidRDefault="00FE7B32" w:rsidP="00F70262">
            <w:pPr>
              <w:spacing w:before="120" w:after="240"/>
              <w:contextualSpacing/>
              <w:jc w:val="center"/>
              <w:rPr>
                <w:rFonts w:eastAsia="Times New Roman" w:cs="Cambria Mat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4FB2C96" w14:textId="4A4ABFAD" w:rsidR="00FE7B32" w:rsidRPr="00F70262" w:rsidRDefault="00FE7B32" w:rsidP="00F70262">
            <w:pPr>
              <w:spacing w:before="120" w:after="240"/>
              <w:contextualSpacing/>
              <w:jc w:val="center"/>
              <w:rPr>
                <w:rFonts w:eastAsia="Times New Roman" w:cs="Cambria Math"/>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39FC8A1" w14:textId="332E66A9" w:rsidR="00FE7B32" w:rsidRPr="006519D6" w:rsidRDefault="00FE7B32" w:rsidP="00984CE9">
            <w:pPr>
              <w:spacing w:before="120" w:after="240"/>
              <w:contextualSpacing/>
              <w:jc w:val="center"/>
              <w:rPr>
                <w:rFonts w:eastAsia="Times New Roman" w:cs="Cambria Math"/>
                <w:bCs/>
                <w:sz w:val="16"/>
                <w:szCs w:val="16"/>
              </w:rPr>
            </w:pPr>
            <w:r>
              <w:rPr>
                <w:rFonts w:eastAsia="Times New Roman" w:cs="Cambria Math"/>
                <w:bCs/>
                <w:sz w:val="16"/>
                <w:szCs w:val="16"/>
              </w:rPr>
              <w:t xml:space="preserve">RR=0.73 </w:t>
            </w:r>
            <w:r>
              <w:rPr>
                <w:rFonts w:eastAsia="Times New Roman" w:cs="Cambria Math"/>
                <w:bCs/>
                <w:sz w:val="16"/>
                <w:szCs w:val="16"/>
              </w:rPr>
              <w:br/>
              <w:t>(0.57- 0.94</w:t>
            </w:r>
            <w:r w:rsidRPr="006519D6">
              <w:rPr>
                <w:rFonts w:eastAsia="Times New Roman" w:cs="Cambria Math"/>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B736211" w14:textId="77777777" w:rsidR="00FE7B32" w:rsidRPr="00FE7B32" w:rsidRDefault="00FE7B32" w:rsidP="00F70262">
            <w:pPr>
              <w:spacing w:before="120" w:after="240"/>
              <w:contextualSpacing/>
              <w:jc w:val="center"/>
              <w:rPr>
                <w:rFonts w:eastAsia="Times New Roman" w:cs="Cambria Math"/>
                <w:bCs/>
                <w:sz w:val="16"/>
                <w:szCs w:val="16"/>
              </w:rPr>
            </w:pPr>
            <w:r w:rsidRPr="00FE7B32">
              <w:rPr>
                <w:rFonts w:eastAsia="Times New Roman" w:cs="Cambria Math"/>
                <w:bCs/>
                <w:sz w:val="16"/>
                <w:szCs w:val="16"/>
              </w:rPr>
              <w:t>-3%</w:t>
            </w:r>
          </w:p>
          <w:p w14:paraId="475A2329" w14:textId="745BE3B7" w:rsidR="00FE7B32" w:rsidRPr="00F70262" w:rsidRDefault="00FE7B32" w:rsidP="00F70262">
            <w:pPr>
              <w:spacing w:before="120" w:after="240"/>
              <w:contextualSpacing/>
              <w:jc w:val="center"/>
              <w:rPr>
                <w:rFonts w:eastAsia="Times New Roman" w:cs="Cambria Math"/>
                <w:sz w:val="16"/>
                <w:szCs w:val="16"/>
              </w:rPr>
            </w:pPr>
            <w:r w:rsidRPr="00FE7B32">
              <w:rPr>
                <w:rFonts w:eastAsia="Times New Roman" w:cs="Cambria Math"/>
                <w:bCs/>
                <w:sz w:val="16"/>
                <w:szCs w:val="16"/>
              </w:rPr>
              <w:t>(-6 to -1%)</w:t>
            </w:r>
          </w:p>
        </w:tc>
        <w:tc>
          <w:tcPr>
            <w:tcW w:w="967" w:type="dxa"/>
            <w:tcBorders>
              <w:top w:val="single" w:sz="4" w:space="0" w:color="auto"/>
              <w:left w:val="single" w:sz="4" w:space="0" w:color="auto"/>
              <w:bottom w:val="single" w:sz="4" w:space="0" w:color="auto"/>
              <w:right w:val="single" w:sz="4" w:space="0" w:color="auto"/>
            </w:tcBorders>
            <w:vAlign w:val="center"/>
          </w:tcPr>
          <w:p w14:paraId="6803A792" w14:textId="77777777" w:rsidR="00FE7B32" w:rsidRPr="00F70262" w:rsidRDefault="00FE7B32" w:rsidP="00F70262">
            <w:pPr>
              <w:spacing w:before="120" w:after="240"/>
              <w:contextualSpacing/>
              <w:rPr>
                <w:rFonts w:eastAsia="Times New Roman" w:cs="Cambria Math"/>
                <w:sz w:val="16"/>
                <w:szCs w:val="16"/>
              </w:rPr>
            </w:pPr>
          </w:p>
        </w:tc>
      </w:tr>
    </w:tbl>
    <w:p w14:paraId="1731DC27" w14:textId="77777777" w:rsidR="00F70262" w:rsidRPr="00F70262" w:rsidRDefault="00F70262" w:rsidP="00F70262">
      <w:pPr>
        <w:spacing w:before="120" w:after="240" w:line="240" w:lineRule="auto"/>
        <w:contextualSpacing/>
        <w:rPr>
          <w:rFonts w:ascii="Calibri" w:eastAsia="Calibri" w:hAnsi="Calibri" w:cs="Times New Roman"/>
          <w:bCs/>
          <w:sz w:val="24"/>
          <w:szCs w:val="24"/>
          <w:lang w:val="en-US"/>
        </w:rPr>
      </w:pPr>
    </w:p>
    <w:p w14:paraId="0ADE7EB4" w14:textId="77777777" w:rsidR="00B35F07" w:rsidRDefault="00B35F07" w:rsidP="00F70262">
      <w:pPr>
        <w:spacing w:before="120" w:after="240" w:line="240" w:lineRule="auto"/>
        <w:contextualSpacing/>
        <w:rPr>
          <w:rFonts w:ascii="Calibri" w:eastAsia="Calibri" w:hAnsi="Calibri" w:cs="Times New Roman"/>
          <w:b/>
          <w:sz w:val="20"/>
          <w:szCs w:val="20"/>
        </w:rPr>
      </w:pPr>
    </w:p>
    <w:p w14:paraId="6ED771F2" w14:textId="1656A805" w:rsidR="00F70262" w:rsidRDefault="00F70262" w:rsidP="00F70262">
      <w:pPr>
        <w:spacing w:before="120" w:after="240" w:line="240" w:lineRule="auto"/>
        <w:contextualSpacing/>
        <w:rPr>
          <w:rFonts w:ascii="Calibri" w:eastAsia="Calibri" w:hAnsi="Calibri" w:cs="Times New Roman"/>
          <w:b/>
          <w:sz w:val="20"/>
          <w:szCs w:val="20"/>
        </w:rPr>
      </w:pPr>
      <w:r w:rsidRPr="00F70262">
        <w:rPr>
          <w:rFonts w:ascii="Calibri" w:eastAsia="Calibri" w:hAnsi="Calibri" w:cs="Times New Roman"/>
          <w:b/>
          <w:sz w:val="20"/>
          <w:szCs w:val="20"/>
        </w:rPr>
        <w:lastRenderedPageBreak/>
        <w:t xml:space="preserve">Footnotes </w:t>
      </w:r>
    </w:p>
    <w:p w14:paraId="15787A3F" w14:textId="589AF18D" w:rsidR="00B35F07" w:rsidRDefault="00B35F07" w:rsidP="00F70262">
      <w:pPr>
        <w:spacing w:before="120" w:after="240" w:line="240" w:lineRule="auto"/>
        <w:contextualSpacing/>
        <w:rPr>
          <w:rFonts w:ascii="Calibri" w:eastAsia="Calibri" w:hAnsi="Calibri" w:cs="Times New Roman"/>
          <w:sz w:val="20"/>
          <w:szCs w:val="20"/>
        </w:rPr>
      </w:pPr>
      <w:r w:rsidRPr="00B35F07">
        <w:rPr>
          <w:rFonts w:ascii="Calibri" w:eastAsia="Calibri" w:hAnsi="Calibri" w:cs="Times New Roman"/>
          <w:sz w:val="20"/>
          <w:szCs w:val="20"/>
          <w:vertAlign w:val="superscript"/>
        </w:rPr>
        <w:t>a</w:t>
      </w:r>
      <w:r w:rsidRPr="00B35F07">
        <w:rPr>
          <w:rFonts w:ascii="Calibri" w:eastAsia="Calibri" w:hAnsi="Calibri" w:cs="Times New Roman"/>
          <w:sz w:val="20"/>
          <w:szCs w:val="20"/>
        </w:rPr>
        <w:t xml:space="preserve"> </w:t>
      </w:r>
      <w:proofErr w:type="gramStart"/>
      <w:r>
        <w:rPr>
          <w:rFonts w:ascii="Calibri" w:eastAsia="Calibri" w:hAnsi="Calibri" w:cs="Times New Roman"/>
          <w:sz w:val="20"/>
          <w:szCs w:val="20"/>
        </w:rPr>
        <w:t>A</w:t>
      </w:r>
      <w:r w:rsidRPr="00B35F07">
        <w:rPr>
          <w:rFonts w:ascii="Calibri" w:eastAsia="Calibri" w:hAnsi="Calibri" w:cs="Times New Roman"/>
          <w:sz w:val="20"/>
          <w:szCs w:val="20"/>
        </w:rPr>
        <w:t>n</w:t>
      </w:r>
      <w:proofErr w:type="gramEnd"/>
      <w:r w:rsidRPr="00B35F07">
        <w:rPr>
          <w:rFonts w:ascii="Calibri" w:eastAsia="Calibri" w:hAnsi="Calibri" w:cs="Times New Roman"/>
          <w:sz w:val="20"/>
          <w:szCs w:val="20"/>
        </w:rPr>
        <w:t xml:space="preserve"> abstract comparing PPI vs. no treatment</w:t>
      </w:r>
      <w:r>
        <w:rPr>
          <w:rFonts w:ascii="Calibri" w:eastAsia="Calibri" w:hAnsi="Calibri" w:cs="Times New Roman"/>
          <w:sz w:val="20"/>
          <w:szCs w:val="20"/>
          <w:vertAlign w:val="superscript"/>
        </w:rPr>
        <w:t>4</w:t>
      </w:r>
      <w:r>
        <w:rPr>
          <w:rFonts w:ascii="Calibri" w:eastAsia="Calibri" w:hAnsi="Calibri" w:cs="Times New Roman"/>
          <w:sz w:val="20"/>
          <w:szCs w:val="20"/>
        </w:rPr>
        <w:t xml:space="preserve"> </w:t>
      </w:r>
      <w:r w:rsidRPr="00B35F07">
        <w:rPr>
          <w:rFonts w:ascii="Calibri" w:eastAsia="Calibri" w:hAnsi="Calibri" w:cs="Times New Roman"/>
          <w:sz w:val="20"/>
          <w:szCs w:val="20"/>
        </w:rPr>
        <w:t>from &gt;5 years earlier but not published in full form was excluded</w:t>
      </w:r>
    </w:p>
    <w:p w14:paraId="4B318896" w14:textId="35504BE0" w:rsidR="005E274C" w:rsidRPr="005E274C" w:rsidRDefault="005E274C" w:rsidP="00F70262">
      <w:pPr>
        <w:spacing w:before="120" w:after="240"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b</w:t>
      </w:r>
      <w:r>
        <w:rPr>
          <w:rFonts w:ascii="Calibri" w:eastAsia="Calibri" w:hAnsi="Calibri" w:cs="Times New Roman"/>
          <w:sz w:val="20"/>
          <w:szCs w:val="20"/>
        </w:rPr>
        <w:t xml:space="preserve"> Not applicable because </w:t>
      </w:r>
      <w:r w:rsidR="00346636">
        <w:rPr>
          <w:rFonts w:ascii="Calibri" w:eastAsia="Calibri" w:hAnsi="Calibri" w:cs="Times New Roman"/>
          <w:sz w:val="20"/>
          <w:szCs w:val="20"/>
        </w:rPr>
        <w:t>only Lau et al</w:t>
      </w:r>
      <w:r w:rsidR="00346636">
        <w:rPr>
          <w:rFonts w:ascii="Calibri" w:eastAsia="Calibri" w:hAnsi="Calibri" w:cs="Times New Roman"/>
          <w:sz w:val="20"/>
          <w:szCs w:val="20"/>
          <w:vertAlign w:val="superscript"/>
        </w:rPr>
        <w:t>1</w:t>
      </w:r>
      <w:r w:rsidR="00346636">
        <w:rPr>
          <w:rFonts w:ascii="Calibri" w:eastAsia="Calibri" w:hAnsi="Calibri" w:cs="Times New Roman"/>
          <w:sz w:val="20"/>
          <w:szCs w:val="20"/>
        </w:rPr>
        <w:t xml:space="preserve"> (and not the other 2 RCTs) was relied on </w:t>
      </w:r>
      <w:r>
        <w:rPr>
          <w:rFonts w:ascii="Calibri" w:eastAsia="Calibri" w:hAnsi="Calibri" w:cs="Times New Roman"/>
          <w:sz w:val="20"/>
          <w:szCs w:val="20"/>
        </w:rPr>
        <w:t xml:space="preserve">for further </w:t>
      </w:r>
      <w:r w:rsidR="00346636">
        <w:rPr>
          <w:rFonts w:ascii="Calibri" w:eastAsia="Calibri" w:hAnsi="Calibri" w:cs="Times New Roman"/>
          <w:sz w:val="20"/>
          <w:szCs w:val="20"/>
        </w:rPr>
        <w:t>bleeding and</w:t>
      </w:r>
      <w:r>
        <w:rPr>
          <w:rFonts w:ascii="Calibri" w:eastAsia="Calibri" w:hAnsi="Calibri" w:cs="Times New Roman"/>
          <w:sz w:val="20"/>
          <w:szCs w:val="20"/>
        </w:rPr>
        <w:t xml:space="preserve"> mo</w:t>
      </w:r>
      <w:r w:rsidR="00346636">
        <w:rPr>
          <w:rFonts w:ascii="Calibri" w:eastAsia="Calibri" w:hAnsi="Calibri" w:cs="Times New Roman"/>
          <w:sz w:val="20"/>
          <w:szCs w:val="20"/>
        </w:rPr>
        <w:t>rtality outcomes</w:t>
      </w:r>
    </w:p>
    <w:p w14:paraId="5A3B5071" w14:textId="3F459F08" w:rsidR="00F70262" w:rsidRDefault="005E274C" w:rsidP="00C6492D">
      <w:pPr>
        <w:spacing w:before="120" w:after="120" w:line="240" w:lineRule="auto"/>
        <w:contextualSpacing/>
        <w:rPr>
          <w:rFonts w:ascii="Calibri" w:eastAsia="Calibri" w:hAnsi="Calibri" w:cs="Times New Roman"/>
          <w:bCs/>
          <w:sz w:val="20"/>
          <w:szCs w:val="20"/>
        </w:rPr>
      </w:pPr>
      <w:bookmarkStart w:id="5" w:name="_Hlk32483367"/>
      <w:r>
        <w:rPr>
          <w:rFonts w:ascii="Calibri" w:eastAsia="Calibri" w:hAnsi="Calibri" w:cs="Times New Roman"/>
          <w:bCs/>
          <w:sz w:val="20"/>
          <w:szCs w:val="20"/>
          <w:vertAlign w:val="superscript"/>
        </w:rPr>
        <w:t>c</w:t>
      </w:r>
      <w:r w:rsidR="00C6492D">
        <w:rPr>
          <w:rFonts w:ascii="Calibri" w:eastAsia="Calibri" w:hAnsi="Calibri" w:cs="Times New Roman"/>
          <w:bCs/>
          <w:sz w:val="20"/>
          <w:szCs w:val="20"/>
          <w:vertAlign w:val="superscript"/>
        </w:rPr>
        <w:t xml:space="preserve"> </w:t>
      </w:r>
      <w:r w:rsidR="006519D6">
        <w:rPr>
          <w:rFonts w:ascii="Calibri" w:eastAsia="Calibri" w:hAnsi="Calibri" w:cs="Times New Roman"/>
          <w:bCs/>
          <w:sz w:val="20"/>
          <w:szCs w:val="20"/>
        </w:rPr>
        <w:t>W</w:t>
      </w:r>
      <w:r w:rsidR="00F70262" w:rsidRPr="00F70262">
        <w:rPr>
          <w:rFonts w:ascii="Calibri" w:eastAsia="Calibri" w:hAnsi="Calibri" w:cs="Times New Roman"/>
          <w:bCs/>
          <w:sz w:val="20"/>
          <w:szCs w:val="20"/>
        </w:rPr>
        <w:t>ide 95% CI that includes no effect as well as clinically important benefit and cl</w:t>
      </w:r>
      <w:r w:rsidR="006519D6">
        <w:rPr>
          <w:rFonts w:ascii="Calibri" w:eastAsia="Calibri" w:hAnsi="Calibri" w:cs="Times New Roman"/>
          <w:bCs/>
          <w:sz w:val="20"/>
          <w:szCs w:val="20"/>
        </w:rPr>
        <w:t>inically important harm, and very</w:t>
      </w:r>
      <w:r w:rsidR="00F70262" w:rsidRPr="00F70262">
        <w:rPr>
          <w:rFonts w:ascii="Calibri" w:eastAsia="Calibri" w:hAnsi="Calibri" w:cs="Times New Roman"/>
          <w:bCs/>
          <w:sz w:val="20"/>
          <w:szCs w:val="20"/>
        </w:rPr>
        <w:t xml:space="preserve"> small total number of events</w:t>
      </w:r>
      <w:bookmarkEnd w:id="5"/>
    </w:p>
    <w:p w14:paraId="7FD559A3" w14:textId="4E000655" w:rsidR="00453099" w:rsidRDefault="005E274C" w:rsidP="00453099">
      <w:pPr>
        <w:spacing w:before="120" w:after="120" w:line="240" w:lineRule="auto"/>
        <w:contextualSpacing/>
        <w:rPr>
          <w:rFonts w:ascii="Calibri" w:eastAsia="Calibri" w:hAnsi="Calibri" w:cs="Times New Roman"/>
          <w:bCs/>
          <w:sz w:val="20"/>
          <w:szCs w:val="20"/>
          <w:vertAlign w:val="superscript"/>
        </w:rPr>
      </w:pPr>
      <w:r>
        <w:rPr>
          <w:rFonts w:ascii="Calibri" w:eastAsia="Calibri" w:hAnsi="Calibri" w:cs="Times New Roman"/>
          <w:bCs/>
          <w:sz w:val="20"/>
          <w:szCs w:val="20"/>
          <w:vertAlign w:val="superscript"/>
        </w:rPr>
        <w:t>d</w:t>
      </w:r>
      <w:r w:rsidR="00453099">
        <w:rPr>
          <w:rFonts w:ascii="Calibri" w:eastAsia="Calibri" w:hAnsi="Calibri" w:cs="Times New Roman"/>
          <w:bCs/>
          <w:sz w:val="20"/>
          <w:szCs w:val="20"/>
          <w:vertAlign w:val="superscript"/>
        </w:rPr>
        <w:t xml:space="preserve"> </w:t>
      </w:r>
      <w:r w:rsidR="00453099" w:rsidRPr="00F70262">
        <w:rPr>
          <w:rFonts w:ascii="Calibri" w:eastAsia="Calibri" w:hAnsi="Calibri" w:cs="Times New Roman"/>
          <w:bCs/>
          <w:sz w:val="20"/>
          <w:szCs w:val="20"/>
        </w:rPr>
        <w:t xml:space="preserve">Not rated down for study limitations, although </w:t>
      </w:r>
      <w:r w:rsidR="00453099">
        <w:rPr>
          <w:rFonts w:ascii="Calibri" w:eastAsia="Calibri" w:hAnsi="Calibri" w:cs="Times New Roman"/>
          <w:bCs/>
          <w:sz w:val="20"/>
          <w:szCs w:val="20"/>
        </w:rPr>
        <w:t>the 2 RCTs</w:t>
      </w:r>
      <w:r w:rsidR="00453099" w:rsidRPr="00F70262">
        <w:rPr>
          <w:rFonts w:ascii="Calibri" w:eastAsia="Calibri" w:hAnsi="Calibri" w:cs="Times New Roman"/>
          <w:bCs/>
          <w:sz w:val="20"/>
          <w:szCs w:val="20"/>
        </w:rPr>
        <w:t xml:space="preserve"> </w:t>
      </w:r>
      <w:r w:rsidR="00453099">
        <w:rPr>
          <w:rFonts w:ascii="Calibri" w:eastAsia="Calibri" w:hAnsi="Calibri" w:cs="Times New Roman"/>
          <w:bCs/>
          <w:sz w:val="20"/>
          <w:szCs w:val="20"/>
        </w:rPr>
        <w:t xml:space="preserve">(other than Lau) </w:t>
      </w:r>
      <w:r w:rsidR="00453099" w:rsidRPr="00F70262">
        <w:rPr>
          <w:rFonts w:ascii="Calibri" w:eastAsia="Calibri" w:hAnsi="Calibri" w:cs="Times New Roman"/>
          <w:bCs/>
          <w:sz w:val="20"/>
          <w:szCs w:val="20"/>
        </w:rPr>
        <w:t>had unclear risk of bias (unclear risk of selection bias due to unclear allocation concealment).</w:t>
      </w:r>
    </w:p>
    <w:p w14:paraId="6C672FFE" w14:textId="6D5ED08E" w:rsidR="00453099" w:rsidRDefault="005E274C" w:rsidP="00453099">
      <w:pPr>
        <w:spacing w:before="120" w:after="120" w:line="240" w:lineRule="auto"/>
        <w:contextualSpacing/>
        <w:rPr>
          <w:rFonts w:ascii="Calibri" w:eastAsia="Calibri" w:hAnsi="Calibri" w:cs="Times New Roman"/>
          <w:bCs/>
          <w:sz w:val="20"/>
          <w:szCs w:val="20"/>
        </w:rPr>
      </w:pPr>
      <w:r>
        <w:rPr>
          <w:rFonts w:ascii="Calibri" w:eastAsia="Calibri" w:hAnsi="Calibri" w:cs="Times New Roman"/>
          <w:bCs/>
          <w:sz w:val="20"/>
          <w:szCs w:val="20"/>
          <w:vertAlign w:val="superscript"/>
        </w:rPr>
        <w:t>e</w:t>
      </w:r>
      <w:r w:rsidR="00453099">
        <w:rPr>
          <w:rFonts w:ascii="Calibri" w:eastAsia="Calibri" w:hAnsi="Calibri" w:cs="Times New Roman"/>
          <w:bCs/>
          <w:sz w:val="20"/>
          <w:szCs w:val="20"/>
          <w:vertAlign w:val="superscript"/>
        </w:rPr>
        <w:t xml:space="preserve"> </w:t>
      </w:r>
      <w:r w:rsidR="00453099" w:rsidRPr="00F70262">
        <w:rPr>
          <w:rFonts w:ascii="Calibri" w:eastAsia="Calibri" w:hAnsi="Calibri" w:cs="Times New Roman"/>
          <w:bCs/>
          <w:sz w:val="20"/>
          <w:szCs w:val="20"/>
        </w:rPr>
        <w:t xml:space="preserve">Rated down by two levels for </w:t>
      </w:r>
      <w:r w:rsidR="00453099" w:rsidRPr="00F70262">
        <w:rPr>
          <w:rFonts w:ascii="Calibri" w:eastAsia="Calibri" w:hAnsi="Calibri" w:cs="Times New Roman"/>
          <w:bCs/>
          <w:sz w:val="20"/>
          <w:szCs w:val="20"/>
          <w:u w:val="single"/>
        </w:rPr>
        <w:t>very</w:t>
      </w:r>
      <w:r w:rsidR="0080728F">
        <w:rPr>
          <w:rFonts w:ascii="Calibri" w:eastAsia="Calibri" w:hAnsi="Calibri" w:cs="Times New Roman"/>
          <w:bCs/>
          <w:sz w:val="20"/>
          <w:szCs w:val="20"/>
        </w:rPr>
        <w:t xml:space="preserve"> serious indirectness:</w:t>
      </w:r>
      <w:r w:rsidR="00453099" w:rsidRPr="00F70262">
        <w:rPr>
          <w:rFonts w:ascii="Calibri" w:eastAsia="Calibri" w:hAnsi="Calibri" w:cs="Times New Roman"/>
          <w:bCs/>
          <w:sz w:val="20"/>
          <w:szCs w:val="20"/>
        </w:rPr>
        <w:t xml:space="preserve"> the protocol for endoscopic hemostatic treatment was different from contemporary standards (treatment was provided only to a small minority of lesions </w:t>
      </w:r>
      <w:r w:rsidR="00F1544F">
        <w:rPr>
          <w:rFonts w:ascii="Calibri" w:eastAsia="Calibri" w:hAnsi="Calibri" w:cs="Times New Roman"/>
          <w:bCs/>
          <w:sz w:val="20"/>
          <w:szCs w:val="20"/>
        </w:rPr>
        <w:t>that</w:t>
      </w:r>
      <w:r w:rsidR="00453099" w:rsidRPr="00F70262">
        <w:rPr>
          <w:rFonts w:ascii="Calibri" w:eastAsia="Calibri" w:hAnsi="Calibri" w:cs="Times New Roman"/>
          <w:bCs/>
          <w:sz w:val="20"/>
          <w:szCs w:val="20"/>
        </w:rPr>
        <w:t xml:space="preserve"> would have been treated </w:t>
      </w:r>
      <w:r w:rsidR="0096227C">
        <w:rPr>
          <w:rFonts w:ascii="Calibri" w:eastAsia="Calibri" w:hAnsi="Calibri" w:cs="Times New Roman"/>
          <w:bCs/>
          <w:sz w:val="20"/>
          <w:szCs w:val="20"/>
        </w:rPr>
        <w:t>currently</w:t>
      </w:r>
      <w:r w:rsidR="00453099" w:rsidRPr="00F70262">
        <w:rPr>
          <w:rFonts w:ascii="Calibri" w:eastAsia="Calibri" w:hAnsi="Calibri" w:cs="Times New Roman"/>
          <w:bCs/>
          <w:sz w:val="20"/>
          <w:szCs w:val="20"/>
        </w:rPr>
        <w:t xml:space="preserve">; the modalities that were used are </w:t>
      </w:r>
      <w:r w:rsidR="0080728F">
        <w:rPr>
          <w:rFonts w:ascii="Calibri" w:eastAsia="Calibri" w:hAnsi="Calibri" w:cs="Times New Roman"/>
          <w:bCs/>
          <w:sz w:val="20"/>
          <w:szCs w:val="20"/>
        </w:rPr>
        <w:t xml:space="preserve">considered suboptimal </w:t>
      </w:r>
      <w:r w:rsidR="0096227C">
        <w:rPr>
          <w:rFonts w:ascii="Calibri" w:eastAsia="Calibri" w:hAnsi="Calibri" w:cs="Times New Roman"/>
          <w:bCs/>
          <w:sz w:val="20"/>
          <w:szCs w:val="20"/>
        </w:rPr>
        <w:t>at present</w:t>
      </w:r>
      <w:r w:rsidR="0080728F">
        <w:rPr>
          <w:rFonts w:ascii="Calibri" w:eastAsia="Calibri" w:hAnsi="Calibri" w:cs="Times New Roman"/>
          <w:bCs/>
          <w:sz w:val="20"/>
          <w:szCs w:val="20"/>
        </w:rPr>
        <w:t>);</w:t>
      </w:r>
      <w:r w:rsidR="00453099" w:rsidRPr="00F70262">
        <w:rPr>
          <w:rFonts w:ascii="Calibri" w:eastAsia="Calibri" w:hAnsi="Calibri" w:cs="Times New Roman"/>
          <w:bCs/>
          <w:sz w:val="20"/>
          <w:szCs w:val="20"/>
        </w:rPr>
        <w:t xml:space="preserve"> and study design did not directly address the underlying clinical question of the guideline (in these studies, after endoscopy, all patients remained in their assigned treatment arm for a pre-determined period regardless of the timing of endoscopy, the endoscopic findings or the application of endoscopic treatment)</w:t>
      </w:r>
    </w:p>
    <w:p w14:paraId="47096D87" w14:textId="5D84D8B3" w:rsidR="00453099" w:rsidRDefault="005E274C" w:rsidP="00453099">
      <w:pPr>
        <w:spacing w:before="120" w:after="120" w:line="240" w:lineRule="auto"/>
        <w:contextualSpacing/>
        <w:rPr>
          <w:rFonts w:ascii="Calibri" w:eastAsia="Calibri" w:hAnsi="Calibri" w:cs="Times New Roman"/>
          <w:bCs/>
          <w:sz w:val="20"/>
          <w:szCs w:val="20"/>
        </w:rPr>
      </w:pPr>
      <w:r>
        <w:rPr>
          <w:rFonts w:ascii="Calibri" w:eastAsia="Calibri" w:hAnsi="Calibri" w:cs="Times New Roman"/>
          <w:bCs/>
          <w:sz w:val="20"/>
          <w:szCs w:val="20"/>
          <w:vertAlign w:val="superscript"/>
        </w:rPr>
        <w:t>f</w:t>
      </w:r>
      <w:r w:rsidR="00453099">
        <w:rPr>
          <w:rFonts w:ascii="Calibri" w:eastAsia="Calibri" w:hAnsi="Calibri" w:cs="Times New Roman"/>
          <w:bCs/>
          <w:sz w:val="20"/>
          <w:szCs w:val="20"/>
          <w:vertAlign w:val="superscript"/>
        </w:rPr>
        <w:t xml:space="preserve"> </w:t>
      </w:r>
      <w:r w:rsidR="00453099">
        <w:rPr>
          <w:rFonts w:ascii="Calibri" w:eastAsia="Calibri" w:hAnsi="Calibri" w:cs="Times New Roman"/>
          <w:bCs/>
          <w:sz w:val="20"/>
          <w:szCs w:val="20"/>
        </w:rPr>
        <w:t>W</w:t>
      </w:r>
      <w:r w:rsidR="00453099" w:rsidRPr="00F70262">
        <w:rPr>
          <w:rFonts w:ascii="Calibri" w:eastAsia="Calibri" w:hAnsi="Calibri" w:cs="Times New Roman"/>
          <w:bCs/>
          <w:sz w:val="20"/>
          <w:szCs w:val="20"/>
        </w:rPr>
        <w:t>ide 95% CI that includes no effect as well as clinically important benefit and clinically important harm</w:t>
      </w:r>
    </w:p>
    <w:p w14:paraId="12840F41" w14:textId="6A1EB73A" w:rsidR="00690380" w:rsidRPr="00690380" w:rsidRDefault="005E274C" w:rsidP="00453099">
      <w:pPr>
        <w:spacing w:before="120" w:after="120" w:line="240" w:lineRule="auto"/>
        <w:contextualSpacing/>
        <w:rPr>
          <w:rFonts w:ascii="Calibri" w:eastAsia="Calibri" w:hAnsi="Calibri" w:cs="Times New Roman"/>
          <w:bCs/>
          <w:sz w:val="20"/>
          <w:szCs w:val="20"/>
        </w:rPr>
      </w:pPr>
      <w:r>
        <w:rPr>
          <w:rFonts w:ascii="Calibri" w:eastAsia="Calibri" w:hAnsi="Calibri" w:cs="Times New Roman"/>
          <w:bCs/>
          <w:sz w:val="20"/>
          <w:szCs w:val="20"/>
          <w:vertAlign w:val="superscript"/>
        </w:rPr>
        <w:t>g</w:t>
      </w:r>
      <w:r w:rsidR="00690380">
        <w:rPr>
          <w:rFonts w:ascii="Calibri" w:eastAsia="Calibri" w:hAnsi="Calibri" w:cs="Times New Roman"/>
          <w:bCs/>
          <w:sz w:val="20"/>
          <w:szCs w:val="20"/>
          <w:vertAlign w:val="superscript"/>
        </w:rPr>
        <w:t xml:space="preserve"> </w:t>
      </w:r>
      <w:r w:rsidR="00690380">
        <w:rPr>
          <w:rFonts w:ascii="Calibri" w:eastAsia="Calibri" w:hAnsi="Calibri" w:cs="Times New Roman"/>
          <w:bCs/>
          <w:sz w:val="20"/>
          <w:szCs w:val="20"/>
        </w:rPr>
        <w:t xml:space="preserve">Upper bound of 95% CI </w:t>
      </w:r>
      <w:r w:rsidR="00690380" w:rsidRPr="00690380">
        <w:rPr>
          <w:rFonts w:ascii="Calibri" w:eastAsia="Calibri" w:hAnsi="Calibri" w:cs="Times New Roman"/>
          <w:bCs/>
          <w:sz w:val="20"/>
          <w:szCs w:val="20"/>
        </w:rPr>
        <w:t>confidence interval crosses the clinical decision threshold between recommending and not recommending a stra</w:t>
      </w:r>
      <w:r w:rsidR="00690380">
        <w:rPr>
          <w:rFonts w:ascii="Calibri" w:eastAsia="Calibri" w:hAnsi="Calibri" w:cs="Times New Roman"/>
          <w:bCs/>
          <w:sz w:val="20"/>
          <w:szCs w:val="20"/>
        </w:rPr>
        <w:t>tegy (i.e. clinical action may</w:t>
      </w:r>
      <w:r w:rsidR="00690380" w:rsidRPr="00690380">
        <w:rPr>
          <w:rFonts w:ascii="Calibri" w:eastAsia="Calibri" w:hAnsi="Calibri" w:cs="Times New Roman"/>
          <w:bCs/>
          <w:sz w:val="20"/>
          <w:szCs w:val="20"/>
        </w:rPr>
        <w:t xml:space="preserve"> differ if the upper versus the lower boundary of the CI represented the truth).</w:t>
      </w:r>
    </w:p>
    <w:p w14:paraId="0EC2AA05" w14:textId="11C2774B" w:rsidR="00453099" w:rsidRPr="00453099" w:rsidRDefault="00453099" w:rsidP="00C6492D">
      <w:pPr>
        <w:spacing w:before="120" w:after="120" w:line="240" w:lineRule="auto"/>
        <w:contextualSpacing/>
        <w:rPr>
          <w:rFonts w:ascii="Calibri" w:eastAsia="Calibri" w:hAnsi="Calibri" w:cs="Times New Roman"/>
          <w:bCs/>
          <w:sz w:val="20"/>
          <w:szCs w:val="20"/>
          <w:vertAlign w:val="superscript"/>
        </w:rPr>
      </w:pPr>
    </w:p>
    <w:p w14:paraId="18298C8E" w14:textId="77777777" w:rsidR="00DA7019" w:rsidRPr="00DA7019" w:rsidRDefault="00DA7019" w:rsidP="00DA7019">
      <w:pPr>
        <w:spacing w:after="0"/>
        <w:rPr>
          <w:b/>
          <w:lang w:val="en-US"/>
        </w:rPr>
      </w:pPr>
      <w:r w:rsidRPr="00DA7019">
        <w:rPr>
          <w:b/>
          <w:lang w:val="en-US"/>
        </w:rPr>
        <w:t>References</w:t>
      </w:r>
    </w:p>
    <w:p w14:paraId="3D7C4A15" w14:textId="2074134A" w:rsidR="00DA7019" w:rsidRPr="00DA7019" w:rsidRDefault="00DA7019" w:rsidP="00DA7019">
      <w:pPr>
        <w:spacing w:after="0"/>
        <w:rPr>
          <w:lang w:val="en-US"/>
        </w:rPr>
      </w:pPr>
      <w:r>
        <w:rPr>
          <w:lang w:val="en-US"/>
        </w:rPr>
        <w:t xml:space="preserve">1. </w:t>
      </w:r>
      <w:r w:rsidRPr="00DA7019">
        <w:rPr>
          <w:lang w:val="en-US"/>
        </w:rPr>
        <w:t>Lau JY, Leung WK, Wu JCY, et al. Omeprazole before endoscopy in patients with gastrointestinal bleeding. N</w:t>
      </w:r>
      <w:r>
        <w:rPr>
          <w:lang w:val="en-US"/>
        </w:rPr>
        <w:t xml:space="preserve"> Engl J Med</w:t>
      </w:r>
      <w:r w:rsidRPr="00DA7019">
        <w:rPr>
          <w:lang w:val="en-US"/>
        </w:rPr>
        <w:t xml:space="preserve"> </w:t>
      </w:r>
      <w:proofErr w:type="gramStart"/>
      <w:r w:rsidRPr="00DA7019">
        <w:rPr>
          <w:lang w:val="en-US"/>
        </w:rPr>
        <w:t>2007;356:1631</w:t>
      </w:r>
      <w:proofErr w:type="gramEnd"/>
      <w:r w:rsidRPr="00DA7019">
        <w:rPr>
          <w:lang w:val="en-US"/>
        </w:rPr>
        <w:t xml:space="preserve">-40. </w:t>
      </w:r>
    </w:p>
    <w:p w14:paraId="0D01E108" w14:textId="0CF93729" w:rsidR="00DA7019" w:rsidRPr="00DA7019" w:rsidRDefault="00DA7019" w:rsidP="00DA7019">
      <w:pPr>
        <w:spacing w:after="0"/>
        <w:rPr>
          <w:lang w:val="en-US"/>
        </w:rPr>
      </w:pPr>
      <w:r>
        <w:rPr>
          <w:lang w:val="en-US"/>
        </w:rPr>
        <w:t>2. Daneshme</w:t>
      </w:r>
      <w:r w:rsidRPr="00DA7019">
        <w:rPr>
          <w:lang w:val="en-US"/>
        </w:rPr>
        <w:t xml:space="preserve">nd TK, Hawkey CJ, Langman MJ, </w:t>
      </w:r>
      <w:r>
        <w:rPr>
          <w:lang w:val="en-US"/>
        </w:rPr>
        <w:t>et al</w:t>
      </w:r>
      <w:r w:rsidRPr="00DA7019">
        <w:rPr>
          <w:lang w:val="en-US"/>
        </w:rPr>
        <w:t xml:space="preserve">. Omeprazole versus placebo for acute upper gastrointestinal bleeding: Randomised double blind controlled trial. BMJ </w:t>
      </w:r>
      <w:proofErr w:type="gramStart"/>
      <w:r w:rsidRPr="00DA7019">
        <w:rPr>
          <w:lang w:val="en-US"/>
        </w:rPr>
        <w:t>1992;304:143</w:t>
      </w:r>
      <w:proofErr w:type="gramEnd"/>
      <w:r w:rsidRPr="00DA7019">
        <w:rPr>
          <w:lang w:val="en-US"/>
        </w:rPr>
        <w:t xml:space="preserve">-7. </w:t>
      </w:r>
    </w:p>
    <w:p w14:paraId="77923BE4" w14:textId="7E541292" w:rsidR="00DA7019" w:rsidRDefault="00DA7019" w:rsidP="00DA7019">
      <w:pPr>
        <w:spacing w:after="0"/>
        <w:rPr>
          <w:lang w:val="en-US"/>
        </w:rPr>
      </w:pPr>
      <w:r>
        <w:rPr>
          <w:lang w:val="en-US"/>
        </w:rPr>
        <w:t xml:space="preserve">3. </w:t>
      </w:r>
      <w:r w:rsidRPr="00DA7019">
        <w:rPr>
          <w:lang w:val="en-US"/>
        </w:rPr>
        <w:t xml:space="preserve">Hawkey GM, Cole AT, McIntyre AS, </w:t>
      </w:r>
      <w:r>
        <w:rPr>
          <w:lang w:val="en-US"/>
        </w:rPr>
        <w:t>et al</w:t>
      </w:r>
      <w:r w:rsidRPr="00DA7019">
        <w:rPr>
          <w:lang w:val="en-US"/>
        </w:rPr>
        <w:t xml:space="preserve">. Drug Treatments in upper gastrointestinal bleeding: value of endoscopic findings as surrogate end points. Gut </w:t>
      </w:r>
      <w:proofErr w:type="gramStart"/>
      <w:r w:rsidRPr="00DA7019">
        <w:rPr>
          <w:lang w:val="en-US"/>
        </w:rPr>
        <w:t>2001;49:372</w:t>
      </w:r>
      <w:proofErr w:type="gramEnd"/>
      <w:r w:rsidRPr="00DA7019">
        <w:rPr>
          <w:lang w:val="en-US"/>
        </w:rPr>
        <w:t xml:space="preserve">-9. </w:t>
      </w:r>
    </w:p>
    <w:p w14:paraId="7A595B94" w14:textId="28BCF308" w:rsidR="00B35F07" w:rsidRDefault="00B35F07" w:rsidP="00DA7019">
      <w:pPr>
        <w:spacing w:after="0"/>
        <w:rPr>
          <w:lang w:val="en-US"/>
        </w:rPr>
      </w:pPr>
      <w:r>
        <w:rPr>
          <w:lang w:val="en-US"/>
        </w:rPr>
        <w:t xml:space="preserve">4. </w:t>
      </w:r>
      <w:r w:rsidRPr="00B35F07">
        <w:rPr>
          <w:lang w:val="en-US"/>
        </w:rPr>
        <w:t>Naumovski-Mihalic S, Katicic M, Colic-Cvlje V, et al. Intravenous proton pump inhibitor in ulcer bleeding in patients admitted to an intensive care unit. Gastroenterology 2005;128(suppl 4</w:t>
      </w:r>
      <w:proofErr w:type="gramStart"/>
      <w:r w:rsidRPr="00B35F07">
        <w:rPr>
          <w:lang w:val="en-US"/>
        </w:rPr>
        <w:t>):W</w:t>
      </w:r>
      <w:proofErr w:type="gramEnd"/>
      <w:r w:rsidRPr="00B35F07">
        <w:rPr>
          <w:lang w:val="en-US"/>
        </w:rPr>
        <w:t>1578.</w:t>
      </w:r>
    </w:p>
    <w:p w14:paraId="7661C8B8" w14:textId="205E40F8" w:rsidR="00DA7019" w:rsidRDefault="00DA7019" w:rsidP="00DA7019">
      <w:pPr>
        <w:spacing w:after="0"/>
        <w:rPr>
          <w:lang w:val="en-US"/>
        </w:rPr>
      </w:pPr>
    </w:p>
    <w:p w14:paraId="401099E2" w14:textId="77777777" w:rsidR="00DA7019" w:rsidRPr="00DA7019" w:rsidRDefault="00DA7019" w:rsidP="00DA7019">
      <w:pPr>
        <w:spacing w:after="0"/>
        <w:rPr>
          <w:lang w:val="en-US"/>
        </w:rPr>
      </w:pPr>
    </w:p>
    <w:p w14:paraId="323626A3" w14:textId="1C950D75" w:rsidR="00F70262" w:rsidRDefault="00F70262" w:rsidP="00FE47C6">
      <w:pPr>
        <w:spacing w:after="0"/>
        <w:rPr>
          <w:lang w:val="en-US"/>
        </w:rPr>
      </w:pPr>
    </w:p>
    <w:p w14:paraId="1D320B50" w14:textId="23E8AC52" w:rsidR="0059404C" w:rsidRDefault="0059404C" w:rsidP="00FE47C6">
      <w:pPr>
        <w:spacing w:after="0"/>
        <w:rPr>
          <w:lang w:val="en-US"/>
        </w:rPr>
      </w:pPr>
    </w:p>
    <w:p w14:paraId="3027785E" w14:textId="754178ED" w:rsidR="0059404C" w:rsidRDefault="0059404C" w:rsidP="00FE47C6">
      <w:pPr>
        <w:spacing w:after="0"/>
        <w:rPr>
          <w:lang w:val="en-US"/>
        </w:rPr>
      </w:pPr>
    </w:p>
    <w:p w14:paraId="6BC90093" w14:textId="1927F793" w:rsidR="0059404C" w:rsidRDefault="0059404C" w:rsidP="00FE47C6">
      <w:pPr>
        <w:spacing w:after="0"/>
        <w:rPr>
          <w:lang w:val="en-US"/>
        </w:rPr>
      </w:pPr>
    </w:p>
    <w:p w14:paraId="2D5172BC" w14:textId="28AB4FD8" w:rsidR="0059404C" w:rsidRDefault="0059404C" w:rsidP="00FE47C6">
      <w:pPr>
        <w:spacing w:after="0"/>
        <w:rPr>
          <w:lang w:val="en-US"/>
        </w:rPr>
      </w:pPr>
    </w:p>
    <w:p w14:paraId="4F22D820" w14:textId="06CA287B" w:rsidR="0059404C" w:rsidRDefault="0059404C" w:rsidP="00FE47C6">
      <w:pPr>
        <w:spacing w:after="0"/>
        <w:rPr>
          <w:lang w:val="en-US"/>
        </w:rPr>
      </w:pPr>
    </w:p>
    <w:p w14:paraId="147FBCE5" w14:textId="037E583D" w:rsidR="0059404C" w:rsidRDefault="0059404C" w:rsidP="00FE47C6">
      <w:pPr>
        <w:spacing w:after="0"/>
        <w:rPr>
          <w:lang w:val="en-US"/>
        </w:rPr>
      </w:pPr>
    </w:p>
    <w:p w14:paraId="210BD4BC" w14:textId="5DECE917" w:rsidR="0059404C" w:rsidRDefault="0059404C" w:rsidP="00FE47C6">
      <w:pPr>
        <w:spacing w:after="0"/>
        <w:rPr>
          <w:lang w:val="en-US"/>
        </w:rPr>
      </w:pPr>
    </w:p>
    <w:p w14:paraId="64B70B6B" w14:textId="5D3DEF92" w:rsidR="0059404C" w:rsidRDefault="0059404C" w:rsidP="00FE47C6">
      <w:pPr>
        <w:spacing w:after="0"/>
        <w:rPr>
          <w:lang w:val="en-US"/>
        </w:rPr>
      </w:pPr>
    </w:p>
    <w:p w14:paraId="2C1C9CDE" w14:textId="60BAA88B" w:rsidR="0059404C" w:rsidRDefault="0059404C" w:rsidP="00FE47C6">
      <w:pPr>
        <w:spacing w:after="0"/>
        <w:rPr>
          <w:lang w:val="en-US"/>
        </w:rPr>
      </w:pPr>
    </w:p>
    <w:p w14:paraId="73E0C9AA" w14:textId="11A5718D" w:rsidR="0059404C" w:rsidRDefault="0059404C" w:rsidP="00FE47C6">
      <w:pPr>
        <w:spacing w:after="0"/>
        <w:rPr>
          <w:lang w:val="en-US"/>
        </w:rPr>
      </w:pPr>
    </w:p>
    <w:p w14:paraId="1301EC31" w14:textId="4BCECF98" w:rsidR="0059404C" w:rsidRDefault="0059404C" w:rsidP="00FE47C6">
      <w:pPr>
        <w:spacing w:after="0"/>
        <w:rPr>
          <w:lang w:val="en-US"/>
        </w:rPr>
      </w:pPr>
    </w:p>
    <w:p w14:paraId="57FED21C" w14:textId="65CF587B" w:rsidR="0059404C" w:rsidRDefault="0059404C" w:rsidP="00FE47C6">
      <w:pPr>
        <w:spacing w:after="0"/>
        <w:rPr>
          <w:lang w:val="en-US"/>
        </w:rPr>
      </w:pPr>
    </w:p>
    <w:p w14:paraId="5E825E7E" w14:textId="4A6FF29F" w:rsidR="0059404C" w:rsidRDefault="0059404C" w:rsidP="00FE47C6">
      <w:pPr>
        <w:spacing w:after="0"/>
        <w:rPr>
          <w:lang w:val="en-US"/>
        </w:rPr>
      </w:pPr>
    </w:p>
    <w:p w14:paraId="59027343" w14:textId="53002178" w:rsidR="0059404C" w:rsidRPr="00181428" w:rsidRDefault="00E1737A" w:rsidP="00FE47C6">
      <w:pPr>
        <w:spacing w:after="0"/>
        <w:rPr>
          <w:rFonts w:ascii="Arial" w:hAnsi="Arial" w:cs="Arial"/>
          <w:b/>
          <w:sz w:val="28"/>
          <w:szCs w:val="24"/>
          <w:lang w:val="en-US"/>
        </w:rPr>
      </w:pPr>
      <w:r w:rsidRPr="00181428">
        <w:rPr>
          <w:rFonts w:ascii="Arial" w:hAnsi="Arial" w:cs="Arial"/>
          <w:b/>
          <w:sz w:val="28"/>
          <w:szCs w:val="24"/>
          <w:lang w:val="en-US"/>
        </w:rPr>
        <w:lastRenderedPageBreak/>
        <w:t>Endoscopy for Upper Gastrointestinal Bleeding</w:t>
      </w:r>
    </w:p>
    <w:p w14:paraId="577C32B6" w14:textId="52B25CC3" w:rsidR="00E1737A" w:rsidRDefault="00E1737A" w:rsidP="00FE47C6">
      <w:pPr>
        <w:spacing w:after="0"/>
        <w:rPr>
          <w:rFonts w:ascii="Arial" w:hAnsi="Arial" w:cs="Arial"/>
          <w:b/>
          <w:sz w:val="24"/>
          <w:szCs w:val="24"/>
          <w:lang w:val="en-US"/>
        </w:rPr>
      </w:pPr>
    </w:p>
    <w:p w14:paraId="1F59B8A3" w14:textId="48A1DB8E" w:rsidR="003C6FC0" w:rsidRPr="007465F5" w:rsidRDefault="00E1737A" w:rsidP="003C6FC0">
      <w:pPr>
        <w:spacing w:after="0"/>
        <w:rPr>
          <w:rFonts w:ascii="Arial" w:eastAsia="Calibri" w:hAnsi="Arial" w:cs="Arial"/>
          <w:sz w:val="24"/>
          <w:szCs w:val="24"/>
          <w:u w:val="single"/>
          <w:lang w:val="en-US"/>
        </w:rPr>
      </w:pPr>
      <w:r>
        <w:rPr>
          <w:rFonts w:ascii="Arial" w:hAnsi="Arial" w:cs="Arial"/>
          <w:b/>
          <w:sz w:val="24"/>
          <w:szCs w:val="24"/>
          <w:lang w:val="en-US"/>
        </w:rPr>
        <w:tab/>
      </w:r>
      <w:r w:rsidRPr="007465F5">
        <w:rPr>
          <w:rFonts w:ascii="Arial" w:hAnsi="Arial" w:cs="Arial"/>
          <w:b/>
          <w:sz w:val="24"/>
          <w:szCs w:val="24"/>
          <w:u w:val="single"/>
          <w:lang w:val="en-US"/>
        </w:rPr>
        <w:t>Timing of Endoscopy</w:t>
      </w:r>
    </w:p>
    <w:p w14:paraId="2E444B70" w14:textId="77777777" w:rsidR="00541851" w:rsidRPr="003C6FC0" w:rsidRDefault="00541851" w:rsidP="003C6FC0">
      <w:pPr>
        <w:spacing w:after="0"/>
        <w:rPr>
          <w:rFonts w:ascii="Arial" w:eastAsia="Calibri" w:hAnsi="Arial" w:cs="Arial"/>
          <w:sz w:val="24"/>
          <w:szCs w:val="24"/>
          <w:lang w:val="en-US"/>
        </w:rPr>
      </w:pPr>
    </w:p>
    <w:p w14:paraId="500CF5C5" w14:textId="77777777" w:rsidR="003C6FC0" w:rsidRPr="003C6FC0" w:rsidRDefault="003C6FC0" w:rsidP="003C6FC0">
      <w:pPr>
        <w:spacing w:after="0"/>
        <w:rPr>
          <w:rFonts w:ascii="Calibri" w:eastAsia="Calibri" w:hAnsi="Calibri" w:cs="Times New Roman"/>
        </w:rPr>
      </w:pPr>
      <w:r w:rsidRPr="003C6FC0">
        <w:rPr>
          <w:rFonts w:ascii="Arial" w:eastAsia="Calibri" w:hAnsi="Arial" w:cs="Arial"/>
          <w:sz w:val="24"/>
          <w:szCs w:val="24"/>
          <w:lang w:val="en-US"/>
        </w:rPr>
        <w:t>PICO 5, 6, 7</w:t>
      </w:r>
    </w:p>
    <w:p w14:paraId="1C3D5505"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rPr>
      </w:pPr>
      <w:r w:rsidRPr="003C6FC0">
        <w:rPr>
          <w:rFonts w:ascii="Calibri" w:eastAsia="Calibri" w:hAnsi="Calibri" w:cs="Times New Roman"/>
          <w:b/>
        </w:rPr>
        <w:t>5. Timing of endoscopy in all patients admitted to or under observation in hospital</w:t>
      </w:r>
    </w:p>
    <w:p w14:paraId="77F35B1C"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P: Patients with UGIB admitted or under observation in hospital  </w:t>
      </w:r>
    </w:p>
    <w:p w14:paraId="4DFB2726" w14:textId="0387D506" w:rsidR="003C6FC0" w:rsidRPr="003C6FC0" w:rsidRDefault="00387918"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I: Upper endoscopy</w:t>
      </w:r>
      <w:r w:rsidR="003C6FC0" w:rsidRPr="003C6FC0">
        <w:rPr>
          <w:rFonts w:ascii="Calibri" w:eastAsia="Calibri" w:hAnsi="Calibri" w:cs="Times New Roman"/>
        </w:rPr>
        <w:t xml:space="preserve"> within 24 hours of presentation   </w:t>
      </w:r>
    </w:p>
    <w:p w14:paraId="3719BEE3" w14:textId="6A387736" w:rsidR="003C6FC0" w:rsidRPr="003C6FC0" w:rsidRDefault="00387918"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C: Upper endoscopy</w:t>
      </w:r>
      <w:r w:rsidR="003C6FC0" w:rsidRPr="003C6FC0">
        <w:rPr>
          <w:rFonts w:ascii="Calibri" w:eastAsia="Calibri" w:hAnsi="Calibri" w:cs="Times New Roman"/>
        </w:rPr>
        <w:t xml:space="preserve"> beyond 24 hours  </w:t>
      </w:r>
    </w:p>
    <w:p w14:paraId="71BCDB62" w14:textId="02413B65"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O: Further bleeding, mortality; additional</w:t>
      </w:r>
      <w:r w:rsidR="00CC0498">
        <w:rPr>
          <w:rFonts w:ascii="Calibri" w:eastAsia="Calibri" w:hAnsi="Calibri" w:cs="Times New Roman"/>
        </w:rPr>
        <w:t xml:space="preserve"> outcomes: surgery, length of </w:t>
      </w:r>
      <w:r w:rsidR="00B03182">
        <w:rPr>
          <w:rFonts w:ascii="Calibri" w:eastAsia="Calibri" w:hAnsi="Calibri" w:cs="Times New Roman"/>
        </w:rPr>
        <w:t>hospitalization</w:t>
      </w:r>
      <w:r w:rsidR="0080728F">
        <w:rPr>
          <w:rFonts w:ascii="Calibri" w:eastAsia="Calibri" w:hAnsi="Calibri" w:cs="Times New Roman"/>
        </w:rPr>
        <w:t>,</w:t>
      </w:r>
      <w:r w:rsidR="00CC0498">
        <w:rPr>
          <w:rFonts w:ascii="Calibri" w:eastAsia="Calibri" w:hAnsi="Calibri" w:cs="Times New Roman"/>
        </w:rPr>
        <w:t xml:space="preserve"> cost</w:t>
      </w:r>
    </w:p>
    <w:p w14:paraId="75394565"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p>
    <w:p w14:paraId="31282B34"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rPr>
      </w:pPr>
      <w:r w:rsidRPr="003C6FC0">
        <w:rPr>
          <w:rFonts w:ascii="Calibri" w:eastAsia="Calibri" w:hAnsi="Calibri" w:cs="Times New Roman"/>
          <w:b/>
        </w:rPr>
        <w:t xml:space="preserve">6. Timing of endoscopy in patients with lower-risk clinical features—i.e., hemodynamically stable without serious comorbidities </w:t>
      </w:r>
    </w:p>
    <w:p w14:paraId="6D0E38F0"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P: Patients with UGIB admitted or under observation in hospital, hemodynamically stable, no serious comorbidities  </w:t>
      </w:r>
    </w:p>
    <w:p w14:paraId="55AB413A" w14:textId="3CAC3189" w:rsidR="003C6FC0" w:rsidRPr="003C6FC0" w:rsidRDefault="00387918"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I: Early upper endoscopy</w:t>
      </w:r>
      <w:r w:rsidR="003C6FC0" w:rsidRPr="003C6FC0">
        <w:rPr>
          <w:rFonts w:ascii="Calibri" w:eastAsia="Calibri" w:hAnsi="Calibri" w:cs="Times New Roman"/>
        </w:rPr>
        <w:t xml:space="preserve"> (e.g., &lt;24 hours)  </w:t>
      </w:r>
    </w:p>
    <w:p w14:paraId="25F23998" w14:textId="392CADFB" w:rsidR="003C6FC0" w:rsidRPr="003C6FC0" w:rsidRDefault="00387918"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Pr>
          <w:rFonts w:ascii="Calibri" w:eastAsia="Calibri" w:hAnsi="Calibri" w:cs="Times New Roman"/>
        </w:rPr>
        <w:t>C: Delayed upper endoscopy</w:t>
      </w:r>
      <w:r w:rsidR="003C6FC0" w:rsidRPr="003C6FC0">
        <w:rPr>
          <w:rFonts w:ascii="Calibri" w:eastAsia="Calibri" w:hAnsi="Calibri" w:cs="Times New Roman"/>
        </w:rPr>
        <w:t xml:space="preserve"> (e.g., &gt;24 hours)   </w:t>
      </w:r>
    </w:p>
    <w:p w14:paraId="589848CB"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O: Further bleeding, mortality; additional outcomes: need for hospitalization, length of hospitalization, cost, low-risk endoscopic findings</w:t>
      </w:r>
    </w:p>
    <w:p w14:paraId="652D8603"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p>
    <w:p w14:paraId="1E7AFB02"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rPr>
      </w:pPr>
      <w:r w:rsidRPr="003C6FC0">
        <w:rPr>
          <w:rFonts w:ascii="Calibri" w:eastAsia="Calibri" w:hAnsi="Calibri" w:cs="Times New Roman"/>
          <w:b/>
        </w:rPr>
        <w:t>7.  Timing of endoscopy in patients with higher-risk clinical features—i.e., hemodynamic instability, serious comorbidity.</w:t>
      </w:r>
    </w:p>
    <w:p w14:paraId="6EFC2E00" w14:textId="77777777"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P: Patients with UGIB plus hemodynamic instability (hypotension and/or tachycardia) and/or serious comorbidity.</w:t>
      </w:r>
    </w:p>
    <w:p w14:paraId="5B7DB1A1" w14:textId="457695DB"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I: “Urgent” </w:t>
      </w:r>
      <w:r w:rsidR="008D0F3B">
        <w:rPr>
          <w:rFonts w:ascii="Calibri" w:eastAsia="Calibri" w:hAnsi="Calibri" w:cs="Times New Roman"/>
        </w:rPr>
        <w:t xml:space="preserve">upper </w:t>
      </w:r>
      <w:r w:rsidRPr="003C6FC0">
        <w:rPr>
          <w:rFonts w:ascii="Calibri" w:eastAsia="Calibri" w:hAnsi="Calibri" w:cs="Times New Roman"/>
        </w:rPr>
        <w:t>endoscopy (</w:t>
      </w:r>
      <w:r w:rsidR="00CC0498">
        <w:rPr>
          <w:rFonts w:ascii="Calibri" w:eastAsia="Calibri" w:hAnsi="Calibri" w:cs="Times New Roman"/>
        </w:rPr>
        <w:t xml:space="preserve">e.g., </w:t>
      </w:r>
      <w:r w:rsidRPr="003C6FC0">
        <w:rPr>
          <w:rFonts w:ascii="Calibri" w:eastAsia="Calibri" w:hAnsi="Calibri" w:cs="Times New Roman"/>
        </w:rPr>
        <w:t xml:space="preserve">&lt;6 hours, &lt;12 hours)   </w:t>
      </w:r>
    </w:p>
    <w:p w14:paraId="0014629B" w14:textId="527E5F7F"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C: </w:t>
      </w:r>
      <w:r w:rsidR="00CC0498">
        <w:rPr>
          <w:rFonts w:ascii="Calibri" w:eastAsia="Calibri" w:hAnsi="Calibri" w:cs="Times New Roman"/>
        </w:rPr>
        <w:t>“</w:t>
      </w:r>
      <w:r w:rsidRPr="003C6FC0">
        <w:rPr>
          <w:rFonts w:ascii="Calibri" w:eastAsia="Calibri" w:hAnsi="Calibri" w:cs="Times New Roman"/>
        </w:rPr>
        <w:t>Later</w:t>
      </w:r>
      <w:r w:rsidR="00CC0498">
        <w:rPr>
          <w:rFonts w:ascii="Calibri" w:eastAsia="Calibri" w:hAnsi="Calibri" w:cs="Times New Roman"/>
        </w:rPr>
        <w:t>”</w:t>
      </w:r>
      <w:r w:rsidR="008D0F3B">
        <w:rPr>
          <w:rFonts w:ascii="Calibri" w:eastAsia="Calibri" w:hAnsi="Calibri" w:cs="Times New Roman"/>
        </w:rPr>
        <w:t xml:space="preserve"> upper endoscopy</w:t>
      </w:r>
      <w:r w:rsidRPr="003C6FC0">
        <w:rPr>
          <w:rFonts w:ascii="Calibri" w:eastAsia="Calibri" w:hAnsi="Calibri" w:cs="Times New Roman"/>
        </w:rPr>
        <w:t xml:space="preserve"> (e.g., &gt;6 hours, &gt;12 hours)  </w:t>
      </w:r>
    </w:p>
    <w:p w14:paraId="2917841D" w14:textId="29B1DC71" w:rsidR="003C6FC0" w:rsidRPr="003C6FC0" w:rsidRDefault="003C6FC0" w:rsidP="003C6FC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3C6FC0">
        <w:rPr>
          <w:rFonts w:ascii="Calibri" w:eastAsia="Calibri" w:hAnsi="Calibri" w:cs="Times New Roman"/>
        </w:rPr>
        <w:t xml:space="preserve">O: Further bleeding, mortality; additional outcomes: length of </w:t>
      </w:r>
      <w:r w:rsidR="00B03182">
        <w:rPr>
          <w:rFonts w:ascii="Calibri" w:eastAsia="Calibri" w:hAnsi="Calibri" w:cs="Times New Roman"/>
        </w:rPr>
        <w:t>hospitalization</w:t>
      </w:r>
      <w:r w:rsidR="0080728F">
        <w:rPr>
          <w:rFonts w:ascii="Calibri" w:eastAsia="Calibri" w:hAnsi="Calibri" w:cs="Times New Roman"/>
        </w:rPr>
        <w:t>,</w:t>
      </w:r>
      <w:r w:rsidRPr="003C6FC0">
        <w:rPr>
          <w:rFonts w:ascii="Calibri" w:eastAsia="Calibri" w:hAnsi="Calibri" w:cs="Times New Roman"/>
        </w:rPr>
        <w:t xml:space="preserve"> cost, endoscopic therapy.   </w:t>
      </w:r>
    </w:p>
    <w:p w14:paraId="06342209" w14:textId="3B30BF02" w:rsidR="003C6FC0" w:rsidRDefault="003C6FC0" w:rsidP="003C6FC0">
      <w:pPr>
        <w:spacing w:after="0" w:line="240" w:lineRule="auto"/>
        <w:rPr>
          <w:rFonts w:ascii="Arial" w:eastAsia="Calibri" w:hAnsi="Arial" w:cs="Arial"/>
          <w:sz w:val="24"/>
          <w:szCs w:val="24"/>
        </w:rPr>
      </w:pPr>
    </w:p>
    <w:p w14:paraId="49E78A50" w14:textId="0484E707" w:rsidR="00B325A0" w:rsidRPr="00367FD6" w:rsidRDefault="00B61BC2" w:rsidP="00207F56">
      <w:pPr>
        <w:spacing w:after="0"/>
        <w:rPr>
          <w:b/>
          <w:lang w:val="en-US"/>
        </w:rPr>
      </w:pPr>
      <w:r>
        <w:rPr>
          <w:b/>
          <w:lang w:val="en-US"/>
        </w:rPr>
        <w:t xml:space="preserve">5.1 </w:t>
      </w:r>
      <w:r w:rsidR="00181428">
        <w:rPr>
          <w:b/>
          <w:lang w:val="en-US"/>
        </w:rPr>
        <w:t xml:space="preserve">Timing of Endoscopy: </w:t>
      </w:r>
      <w:r w:rsidR="00207F56">
        <w:rPr>
          <w:b/>
          <w:lang w:val="en-US"/>
        </w:rPr>
        <w:t>Overall Population of</w:t>
      </w:r>
      <w:r w:rsidR="00B325A0" w:rsidRPr="00367FD6">
        <w:rPr>
          <w:b/>
          <w:lang w:val="en-US"/>
        </w:rPr>
        <w:t xml:space="preserve"> Patients Admitted</w:t>
      </w:r>
      <w:r w:rsidR="00C148ED">
        <w:rPr>
          <w:b/>
          <w:lang w:val="en-US"/>
        </w:rPr>
        <w:t>/Under Observation</w:t>
      </w:r>
      <w:r w:rsidR="00B325A0" w:rsidRPr="00367FD6">
        <w:rPr>
          <w:b/>
          <w:lang w:val="en-US"/>
        </w:rPr>
        <w:t xml:space="preserve"> with UGIB</w:t>
      </w:r>
    </w:p>
    <w:tbl>
      <w:tblPr>
        <w:tblStyle w:val="TableGrid51"/>
        <w:tblW w:w="14880" w:type="dxa"/>
        <w:tblInd w:w="18" w:type="dxa"/>
        <w:tblLayout w:type="fixed"/>
        <w:tblLook w:val="04A0" w:firstRow="1" w:lastRow="0" w:firstColumn="1" w:lastColumn="0" w:noHBand="0" w:noVBand="1"/>
      </w:tblPr>
      <w:tblGrid>
        <w:gridCol w:w="992"/>
        <w:gridCol w:w="785"/>
        <w:gridCol w:w="1170"/>
        <w:gridCol w:w="1080"/>
        <w:gridCol w:w="1170"/>
        <w:gridCol w:w="1350"/>
        <w:gridCol w:w="1170"/>
        <w:gridCol w:w="1170"/>
        <w:gridCol w:w="990"/>
        <w:gridCol w:w="990"/>
        <w:gridCol w:w="1183"/>
        <w:gridCol w:w="1134"/>
        <w:gridCol w:w="1696"/>
      </w:tblGrid>
      <w:tr w:rsidR="00B325A0" w:rsidRPr="002704BA" w14:paraId="4A28F49C" w14:textId="77777777" w:rsidTr="001A3A46">
        <w:trPr>
          <w:trHeight w:val="421"/>
        </w:trPr>
        <w:tc>
          <w:tcPr>
            <w:tcW w:w="8887" w:type="dxa"/>
            <w:gridSpan w:val="8"/>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52B20663" w14:textId="77777777" w:rsidR="00B325A0" w:rsidRPr="002704BA" w:rsidRDefault="00B325A0" w:rsidP="001A3A46">
            <w:pPr>
              <w:jc w:val="center"/>
              <w:rPr>
                <w:rFonts w:ascii="Calibri" w:eastAsia="Calibri" w:hAnsi="Calibri" w:cs="Times New Roman"/>
                <w:b/>
                <w:sz w:val="20"/>
                <w:szCs w:val="20"/>
              </w:rPr>
            </w:pPr>
            <w:r w:rsidRPr="002704BA">
              <w:rPr>
                <w:rFonts w:ascii="Calibri" w:eastAsia="Calibri" w:hAnsi="Calibri" w:cs="Times New Roman"/>
                <w:b/>
                <w:sz w:val="20"/>
                <w:szCs w:val="20"/>
              </w:rPr>
              <w:t>Certainty Assessment</w:t>
            </w:r>
          </w:p>
        </w:tc>
        <w:tc>
          <w:tcPr>
            <w:tcW w:w="4297"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12ABF050" w14:textId="77777777" w:rsidR="00B325A0" w:rsidRPr="002704BA" w:rsidRDefault="00B325A0" w:rsidP="001A3A46">
            <w:pPr>
              <w:jc w:val="center"/>
              <w:rPr>
                <w:rFonts w:ascii="Calibri" w:eastAsia="Calibri" w:hAnsi="Calibri" w:cs="Times New Roman"/>
                <w:b/>
                <w:sz w:val="20"/>
                <w:szCs w:val="20"/>
              </w:rPr>
            </w:pPr>
            <w:r w:rsidRPr="002704BA">
              <w:rPr>
                <w:rFonts w:ascii="Calibri" w:eastAsia="Calibri" w:hAnsi="Calibri" w:cs="Times New Roman"/>
                <w:b/>
                <w:sz w:val="20"/>
                <w:szCs w:val="20"/>
              </w:rPr>
              <w:t>Summary of Findings</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692EF990" w14:textId="77777777" w:rsidR="00B325A0" w:rsidRPr="002704BA" w:rsidRDefault="00B325A0" w:rsidP="001A3A46">
            <w:pPr>
              <w:jc w:val="center"/>
              <w:rPr>
                <w:rFonts w:ascii="Calibri" w:eastAsia="Calibri" w:hAnsi="Calibri" w:cs="Times New Roman"/>
                <w:b/>
                <w:sz w:val="16"/>
                <w:szCs w:val="16"/>
              </w:rPr>
            </w:pPr>
            <w:r w:rsidRPr="002704BA">
              <w:rPr>
                <w:rFonts w:ascii="Calibri" w:eastAsia="Calibri" w:hAnsi="Calibri" w:cs="Times New Roman"/>
                <w:b/>
                <w:sz w:val="16"/>
                <w:szCs w:val="16"/>
              </w:rPr>
              <w:t>Comments</w:t>
            </w:r>
          </w:p>
        </w:tc>
      </w:tr>
      <w:tr w:rsidR="00B325A0" w:rsidRPr="002704BA" w14:paraId="3C9BC950" w14:textId="77777777" w:rsidTr="001A3A46">
        <w:trPr>
          <w:trHeight w:val="401"/>
        </w:trPr>
        <w:tc>
          <w:tcPr>
            <w:tcW w:w="8887" w:type="dxa"/>
            <w:gridSpan w:val="8"/>
            <w:vMerge/>
            <w:tcBorders>
              <w:top w:val="single" w:sz="4" w:space="0" w:color="auto"/>
              <w:left w:val="single" w:sz="4" w:space="0" w:color="auto"/>
              <w:bottom w:val="single" w:sz="4" w:space="0" w:color="auto"/>
              <w:right w:val="single" w:sz="4" w:space="0" w:color="auto"/>
            </w:tcBorders>
            <w:vAlign w:val="center"/>
            <w:hideMark/>
          </w:tcPr>
          <w:p w14:paraId="203CE2B6" w14:textId="77777777" w:rsidR="00B325A0" w:rsidRPr="002704BA" w:rsidRDefault="00B325A0" w:rsidP="001A3A46">
            <w:pPr>
              <w:rPr>
                <w:rFonts w:ascii="Calibri" w:eastAsia="Calibri" w:hAnsi="Calibri" w:cs="Times New Roman"/>
                <w:b/>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AD21205" w14:textId="6B4E154A" w:rsidR="00B325A0" w:rsidRPr="002704BA" w:rsidRDefault="00C148ED" w:rsidP="001A3A46">
            <w:pPr>
              <w:jc w:val="center"/>
              <w:rPr>
                <w:rFonts w:ascii="Calibri" w:eastAsia="Calibri" w:hAnsi="Calibri" w:cs="Times New Roman"/>
                <w:sz w:val="20"/>
                <w:szCs w:val="20"/>
              </w:rPr>
            </w:pPr>
            <w:r>
              <w:rPr>
                <w:rFonts w:ascii="Calibri" w:eastAsia="Calibri" w:hAnsi="Calibri" w:cs="Times New Roman"/>
                <w:sz w:val="20"/>
                <w:szCs w:val="20"/>
              </w:rPr>
              <w:t>Outcomes</w:t>
            </w:r>
          </w:p>
        </w:tc>
        <w:tc>
          <w:tcPr>
            <w:tcW w:w="2317"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80A229B" w14:textId="77777777" w:rsidR="00B325A0" w:rsidRPr="002704BA" w:rsidRDefault="00B325A0" w:rsidP="001A3A46">
            <w:pPr>
              <w:jc w:val="center"/>
              <w:rPr>
                <w:rFonts w:ascii="Calibri" w:eastAsia="Calibri" w:hAnsi="Calibri" w:cs="Times New Roman"/>
                <w:sz w:val="20"/>
                <w:szCs w:val="20"/>
              </w:rPr>
            </w:pPr>
            <w:r w:rsidRPr="002704BA">
              <w:rPr>
                <w:rFonts w:ascii="Calibri" w:eastAsia="Calibri" w:hAnsi="Calibri" w:cs="Times New Roman"/>
                <w:sz w:val="20"/>
                <w:szCs w:val="20"/>
              </w:rPr>
              <w:t>Effect</w:t>
            </w: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47DE7783" w14:textId="77777777" w:rsidR="00B325A0" w:rsidRPr="002704BA" w:rsidRDefault="00B325A0" w:rsidP="001A3A46">
            <w:pPr>
              <w:rPr>
                <w:rFonts w:ascii="Calibri" w:eastAsia="Calibri" w:hAnsi="Calibri" w:cs="Times New Roman"/>
                <w:b/>
                <w:sz w:val="16"/>
                <w:szCs w:val="16"/>
              </w:rPr>
            </w:pPr>
          </w:p>
        </w:tc>
      </w:tr>
      <w:tr w:rsidR="00B325A0" w:rsidRPr="002704BA" w14:paraId="154C198F" w14:textId="77777777" w:rsidTr="001A3A46">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86CB0B"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Studies</w:t>
            </w:r>
          </w:p>
        </w:tc>
        <w:tc>
          <w:tcPr>
            <w:tcW w:w="78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1283BB0"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Risk of bias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F86AED8"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Inconsistency</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CEE817E"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Indirectness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4EA7D58"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Imprecision</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2D73FC8"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Other considerations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6B6B8F2"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Quality of Evidence</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AE1D4DC"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Overall quality of evidence</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4AFD78F" w14:textId="6176FAC7" w:rsidR="00B325A0" w:rsidRPr="002704BA" w:rsidRDefault="00A37412" w:rsidP="001A3A46">
            <w:pPr>
              <w:jc w:val="center"/>
              <w:rPr>
                <w:rFonts w:ascii="Calibri" w:eastAsia="Calibri" w:hAnsi="Calibri" w:cs="Times New Roman"/>
                <w:sz w:val="16"/>
                <w:szCs w:val="16"/>
              </w:rPr>
            </w:pPr>
            <w:r>
              <w:rPr>
                <w:rFonts w:ascii="Calibri" w:eastAsia="Calibri" w:hAnsi="Calibri" w:cs="Times New Roman"/>
                <w:sz w:val="16"/>
                <w:szCs w:val="16"/>
              </w:rPr>
              <w:t>E</w:t>
            </w:r>
            <w:r w:rsidR="00B325A0" w:rsidRPr="002704BA">
              <w:rPr>
                <w:rFonts w:ascii="Calibri" w:eastAsia="Calibri" w:hAnsi="Calibri" w:cs="Times New Roman"/>
                <w:sz w:val="16"/>
                <w:szCs w:val="16"/>
              </w:rPr>
              <w:t>arly endoscopy</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ED6868"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Later endoscopy</w:t>
            </w:r>
          </w:p>
        </w:tc>
        <w:tc>
          <w:tcPr>
            <w:tcW w:w="118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6CB475B"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Relative</w:t>
            </w:r>
          </w:p>
          <w:p w14:paraId="5F7D4546"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(95% CI)</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3D778C0"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Absolute</w:t>
            </w:r>
          </w:p>
          <w:p w14:paraId="5C405449" w14:textId="77777777" w:rsidR="00B325A0" w:rsidRPr="002704BA" w:rsidRDefault="00B325A0" w:rsidP="001A3A46">
            <w:pPr>
              <w:jc w:val="center"/>
              <w:rPr>
                <w:rFonts w:ascii="Calibri" w:eastAsia="Calibri" w:hAnsi="Calibri" w:cs="Times New Roman"/>
                <w:sz w:val="16"/>
                <w:szCs w:val="16"/>
              </w:rPr>
            </w:pPr>
            <w:r w:rsidRPr="002704BA">
              <w:rPr>
                <w:rFonts w:ascii="Calibri" w:eastAsia="Calibri" w:hAnsi="Calibri" w:cs="Times New Roman"/>
                <w:sz w:val="16"/>
                <w:szCs w:val="16"/>
              </w:rPr>
              <w:t>(95% CI)</w:t>
            </w: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2AEE5BFF" w14:textId="77777777" w:rsidR="00B325A0" w:rsidRPr="002704BA" w:rsidRDefault="00B325A0" w:rsidP="001A3A46">
            <w:pPr>
              <w:rPr>
                <w:rFonts w:ascii="Calibri" w:eastAsia="Calibri" w:hAnsi="Calibri" w:cs="Times New Roman"/>
                <w:b/>
                <w:sz w:val="16"/>
                <w:szCs w:val="16"/>
              </w:rPr>
            </w:pPr>
          </w:p>
        </w:tc>
      </w:tr>
      <w:tr w:rsidR="00B325A0" w:rsidRPr="002704BA" w14:paraId="34C1A126" w14:textId="77777777" w:rsidTr="001A3A46">
        <w:trPr>
          <w:trHeight w:val="170"/>
        </w:trPr>
        <w:tc>
          <w:tcPr>
            <w:tcW w:w="771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7D4736" w14:textId="77777777" w:rsidR="00B325A0" w:rsidRPr="008D4623" w:rsidRDefault="00B325A0" w:rsidP="001A3A46">
            <w:pPr>
              <w:rPr>
                <w:rFonts w:eastAsia="Times New Roman" w:cstheme="minorHAnsi"/>
                <w:b/>
                <w:sz w:val="16"/>
                <w:szCs w:val="16"/>
              </w:rPr>
            </w:pPr>
            <w:r>
              <w:rPr>
                <w:rFonts w:eastAsia="Times New Roman" w:cstheme="minorHAnsi"/>
                <w:b/>
                <w:sz w:val="16"/>
                <w:szCs w:val="16"/>
              </w:rPr>
              <w:t>Further bleeding</w:t>
            </w:r>
          </w:p>
        </w:tc>
        <w:tc>
          <w:tcPr>
            <w:tcW w:w="1170" w:type="dxa"/>
            <w:tcBorders>
              <w:left w:val="single" w:sz="4" w:space="0" w:color="auto"/>
              <w:bottom w:val="single" w:sz="4" w:space="0" w:color="auto"/>
              <w:right w:val="single" w:sz="4" w:space="0" w:color="auto"/>
            </w:tcBorders>
            <w:shd w:val="clear" w:color="auto" w:fill="auto"/>
            <w:vAlign w:val="center"/>
          </w:tcPr>
          <w:p w14:paraId="1821A84E" w14:textId="77777777" w:rsidR="00B325A0" w:rsidRPr="002704BA" w:rsidRDefault="00B325A0" w:rsidP="001A3A46">
            <w:pPr>
              <w:jc w:val="center"/>
              <w:rPr>
                <w:rFonts w:ascii="Calibri" w:eastAsia="Calibri" w:hAnsi="Calibri" w:cs="Times New Roman"/>
                <w:sz w:val="16"/>
                <w:szCs w:val="16"/>
              </w:rPr>
            </w:pPr>
          </w:p>
        </w:tc>
        <w:tc>
          <w:tcPr>
            <w:tcW w:w="5993"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4268F6" w14:textId="77777777" w:rsidR="00B325A0" w:rsidRDefault="00B325A0" w:rsidP="001A3A46">
            <w:pPr>
              <w:rPr>
                <w:rFonts w:ascii="Calibri" w:eastAsia="Calibri" w:hAnsi="Calibri" w:cs="Times New Roman"/>
                <w:sz w:val="16"/>
                <w:szCs w:val="16"/>
              </w:rPr>
            </w:pPr>
          </w:p>
        </w:tc>
      </w:tr>
      <w:tr w:rsidR="00183F93" w:rsidRPr="002704BA" w14:paraId="05284748" w14:textId="77777777" w:rsidTr="001A3A46">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00B58" w14:textId="19C7349A" w:rsidR="00183F93" w:rsidRPr="009557FA" w:rsidRDefault="00183F93"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0CFEEF5" w14:textId="77777777" w:rsidR="00183F93" w:rsidRPr="009557FA" w:rsidRDefault="00183F93"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Serious </w:t>
            </w:r>
            <w:r>
              <w:rPr>
                <w:rFonts w:ascii="Calibri" w:eastAsia="Calibri" w:hAnsi="Calibri" w:cs="Times New Roman"/>
                <w:sz w:val="16"/>
                <w:szCs w:val="16"/>
                <w:vertAlign w:val="superscript"/>
              </w:rPr>
              <w:t>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0F0B7E" w14:textId="77777777" w:rsidR="00183F93" w:rsidRPr="0076763C" w:rsidRDefault="00183F93" w:rsidP="001A3A46">
            <w:pPr>
              <w:jc w:val="center"/>
              <w:rPr>
                <w:rFonts w:ascii="Calibri" w:eastAsia="Calibri" w:hAnsi="Calibri" w:cs="Times New Roman"/>
                <w:sz w:val="16"/>
                <w:szCs w:val="16"/>
                <w:highlight w:val="yellow"/>
              </w:rPr>
            </w:pPr>
            <w:r w:rsidRPr="00860CD2">
              <w:rPr>
                <w:rFonts w:ascii="Calibri" w:eastAsia="Calibri" w:hAnsi="Calibri" w:cs="Times New Roman"/>
                <w:sz w:val="16"/>
                <w:szCs w:val="16"/>
              </w:rPr>
              <w:t>Not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38AD20" w14:textId="77777777" w:rsidR="00183F93" w:rsidRPr="009557FA" w:rsidRDefault="00183F93"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Serious </w:t>
            </w:r>
            <w:r>
              <w:rPr>
                <w:rFonts w:ascii="Calibri" w:eastAsia="Calibri" w:hAnsi="Calibri" w:cs="Times New Roman"/>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5681FC" w14:textId="77777777" w:rsidR="00183F93" w:rsidRPr="009557FA" w:rsidRDefault="00183F93"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Serious </w:t>
            </w:r>
            <w:r>
              <w:rPr>
                <w:rFonts w:ascii="Calibri" w:eastAsia="Calibri" w:hAnsi="Calibri" w:cs="Times New Roman"/>
                <w:sz w:val="16"/>
                <w:szCs w:val="16"/>
                <w:vertAlign w:val="superscript"/>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C586D2"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None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D2242B" w14:textId="77777777" w:rsidR="00183F93" w:rsidRPr="002704BA" w:rsidRDefault="00183F93"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val="restart"/>
            <w:tcBorders>
              <w:left w:val="single" w:sz="4" w:space="0" w:color="auto"/>
              <w:right w:val="single" w:sz="4" w:space="0" w:color="auto"/>
            </w:tcBorders>
            <w:shd w:val="clear" w:color="auto" w:fill="auto"/>
            <w:vAlign w:val="center"/>
          </w:tcPr>
          <w:p w14:paraId="3D320C92" w14:textId="77777777" w:rsidR="00183F93" w:rsidRDefault="00183F93" w:rsidP="001A3A46">
            <w:pPr>
              <w:jc w:val="center"/>
              <w:rPr>
                <w:rFonts w:ascii="Cambria Math" w:eastAsia="Times New Roman" w:hAnsi="Cambria Math" w:cs="Cambria Math"/>
                <w:sz w:val="16"/>
                <w:szCs w:val="16"/>
              </w:rPr>
            </w:pPr>
          </w:p>
          <w:p w14:paraId="106494DD" w14:textId="77777777" w:rsidR="00183F93" w:rsidRDefault="00183F93" w:rsidP="001A3A46">
            <w:pPr>
              <w:jc w:val="center"/>
              <w:rPr>
                <w:rFonts w:ascii="Cambria Math" w:eastAsia="Times New Roman" w:hAnsi="Cambria Math" w:cs="Cambria Math"/>
                <w:sz w:val="16"/>
                <w:szCs w:val="16"/>
              </w:rPr>
            </w:pPr>
          </w:p>
          <w:p w14:paraId="54FCE0E8" w14:textId="77777777" w:rsidR="00183F93" w:rsidRDefault="00183F93" w:rsidP="001A3A46">
            <w:pPr>
              <w:jc w:val="center"/>
              <w:rPr>
                <w:rFonts w:ascii="Cambria Math" w:eastAsia="Times New Roman" w:hAnsi="Cambria Math" w:cs="Cambria Math"/>
                <w:sz w:val="16"/>
                <w:szCs w:val="16"/>
              </w:rPr>
            </w:pPr>
          </w:p>
          <w:p w14:paraId="19C6310A" w14:textId="77777777" w:rsidR="00183F93" w:rsidRDefault="00183F93" w:rsidP="001A3A46">
            <w:pPr>
              <w:jc w:val="center"/>
              <w:rPr>
                <w:rFonts w:ascii="Cambria Math" w:eastAsia="Times New Roman" w:hAnsi="Cambria Math" w:cs="Cambria Math"/>
                <w:sz w:val="16"/>
                <w:szCs w:val="16"/>
              </w:rPr>
            </w:pPr>
          </w:p>
          <w:p w14:paraId="29303CDD" w14:textId="77777777" w:rsidR="00183F93" w:rsidRDefault="00183F93" w:rsidP="001A3A46">
            <w:pPr>
              <w:jc w:val="center"/>
              <w:rPr>
                <w:rFonts w:ascii="Cambria Math" w:eastAsia="Times New Roman" w:hAnsi="Cambria Math" w:cs="Cambria Math"/>
                <w:sz w:val="16"/>
                <w:szCs w:val="16"/>
              </w:rPr>
            </w:pPr>
          </w:p>
          <w:p w14:paraId="0014071A" w14:textId="77777777" w:rsidR="00183F93" w:rsidRDefault="00183F93" w:rsidP="001A3A46">
            <w:pPr>
              <w:jc w:val="center"/>
              <w:rPr>
                <w:rFonts w:ascii="Cambria Math" w:eastAsia="Times New Roman" w:hAnsi="Cambria Math" w:cs="Cambria Math"/>
                <w:sz w:val="16"/>
                <w:szCs w:val="16"/>
              </w:rPr>
            </w:pPr>
          </w:p>
          <w:p w14:paraId="76CEBBDF" w14:textId="77777777" w:rsidR="00183F93" w:rsidRDefault="00183F93" w:rsidP="001A3A46">
            <w:pPr>
              <w:jc w:val="center"/>
              <w:rPr>
                <w:rFonts w:ascii="Cambria Math" w:eastAsia="Times New Roman" w:hAnsi="Cambria Math" w:cs="Cambria Math"/>
                <w:sz w:val="16"/>
                <w:szCs w:val="16"/>
              </w:rPr>
            </w:pPr>
          </w:p>
          <w:p w14:paraId="4D367616" w14:textId="77777777" w:rsidR="00183F93" w:rsidRDefault="00183F93" w:rsidP="001A3A46">
            <w:pPr>
              <w:jc w:val="center"/>
              <w:rPr>
                <w:rFonts w:ascii="Cambria Math" w:eastAsia="Times New Roman" w:hAnsi="Cambria Math" w:cs="Cambria Math"/>
                <w:sz w:val="16"/>
                <w:szCs w:val="16"/>
              </w:rPr>
            </w:pPr>
          </w:p>
          <w:p w14:paraId="374E72AF" w14:textId="77777777" w:rsidR="00183F93" w:rsidRDefault="00183F93" w:rsidP="001A3A46">
            <w:pPr>
              <w:jc w:val="center"/>
              <w:rPr>
                <w:rFonts w:ascii="Cambria Math" w:eastAsia="Times New Roman" w:hAnsi="Cambria Math" w:cs="Cambria Math"/>
                <w:sz w:val="16"/>
                <w:szCs w:val="16"/>
              </w:rPr>
            </w:pPr>
          </w:p>
          <w:p w14:paraId="2B748B13" w14:textId="77777777" w:rsidR="00183F93" w:rsidRDefault="00183F93" w:rsidP="001A3A46">
            <w:pPr>
              <w:jc w:val="center"/>
              <w:rPr>
                <w:rFonts w:ascii="Cambria Math" w:eastAsia="Times New Roman" w:hAnsi="Cambria Math" w:cs="Cambria Math"/>
                <w:sz w:val="16"/>
                <w:szCs w:val="16"/>
              </w:rPr>
            </w:pPr>
          </w:p>
          <w:p w14:paraId="221E5B0F" w14:textId="77777777" w:rsidR="00183F93" w:rsidRDefault="00183F93" w:rsidP="001A3A46">
            <w:pPr>
              <w:jc w:val="center"/>
              <w:rPr>
                <w:rFonts w:ascii="Cambria Math" w:eastAsia="Times New Roman" w:hAnsi="Cambria Math" w:cs="Cambria Math"/>
                <w:sz w:val="16"/>
                <w:szCs w:val="16"/>
              </w:rPr>
            </w:pPr>
          </w:p>
          <w:p w14:paraId="440C7F0A" w14:textId="77777777" w:rsidR="00183F93" w:rsidRDefault="00183F93" w:rsidP="001A3A46">
            <w:pPr>
              <w:jc w:val="center"/>
              <w:rPr>
                <w:rFonts w:ascii="Cambria Math" w:eastAsia="Times New Roman" w:hAnsi="Cambria Math" w:cs="Cambria Math"/>
                <w:sz w:val="16"/>
                <w:szCs w:val="16"/>
              </w:rPr>
            </w:pPr>
          </w:p>
          <w:p w14:paraId="793AC9CC" w14:textId="77777777" w:rsidR="00183F93" w:rsidRDefault="00183F93" w:rsidP="001A3A46">
            <w:pPr>
              <w:jc w:val="center"/>
              <w:rPr>
                <w:rFonts w:ascii="Cambria Math" w:eastAsia="Times New Roman" w:hAnsi="Cambria Math" w:cs="Cambria Math"/>
                <w:sz w:val="16"/>
                <w:szCs w:val="16"/>
              </w:rPr>
            </w:pPr>
          </w:p>
          <w:p w14:paraId="7C739D42" w14:textId="77777777" w:rsidR="00183F93" w:rsidRDefault="00183F93" w:rsidP="001A3A46">
            <w:pPr>
              <w:jc w:val="center"/>
              <w:rPr>
                <w:rFonts w:ascii="Cambria Math" w:eastAsia="Times New Roman" w:hAnsi="Cambria Math" w:cs="Cambria Math"/>
                <w:sz w:val="16"/>
                <w:szCs w:val="16"/>
              </w:rPr>
            </w:pPr>
          </w:p>
          <w:p w14:paraId="0E1F61B3" w14:textId="77777777" w:rsidR="00183F93" w:rsidRDefault="00183F93" w:rsidP="001A3A46">
            <w:pPr>
              <w:jc w:val="center"/>
              <w:rPr>
                <w:rFonts w:ascii="Cambria Math" w:eastAsia="Times New Roman" w:hAnsi="Cambria Math" w:cs="Cambria Math"/>
                <w:sz w:val="16"/>
                <w:szCs w:val="16"/>
              </w:rPr>
            </w:pPr>
          </w:p>
          <w:p w14:paraId="75D106D8" w14:textId="77777777" w:rsidR="00183F93" w:rsidRDefault="00183F93" w:rsidP="001A3A46">
            <w:pPr>
              <w:jc w:val="center"/>
              <w:rPr>
                <w:rFonts w:ascii="Cambria Math" w:eastAsia="Times New Roman" w:hAnsi="Cambria Math" w:cs="Cambria Math"/>
                <w:sz w:val="16"/>
                <w:szCs w:val="16"/>
              </w:rPr>
            </w:pPr>
          </w:p>
          <w:p w14:paraId="01894699" w14:textId="77777777" w:rsidR="00183F93" w:rsidRDefault="00183F93" w:rsidP="001A3A46">
            <w:pPr>
              <w:jc w:val="center"/>
              <w:rPr>
                <w:rFonts w:ascii="Cambria Math" w:eastAsia="Times New Roman" w:hAnsi="Cambria Math" w:cs="Cambria Math"/>
                <w:sz w:val="16"/>
                <w:szCs w:val="16"/>
              </w:rPr>
            </w:pPr>
          </w:p>
          <w:p w14:paraId="0ACF27EF" w14:textId="77777777" w:rsidR="00183F93" w:rsidRDefault="00183F93" w:rsidP="001A3A46">
            <w:pPr>
              <w:jc w:val="center"/>
              <w:rPr>
                <w:rFonts w:ascii="Cambria Math" w:eastAsia="Times New Roman" w:hAnsi="Cambria Math" w:cs="Cambria Math"/>
                <w:sz w:val="16"/>
                <w:szCs w:val="16"/>
              </w:rPr>
            </w:pPr>
          </w:p>
          <w:p w14:paraId="3401C73F" w14:textId="77777777" w:rsidR="00183F93" w:rsidRDefault="00183F93" w:rsidP="001A3A46">
            <w:pPr>
              <w:jc w:val="center"/>
              <w:rPr>
                <w:rFonts w:ascii="Cambria Math" w:eastAsia="Times New Roman" w:hAnsi="Cambria Math" w:cs="Cambria Math"/>
                <w:sz w:val="16"/>
                <w:szCs w:val="16"/>
              </w:rPr>
            </w:pPr>
          </w:p>
          <w:p w14:paraId="5D6E8AAF" w14:textId="77777777" w:rsidR="00183F93" w:rsidRDefault="00183F93" w:rsidP="001A3A46">
            <w:pPr>
              <w:jc w:val="center"/>
              <w:rPr>
                <w:rFonts w:ascii="Cambria Math" w:eastAsia="Times New Roman" w:hAnsi="Cambria Math" w:cs="Cambria Math"/>
                <w:sz w:val="16"/>
                <w:szCs w:val="16"/>
              </w:rPr>
            </w:pPr>
          </w:p>
          <w:p w14:paraId="347941E9" w14:textId="77777777" w:rsidR="00183F93" w:rsidRDefault="00183F93" w:rsidP="001A3A46">
            <w:pPr>
              <w:jc w:val="center"/>
              <w:rPr>
                <w:rFonts w:ascii="Cambria Math" w:eastAsia="Times New Roman" w:hAnsi="Cambria Math" w:cs="Cambria Math"/>
                <w:sz w:val="16"/>
                <w:szCs w:val="16"/>
              </w:rPr>
            </w:pPr>
          </w:p>
          <w:p w14:paraId="49ABA4C1" w14:textId="77777777" w:rsidR="00183F93" w:rsidRDefault="00183F93" w:rsidP="001A3A46">
            <w:pPr>
              <w:jc w:val="center"/>
              <w:rPr>
                <w:rFonts w:ascii="Cambria Math" w:eastAsia="Times New Roman" w:hAnsi="Cambria Math" w:cs="Cambria Math"/>
                <w:sz w:val="16"/>
                <w:szCs w:val="16"/>
              </w:rPr>
            </w:pPr>
          </w:p>
          <w:p w14:paraId="17938167" w14:textId="77777777" w:rsidR="00183F93" w:rsidRDefault="00183F93" w:rsidP="001A3A46">
            <w:pPr>
              <w:jc w:val="center"/>
              <w:rPr>
                <w:rFonts w:ascii="Cambria Math" w:eastAsia="Times New Roman" w:hAnsi="Cambria Math" w:cs="Cambria Math"/>
                <w:sz w:val="16"/>
                <w:szCs w:val="16"/>
              </w:rPr>
            </w:pPr>
          </w:p>
          <w:p w14:paraId="4B9D2D8D" w14:textId="77777777" w:rsidR="00183F93" w:rsidRDefault="00183F93" w:rsidP="001A3A46">
            <w:pPr>
              <w:jc w:val="center"/>
              <w:rPr>
                <w:rFonts w:ascii="Cambria Math" w:eastAsia="Times New Roman" w:hAnsi="Cambria Math" w:cs="Cambria Math"/>
                <w:sz w:val="16"/>
                <w:szCs w:val="16"/>
              </w:rPr>
            </w:pPr>
          </w:p>
          <w:p w14:paraId="7C1A0931" w14:textId="77777777" w:rsidR="00183F93" w:rsidRDefault="00183F93" w:rsidP="001A3A46">
            <w:pPr>
              <w:jc w:val="center"/>
              <w:rPr>
                <w:rFonts w:ascii="Cambria Math" w:eastAsia="Times New Roman" w:hAnsi="Cambria Math" w:cs="Cambria Math"/>
                <w:sz w:val="16"/>
                <w:szCs w:val="16"/>
              </w:rPr>
            </w:pPr>
          </w:p>
          <w:p w14:paraId="52FF2A7E" w14:textId="77777777" w:rsidR="00183F93" w:rsidRDefault="00183F93" w:rsidP="001A3A46">
            <w:pPr>
              <w:jc w:val="center"/>
              <w:rPr>
                <w:rFonts w:ascii="Cambria Math" w:eastAsia="Times New Roman" w:hAnsi="Cambria Math" w:cs="Cambria Math"/>
                <w:sz w:val="16"/>
                <w:szCs w:val="16"/>
              </w:rPr>
            </w:pPr>
          </w:p>
          <w:p w14:paraId="10E93DA1" w14:textId="77777777" w:rsidR="00183F93" w:rsidRDefault="00183F93" w:rsidP="001A3A46">
            <w:pPr>
              <w:jc w:val="center"/>
              <w:rPr>
                <w:rFonts w:ascii="Cambria Math" w:eastAsia="Times New Roman" w:hAnsi="Cambria Math" w:cs="Cambria Math"/>
                <w:sz w:val="16"/>
                <w:szCs w:val="16"/>
              </w:rPr>
            </w:pPr>
          </w:p>
          <w:p w14:paraId="6B28403C" w14:textId="77777777" w:rsidR="00183F93" w:rsidRDefault="00183F93" w:rsidP="001A3A46">
            <w:pPr>
              <w:jc w:val="center"/>
              <w:rPr>
                <w:rFonts w:ascii="Cambria Math" w:eastAsia="Times New Roman" w:hAnsi="Cambria Math" w:cs="Cambria Math"/>
                <w:sz w:val="16"/>
                <w:szCs w:val="16"/>
              </w:rPr>
            </w:pPr>
          </w:p>
          <w:p w14:paraId="4FB7F666" w14:textId="77777777" w:rsidR="00183F93" w:rsidRDefault="00183F93" w:rsidP="001A3A46">
            <w:pPr>
              <w:jc w:val="center"/>
              <w:rPr>
                <w:rFonts w:ascii="Cambria Math" w:eastAsia="Times New Roman" w:hAnsi="Cambria Math" w:cs="Cambria Math"/>
                <w:sz w:val="16"/>
                <w:szCs w:val="16"/>
              </w:rPr>
            </w:pPr>
          </w:p>
          <w:p w14:paraId="147BCE9E" w14:textId="77777777" w:rsidR="00183F93" w:rsidRDefault="00183F93" w:rsidP="001A3A46">
            <w:pPr>
              <w:jc w:val="center"/>
              <w:rPr>
                <w:rFonts w:ascii="Cambria Math" w:eastAsia="Times New Roman" w:hAnsi="Cambria Math" w:cs="Cambria Math"/>
                <w:sz w:val="16"/>
                <w:szCs w:val="16"/>
              </w:rPr>
            </w:pPr>
          </w:p>
          <w:p w14:paraId="0E45E627" w14:textId="77777777" w:rsidR="00183F93" w:rsidRDefault="00183F93" w:rsidP="001A3A46">
            <w:pPr>
              <w:jc w:val="center"/>
              <w:rPr>
                <w:rFonts w:ascii="Cambria Math" w:eastAsia="Times New Roman" w:hAnsi="Cambria Math" w:cs="Cambria Math"/>
                <w:sz w:val="16"/>
                <w:szCs w:val="16"/>
              </w:rPr>
            </w:pPr>
          </w:p>
          <w:p w14:paraId="192E37E5" w14:textId="77777777" w:rsidR="00183F93" w:rsidRDefault="00183F93" w:rsidP="001A3A46">
            <w:pPr>
              <w:jc w:val="center"/>
              <w:rPr>
                <w:rFonts w:ascii="Cambria Math" w:eastAsia="Times New Roman" w:hAnsi="Cambria Math" w:cs="Cambria Math"/>
                <w:sz w:val="16"/>
                <w:szCs w:val="16"/>
              </w:rPr>
            </w:pPr>
          </w:p>
          <w:p w14:paraId="64943F53" w14:textId="77777777" w:rsidR="00183F93" w:rsidRDefault="00183F93" w:rsidP="001A3A46">
            <w:pPr>
              <w:jc w:val="center"/>
              <w:rPr>
                <w:rFonts w:ascii="Cambria Math" w:eastAsia="Times New Roman" w:hAnsi="Cambria Math" w:cs="Cambria Math"/>
                <w:sz w:val="16"/>
                <w:szCs w:val="16"/>
              </w:rPr>
            </w:pPr>
          </w:p>
          <w:p w14:paraId="2106D39A" w14:textId="77777777" w:rsidR="00183F93" w:rsidRDefault="00183F93" w:rsidP="001A3A46">
            <w:pPr>
              <w:jc w:val="center"/>
              <w:rPr>
                <w:rFonts w:ascii="Cambria Math" w:eastAsia="Times New Roman" w:hAnsi="Cambria Math" w:cs="Cambria Math"/>
                <w:sz w:val="16"/>
                <w:szCs w:val="16"/>
              </w:rPr>
            </w:pPr>
          </w:p>
          <w:p w14:paraId="2E0D9CC9" w14:textId="77777777" w:rsidR="00183F93" w:rsidRDefault="00183F93" w:rsidP="001A3A46">
            <w:pPr>
              <w:jc w:val="center"/>
              <w:rPr>
                <w:rFonts w:ascii="Cambria Math" w:eastAsia="Times New Roman" w:hAnsi="Cambria Math" w:cs="Cambria Math"/>
                <w:sz w:val="16"/>
                <w:szCs w:val="16"/>
              </w:rPr>
            </w:pPr>
          </w:p>
          <w:p w14:paraId="6F5F0CAA" w14:textId="77777777" w:rsidR="00183F93" w:rsidRDefault="00183F93" w:rsidP="001A3A46">
            <w:pPr>
              <w:jc w:val="center"/>
              <w:rPr>
                <w:rFonts w:ascii="Cambria Math" w:eastAsia="Times New Roman" w:hAnsi="Cambria Math" w:cs="Cambria Math"/>
                <w:sz w:val="16"/>
                <w:szCs w:val="16"/>
              </w:rPr>
            </w:pPr>
          </w:p>
          <w:p w14:paraId="40224A2A" w14:textId="77777777" w:rsidR="00183F93" w:rsidRDefault="00183F93" w:rsidP="001A3A46">
            <w:pPr>
              <w:jc w:val="center"/>
              <w:rPr>
                <w:rFonts w:ascii="Cambria Math" w:eastAsia="Times New Roman" w:hAnsi="Cambria Math" w:cs="Cambria Math"/>
                <w:sz w:val="16"/>
                <w:szCs w:val="16"/>
              </w:rPr>
            </w:pPr>
          </w:p>
          <w:p w14:paraId="2B616CA0" w14:textId="77777777" w:rsidR="00183F93" w:rsidRDefault="00183F93" w:rsidP="001A3A46">
            <w:pPr>
              <w:jc w:val="center"/>
              <w:rPr>
                <w:rFonts w:ascii="Cambria Math" w:eastAsia="Times New Roman" w:hAnsi="Cambria Math" w:cs="Cambria Math"/>
                <w:sz w:val="16"/>
                <w:szCs w:val="16"/>
              </w:rPr>
            </w:pPr>
          </w:p>
          <w:p w14:paraId="7BCB6EAE" w14:textId="77777777" w:rsidR="00183F93" w:rsidRDefault="00183F93" w:rsidP="001A3A46">
            <w:pPr>
              <w:jc w:val="center"/>
              <w:rPr>
                <w:rFonts w:ascii="Cambria Math" w:eastAsia="Times New Roman" w:hAnsi="Cambria Math" w:cs="Cambria Math"/>
                <w:sz w:val="16"/>
                <w:szCs w:val="16"/>
              </w:rPr>
            </w:pPr>
          </w:p>
          <w:p w14:paraId="38D3C77B" w14:textId="77777777" w:rsidR="00183F93" w:rsidRDefault="00183F93" w:rsidP="001A3A46">
            <w:pPr>
              <w:jc w:val="center"/>
              <w:rPr>
                <w:rFonts w:ascii="Cambria Math" w:eastAsia="Times New Roman" w:hAnsi="Cambria Math" w:cs="Cambria Math"/>
                <w:sz w:val="16"/>
                <w:szCs w:val="16"/>
              </w:rPr>
            </w:pPr>
          </w:p>
          <w:p w14:paraId="704266ED" w14:textId="4662012C" w:rsidR="00183F93" w:rsidRPr="002704BA" w:rsidRDefault="00183F93" w:rsidP="001A3A46">
            <w:pPr>
              <w:jc w:val="center"/>
              <w:rPr>
                <w:rFonts w:ascii="Calibri" w:eastAsia="Calibri" w:hAnsi="Calibri" w:cs="Times New Roman"/>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p w14:paraId="12C26575" w14:textId="0E0B86C4" w:rsidR="00183F93" w:rsidRPr="002704BA" w:rsidRDefault="00183F93"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BAF931"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lastRenderedPageBreak/>
              <w:t>6/162 (4%)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F6B5C7"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8/163 (5%)</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462B11E" w14:textId="77777777" w:rsidR="00F1544F"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 xml:space="preserve">RR=0.75 </w:t>
            </w:r>
          </w:p>
          <w:p w14:paraId="4CA85920" w14:textId="2A5D3262" w:rsidR="00183F93" w:rsidRPr="006C0AAD"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(0.27-2.13)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4C461" w14:textId="77777777" w:rsidR="00F1544F"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 xml:space="preserve">-1% </w:t>
            </w:r>
          </w:p>
          <w:p w14:paraId="7170058D" w14:textId="46D31EE3"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(-6 to 3%)</w:t>
            </w:r>
          </w:p>
        </w:tc>
        <w:tc>
          <w:tcPr>
            <w:tcW w:w="1696" w:type="dxa"/>
            <w:tcBorders>
              <w:top w:val="single" w:sz="4" w:space="0" w:color="auto"/>
              <w:left w:val="single" w:sz="4" w:space="0" w:color="auto"/>
              <w:bottom w:val="single" w:sz="4" w:space="0" w:color="auto"/>
              <w:right w:val="single" w:sz="4" w:space="0" w:color="auto"/>
            </w:tcBorders>
            <w:vAlign w:val="center"/>
          </w:tcPr>
          <w:p w14:paraId="7191E5C2" w14:textId="438F6F9E" w:rsidR="00183F93" w:rsidRPr="009557FA" w:rsidRDefault="0096227C" w:rsidP="00C00A5A">
            <w:pPr>
              <w:rPr>
                <w:rFonts w:ascii="Calibri" w:eastAsia="Calibri" w:hAnsi="Calibri" w:cs="Times New Roman"/>
                <w:sz w:val="16"/>
                <w:szCs w:val="16"/>
              </w:rPr>
            </w:pPr>
            <w:r>
              <w:rPr>
                <w:rFonts w:ascii="Calibri" w:eastAsia="Calibri" w:hAnsi="Calibri" w:cs="Times New Roman"/>
                <w:sz w:val="16"/>
                <w:szCs w:val="16"/>
              </w:rPr>
              <w:t>E</w:t>
            </w:r>
            <w:r w:rsidR="00183F93">
              <w:rPr>
                <w:rFonts w:ascii="Calibri" w:eastAsia="Calibri" w:hAnsi="Calibri" w:cs="Times New Roman"/>
                <w:sz w:val="16"/>
                <w:szCs w:val="16"/>
              </w:rPr>
              <w:t>arly endoscopy</w:t>
            </w:r>
            <w:r w:rsidR="00C00A5A">
              <w:rPr>
                <w:rFonts w:ascii="Calibri" w:eastAsia="Calibri" w:hAnsi="Calibri" w:cs="Times New Roman"/>
                <w:sz w:val="16"/>
                <w:szCs w:val="16"/>
              </w:rPr>
              <w:t xml:space="preserve">:   </w:t>
            </w:r>
            <w:r w:rsidR="00183F93">
              <w:rPr>
                <w:rFonts w:ascii="Calibri" w:eastAsia="Calibri" w:hAnsi="Calibri" w:cs="Times New Roman"/>
                <w:sz w:val="16"/>
                <w:szCs w:val="16"/>
              </w:rPr>
              <w:t xml:space="preserve"> </w:t>
            </w:r>
            <w:r w:rsidR="00183F93">
              <w:rPr>
                <w:rFonts w:ascii="Calibri" w:eastAsia="Calibri" w:hAnsi="Calibri" w:cs="Calibri"/>
                <w:sz w:val="16"/>
                <w:szCs w:val="16"/>
              </w:rPr>
              <w:t>≤</w:t>
            </w:r>
            <w:r w:rsidR="00183F93">
              <w:rPr>
                <w:rFonts w:ascii="Calibri" w:eastAsia="Calibri" w:hAnsi="Calibri" w:cs="Times New Roman"/>
                <w:sz w:val="16"/>
                <w:szCs w:val="16"/>
              </w:rPr>
              <w:t>12 hrs</w:t>
            </w:r>
          </w:p>
        </w:tc>
      </w:tr>
      <w:tr w:rsidR="00183F93" w:rsidRPr="002704BA" w14:paraId="71A6B660" w14:textId="77777777" w:rsidTr="008B1E17">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4335BF" w14:textId="77DDD54A"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lastRenderedPageBreak/>
              <w:t>Cohort study</w:t>
            </w:r>
            <w:r w:rsidR="00F15948">
              <w:rPr>
                <w:rFonts w:ascii="Calibri" w:eastAsia="Calibri" w:hAnsi="Calibri" w:cs="Times New Roman"/>
                <w:sz w:val="16"/>
                <w:szCs w:val="16"/>
                <w:vertAlign w:val="superscript"/>
              </w:rPr>
              <w:t>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E71E11D"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5F1C5" w14:textId="77777777" w:rsidR="00183F93" w:rsidRPr="0076763C" w:rsidRDefault="00183F93" w:rsidP="001A3A46">
            <w:pPr>
              <w:jc w:val="center"/>
              <w:rPr>
                <w:rFonts w:ascii="Calibri" w:eastAsia="Calibri" w:hAnsi="Calibri" w:cs="Times New Roman"/>
                <w:sz w:val="16"/>
                <w:szCs w:val="16"/>
                <w:highlight w:val="yellow"/>
              </w:rPr>
            </w:pPr>
            <w:r w:rsidRPr="00860CD2">
              <w:rPr>
                <w:rFonts w:ascii="Calibri" w:eastAsia="Calibri" w:hAnsi="Calibri" w:cs="Times New Roman"/>
                <w:sz w:val="16"/>
                <w:szCs w:val="16"/>
              </w:rPr>
              <w:t>Not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A90368"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F49BC0"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 xml:space="preserve"> 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07EEF7"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None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6747E2" w14:textId="77777777" w:rsidR="00183F93" w:rsidRPr="002704BA" w:rsidRDefault="00183F93" w:rsidP="001A3A46">
            <w:pPr>
              <w:jc w:val="center"/>
              <w:rPr>
                <w:rFonts w:ascii="Calibri" w:eastAsia="Calibri" w:hAnsi="Calibri" w:cs="Times New Roman"/>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2C3D6DE3" w14:textId="306D682E" w:rsidR="00183F93" w:rsidRPr="002704BA" w:rsidRDefault="00183F93"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BAD6D90" w14:textId="77777777" w:rsidR="00183F93" w:rsidRPr="002704BA" w:rsidRDefault="00183F93"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510DD2" w14:textId="77777777" w:rsidR="00183F93" w:rsidRPr="002704BA" w:rsidRDefault="00183F93"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A556018" w14:textId="77777777" w:rsidR="00F1544F" w:rsidRDefault="00183F93" w:rsidP="001A3A46">
            <w:pPr>
              <w:jc w:val="center"/>
              <w:rPr>
                <w:rFonts w:ascii="Calibri" w:eastAsia="Calibri" w:hAnsi="Calibri" w:cs="Times New Roman"/>
                <w:sz w:val="16"/>
                <w:szCs w:val="16"/>
              </w:rPr>
            </w:pPr>
            <w:r w:rsidRPr="006C0AAD">
              <w:rPr>
                <w:rFonts w:ascii="Calibri" w:eastAsia="Calibri" w:hAnsi="Calibri" w:cs="Times New Roman"/>
                <w:sz w:val="16"/>
                <w:szCs w:val="16"/>
              </w:rPr>
              <w:t>OR</w:t>
            </w:r>
            <w:r>
              <w:rPr>
                <w:rFonts w:ascii="Calibri" w:eastAsia="Calibri" w:hAnsi="Calibri" w:cs="Times New Roman"/>
                <w:sz w:val="16"/>
                <w:szCs w:val="16"/>
              </w:rPr>
              <w:t>=</w:t>
            </w:r>
            <w:r w:rsidRPr="006C0AAD">
              <w:rPr>
                <w:rFonts w:ascii="Calibri" w:eastAsia="Calibri" w:hAnsi="Calibri" w:cs="Times New Roman"/>
                <w:sz w:val="16"/>
                <w:szCs w:val="16"/>
              </w:rPr>
              <w:t>0.70</w:t>
            </w:r>
            <w:r>
              <w:rPr>
                <w:rFonts w:ascii="Calibri" w:eastAsia="Calibri" w:hAnsi="Calibri" w:cs="Times New Roman"/>
                <w:sz w:val="16"/>
                <w:szCs w:val="16"/>
              </w:rPr>
              <w:t xml:space="preserve"> </w:t>
            </w:r>
          </w:p>
          <w:p w14:paraId="5B8C0954" w14:textId="545553D2"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w:t>
            </w:r>
            <w:r w:rsidR="00F1544F">
              <w:rPr>
                <w:rFonts w:ascii="Calibri" w:eastAsia="Calibri" w:hAnsi="Calibri" w:cs="Times New Roman"/>
                <w:sz w:val="16"/>
                <w:szCs w:val="16"/>
              </w:rPr>
              <w:t>0.44-</w:t>
            </w:r>
            <w:r w:rsidRPr="006C0AAD">
              <w:rPr>
                <w:rFonts w:ascii="Calibri" w:eastAsia="Calibri" w:hAnsi="Calibri" w:cs="Times New Roman"/>
                <w:sz w:val="16"/>
                <w:szCs w:val="16"/>
              </w:rPr>
              <w:t>1.13</w:t>
            </w:r>
            <w:r>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4EC5C4" w14:textId="77777777" w:rsidR="00183F93" w:rsidRPr="002704BA" w:rsidRDefault="00183F93" w:rsidP="001A3A46">
            <w:pPr>
              <w:jc w:val="center"/>
              <w:rPr>
                <w:rFonts w:ascii="Calibri" w:eastAsia="Calibri" w:hAnsi="Calibri" w:cs="Times New Roman"/>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3705B969" w14:textId="77777777" w:rsidR="00183F93" w:rsidRPr="002704BA" w:rsidRDefault="00183F93" w:rsidP="001A3A46">
            <w:pPr>
              <w:rPr>
                <w:rFonts w:ascii="Calibri" w:eastAsia="Calibri" w:hAnsi="Calibri" w:cs="Times New Roman"/>
                <w:b/>
                <w:sz w:val="16"/>
                <w:szCs w:val="16"/>
              </w:rPr>
            </w:pPr>
            <w:r w:rsidRPr="009557FA">
              <w:rPr>
                <w:rFonts w:ascii="Calibri" w:eastAsia="Calibri" w:hAnsi="Calibri" w:cs="Times New Roman"/>
                <w:sz w:val="16"/>
                <w:szCs w:val="16"/>
              </w:rPr>
              <w:t>Outcome was rebleeding or surgery</w:t>
            </w:r>
            <w:r>
              <w:rPr>
                <w:rFonts w:ascii="Calibri" w:eastAsia="Calibri" w:hAnsi="Calibri" w:cs="Times New Roman"/>
                <w:sz w:val="16"/>
                <w:szCs w:val="16"/>
              </w:rPr>
              <w:t xml:space="preserve">.  </w:t>
            </w:r>
            <w:r w:rsidRPr="006C0AAD">
              <w:rPr>
                <w:rFonts w:ascii="Calibri" w:eastAsia="Calibri" w:hAnsi="Calibri" w:cs="Times New Roman"/>
                <w:sz w:val="16"/>
                <w:szCs w:val="16"/>
              </w:rPr>
              <w:t>adjusted for several potential confounding factors, including admission severity of illness, source of hemorrhage (4 indicator variables for duodenal ulcer, gastric ulcer, varices, and gastritis/duodenitis); and the presence of endoscopic stigmata of recent hemorrhage (indicator variables for “high risk” and “intermediate risk” stigmata)</w:t>
            </w:r>
          </w:p>
        </w:tc>
      </w:tr>
      <w:tr w:rsidR="00183F93" w:rsidRPr="002704BA" w14:paraId="522A79D9" w14:textId="77777777" w:rsidTr="008B1E17">
        <w:trPr>
          <w:trHeight w:val="251"/>
        </w:trPr>
        <w:tc>
          <w:tcPr>
            <w:tcW w:w="771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AF7AC9" w14:textId="77777777" w:rsidR="00183F93" w:rsidRPr="009557FA" w:rsidRDefault="00183F93" w:rsidP="001A3A46">
            <w:pPr>
              <w:rPr>
                <w:rFonts w:eastAsia="Times New Roman" w:cstheme="minorHAnsi"/>
                <w:b/>
                <w:sz w:val="16"/>
                <w:szCs w:val="16"/>
              </w:rPr>
            </w:pPr>
            <w:r>
              <w:rPr>
                <w:rFonts w:eastAsia="Times New Roman" w:cstheme="minorHAnsi"/>
                <w:b/>
                <w:sz w:val="16"/>
                <w:szCs w:val="16"/>
              </w:rPr>
              <w:lastRenderedPageBreak/>
              <w:t>Mortality</w:t>
            </w:r>
          </w:p>
        </w:tc>
        <w:tc>
          <w:tcPr>
            <w:tcW w:w="1170" w:type="dxa"/>
            <w:vMerge/>
            <w:tcBorders>
              <w:left w:val="single" w:sz="4" w:space="0" w:color="auto"/>
              <w:right w:val="single" w:sz="4" w:space="0" w:color="auto"/>
            </w:tcBorders>
            <w:shd w:val="clear" w:color="auto" w:fill="auto"/>
            <w:vAlign w:val="center"/>
          </w:tcPr>
          <w:p w14:paraId="1E0638E1" w14:textId="3676C2D0" w:rsidR="00183F93" w:rsidRPr="002704BA" w:rsidRDefault="00183F93" w:rsidP="001A3A46">
            <w:pPr>
              <w:rPr>
                <w:rFonts w:ascii="Calibri" w:eastAsia="Calibri" w:hAnsi="Calibri" w:cs="Times New Roman"/>
                <w:sz w:val="16"/>
                <w:szCs w:val="16"/>
              </w:rPr>
            </w:pPr>
          </w:p>
        </w:tc>
        <w:tc>
          <w:tcPr>
            <w:tcW w:w="5993"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C0CAA1" w14:textId="77777777" w:rsidR="00183F93" w:rsidRPr="009557FA" w:rsidRDefault="00183F93" w:rsidP="001A3A46">
            <w:pPr>
              <w:rPr>
                <w:rFonts w:ascii="Calibri" w:eastAsia="Calibri" w:hAnsi="Calibri" w:cs="Times New Roman"/>
                <w:sz w:val="16"/>
                <w:szCs w:val="16"/>
              </w:rPr>
            </w:pPr>
          </w:p>
        </w:tc>
      </w:tr>
      <w:tr w:rsidR="00183F93" w:rsidRPr="002704BA" w14:paraId="18BC9FEC" w14:textId="77777777" w:rsidTr="001A3A46">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91614F" w14:textId="1DCB9642" w:rsidR="00183F93"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RCT</w:t>
            </w:r>
            <w:r>
              <w:rPr>
                <w:rFonts w:ascii="Calibri" w:eastAsia="Calibri" w:hAnsi="Calibri" w:cs="Times New Roman"/>
                <w:sz w:val="16"/>
                <w:szCs w:val="16"/>
                <w:vertAlign w:val="superscript"/>
              </w:rPr>
              <w:t>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E4EE79E"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sidRPr="002704BA">
              <w:rPr>
                <w:rFonts w:ascii="Calibri" w:eastAsia="Calibri" w:hAnsi="Calibri" w:cs="Times New Roman"/>
                <w:sz w:val="16"/>
                <w:szCs w:val="16"/>
                <w:vertAlign w:val="superscript"/>
              </w:rPr>
              <w:t>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188306" w14:textId="77777777" w:rsidR="00183F93" w:rsidRDefault="00183F93" w:rsidP="001A3A46">
            <w:pPr>
              <w:jc w:val="center"/>
              <w:rPr>
                <w:rFonts w:ascii="Calibri" w:eastAsia="Calibri" w:hAnsi="Calibri" w:cs="Times New Roman"/>
                <w:sz w:val="16"/>
                <w:szCs w:val="16"/>
              </w:rPr>
            </w:pPr>
            <w:r w:rsidRPr="00860CD2">
              <w:rPr>
                <w:rFonts w:ascii="Calibri" w:eastAsia="Calibri" w:hAnsi="Calibri" w:cs="Times New Roman"/>
                <w:sz w:val="16"/>
                <w:szCs w:val="16"/>
              </w:rPr>
              <w:t>Not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6742DE" w14:textId="77777777" w:rsidR="00183F93"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Serious</w:t>
            </w:r>
            <w:r>
              <w:rPr>
                <w:rFonts w:ascii="Calibri" w:eastAsia="Calibri" w:hAnsi="Calibri" w:cs="Times New Roman"/>
                <w:sz w:val="16"/>
                <w:szCs w:val="16"/>
              </w:rPr>
              <w:t xml:space="preserve"> </w:t>
            </w:r>
            <w:r>
              <w:rPr>
                <w:rFonts w:ascii="Calibri" w:eastAsia="Calibri" w:hAnsi="Calibri" w:cs="Times New Roman"/>
                <w:sz w:val="16"/>
                <w:szCs w:val="16"/>
                <w:vertAlign w:val="superscript"/>
              </w:rPr>
              <w:t>b</w:t>
            </w:r>
            <w:r>
              <w:rPr>
                <w:rFonts w:ascii="Calibri" w:eastAsia="Calibri" w:hAnsi="Calibri" w:cs="Times New Roman"/>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7CEF48" w14:textId="77777777" w:rsidR="00183F93"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Very serious </w:t>
            </w:r>
            <w:r>
              <w:rPr>
                <w:rFonts w:ascii="Calibri" w:eastAsia="Calibri" w:hAnsi="Calibri" w:cs="Times New Roman"/>
                <w:sz w:val="16"/>
                <w:szCs w:val="16"/>
                <w:vertAlign w:val="superscript"/>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AF44C36"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None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1C9027" w14:textId="77777777" w:rsidR="00183F93" w:rsidRPr="002704BA" w:rsidRDefault="00183F93"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67D30E85" w14:textId="5A068F92" w:rsidR="00183F93" w:rsidRPr="002704BA" w:rsidRDefault="00183F93"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E0E2CE"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1/162</w:t>
            </w:r>
            <w:r w:rsidRPr="002704BA">
              <w:rPr>
                <w:rFonts w:ascii="Calibri" w:eastAsia="Calibri" w:hAnsi="Calibri" w:cs="Times New Roman"/>
                <w:sz w:val="16"/>
                <w:szCs w:val="16"/>
              </w:rPr>
              <w:br/>
              <w:t>(0.6 %)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69AE30"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1/163</w:t>
            </w:r>
          </w:p>
          <w:p w14:paraId="1D4C2781"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(0.6 %)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D943EF5"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RR=</w:t>
            </w:r>
            <w:r w:rsidRPr="002704BA">
              <w:rPr>
                <w:rFonts w:ascii="Calibri" w:eastAsia="Calibri" w:hAnsi="Calibri" w:cs="Times New Roman"/>
                <w:sz w:val="16"/>
                <w:szCs w:val="16"/>
              </w:rPr>
              <w:t>1.01</w:t>
            </w:r>
          </w:p>
          <w:p w14:paraId="0B3FEE3C" w14:textId="3AA35D37" w:rsidR="00183F93" w:rsidRPr="006C0AAD" w:rsidRDefault="00F1544F" w:rsidP="00F1544F">
            <w:pPr>
              <w:jc w:val="center"/>
              <w:rPr>
                <w:rFonts w:ascii="Calibri" w:eastAsia="Calibri" w:hAnsi="Calibri" w:cs="Times New Roman"/>
                <w:sz w:val="16"/>
                <w:szCs w:val="16"/>
              </w:rPr>
            </w:pPr>
            <w:r>
              <w:rPr>
                <w:rFonts w:ascii="Calibri" w:eastAsia="Calibri" w:hAnsi="Calibri" w:cs="Times New Roman"/>
                <w:sz w:val="16"/>
                <w:szCs w:val="16"/>
              </w:rPr>
              <w:t>(0.06-</w:t>
            </w:r>
            <w:r w:rsidR="00183F93">
              <w:rPr>
                <w:rFonts w:ascii="Calibri" w:eastAsia="Calibri" w:hAnsi="Calibri" w:cs="Times New Roman"/>
                <w:sz w:val="16"/>
                <w:szCs w:val="16"/>
              </w:rPr>
              <w:t>15.95</w:t>
            </w:r>
            <w:r w:rsidR="00183F93" w:rsidRPr="002704BA">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879A6" w14:textId="77777777" w:rsidR="00F1544F"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 xml:space="preserve">0 </w:t>
            </w:r>
          </w:p>
          <w:p w14:paraId="2EA3343D" w14:textId="6E631ACF"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(-2 to 2%)</w:t>
            </w:r>
          </w:p>
        </w:tc>
        <w:tc>
          <w:tcPr>
            <w:tcW w:w="1696" w:type="dxa"/>
            <w:tcBorders>
              <w:top w:val="single" w:sz="4" w:space="0" w:color="auto"/>
              <w:left w:val="single" w:sz="4" w:space="0" w:color="auto"/>
              <w:bottom w:val="single" w:sz="4" w:space="0" w:color="auto"/>
              <w:right w:val="single" w:sz="4" w:space="0" w:color="auto"/>
            </w:tcBorders>
            <w:vAlign w:val="center"/>
          </w:tcPr>
          <w:p w14:paraId="4617C3BA" w14:textId="5CD788B3" w:rsidR="00183F93" w:rsidRPr="009557FA" w:rsidRDefault="0096227C" w:rsidP="00C00A5A">
            <w:pPr>
              <w:rPr>
                <w:rFonts w:ascii="Calibri" w:eastAsia="Calibri" w:hAnsi="Calibri" w:cs="Times New Roman"/>
                <w:sz w:val="16"/>
                <w:szCs w:val="16"/>
              </w:rPr>
            </w:pPr>
            <w:r>
              <w:rPr>
                <w:rFonts w:ascii="Calibri" w:eastAsia="Calibri" w:hAnsi="Calibri" w:cs="Times New Roman"/>
                <w:sz w:val="16"/>
                <w:szCs w:val="16"/>
              </w:rPr>
              <w:t>E</w:t>
            </w:r>
            <w:r w:rsidR="00183F93" w:rsidRPr="002704BA">
              <w:rPr>
                <w:rFonts w:ascii="Calibri" w:eastAsia="Calibri" w:hAnsi="Calibri" w:cs="Times New Roman"/>
                <w:sz w:val="16"/>
                <w:szCs w:val="16"/>
              </w:rPr>
              <w:t>arly endoscopy</w:t>
            </w:r>
            <w:r w:rsidR="00C00A5A">
              <w:rPr>
                <w:rFonts w:ascii="Calibri" w:eastAsia="Calibri" w:hAnsi="Calibri" w:cs="Times New Roman"/>
                <w:sz w:val="16"/>
                <w:szCs w:val="16"/>
              </w:rPr>
              <w:t xml:space="preserve"> :           </w:t>
            </w:r>
            <w:r w:rsidR="00183F93" w:rsidRPr="002704BA">
              <w:rPr>
                <w:rFonts w:ascii="Calibri" w:eastAsia="Calibri" w:hAnsi="Calibri" w:cs="Times New Roman"/>
                <w:sz w:val="16"/>
                <w:szCs w:val="16"/>
              </w:rPr>
              <w:t xml:space="preserve"> ≤ 12 h</w:t>
            </w:r>
          </w:p>
        </w:tc>
      </w:tr>
      <w:tr w:rsidR="00EF2D04" w:rsidRPr="002704BA" w14:paraId="7A952266" w14:textId="77777777" w:rsidTr="00860CD2">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4FE30C" w14:textId="0A804ED9"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Cohort study</w:t>
            </w:r>
            <w:r>
              <w:rPr>
                <w:rFonts w:ascii="Calibri" w:eastAsia="Calibri" w:hAnsi="Calibri" w:cs="Times New Roman"/>
                <w:sz w:val="16"/>
                <w:szCs w:val="16"/>
                <w:vertAlign w:val="superscript"/>
              </w:rPr>
              <w:t>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C613AE" w14:textId="77777777" w:rsidR="00EF2D04" w:rsidRPr="002704BA" w:rsidRDefault="00EF2D04"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3FEDEFA0" w14:textId="5E6E0E83" w:rsidR="00EF2D04" w:rsidRPr="007D597A" w:rsidRDefault="00EF2D04" w:rsidP="001A3A46">
            <w:pPr>
              <w:jc w:val="center"/>
              <w:rPr>
                <w:rFonts w:ascii="Calibri" w:eastAsia="Calibri" w:hAnsi="Calibri" w:cs="Times New Roman"/>
                <w:sz w:val="16"/>
                <w:szCs w:val="16"/>
                <w:highlight w:val="yellow"/>
              </w:rPr>
            </w:pPr>
            <w:r w:rsidRPr="00860CD2">
              <w:rPr>
                <w:rFonts w:ascii="Calibri" w:eastAsia="Calibri" w:hAnsi="Calibri" w:cs="Times New Roman"/>
                <w:sz w:val="16"/>
                <w:szCs w:val="16"/>
              </w:rPr>
              <w:t xml:space="preserve">Serious </w:t>
            </w:r>
            <w:r w:rsidRPr="00860CD2">
              <w:rPr>
                <w:rFonts w:ascii="Calibri" w:eastAsia="Calibri" w:hAnsi="Calibri" w:cs="Times New Roman"/>
                <w:sz w:val="16"/>
                <w:szCs w:val="16"/>
                <w:vertAlign w:val="superscript"/>
              </w:rPr>
              <w: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0E98E1"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0BBBB8"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 xml:space="preserve"> 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2D3C5C" w14:textId="77777777" w:rsidR="00EF2D04" w:rsidRPr="002704BA"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Uncertain if within 1 day of admission is truly &lt;24 hrs.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71904E" w14:textId="77777777" w:rsidR="00EF2D04" w:rsidRPr="002704BA" w:rsidRDefault="00EF2D04"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3BB9D5FB" w14:textId="575F8B39" w:rsidR="00EF2D04" w:rsidRPr="002704BA" w:rsidRDefault="00EF2D04"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52C943" w14:textId="77777777" w:rsidR="00EF2D04" w:rsidRPr="002704BA" w:rsidRDefault="00EF2D04"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FFE953" w14:textId="77777777" w:rsidR="00EF2D04" w:rsidRPr="002704BA" w:rsidRDefault="00EF2D04"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9A71B1F" w14:textId="77777777" w:rsidR="00EF2D04" w:rsidRPr="00D9187A"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Nested multivariate : OR=1.12</w:t>
            </w:r>
            <w:r w:rsidRPr="00D9187A">
              <w:rPr>
                <w:rFonts w:ascii="Calibri" w:eastAsia="Calibri" w:hAnsi="Calibri" w:cs="Times New Roman"/>
                <w:sz w:val="16"/>
                <w:szCs w:val="16"/>
              </w:rPr>
              <w:t xml:space="preserve"> </w:t>
            </w:r>
            <w:r>
              <w:rPr>
                <w:rFonts w:ascii="Calibri" w:eastAsia="Calibri" w:hAnsi="Calibri" w:cs="Times New Roman"/>
                <w:sz w:val="16"/>
                <w:szCs w:val="16"/>
              </w:rPr>
              <w:t>(</w:t>
            </w:r>
            <w:r w:rsidRPr="00D9187A">
              <w:rPr>
                <w:rFonts w:ascii="Calibri" w:eastAsia="Calibri" w:hAnsi="Calibri" w:cs="Times New Roman"/>
                <w:sz w:val="16"/>
                <w:szCs w:val="16"/>
              </w:rPr>
              <w:t>0.72-1.72</w:t>
            </w:r>
            <w:r>
              <w:rPr>
                <w:rFonts w:ascii="Calibri" w:eastAsia="Calibri" w:hAnsi="Calibri" w:cs="Times New Roman"/>
                <w:sz w:val="16"/>
                <w:szCs w:val="16"/>
              </w:rPr>
              <w:t>)</w:t>
            </w:r>
          </w:p>
          <w:p w14:paraId="4AC86BC6" w14:textId="77777777" w:rsidR="00EF2D04" w:rsidRPr="006C0AAD" w:rsidRDefault="00EF2D04" w:rsidP="001A3A46">
            <w:pPr>
              <w:jc w:val="center"/>
              <w:rPr>
                <w:rFonts w:ascii="Calibri" w:eastAsia="Calibri" w:hAnsi="Calibri" w:cs="Times New Roman"/>
                <w:sz w:val="16"/>
                <w:szCs w:val="16"/>
              </w:rPr>
            </w:pPr>
            <w:r w:rsidRPr="00D9187A">
              <w:rPr>
                <w:rFonts w:ascii="Calibri" w:eastAsia="Calibri" w:hAnsi="Calibri" w:cs="Times New Roman"/>
                <w:sz w:val="16"/>
                <w:szCs w:val="16"/>
              </w:rPr>
              <w:t>bivariate analysis stratified by quintile of propensity</w:t>
            </w:r>
            <w:r>
              <w:rPr>
                <w:rFonts w:ascii="Calibri" w:eastAsia="Calibri" w:hAnsi="Calibri" w:cs="Times New Roman"/>
                <w:sz w:val="16"/>
                <w:szCs w:val="16"/>
              </w:rPr>
              <w:t> : OR=1.18</w:t>
            </w:r>
            <w:r w:rsidRPr="00D9187A">
              <w:rPr>
                <w:rFonts w:ascii="Calibri" w:eastAsia="Calibri" w:hAnsi="Calibri" w:cs="Times New Roman"/>
                <w:sz w:val="16"/>
                <w:szCs w:val="16"/>
              </w:rPr>
              <w:t xml:space="preserve"> </w:t>
            </w:r>
            <w:r>
              <w:rPr>
                <w:rFonts w:ascii="Calibri" w:eastAsia="Calibri" w:hAnsi="Calibri" w:cs="Times New Roman"/>
                <w:sz w:val="16"/>
                <w:szCs w:val="16"/>
              </w:rPr>
              <w:t>(</w:t>
            </w:r>
            <w:r w:rsidRPr="00D9187A">
              <w:rPr>
                <w:rFonts w:ascii="Calibri" w:eastAsia="Calibri" w:hAnsi="Calibri" w:cs="Times New Roman"/>
                <w:sz w:val="16"/>
                <w:szCs w:val="16"/>
              </w:rPr>
              <w:t>0.80-1.73</w:t>
            </w:r>
            <w:r>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B59E8" w14:textId="77777777" w:rsidR="00EF2D04" w:rsidRPr="002704BA" w:rsidRDefault="00EF2D04" w:rsidP="001A3A46">
            <w:pPr>
              <w:jc w:val="center"/>
              <w:rPr>
                <w:rFonts w:ascii="Calibri" w:eastAsia="Calibri" w:hAnsi="Calibri" w:cs="Times New Roman"/>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4B14DDFD" w14:textId="77777777" w:rsidR="00EF2D04" w:rsidRPr="009557FA" w:rsidRDefault="00EF2D04" w:rsidP="001A3A46">
            <w:pPr>
              <w:rPr>
                <w:rFonts w:ascii="Calibri" w:eastAsia="Calibri" w:hAnsi="Calibri" w:cs="Times New Roman"/>
                <w:sz w:val="16"/>
                <w:szCs w:val="16"/>
              </w:rPr>
            </w:pPr>
            <w:r>
              <w:rPr>
                <w:rFonts w:ascii="Calibri" w:eastAsia="Calibri" w:hAnsi="Calibri" w:cs="Times New Roman"/>
                <w:sz w:val="16"/>
                <w:szCs w:val="16"/>
              </w:rPr>
              <w:t>Early : within 1 day of admission</w:t>
            </w:r>
          </w:p>
        </w:tc>
      </w:tr>
      <w:tr w:rsidR="00EF2D04" w:rsidRPr="002704BA" w14:paraId="7AC73030" w14:textId="77777777" w:rsidTr="005C6E8A">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55AE0C" w14:textId="2E7C2EE0"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Cohort study</w:t>
            </w:r>
            <w:r>
              <w:rPr>
                <w:rFonts w:ascii="Calibri" w:eastAsia="Calibri" w:hAnsi="Calibri" w:cs="Times New Roman"/>
                <w:sz w:val="16"/>
                <w:szCs w:val="16"/>
                <w:vertAlign w:val="superscript"/>
              </w:rPr>
              <w:t>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002DA19" w14:textId="77777777" w:rsidR="00EF2D04" w:rsidRPr="002704BA" w:rsidRDefault="00EF2D04"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tcBorders>
              <w:left w:val="single" w:sz="4" w:space="0" w:color="auto"/>
              <w:right w:val="single" w:sz="4" w:space="0" w:color="auto"/>
            </w:tcBorders>
            <w:shd w:val="clear" w:color="auto" w:fill="auto"/>
            <w:vAlign w:val="center"/>
          </w:tcPr>
          <w:p w14:paraId="6875E5D1" w14:textId="6FF9D505" w:rsidR="00EF2D04" w:rsidRPr="007D597A" w:rsidRDefault="00EF2D04" w:rsidP="001A3A46">
            <w:pPr>
              <w:jc w:val="center"/>
              <w:rPr>
                <w:rFonts w:ascii="Calibri" w:eastAsia="Calibri" w:hAnsi="Calibri" w:cs="Times New Roman"/>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FE82FB"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F39AEA"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 xml:space="preserve"> 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8B0B00" w14:textId="77777777" w:rsidR="00EF2D04" w:rsidRPr="002704BA" w:rsidRDefault="00EF2D04" w:rsidP="001A3A46">
            <w:pPr>
              <w:jc w:val="center"/>
              <w:rPr>
                <w:rFonts w:ascii="Calibri" w:eastAsia="Calibri" w:hAnsi="Calibri" w:cs="Times New Roman"/>
                <w:sz w:val="16"/>
                <w:szCs w:val="16"/>
              </w:rPr>
            </w:pPr>
            <w:r w:rsidRPr="002704BA">
              <w:rPr>
                <w:rFonts w:ascii="Calibri" w:eastAsia="Calibri" w:hAnsi="Calibri" w:cs="Times New Roman"/>
                <w:sz w:val="16"/>
                <w:szCs w:val="16"/>
              </w:rPr>
              <w:t>None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31F2EB" w14:textId="77777777" w:rsidR="00EF2D04" w:rsidRPr="002704BA" w:rsidRDefault="00EF2D04"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7340D4C5" w14:textId="6095FD15" w:rsidR="00EF2D04" w:rsidRPr="002704BA" w:rsidRDefault="00EF2D04"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2F7AA3" w14:textId="77777777" w:rsidR="00EF2D04" w:rsidRPr="002704BA" w:rsidRDefault="00EF2D04"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807670" w14:textId="77777777" w:rsidR="00EF2D04" w:rsidRPr="002704BA" w:rsidRDefault="00EF2D04"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44C7B81" w14:textId="2197A95A" w:rsidR="00EF2D04" w:rsidRPr="006C0AAD" w:rsidRDefault="00EF2D04" w:rsidP="00F1544F">
            <w:pPr>
              <w:jc w:val="center"/>
              <w:rPr>
                <w:rFonts w:ascii="Calibri" w:eastAsia="Calibri" w:hAnsi="Calibri" w:cs="Times New Roman"/>
                <w:sz w:val="16"/>
                <w:szCs w:val="16"/>
              </w:rPr>
            </w:pPr>
            <w:r>
              <w:rPr>
                <w:rFonts w:ascii="Calibri" w:eastAsia="Calibri" w:hAnsi="Calibri" w:cs="Times New Roman"/>
                <w:sz w:val="16"/>
                <w:szCs w:val="16"/>
              </w:rPr>
              <w:t>Multivariable OR=0.70 (0.29-</w:t>
            </w:r>
            <w:r w:rsidRPr="006C0AAD">
              <w:rPr>
                <w:rFonts w:ascii="Calibri" w:eastAsia="Calibri" w:hAnsi="Calibri" w:cs="Times New Roman"/>
                <w:sz w:val="16"/>
                <w:szCs w:val="16"/>
              </w:rPr>
              <w:t>1.67</w:t>
            </w:r>
            <w:r>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AF562" w14:textId="77777777" w:rsidR="00EF2D04" w:rsidRPr="002704BA" w:rsidRDefault="00EF2D04" w:rsidP="001A3A46">
            <w:pPr>
              <w:jc w:val="center"/>
              <w:rPr>
                <w:rFonts w:ascii="Calibri" w:eastAsia="Calibri" w:hAnsi="Calibri" w:cs="Times New Roman"/>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2C146B32" w14:textId="77777777" w:rsidR="00EF2D04" w:rsidRDefault="00EF2D04" w:rsidP="001A3A46">
            <w:pPr>
              <w:rPr>
                <w:rFonts w:ascii="Calibri" w:eastAsia="Calibri" w:hAnsi="Calibri" w:cs="Times New Roman"/>
                <w:sz w:val="16"/>
                <w:szCs w:val="16"/>
              </w:rPr>
            </w:pPr>
            <w:r>
              <w:rPr>
                <w:rFonts w:ascii="Calibri" w:eastAsia="Calibri" w:hAnsi="Calibri" w:cs="Times New Roman"/>
                <w:sz w:val="16"/>
                <w:szCs w:val="16"/>
              </w:rPr>
              <w:t>Early : within 24 hrs of admission</w:t>
            </w:r>
          </w:p>
          <w:p w14:paraId="266138A7" w14:textId="77777777" w:rsidR="00EF2D04" w:rsidRPr="009557FA" w:rsidRDefault="00EF2D04" w:rsidP="001A3A46">
            <w:pPr>
              <w:rPr>
                <w:rFonts w:ascii="Calibri" w:eastAsia="Calibri" w:hAnsi="Calibri" w:cs="Times New Roman"/>
                <w:sz w:val="16"/>
                <w:szCs w:val="16"/>
              </w:rPr>
            </w:pPr>
            <w:r w:rsidRPr="006C0AAD">
              <w:rPr>
                <w:rFonts w:ascii="Calibri" w:eastAsia="Calibri" w:hAnsi="Calibri" w:cs="Times New Roman"/>
                <w:sz w:val="16"/>
                <w:szCs w:val="16"/>
              </w:rPr>
              <w:t xml:space="preserve">adjusted for several potential confounding factors, including admission severity of illness, source of hemorrhage (4 indicator variables for duodenal ulcer, gastric ulcer, varices, and gastritis/duodenitis); and the presence of endoscopic stigmata of recent hemorrhage </w:t>
            </w:r>
            <w:r w:rsidRPr="006C0AAD">
              <w:rPr>
                <w:rFonts w:ascii="Calibri" w:eastAsia="Calibri" w:hAnsi="Calibri" w:cs="Times New Roman"/>
                <w:sz w:val="16"/>
                <w:szCs w:val="16"/>
              </w:rPr>
              <w:lastRenderedPageBreak/>
              <w:t>(indicator variables for “high risk” and “intermediate risk” stigmata)</w:t>
            </w:r>
          </w:p>
        </w:tc>
      </w:tr>
      <w:tr w:rsidR="00EF2D04" w:rsidRPr="002704BA" w14:paraId="09B0356B" w14:textId="77777777" w:rsidTr="005C6E8A">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909341" w14:textId="4AB3EDBE"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lastRenderedPageBreak/>
              <w:t>Cohort study</w:t>
            </w:r>
            <w:r>
              <w:rPr>
                <w:rFonts w:ascii="Calibri" w:eastAsia="Calibri" w:hAnsi="Calibri" w:cs="Times New Roman"/>
                <w:sz w:val="16"/>
                <w:szCs w:val="16"/>
                <w:vertAlign w:val="superscript"/>
              </w:rPr>
              <w:t>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36DFB28" w14:textId="77777777" w:rsidR="00EF2D04" w:rsidRPr="002704BA" w:rsidRDefault="00EF2D04"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tcBorders>
              <w:left w:val="single" w:sz="4" w:space="0" w:color="auto"/>
              <w:right w:val="single" w:sz="4" w:space="0" w:color="auto"/>
            </w:tcBorders>
            <w:shd w:val="clear" w:color="auto" w:fill="auto"/>
            <w:vAlign w:val="center"/>
          </w:tcPr>
          <w:p w14:paraId="1D48FF81" w14:textId="5775EE56" w:rsidR="00EF2D04" w:rsidRPr="007D597A" w:rsidRDefault="00EF2D04" w:rsidP="001A3A46">
            <w:pPr>
              <w:jc w:val="center"/>
              <w:rPr>
                <w:rFonts w:ascii="Calibri" w:eastAsia="Calibri" w:hAnsi="Calibri" w:cs="Times New Roman"/>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EC6C4"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 xml:space="preserve"> 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9C0AF1"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 xml:space="preserve"> 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5CB32B" w14:textId="77777777" w:rsidR="00EF2D04" w:rsidRPr="002704BA"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Uncertain if within 1 day of admission is truly &lt;24 hrs.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523683" w14:textId="77777777" w:rsidR="00EF2D04" w:rsidRPr="002704BA" w:rsidRDefault="00EF2D04"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0B021AC8" w14:textId="372C7E0C" w:rsidR="00EF2D04" w:rsidRPr="002704BA" w:rsidRDefault="00EF2D04"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CA204D" w14:textId="77777777" w:rsidR="00EF2D04" w:rsidRPr="002704BA" w:rsidRDefault="00EF2D04"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462C45" w14:textId="77777777" w:rsidR="00EF2D04" w:rsidRPr="002704BA" w:rsidRDefault="00EF2D04"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A1D4E7A" w14:textId="77777777" w:rsidR="00EF2D04" w:rsidRPr="006C0AAD"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Multivariable OR=</w:t>
            </w:r>
            <w:r w:rsidRPr="003A1CC9">
              <w:rPr>
                <w:rFonts w:ascii="Calibri" w:eastAsia="Calibri" w:hAnsi="Calibri" w:cs="Times New Roman"/>
                <w:sz w:val="16"/>
                <w:szCs w:val="16"/>
              </w:rPr>
              <w:t>0.88</w:t>
            </w:r>
            <w:r>
              <w:rPr>
                <w:rFonts w:ascii="Calibri" w:eastAsia="Calibri" w:hAnsi="Calibri" w:cs="Times New Roman"/>
                <w:sz w:val="16"/>
                <w:szCs w:val="16"/>
              </w:rPr>
              <w:t xml:space="preserve"> (</w:t>
            </w:r>
            <w:r w:rsidRPr="003A1CC9">
              <w:rPr>
                <w:rFonts w:ascii="Calibri" w:eastAsia="Calibri" w:hAnsi="Calibri" w:cs="Times New Roman"/>
                <w:sz w:val="16"/>
                <w:szCs w:val="16"/>
              </w:rPr>
              <w:t>0.62-1.23</w:t>
            </w:r>
            <w:r>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85804" w14:textId="77777777" w:rsidR="00EF2D04" w:rsidRPr="002704BA" w:rsidRDefault="00EF2D04" w:rsidP="001A3A46">
            <w:pPr>
              <w:jc w:val="center"/>
              <w:rPr>
                <w:rFonts w:ascii="Calibri" w:eastAsia="Calibri" w:hAnsi="Calibri" w:cs="Times New Roman"/>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5535660C" w14:textId="1D302912" w:rsidR="00EF2D04" w:rsidRDefault="00EF2D04" w:rsidP="001A3A46">
            <w:pPr>
              <w:rPr>
                <w:rFonts w:ascii="Calibri" w:eastAsia="Calibri" w:hAnsi="Calibri" w:cs="Times New Roman"/>
                <w:sz w:val="16"/>
                <w:szCs w:val="16"/>
              </w:rPr>
            </w:pPr>
            <w:r>
              <w:rPr>
                <w:rFonts w:ascii="Calibri" w:eastAsia="Calibri" w:hAnsi="Calibri" w:cs="Times New Roman"/>
                <w:sz w:val="16"/>
                <w:szCs w:val="16"/>
              </w:rPr>
              <w:t>Early : within 1 day of episode of care.</w:t>
            </w:r>
          </w:p>
          <w:p w14:paraId="7C98B6F8" w14:textId="77777777" w:rsidR="00EF2D04" w:rsidRPr="009557FA" w:rsidRDefault="00EF2D04" w:rsidP="001A3A46">
            <w:pPr>
              <w:rPr>
                <w:rFonts w:ascii="Calibri" w:eastAsia="Calibri" w:hAnsi="Calibri" w:cs="Times New Roman"/>
                <w:sz w:val="16"/>
                <w:szCs w:val="16"/>
              </w:rPr>
            </w:pPr>
            <w:r>
              <w:rPr>
                <w:rFonts w:ascii="Calibri" w:eastAsia="Calibri" w:hAnsi="Calibri" w:cs="Times New Roman"/>
                <w:sz w:val="16"/>
                <w:szCs w:val="16"/>
              </w:rPr>
              <w:t xml:space="preserve">Multivariable models </w:t>
            </w:r>
            <w:r w:rsidRPr="003A1CC9">
              <w:rPr>
                <w:rFonts w:ascii="Calibri" w:eastAsia="Calibri" w:hAnsi="Calibri" w:cs="Times New Roman"/>
                <w:sz w:val="16"/>
                <w:szCs w:val="16"/>
              </w:rPr>
              <w:t>adjusted for demographic factors, comorbidity, and the use of outpatient management.</w:t>
            </w:r>
            <w:r>
              <w:rPr>
                <w:rFonts w:ascii="Calibri" w:eastAsia="Calibri" w:hAnsi="Calibri" w:cs="Times New Roman"/>
                <w:sz w:val="16"/>
                <w:szCs w:val="16"/>
              </w:rPr>
              <w:t xml:space="preserve"> </w:t>
            </w:r>
          </w:p>
        </w:tc>
      </w:tr>
      <w:tr w:rsidR="00EF2D04" w:rsidRPr="002704BA" w14:paraId="6214E1E2" w14:textId="77777777" w:rsidTr="00860CD2">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FDFDF2" w14:textId="3FC9372C"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Cohort Study</w:t>
            </w:r>
            <w:r>
              <w:rPr>
                <w:rFonts w:ascii="Calibri" w:eastAsia="Calibri" w:hAnsi="Calibri" w:cs="Times New Roman"/>
                <w:sz w:val="16"/>
                <w:szCs w:val="16"/>
                <w:vertAlign w:val="superscript"/>
              </w:rPr>
              <w:t>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6040FF7" w14:textId="77777777" w:rsidR="00EF2D04" w:rsidRPr="002704BA" w:rsidRDefault="00EF2D04"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tcBorders>
              <w:left w:val="single" w:sz="4" w:space="0" w:color="auto"/>
              <w:bottom w:val="single" w:sz="4" w:space="0" w:color="auto"/>
              <w:right w:val="single" w:sz="4" w:space="0" w:color="auto"/>
            </w:tcBorders>
            <w:shd w:val="clear" w:color="auto" w:fill="auto"/>
            <w:vAlign w:val="center"/>
          </w:tcPr>
          <w:p w14:paraId="14E57BE2" w14:textId="5E6572B3" w:rsidR="00EF2D04" w:rsidRPr="007D597A" w:rsidRDefault="00EF2D04" w:rsidP="001A3A46">
            <w:pPr>
              <w:jc w:val="center"/>
              <w:rPr>
                <w:rFonts w:ascii="Calibri" w:eastAsia="Calibri" w:hAnsi="Calibri" w:cs="Times New Roman"/>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CE3809"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488E2D" w14:textId="77777777"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835D8C" w14:textId="77777777" w:rsidR="00EF2D04" w:rsidRPr="002704BA"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Uncertain if within 1 day of admission is truly &lt;24 hrs.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A86772" w14:textId="77777777" w:rsidR="00EF2D04" w:rsidRPr="002704BA" w:rsidRDefault="00EF2D04"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6F958B54" w14:textId="299E3509" w:rsidR="00EF2D04" w:rsidRPr="002704BA" w:rsidRDefault="00EF2D04"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0F0CBA" w14:textId="77777777" w:rsidR="00EF2D04" w:rsidRPr="002704BA" w:rsidRDefault="00EF2D04"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68151B" w14:textId="77777777" w:rsidR="00EF2D04" w:rsidRPr="002704BA" w:rsidRDefault="00EF2D04"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EFEAF55" w14:textId="2682E386" w:rsidR="00EF2D04"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 xml:space="preserve">Multivariable </w:t>
            </w:r>
            <w:proofErr w:type="gramStart"/>
            <w:r>
              <w:rPr>
                <w:rFonts w:ascii="Calibri" w:eastAsia="Calibri" w:hAnsi="Calibri" w:cs="Times New Roman"/>
                <w:sz w:val="16"/>
                <w:szCs w:val="16"/>
              </w:rPr>
              <w:t>analysis:</w:t>
            </w:r>
            <w:proofErr w:type="gramEnd"/>
            <w:r>
              <w:rPr>
                <w:rFonts w:ascii="Calibri" w:eastAsia="Calibri" w:hAnsi="Calibri" w:cs="Times New Roman"/>
                <w:sz w:val="16"/>
                <w:szCs w:val="16"/>
              </w:rPr>
              <w:t xml:space="preserve"> endoscopy</w:t>
            </w:r>
            <w:r w:rsidRPr="00355FCB">
              <w:rPr>
                <w:rFonts w:ascii="Calibri" w:eastAsia="Calibri" w:hAnsi="Calibri" w:cs="Times New Roman"/>
                <w:sz w:val="16"/>
                <w:szCs w:val="16"/>
              </w:rPr>
              <w:t xml:space="preserve"> within 1 day </w:t>
            </w:r>
            <w:r>
              <w:rPr>
                <w:rFonts w:ascii="Calibri" w:eastAsia="Calibri" w:hAnsi="Calibri" w:cs="Times New Roman"/>
                <w:sz w:val="16"/>
                <w:szCs w:val="16"/>
              </w:rPr>
              <w:t xml:space="preserve">of admission </w:t>
            </w:r>
            <w:r w:rsidR="002836E8">
              <w:rPr>
                <w:rFonts w:ascii="Calibri" w:eastAsia="Calibri" w:hAnsi="Calibri" w:cs="Times New Roman"/>
                <w:sz w:val="16"/>
                <w:szCs w:val="16"/>
              </w:rPr>
              <w:t xml:space="preserve">no vs. </w:t>
            </w:r>
            <w:proofErr w:type="gramStart"/>
            <w:r w:rsidR="002836E8">
              <w:rPr>
                <w:rFonts w:ascii="Calibri" w:eastAsia="Calibri" w:hAnsi="Calibri" w:cs="Times New Roman"/>
                <w:sz w:val="16"/>
                <w:szCs w:val="16"/>
              </w:rPr>
              <w:t>yes</w:t>
            </w:r>
            <w:r>
              <w:rPr>
                <w:rFonts w:ascii="Calibri" w:eastAsia="Calibri" w:hAnsi="Calibri" w:cs="Times New Roman"/>
                <w:sz w:val="16"/>
                <w:szCs w:val="16"/>
              </w:rPr>
              <w:t>:</w:t>
            </w:r>
            <w:proofErr w:type="gramEnd"/>
            <w:r>
              <w:rPr>
                <w:rFonts w:ascii="Calibri" w:eastAsia="Calibri" w:hAnsi="Calibri" w:cs="Times New Roman"/>
                <w:sz w:val="16"/>
                <w:szCs w:val="16"/>
              </w:rPr>
              <w:t xml:space="preserve">  nonvariceal</w:t>
            </w:r>
            <w:r w:rsidRPr="00355FCB">
              <w:rPr>
                <w:rFonts w:ascii="Calibri" w:eastAsia="Calibri" w:hAnsi="Calibri" w:cs="Times New Roman"/>
                <w:sz w:val="16"/>
                <w:szCs w:val="16"/>
              </w:rPr>
              <w:t xml:space="preserve">: </w:t>
            </w:r>
            <w:r>
              <w:rPr>
                <w:rFonts w:ascii="Calibri" w:eastAsia="Calibri" w:hAnsi="Calibri" w:cs="Times New Roman"/>
                <w:sz w:val="16"/>
                <w:szCs w:val="16"/>
              </w:rPr>
              <w:t>OR=1.32</w:t>
            </w:r>
            <w:r w:rsidRPr="00355FCB">
              <w:rPr>
                <w:rFonts w:ascii="Calibri" w:eastAsia="Calibri" w:hAnsi="Calibri" w:cs="Times New Roman"/>
                <w:sz w:val="16"/>
                <w:szCs w:val="16"/>
              </w:rPr>
              <w:t xml:space="preserve"> </w:t>
            </w:r>
            <w:r>
              <w:rPr>
                <w:rFonts w:ascii="Calibri" w:eastAsia="Calibri" w:hAnsi="Calibri" w:cs="Times New Roman"/>
                <w:sz w:val="16"/>
                <w:szCs w:val="16"/>
              </w:rPr>
              <w:t>(</w:t>
            </w:r>
            <w:r w:rsidRPr="00355FCB">
              <w:rPr>
                <w:rFonts w:ascii="Calibri" w:eastAsia="Calibri" w:hAnsi="Calibri" w:cs="Times New Roman"/>
                <w:sz w:val="16"/>
                <w:szCs w:val="16"/>
              </w:rPr>
              <w:t>1.26-1.38</w:t>
            </w:r>
            <w:r>
              <w:rPr>
                <w:rFonts w:ascii="Calibri" w:eastAsia="Calibri" w:hAnsi="Calibri" w:cs="Times New Roman"/>
                <w:sz w:val="16"/>
                <w:szCs w:val="16"/>
              </w:rPr>
              <w:t>)</w:t>
            </w:r>
            <w:r w:rsidRPr="00355FCB">
              <w:rPr>
                <w:rFonts w:ascii="Calibri" w:eastAsia="Calibri" w:hAnsi="Calibri" w:cs="Times New Roman"/>
                <w:sz w:val="16"/>
                <w:szCs w:val="16"/>
              </w:rPr>
              <w:t xml:space="preserve">   </w:t>
            </w:r>
            <w:r>
              <w:rPr>
                <w:rFonts w:ascii="Calibri" w:eastAsia="Calibri" w:hAnsi="Calibri" w:cs="Times New Roman"/>
                <w:sz w:val="16"/>
                <w:szCs w:val="16"/>
              </w:rPr>
              <w:t>Variceal</w:t>
            </w:r>
            <w:r w:rsidRPr="00355FCB">
              <w:rPr>
                <w:rFonts w:ascii="Calibri" w:eastAsia="Calibri" w:hAnsi="Calibri" w:cs="Times New Roman"/>
                <w:sz w:val="16"/>
                <w:szCs w:val="16"/>
              </w:rPr>
              <w:t xml:space="preserve">: </w:t>
            </w:r>
            <w:r>
              <w:rPr>
                <w:rFonts w:ascii="Calibri" w:eastAsia="Calibri" w:hAnsi="Calibri" w:cs="Times New Roman"/>
                <w:sz w:val="16"/>
                <w:szCs w:val="16"/>
              </w:rPr>
              <w:t>OR=1.18,</w:t>
            </w:r>
          </w:p>
          <w:p w14:paraId="3B9939E7" w14:textId="77777777" w:rsidR="00EF2D04" w:rsidRPr="006C0AAD" w:rsidRDefault="00EF2D04" w:rsidP="001A3A46">
            <w:pPr>
              <w:jc w:val="center"/>
              <w:rPr>
                <w:rFonts w:ascii="Calibri" w:eastAsia="Calibri" w:hAnsi="Calibri" w:cs="Times New Roman"/>
                <w:sz w:val="16"/>
                <w:szCs w:val="16"/>
              </w:rPr>
            </w:pPr>
            <w:r>
              <w:rPr>
                <w:rFonts w:ascii="Calibri" w:eastAsia="Calibri" w:hAnsi="Calibri" w:cs="Times New Roman"/>
                <w:sz w:val="16"/>
                <w:szCs w:val="16"/>
              </w:rPr>
              <w:t>(</w:t>
            </w:r>
            <w:r w:rsidRPr="00355FCB">
              <w:rPr>
                <w:rFonts w:ascii="Calibri" w:eastAsia="Calibri" w:hAnsi="Calibri" w:cs="Times New Roman"/>
                <w:sz w:val="16"/>
                <w:szCs w:val="16"/>
              </w:rPr>
              <w:t>1.08-1.31</w:t>
            </w:r>
            <w:r>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F2DA9" w14:textId="77777777" w:rsidR="00EF2D04" w:rsidRPr="002704BA" w:rsidRDefault="00EF2D04" w:rsidP="001A3A46">
            <w:pPr>
              <w:jc w:val="center"/>
              <w:rPr>
                <w:rFonts w:ascii="Calibri" w:eastAsia="Calibri" w:hAnsi="Calibri" w:cs="Times New Roman"/>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78975E98" w14:textId="77777777" w:rsidR="00EF2D04" w:rsidRPr="009557FA" w:rsidRDefault="00EF2D04" w:rsidP="001A3A46">
            <w:pPr>
              <w:rPr>
                <w:rFonts w:ascii="Calibri" w:eastAsia="Calibri" w:hAnsi="Calibri" w:cs="Times New Roman"/>
                <w:sz w:val="16"/>
                <w:szCs w:val="16"/>
              </w:rPr>
            </w:pPr>
          </w:p>
        </w:tc>
      </w:tr>
      <w:tr w:rsidR="00183F93" w:rsidRPr="002704BA" w14:paraId="2237802E" w14:textId="77777777" w:rsidTr="008B1E17">
        <w:trPr>
          <w:trHeight w:val="206"/>
        </w:trPr>
        <w:tc>
          <w:tcPr>
            <w:tcW w:w="771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2A7C48" w14:textId="05169BDA" w:rsidR="00183F93" w:rsidRPr="008D4623" w:rsidRDefault="00B03182" w:rsidP="001A3A46">
            <w:pPr>
              <w:rPr>
                <w:rFonts w:eastAsia="Times New Roman" w:cstheme="minorHAnsi"/>
                <w:b/>
                <w:sz w:val="16"/>
                <w:szCs w:val="16"/>
              </w:rPr>
            </w:pPr>
            <w:r>
              <w:rPr>
                <w:rFonts w:eastAsia="Times New Roman" w:cstheme="minorHAnsi"/>
                <w:b/>
                <w:sz w:val="16"/>
                <w:szCs w:val="16"/>
              </w:rPr>
              <w:t>Days</w:t>
            </w:r>
            <w:r w:rsidR="00183F93">
              <w:rPr>
                <w:rFonts w:eastAsia="Times New Roman" w:cstheme="minorHAnsi"/>
                <w:b/>
                <w:sz w:val="16"/>
                <w:szCs w:val="16"/>
              </w:rPr>
              <w:t xml:space="preserve"> of hospitalization</w:t>
            </w:r>
          </w:p>
        </w:tc>
        <w:tc>
          <w:tcPr>
            <w:tcW w:w="1170" w:type="dxa"/>
            <w:vMerge/>
            <w:tcBorders>
              <w:left w:val="single" w:sz="4" w:space="0" w:color="auto"/>
              <w:right w:val="single" w:sz="4" w:space="0" w:color="auto"/>
            </w:tcBorders>
            <w:shd w:val="clear" w:color="auto" w:fill="auto"/>
            <w:vAlign w:val="center"/>
          </w:tcPr>
          <w:p w14:paraId="36EEC68D" w14:textId="5106DE9B" w:rsidR="00183F93" w:rsidRPr="002704BA" w:rsidRDefault="00183F93" w:rsidP="001A3A46">
            <w:pPr>
              <w:rPr>
                <w:rFonts w:ascii="Calibri" w:eastAsia="Calibri" w:hAnsi="Calibri" w:cs="Times New Roman"/>
                <w:sz w:val="16"/>
                <w:szCs w:val="16"/>
              </w:rPr>
            </w:pPr>
          </w:p>
        </w:tc>
        <w:tc>
          <w:tcPr>
            <w:tcW w:w="5993"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43D463" w14:textId="77777777" w:rsidR="00183F93" w:rsidRPr="009557FA" w:rsidRDefault="00183F93" w:rsidP="001A3A46">
            <w:pPr>
              <w:rPr>
                <w:rFonts w:ascii="Calibri" w:eastAsia="Calibri" w:hAnsi="Calibri" w:cs="Times New Roman"/>
                <w:sz w:val="16"/>
                <w:szCs w:val="16"/>
              </w:rPr>
            </w:pPr>
          </w:p>
        </w:tc>
      </w:tr>
      <w:tr w:rsidR="0021152F" w:rsidRPr="002704BA" w14:paraId="6848F234" w14:textId="77777777" w:rsidTr="005C6E8A">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3D309D" w14:textId="74E3F09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Cohort study</w:t>
            </w:r>
            <w:r>
              <w:rPr>
                <w:rFonts w:ascii="Calibri" w:eastAsia="Calibri" w:hAnsi="Calibri" w:cs="Times New Roman"/>
                <w:sz w:val="16"/>
                <w:szCs w:val="16"/>
                <w:vertAlign w:val="superscript"/>
              </w:rPr>
              <w:t>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47EDC74" w14:textId="77777777" w:rsidR="0021152F" w:rsidRPr="002704BA" w:rsidRDefault="0021152F"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7FB65DE4" w14:textId="77777777" w:rsidR="00EF2D04" w:rsidRDefault="00EF2D04" w:rsidP="001A3A46">
            <w:pPr>
              <w:jc w:val="center"/>
              <w:rPr>
                <w:rFonts w:ascii="Calibri" w:eastAsia="Calibri" w:hAnsi="Calibri" w:cs="Times New Roman"/>
                <w:sz w:val="16"/>
                <w:szCs w:val="16"/>
              </w:rPr>
            </w:pPr>
          </w:p>
          <w:p w14:paraId="2780AD94" w14:textId="77777777" w:rsidR="00EF2D04" w:rsidRDefault="00EF2D04" w:rsidP="001A3A46">
            <w:pPr>
              <w:jc w:val="center"/>
              <w:rPr>
                <w:rFonts w:ascii="Calibri" w:eastAsia="Calibri" w:hAnsi="Calibri" w:cs="Times New Roman"/>
                <w:sz w:val="16"/>
                <w:szCs w:val="16"/>
              </w:rPr>
            </w:pPr>
          </w:p>
          <w:p w14:paraId="2A93BD5D" w14:textId="77777777" w:rsidR="00EF2D04" w:rsidRDefault="00EF2D04" w:rsidP="001A3A46">
            <w:pPr>
              <w:jc w:val="center"/>
              <w:rPr>
                <w:rFonts w:ascii="Calibri" w:eastAsia="Calibri" w:hAnsi="Calibri" w:cs="Times New Roman"/>
                <w:sz w:val="16"/>
                <w:szCs w:val="16"/>
              </w:rPr>
            </w:pPr>
          </w:p>
          <w:p w14:paraId="09A10D5E" w14:textId="77777777" w:rsidR="00EF2D04" w:rsidRDefault="00EF2D04" w:rsidP="001A3A46">
            <w:pPr>
              <w:jc w:val="center"/>
              <w:rPr>
                <w:rFonts w:ascii="Calibri" w:eastAsia="Calibri" w:hAnsi="Calibri" w:cs="Times New Roman"/>
                <w:sz w:val="16"/>
                <w:szCs w:val="16"/>
              </w:rPr>
            </w:pPr>
          </w:p>
          <w:p w14:paraId="672C6814" w14:textId="77777777" w:rsidR="00EF2D04" w:rsidRDefault="00EF2D04" w:rsidP="001A3A46">
            <w:pPr>
              <w:jc w:val="center"/>
              <w:rPr>
                <w:rFonts w:ascii="Calibri" w:eastAsia="Calibri" w:hAnsi="Calibri" w:cs="Times New Roman"/>
                <w:sz w:val="16"/>
                <w:szCs w:val="16"/>
              </w:rPr>
            </w:pPr>
          </w:p>
          <w:p w14:paraId="4C29376F" w14:textId="77777777" w:rsidR="00EF2D04" w:rsidRDefault="00EF2D04" w:rsidP="001A3A46">
            <w:pPr>
              <w:jc w:val="center"/>
              <w:rPr>
                <w:rFonts w:ascii="Calibri" w:eastAsia="Calibri" w:hAnsi="Calibri" w:cs="Times New Roman"/>
                <w:sz w:val="16"/>
                <w:szCs w:val="16"/>
              </w:rPr>
            </w:pPr>
          </w:p>
          <w:p w14:paraId="0EA6C605" w14:textId="77777777" w:rsidR="00EF2D04" w:rsidRDefault="00EF2D04" w:rsidP="001A3A46">
            <w:pPr>
              <w:jc w:val="center"/>
              <w:rPr>
                <w:rFonts w:ascii="Calibri" w:eastAsia="Calibri" w:hAnsi="Calibri" w:cs="Times New Roman"/>
                <w:sz w:val="16"/>
                <w:szCs w:val="16"/>
              </w:rPr>
            </w:pPr>
          </w:p>
          <w:p w14:paraId="7EA38598" w14:textId="77777777" w:rsidR="00EF2D04" w:rsidRDefault="00EF2D04" w:rsidP="001A3A46">
            <w:pPr>
              <w:jc w:val="center"/>
              <w:rPr>
                <w:rFonts w:ascii="Calibri" w:eastAsia="Calibri" w:hAnsi="Calibri" w:cs="Times New Roman"/>
                <w:sz w:val="16"/>
                <w:szCs w:val="16"/>
              </w:rPr>
            </w:pPr>
          </w:p>
          <w:p w14:paraId="5580BB96" w14:textId="77777777" w:rsidR="00EF2D04" w:rsidRDefault="00EF2D04" w:rsidP="001A3A46">
            <w:pPr>
              <w:jc w:val="center"/>
              <w:rPr>
                <w:rFonts w:ascii="Calibri" w:eastAsia="Calibri" w:hAnsi="Calibri" w:cs="Times New Roman"/>
                <w:sz w:val="16"/>
                <w:szCs w:val="16"/>
              </w:rPr>
            </w:pPr>
          </w:p>
          <w:p w14:paraId="4753D387" w14:textId="77777777" w:rsidR="00EF2D04" w:rsidRDefault="00EF2D04" w:rsidP="001A3A46">
            <w:pPr>
              <w:jc w:val="center"/>
              <w:rPr>
                <w:rFonts w:ascii="Calibri" w:eastAsia="Calibri" w:hAnsi="Calibri" w:cs="Times New Roman"/>
                <w:sz w:val="16"/>
                <w:szCs w:val="16"/>
              </w:rPr>
            </w:pPr>
          </w:p>
          <w:p w14:paraId="36F3C75A" w14:textId="2FD6E2DB" w:rsidR="0021152F" w:rsidRPr="00A6575F" w:rsidRDefault="0021152F" w:rsidP="00EF2D04">
            <w:pPr>
              <w:jc w:val="center"/>
              <w:rPr>
                <w:rFonts w:ascii="Calibri" w:eastAsia="Calibri" w:hAnsi="Calibri" w:cs="Times New Roman"/>
                <w:sz w:val="16"/>
                <w:szCs w:val="16"/>
                <w:vertAlign w:val="superscript"/>
              </w:rPr>
            </w:pPr>
            <w:r>
              <w:rPr>
                <w:rFonts w:ascii="Calibri" w:eastAsia="Calibri" w:hAnsi="Calibri" w:cs="Times New Roman"/>
                <w:sz w:val="16"/>
                <w:szCs w:val="16"/>
              </w:rPr>
              <w:t>Not serious</w:t>
            </w:r>
          </w:p>
          <w:p w14:paraId="01DC0F08" w14:textId="2CEA014C" w:rsidR="0021152F" w:rsidRPr="00A6575F" w:rsidRDefault="0021152F" w:rsidP="001A3A46">
            <w:pPr>
              <w:jc w:val="center"/>
              <w:rPr>
                <w:rFonts w:ascii="Calibri" w:eastAsia="Calibri" w:hAnsi="Calibri" w:cs="Times New Roman"/>
                <w:sz w:val="16"/>
                <w:szCs w:val="16"/>
                <w:vertAlign w:val="superscrip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964EB"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E1825D"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C52DF0F"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Uncertain if within 1 day of admission is truly &lt;24 hrs.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4421E9" w14:textId="77777777" w:rsidR="0021152F" w:rsidRPr="002704BA" w:rsidRDefault="0021152F"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2AD5AADB" w14:textId="7E273898" w:rsidR="0021152F" w:rsidRPr="002704BA" w:rsidRDefault="0021152F"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086AC6" w14:textId="77777777" w:rsidR="0021152F" w:rsidRPr="002704BA" w:rsidRDefault="0021152F"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F51840" w14:textId="77777777" w:rsidR="0021152F" w:rsidRPr="002704BA" w:rsidRDefault="0021152F"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0B045CA" w14:textId="77777777" w:rsidR="0021152F" w:rsidRPr="006C0AAD" w:rsidRDefault="0021152F" w:rsidP="001A3A46">
            <w:pPr>
              <w:jc w:val="center"/>
              <w:rPr>
                <w:rFonts w:ascii="Calibri" w:eastAsia="Calibri" w:hAnsi="Calibri"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217A5" w14:textId="77777777" w:rsidR="0021152F" w:rsidRDefault="0021152F" w:rsidP="001A3A46">
            <w:pPr>
              <w:jc w:val="center"/>
              <w:rPr>
                <w:rFonts w:ascii="Calibri" w:eastAsia="Calibri" w:hAnsi="Calibri" w:cs="Times New Roman"/>
                <w:sz w:val="16"/>
                <w:szCs w:val="16"/>
              </w:rPr>
            </w:pPr>
            <w:r w:rsidRPr="00D9187A">
              <w:rPr>
                <w:rFonts w:ascii="Calibri" w:eastAsia="Calibri" w:hAnsi="Calibri" w:cs="Times New Roman"/>
                <w:sz w:val="16"/>
                <w:szCs w:val="16"/>
              </w:rPr>
              <w:t xml:space="preserve">Nested multivariate : </w:t>
            </w:r>
            <w:r>
              <w:rPr>
                <w:rFonts w:ascii="Calibri" w:eastAsia="Calibri" w:hAnsi="Calibri" w:cs="Times New Roman"/>
                <w:sz w:val="16"/>
                <w:szCs w:val="16"/>
              </w:rPr>
              <w:t xml:space="preserve">-30% </w:t>
            </w:r>
          </w:p>
          <w:p w14:paraId="1501F6CD"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(-32 to -26%)</w:t>
            </w:r>
          </w:p>
        </w:tc>
        <w:tc>
          <w:tcPr>
            <w:tcW w:w="1696" w:type="dxa"/>
            <w:tcBorders>
              <w:top w:val="single" w:sz="4" w:space="0" w:color="auto"/>
              <w:left w:val="single" w:sz="4" w:space="0" w:color="auto"/>
              <w:bottom w:val="single" w:sz="4" w:space="0" w:color="auto"/>
              <w:right w:val="single" w:sz="4" w:space="0" w:color="auto"/>
            </w:tcBorders>
            <w:vAlign w:val="center"/>
          </w:tcPr>
          <w:p w14:paraId="0765D27E" w14:textId="77777777" w:rsidR="0021152F" w:rsidRPr="009557FA" w:rsidRDefault="0021152F" w:rsidP="001A3A46">
            <w:pPr>
              <w:rPr>
                <w:rFonts w:ascii="Calibri" w:eastAsia="Calibri" w:hAnsi="Calibri" w:cs="Times New Roman"/>
                <w:sz w:val="16"/>
                <w:szCs w:val="16"/>
              </w:rPr>
            </w:pPr>
          </w:p>
        </w:tc>
      </w:tr>
      <w:tr w:rsidR="0021152F" w:rsidRPr="002704BA" w14:paraId="0198A5B1" w14:textId="77777777" w:rsidTr="005C6E8A">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80AB34" w14:textId="34090C92"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Cohort study</w:t>
            </w:r>
            <w:r>
              <w:rPr>
                <w:rFonts w:ascii="Calibri" w:eastAsia="Calibri" w:hAnsi="Calibri" w:cs="Times New Roman"/>
                <w:sz w:val="16"/>
                <w:szCs w:val="16"/>
                <w:vertAlign w:val="superscript"/>
              </w:rPr>
              <w:t>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034BC76" w14:textId="77777777" w:rsidR="0021152F" w:rsidRPr="002704BA" w:rsidRDefault="0021152F"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tcBorders>
              <w:left w:val="single" w:sz="4" w:space="0" w:color="auto"/>
              <w:right w:val="single" w:sz="4" w:space="0" w:color="auto"/>
            </w:tcBorders>
            <w:shd w:val="clear" w:color="auto" w:fill="auto"/>
            <w:vAlign w:val="center"/>
          </w:tcPr>
          <w:p w14:paraId="122EDB27" w14:textId="7D837386" w:rsidR="0021152F" w:rsidRPr="00A6575F" w:rsidRDefault="0021152F" w:rsidP="001A3A46">
            <w:pPr>
              <w:jc w:val="center"/>
              <w:rPr>
                <w:rFonts w:ascii="Calibri" w:eastAsia="Calibri" w:hAnsi="Calibri" w:cs="Times New Roman"/>
                <w:sz w:val="16"/>
                <w:szCs w:val="16"/>
                <w:vertAlign w:val="superscrip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9A2A4E"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55C295"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16BC93" w14:textId="77777777" w:rsidR="0021152F" w:rsidRPr="002704BA" w:rsidRDefault="0021152F" w:rsidP="001A3A46">
            <w:pPr>
              <w:jc w:val="center"/>
              <w:rPr>
                <w:rFonts w:ascii="Calibri" w:eastAsia="Calibri" w:hAnsi="Calibri" w:cs="Times New Roman"/>
                <w:sz w:val="16"/>
                <w:szCs w:val="16"/>
              </w:rPr>
            </w:pPr>
            <w:r w:rsidRPr="002704BA">
              <w:rPr>
                <w:rFonts w:ascii="Calibri" w:eastAsia="Calibri" w:hAnsi="Calibri" w:cs="Times New Roman"/>
                <w:sz w:val="16"/>
                <w:szCs w:val="16"/>
              </w:rPr>
              <w:t>None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4D2359" w14:textId="77777777" w:rsidR="0021152F" w:rsidRPr="002704BA" w:rsidRDefault="0021152F"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71520643" w14:textId="1DD382F2" w:rsidR="0021152F" w:rsidRPr="002704BA" w:rsidRDefault="0021152F"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C73F22" w14:textId="77777777" w:rsidR="0021152F" w:rsidRPr="002704BA" w:rsidRDefault="0021152F"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CDF2DC" w14:textId="77777777" w:rsidR="0021152F" w:rsidRPr="002704BA" w:rsidRDefault="0021152F"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7EAD755" w14:textId="77777777" w:rsidR="0021152F" w:rsidRPr="006C0AAD" w:rsidRDefault="0021152F" w:rsidP="001A3A46">
            <w:pPr>
              <w:jc w:val="center"/>
              <w:rPr>
                <w:rFonts w:ascii="Calibri" w:eastAsia="Calibri" w:hAnsi="Calibri"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3C9EB" w14:textId="77777777" w:rsidR="0021152F" w:rsidRDefault="0021152F" w:rsidP="001A3A46">
            <w:pPr>
              <w:jc w:val="center"/>
              <w:rPr>
                <w:rFonts w:ascii="Calibri" w:eastAsia="Calibri" w:hAnsi="Calibri" w:cs="Times New Roman"/>
                <w:sz w:val="16"/>
                <w:szCs w:val="16"/>
              </w:rPr>
            </w:pPr>
            <w:r w:rsidRPr="006C0AAD">
              <w:rPr>
                <w:rFonts w:ascii="Calibri" w:eastAsia="Calibri" w:hAnsi="Calibri" w:cs="Times New Roman"/>
                <w:sz w:val="16"/>
                <w:szCs w:val="16"/>
              </w:rPr>
              <w:t xml:space="preserve">31% </w:t>
            </w:r>
          </w:p>
          <w:p w14:paraId="147627BF" w14:textId="77777777" w:rsidR="0021152F" w:rsidRPr="002704BA" w:rsidRDefault="0021152F" w:rsidP="001A3A46">
            <w:pPr>
              <w:jc w:val="center"/>
              <w:rPr>
                <w:rFonts w:ascii="Calibri" w:eastAsia="Calibri" w:hAnsi="Calibri" w:cs="Times New Roman"/>
                <w:sz w:val="16"/>
                <w:szCs w:val="16"/>
              </w:rPr>
            </w:pPr>
            <w:r w:rsidRPr="006C0AAD">
              <w:rPr>
                <w:rFonts w:ascii="Calibri" w:eastAsia="Calibri" w:hAnsi="Calibri" w:cs="Times New Roman"/>
                <w:sz w:val="16"/>
                <w:szCs w:val="16"/>
              </w:rPr>
              <w:t>(</w:t>
            </w:r>
            <w:r>
              <w:rPr>
                <w:rFonts w:ascii="Calibri" w:eastAsia="Calibri" w:hAnsi="Calibri" w:cs="Times New Roman"/>
                <w:sz w:val="16"/>
                <w:szCs w:val="16"/>
              </w:rPr>
              <w:t>24 to 37%</w:t>
            </w:r>
            <w:r w:rsidRPr="006C0AAD">
              <w:rPr>
                <w:rFonts w:ascii="Calibri" w:eastAsia="Calibri" w:hAnsi="Calibri" w:cs="Times New Roman"/>
                <w:sz w:val="16"/>
                <w:szCs w:val="16"/>
              </w:rPr>
              <w:t>) lower</w:t>
            </w:r>
            <w:r>
              <w:rPr>
                <w:rFonts w:ascii="Calibri" w:eastAsia="Calibri" w:hAnsi="Calibri" w:cs="Times New Roman"/>
                <w:sz w:val="16"/>
                <w:szCs w:val="16"/>
              </w:rPr>
              <w:t xml:space="preserve"> in early endoscopy</w:t>
            </w:r>
          </w:p>
        </w:tc>
        <w:tc>
          <w:tcPr>
            <w:tcW w:w="1696" w:type="dxa"/>
            <w:tcBorders>
              <w:top w:val="single" w:sz="4" w:space="0" w:color="auto"/>
              <w:left w:val="single" w:sz="4" w:space="0" w:color="auto"/>
              <w:bottom w:val="single" w:sz="4" w:space="0" w:color="auto"/>
              <w:right w:val="single" w:sz="4" w:space="0" w:color="auto"/>
            </w:tcBorders>
            <w:vAlign w:val="center"/>
          </w:tcPr>
          <w:p w14:paraId="13DF8908" w14:textId="77777777" w:rsidR="0021152F" w:rsidRPr="009557FA" w:rsidRDefault="0021152F" w:rsidP="001A3A46">
            <w:pPr>
              <w:rPr>
                <w:rFonts w:ascii="Calibri" w:eastAsia="Calibri" w:hAnsi="Calibri" w:cs="Times New Roman"/>
                <w:sz w:val="16"/>
                <w:szCs w:val="16"/>
              </w:rPr>
            </w:pPr>
            <w:r>
              <w:rPr>
                <w:rFonts w:ascii="Calibri" w:eastAsia="Calibri" w:hAnsi="Calibri" w:cs="Times New Roman"/>
                <w:sz w:val="16"/>
                <w:szCs w:val="16"/>
              </w:rPr>
              <w:t>A</w:t>
            </w:r>
            <w:r w:rsidRPr="006C0AAD">
              <w:rPr>
                <w:rFonts w:ascii="Calibri" w:eastAsia="Calibri" w:hAnsi="Calibri" w:cs="Times New Roman"/>
                <w:sz w:val="16"/>
                <w:szCs w:val="16"/>
              </w:rPr>
              <w:t>djusted for several potential confounding factors, including admission severity of illness, source of hemorrhage (4 indicator variables for duodenal ulcer, gastric ulcer, varices, and gastritis/duodenitis); and the presence of endoscopic stigmata of recent hemorrhage (indicator variables for “high risk” and “intermediate risk” stigmata)</w:t>
            </w:r>
          </w:p>
        </w:tc>
      </w:tr>
      <w:tr w:rsidR="0021152F" w:rsidRPr="002704BA" w14:paraId="72158609" w14:textId="77777777" w:rsidTr="005C6E8A">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92A1A" w14:textId="35BF3A0F"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lastRenderedPageBreak/>
              <w:t>Cohort study</w:t>
            </w:r>
            <w:r>
              <w:rPr>
                <w:rFonts w:ascii="Calibri" w:eastAsia="Calibri" w:hAnsi="Calibri" w:cs="Times New Roman"/>
                <w:sz w:val="16"/>
                <w:szCs w:val="16"/>
                <w:vertAlign w:val="superscript"/>
              </w:rPr>
              <w:t>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8710721" w14:textId="77777777" w:rsidR="0021152F" w:rsidRPr="002704BA" w:rsidRDefault="0021152F"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tcBorders>
              <w:left w:val="single" w:sz="4" w:space="0" w:color="auto"/>
              <w:bottom w:val="single" w:sz="4" w:space="0" w:color="auto"/>
              <w:right w:val="single" w:sz="4" w:space="0" w:color="auto"/>
            </w:tcBorders>
            <w:shd w:val="clear" w:color="auto" w:fill="auto"/>
            <w:vAlign w:val="center"/>
          </w:tcPr>
          <w:p w14:paraId="032B6092" w14:textId="4C66CA31" w:rsidR="0021152F" w:rsidRPr="00A6575F" w:rsidRDefault="0021152F" w:rsidP="001A3A46">
            <w:pPr>
              <w:jc w:val="center"/>
              <w:rPr>
                <w:rFonts w:ascii="Calibri" w:eastAsia="Calibri" w:hAnsi="Calibri" w:cs="Times New Roman"/>
                <w:sz w:val="16"/>
                <w:szCs w:val="16"/>
                <w:vertAlign w:val="superscrip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2483E0"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 xml:space="preserve"> </w:t>
            </w:r>
            <w:r w:rsidRPr="0077174C">
              <w:rPr>
                <w:rFonts w:ascii="Calibri" w:eastAsia="Calibri" w:hAnsi="Calibri" w:cs="Times New Roman"/>
                <w:sz w:val="16"/>
                <w:szCs w:val="16"/>
                <w:vertAlign w:val="superscript"/>
              </w:rPr>
              <w:t>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E4031E"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585F1A"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Uncertain if within 1 day of admission is truly &lt;24 hrs.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5540B" w14:textId="77777777" w:rsidR="0021152F" w:rsidRPr="002704BA" w:rsidRDefault="0021152F"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shd w:val="clear" w:color="auto" w:fill="auto"/>
            <w:vAlign w:val="center"/>
          </w:tcPr>
          <w:p w14:paraId="7AB5FD8A" w14:textId="34E2EEC4" w:rsidR="0021152F" w:rsidRPr="002704BA" w:rsidRDefault="0021152F"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CC8547" w14:textId="77777777" w:rsidR="0021152F" w:rsidRPr="002704BA" w:rsidRDefault="0021152F"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21CF3B" w14:textId="77777777" w:rsidR="0021152F" w:rsidRPr="002704BA" w:rsidRDefault="0021152F"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B17ED7E" w14:textId="77777777" w:rsidR="0021152F" w:rsidRPr="006C0AAD" w:rsidRDefault="0021152F" w:rsidP="001A3A46">
            <w:pPr>
              <w:jc w:val="center"/>
              <w:rPr>
                <w:rFonts w:ascii="Calibri" w:eastAsia="Calibri" w:hAnsi="Calibri"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EB358"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 xml:space="preserve">Multivariable </w:t>
            </w:r>
            <w:r w:rsidRPr="008528EA">
              <w:rPr>
                <w:rFonts w:ascii="Calibri" w:eastAsia="Calibri" w:hAnsi="Calibri" w:cs="Times New Roman"/>
                <w:sz w:val="16"/>
                <w:szCs w:val="16"/>
              </w:rPr>
              <w:t>–1.95 days</w:t>
            </w:r>
            <w:r>
              <w:rPr>
                <w:rFonts w:ascii="Calibri" w:eastAsia="Calibri" w:hAnsi="Calibri" w:cs="Times New Roman"/>
                <w:sz w:val="16"/>
                <w:szCs w:val="16"/>
              </w:rPr>
              <w:t xml:space="preserve"> </w:t>
            </w:r>
            <w:r w:rsidRPr="008528EA">
              <w:rPr>
                <w:rFonts w:ascii="Calibri" w:eastAsia="Calibri" w:hAnsi="Calibri" w:cs="Times New Roman"/>
                <w:sz w:val="16"/>
                <w:szCs w:val="16"/>
              </w:rPr>
              <w:t xml:space="preserve"> </w:t>
            </w:r>
          </w:p>
          <w:p w14:paraId="59331620"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w:t>
            </w:r>
            <w:r w:rsidRPr="008528EA">
              <w:rPr>
                <w:rFonts w:ascii="Calibri" w:eastAsia="Calibri" w:hAnsi="Calibri" w:cs="Times New Roman"/>
                <w:sz w:val="16"/>
                <w:szCs w:val="16"/>
              </w:rPr>
              <w:t>–2.60 to –1.29 days</w:t>
            </w:r>
            <w:r>
              <w:rPr>
                <w:rFonts w:ascii="Calibri" w:eastAsia="Calibri" w:hAnsi="Calibri" w:cs="Times New Roman"/>
                <w:sz w:val="16"/>
                <w:szCs w:val="16"/>
              </w:rPr>
              <w:t>)</w:t>
            </w:r>
          </w:p>
        </w:tc>
        <w:tc>
          <w:tcPr>
            <w:tcW w:w="1696" w:type="dxa"/>
            <w:tcBorders>
              <w:top w:val="single" w:sz="4" w:space="0" w:color="auto"/>
              <w:left w:val="single" w:sz="4" w:space="0" w:color="auto"/>
              <w:bottom w:val="single" w:sz="4" w:space="0" w:color="auto"/>
              <w:right w:val="single" w:sz="4" w:space="0" w:color="auto"/>
            </w:tcBorders>
            <w:vAlign w:val="center"/>
          </w:tcPr>
          <w:p w14:paraId="17E4BDB1" w14:textId="3ADA17E1" w:rsidR="0021152F" w:rsidRDefault="0021152F" w:rsidP="001A3A46">
            <w:pPr>
              <w:rPr>
                <w:rFonts w:ascii="Calibri" w:eastAsia="Calibri" w:hAnsi="Calibri" w:cs="Times New Roman"/>
                <w:sz w:val="16"/>
                <w:szCs w:val="16"/>
              </w:rPr>
            </w:pPr>
            <w:r>
              <w:rPr>
                <w:rFonts w:ascii="Calibri" w:eastAsia="Calibri" w:hAnsi="Calibri" w:cs="Times New Roman"/>
                <w:sz w:val="16"/>
                <w:szCs w:val="16"/>
              </w:rPr>
              <w:t>Early :  within 1 day of episode of care.</w:t>
            </w:r>
          </w:p>
          <w:p w14:paraId="3D4DF0A4" w14:textId="77777777" w:rsidR="0021152F" w:rsidRPr="009557FA" w:rsidRDefault="0021152F" w:rsidP="001A3A46">
            <w:pPr>
              <w:rPr>
                <w:rFonts w:ascii="Calibri" w:eastAsia="Calibri" w:hAnsi="Calibri" w:cs="Times New Roman"/>
                <w:sz w:val="16"/>
                <w:szCs w:val="16"/>
              </w:rPr>
            </w:pPr>
            <w:r>
              <w:rPr>
                <w:rFonts w:ascii="Calibri" w:eastAsia="Calibri" w:hAnsi="Calibri" w:cs="Times New Roman"/>
                <w:sz w:val="16"/>
                <w:szCs w:val="16"/>
              </w:rPr>
              <w:t xml:space="preserve">Multivariable models </w:t>
            </w:r>
            <w:r w:rsidRPr="003A1CC9">
              <w:rPr>
                <w:rFonts w:ascii="Calibri" w:eastAsia="Calibri" w:hAnsi="Calibri" w:cs="Times New Roman"/>
                <w:sz w:val="16"/>
                <w:szCs w:val="16"/>
              </w:rPr>
              <w:t>adjusted for demographic factors, comorbidity, and the use of outpatient management.</w:t>
            </w:r>
            <w:r>
              <w:rPr>
                <w:rFonts w:ascii="Calibri" w:eastAsia="Calibri" w:hAnsi="Calibri" w:cs="Times New Roman"/>
                <w:sz w:val="16"/>
                <w:szCs w:val="16"/>
              </w:rPr>
              <w:t xml:space="preserve"> </w:t>
            </w:r>
          </w:p>
        </w:tc>
      </w:tr>
      <w:tr w:rsidR="00183F93" w:rsidRPr="002704BA" w14:paraId="29B638B6" w14:textId="77777777" w:rsidTr="001A3A46">
        <w:trPr>
          <w:trHeight w:val="172"/>
        </w:trPr>
        <w:tc>
          <w:tcPr>
            <w:tcW w:w="7717"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3EC40BE5" w14:textId="77777777" w:rsidR="00183F93" w:rsidRPr="002704BA" w:rsidRDefault="00183F93" w:rsidP="001A3A46">
            <w:pPr>
              <w:rPr>
                <w:rFonts w:ascii="Cambria Math" w:eastAsia="Times New Roman" w:hAnsi="Cambria Math" w:cs="Cambria Math"/>
                <w:sz w:val="16"/>
                <w:szCs w:val="16"/>
              </w:rPr>
            </w:pPr>
            <w:r>
              <w:rPr>
                <w:rFonts w:ascii="Calibri" w:eastAsia="Calibri" w:hAnsi="Calibri" w:cs="Times New Roman"/>
                <w:sz w:val="16"/>
                <w:szCs w:val="16"/>
              </w:rPr>
              <w:lastRenderedPageBreak/>
              <w:t>Surgery</w:t>
            </w:r>
          </w:p>
        </w:tc>
        <w:tc>
          <w:tcPr>
            <w:tcW w:w="1170" w:type="dxa"/>
            <w:vMerge/>
            <w:tcBorders>
              <w:left w:val="single" w:sz="4" w:space="0" w:color="auto"/>
              <w:right w:val="single" w:sz="4" w:space="0" w:color="auto"/>
            </w:tcBorders>
            <w:vAlign w:val="center"/>
            <w:hideMark/>
          </w:tcPr>
          <w:p w14:paraId="02091727" w14:textId="441FF3AB" w:rsidR="00183F93" w:rsidRPr="002704BA" w:rsidRDefault="00183F93" w:rsidP="001A3A46">
            <w:pPr>
              <w:rPr>
                <w:rFonts w:ascii="Calibri" w:eastAsia="Calibri" w:hAnsi="Calibri" w:cs="Times New Roman"/>
                <w:sz w:val="16"/>
                <w:szCs w:val="16"/>
              </w:rPr>
            </w:pPr>
          </w:p>
        </w:tc>
        <w:tc>
          <w:tcPr>
            <w:tcW w:w="5993"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31C9E72B" w14:textId="77777777" w:rsidR="00183F93" w:rsidRPr="002704BA" w:rsidRDefault="00183F93" w:rsidP="001A3A46">
            <w:pPr>
              <w:jc w:val="center"/>
              <w:rPr>
                <w:rFonts w:ascii="Calibri" w:eastAsia="Times New Roman" w:hAnsi="Calibri" w:cs="Cambria Math"/>
                <w:sz w:val="16"/>
                <w:szCs w:val="16"/>
              </w:rPr>
            </w:pPr>
          </w:p>
        </w:tc>
      </w:tr>
      <w:tr w:rsidR="00183F93" w:rsidRPr="002704BA" w14:paraId="7C9EBAE1" w14:textId="77777777" w:rsidTr="001A3A46">
        <w:trPr>
          <w:trHeight w:val="172"/>
        </w:trPr>
        <w:tc>
          <w:tcPr>
            <w:tcW w:w="992" w:type="dxa"/>
            <w:tcBorders>
              <w:top w:val="single" w:sz="4" w:space="0" w:color="auto"/>
              <w:left w:val="single" w:sz="4" w:space="0" w:color="auto"/>
              <w:bottom w:val="single" w:sz="4" w:space="0" w:color="auto"/>
              <w:right w:val="single" w:sz="4" w:space="0" w:color="auto"/>
            </w:tcBorders>
            <w:vAlign w:val="center"/>
            <w:hideMark/>
          </w:tcPr>
          <w:p w14:paraId="4EAA71A9" w14:textId="393AF358" w:rsidR="00183F93" w:rsidRPr="00C275A8" w:rsidRDefault="00183F93"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1</w:t>
            </w:r>
          </w:p>
        </w:tc>
        <w:tc>
          <w:tcPr>
            <w:tcW w:w="785" w:type="dxa"/>
            <w:tcBorders>
              <w:top w:val="single" w:sz="4" w:space="0" w:color="auto"/>
              <w:left w:val="single" w:sz="4" w:space="0" w:color="auto"/>
              <w:bottom w:val="single" w:sz="4" w:space="0" w:color="auto"/>
              <w:right w:val="single" w:sz="4" w:space="0" w:color="auto"/>
            </w:tcBorders>
            <w:vAlign w:val="center"/>
          </w:tcPr>
          <w:p w14:paraId="7BD74E89" w14:textId="77777777" w:rsidR="00183F93" w:rsidRPr="002704BA" w:rsidRDefault="00183F93" w:rsidP="001A3A46">
            <w:pPr>
              <w:jc w:val="center"/>
              <w:rPr>
                <w:rFonts w:ascii="Calibri" w:eastAsia="Calibri" w:hAnsi="Calibri" w:cs="Times New Roman"/>
                <w:sz w:val="16"/>
                <w:szCs w:val="16"/>
                <w:vertAlign w:val="superscript"/>
              </w:rPr>
            </w:pPr>
            <w:r w:rsidRPr="002704BA">
              <w:rPr>
                <w:rFonts w:ascii="Calibri" w:eastAsia="Calibri" w:hAnsi="Calibri" w:cs="Times New Roman"/>
                <w:sz w:val="16"/>
                <w:szCs w:val="16"/>
              </w:rPr>
              <w:t xml:space="preserve">Serious </w:t>
            </w:r>
            <w:r w:rsidRPr="002704BA">
              <w:rPr>
                <w:rFonts w:ascii="Calibri" w:eastAsia="Calibri" w:hAnsi="Calibri" w:cs="Times New Roman"/>
                <w:sz w:val="16"/>
                <w:szCs w:val="16"/>
                <w:vertAlign w:val="superscript"/>
              </w:rPr>
              <w:t>a</w:t>
            </w:r>
          </w:p>
        </w:tc>
        <w:tc>
          <w:tcPr>
            <w:tcW w:w="1170" w:type="dxa"/>
            <w:tcBorders>
              <w:top w:val="single" w:sz="4" w:space="0" w:color="auto"/>
              <w:left w:val="single" w:sz="4" w:space="0" w:color="auto"/>
              <w:bottom w:val="single" w:sz="4" w:space="0" w:color="auto"/>
              <w:right w:val="single" w:sz="4" w:space="0" w:color="auto"/>
            </w:tcBorders>
            <w:vAlign w:val="center"/>
          </w:tcPr>
          <w:p w14:paraId="0DECDE6D" w14:textId="6B6BE3FF" w:rsidR="00183F93" w:rsidRPr="00EC0AC3" w:rsidRDefault="00A37412" w:rsidP="001A3A46">
            <w:pPr>
              <w:jc w:val="center"/>
              <w:rPr>
                <w:rFonts w:ascii="Calibri" w:eastAsia="Calibri" w:hAnsi="Calibri" w:cs="Times New Roman"/>
                <w:sz w:val="16"/>
                <w:szCs w:val="16"/>
                <w:vertAlign w:val="superscript"/>
              </w:rPr>
            </w:pPr>
            <w:r w:rsidRPr="0021152F">
              <w:rPr>
                <w:rFonts w:ascii="Calibri" w:eastAsia="Calibri" w:hAnsi="Calibri" w:cs="Times New Roman"/>
                <w:sz w:val="16"/>
                <w:szCs w:val="16"/>
              </w:rPr>
              <w:t>Not applicable</w:t>
            </w:r>
          </w:p>
        </w:tc>
        <w:tc>
          <w:tcPr>
            <w:tcW w:w="1080" w:type="dxa"/>
            <w:tcBorders>
              <w:top w:val="single" w:sz="4" w:space="0" w:color="auto"/>
              <w:left w:val="single" w:sz="4" w:space="0" w:color="auto"/>
              <w:bottom w:val="single" w:sz="4" w:space="0" w:color="auto"/>
              <w:right w:val="single" w:sz="4" w:space="0" w:color="auto"/>
            </w:tcBorders>
            <w:vAlign w:val="center"/>
          </w:tcPr>
          <w:p w14:paraId="531DAA6D"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Serious</w:t>
            </w:r>
            <w:r>
              <w:rPr>
                <w:rFonts w:ascii="Calibri" w:eastAsia="Calibri" w:hAnsi="Calibri" w:cs="Times New Roman"/>
                <w:sz w:val="16"/>
                <w:szCs w:val="16"/>
              </w:rPr>
              <w:t xml:space="preserve"> </w:t>
            </w:r>
            <w:r>
              <w:rPr>
                <w:rFonts w:ascii="Calibri" w:eastAsia="Calibri" w:hAnsi="Calibri" w:cs="Times New Roman"/>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34200598" w14:textId="77777777" w:rsidR="00183F93" w:rsidRPr="002704BA" w:rsidRDefault="00183F93" w:rsidP="001A3A46">
            <w:pPr>
              <w:jc w:val="center"/>
              <w:rPr>
                <w:rFonts w:ascii="Calibri" w:eastAsia="Calibri" w:hAnsi="Calibri" w:cs="Times New Roman"/>
                <w:sz w:val="16"/>
                <w:szCs w:val="16"/>
                <w:vertAlign w:val="superscript"/>
              </w:rPr>
            </w:pPr>
            <w:r w:rsidRPr="002704BA">
              <w:rPr>
                <w:rFonts w:ascii="Calibri" w:eastAsia="Calibri" w:hAnsi="Calibri" w:cs="Times New Roman"/>
                <w:sz w:val="16"/>
                <w:szCs w:val="16"/>
              </w:rPr>
              <w:t xml:space="preserve">Very serious </w:t>
            </w:r>
            <w:r>
              <w:rPr>
                <w:rFonts w:ascii="Calibri" w:eastAsia="Calibri" w:hAnsi="Calibri" w:cs="Times New Roman"/>
                <w:sz w:val="16"/>
                <w:szCs w:val="16"/>
                <w:vertAlign w:val="superscript"/>
              </w:rPr>
              <w:t>b</w:t>
            </w:r>
          </w:p>
        </w:tc>
        <w:tc>
          <w:tcPr>
            <w:tcW w:w="1350" w:type="dxa"/>
            <w:tcBorders>
              <w:top w:val="single" w:sz="4" w:space="0" w:color="auto"/>
              <w:left w:val="single" w:sz="4" w:space="0" w:color="auto"/>
              <w:bottom w:val="single" w:sz="4" w:space="0" w:color="auto"/>
              <w:right w:val="single" w:sz="4" w:space="0" w:color="auto"/>
            </w:tcBorders>
            <w:vAlign w:val="center"/>
          </w:tcPr>
          <w:p w14:paraId="4B836492" w14:textId="77777777" w:rsidR="00183F93" w:rsidRPr="002704BA" w:rsidRDefault="00183F93" w:rsidP="001A3A46">
            <w:pPr>
              <w:jc w:val="center"/>
              <w:rPr>
                <w:rFonts w:ascii="Calibri" w:eastAsia="Calibri" w:hAnsi="Calibri" w:cs="Times New Roman"/>
                <w:sz w:val="16"/>
                <w:szCs w:val="16"/>
              </w:rPr>
            </w:pPr>
            <w:r w:rsidRPr="002704BA">
              <w:rPr>
                <w:rFonts w:ascii="Calibri" w:eastAsia="Calibri" w:hAnsi="Calibri" w:cs="Times New Roman"/>
                <w:sz w:val="16"/>
                <w:szCs w:val="16"/>
              </w:rPr>
              <w:t>None</w:t>
            </w:r>
          </w:p>
        </w:tc>
        <w:tc>
          <w:tcPr>
            <w:tcW w:w="1170" w:type="dxa"/>
            <w:tcBorders>
              <w:top w:val="single" w:sz="4" w:space="0" w:color="auto"/>
              <w:left w:val="single" w:sz="4" w:space="0" w:color="auto"/>
              <w:bottom w:val="single" w:sz="4" w:space="0" w:color="auto"/>
              <w:right w:val="single" w:sz="4" w:space="0" w:color="auto"/>
            </w:tcBorders>
            <w:vAlign w:val="center"/>
          </w:tcPr>
          <w:p w14:paraId="0AB61267" w14:textId="77777777" w:rsidR="00183F93" w:rsidRPr="002704BA" w:rsidRDefault="00183F93"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vAlign w:val="center"/>
            <w:hideMark/>
          </w:tcPr>
          <w:p w14:paraId="05ECB956" w14:textId="72F2CC23" w:rsidR="00183F93" w:rsidRPr="002704BA" w:rsidRDefault="00183F93"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658EC965" w14:textId="77777777" w:rsidR="00183F93" w:rsidRPr="002704BA" w:rsidRDefault="00183F93" w:rsidP="001A3A46">
            <w:pPr>
              <w:jc w:val="center"/>
              <w:rPr>
                <w:rFonts w:ascii="Calibri" w:eastAsia="Times New Roman" w:hAnsi="Calibri" w:cs="Cambria Math"/>
                <w:sz w:val="16"/>
                <w:szCs w:val="16"/>
              </w:rPr>
            </w:pPr>
            <w:r>
              <w:rPr>
                <w:rFonts w:ascii="Calibri" w:eastAsia="Calibri" w:hAnsi="Calibri" w:cs="Times New Roman"/>
                <w:sz w:val="16"/>
                <w:szCs w:val="16"/>
              </w:rPr>
              <w:t>3/162</w:t>
            </w:r>
            <w:r>
              <w:rPr>
                <w:rFonts w:ascii="Calibri" w:eastAsia="Calibri" w:hAnsi="Calibri" w:cs="Times New Roman"/>
                <w:sz w:val="16"/>
                <w:szCs w:val="16"/>
              </w:rPr>
              <w:br/>
              <w:t>(1.9</w:t>
            </w:r>
            <w:r w:rsidRPr="002704BA">
              <w:rPr>
                <w:rFonts w:ascii="Calibri" w:eastAsia="Calibri" w:hAnsi="Calibri" w:cs="Times New Roman"/>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31D10787"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5</w:t>
            </w:r>
            <w:r w:rsidRPr="002704BA">
              <w:rPr>
                <w:rFonts w:ascii="Calibri" w:eastAsia="Calibri" w:hAnsi="Calibri" w:cs="Times New Roman"/>
                <w:sz w:val="16"/>
                <w:szCs w:val="16"/>
              </w:rPr>
              <w:t>/163</w:t>
            </w:r>
          </w:p>
          <w:p w14:paraId="3B1A85BC" w14:textId="77777777" w:rsidR="00183F93" w:rsidRPr="002704BA" w:rsidRDefault="00183F93" w:rsidP="001A3A46">
            <w:pPr>
              <w:jc w:val="center"/>
              <w:rPr>
                <w:rFonts w:ascii="Calibri" w:eastAsia="Times New Roman" w:hAnsi="Calibri" w:cs="Cambria Math"/>
                <w:sz w:val="16"/>
                <w:szCs w:val="16"/>
              </w:rPr>
            </w:pPr>
            <w:r>
              <w:rPr>
                <w:rFonts w:ascii="Calibri" w:eastAsia="Calibri" w:hAnsi="Calibri" w:cs="Times New Roman"/>
                <w:sz w:val="16"/>
                <w:szCs w:val="16"/>
              </w:rPr>
              <w:t>(3.1</w:t>
            </w:r>
            <w:r w:rsidRPr="002704BA">
              <w:rPr>
                <w:rFonts w:ascii="Calibri" w:eastAsia="Calibri" w:hAnsi="Calibri" w:cs="Times New Roman"/>
                <w:sz w:val="16"/>
                <w:szCs w:val="16"/>
              </w:rPr>
              <w:t xml:space="preserve"> %)</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3893FEA" w14:textId="77777777" w:rsidR="00183F93" w:rsidRPr="002704BA" w:rsidRDefault="00183F93" w:rsidP="001A3A46">
            <w:pPr>
              <w:jc w:val="center"/>
              <w:rPr>
                <w:rFonts w:ascii="Calibri" w:eastAsia="Calibri" w:hAnsi="Calibri" w:cs="Times New Roman"/>
                <w:sz w:val="16"/>
                <w:szCs w:val="16"/>
              </w:rPr>
            </w:pPr>
            <w:r>
              <w:rPr>
                <w:rFonts w:ascii="Calibri" w:eastAsia="Calibri" w:hAnsi="Calibri" w:cs="Times New Roman"/>
                <w:sz w:val="16"/>
                <w:szCs w:val="16"/>
              </w:rPr>
              <w:t>RR=0.60</w:t>
            </w:r>
          </w:p>
          <w:p w14:paraId="4365937A" w14:textId="77777777" w:rsidR="00183F93" w:rsidRPr="002704BA" w:rsidRDefault="00183F93" w:rsidP="001A3A46">
            <w:pPr>
              <w:jc w:val="center"/>
              <w:rPr>
                <w:rFonts w:ascii="Calibri" w:eastAsia="Times New Roman" w:hAnsi="Calibri" w:cs="Cambria Math"/>
                <w:sz w:val="16"/>
                <w:szCs w:val="16"/>
              </w:rPr>
            </w:pPr>
            <w:r>
              <w:rPr>
                <w:rFonts w:ascii="Calibri" w:eastAsia="Calibri" w:hAnsi="Calibri" w:cs="Times New Roman"/>
                <w:sz w:val="16"/>
                <w:szCs w:val="16"/>
              </w:rPr>
              <w:t>(0.15 to 2.48</w:t>
            </w:r>
            <w:r w:rsidRPr="002704BA">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477844" w14:textId="77777777" w:rsidR="006E409B" w:rsidRDefault="00183F93" w:rsidP="001A3A46">
            <w:pPr>
              <w:jc w:val="center"/>
              <w:rPr>
                <w:rFonts w:ascii="Calibri" w:eastAsia="Times New Roman" w:hAnsi="Calibri" w:cs="Cambria Math"/>
                <w:sz w:val="16"/>
                <w:szCs w:val="16"/>
              </w:rPr>
            </w:pPr>
            <w:r>
              <w:rPr>
                <w:rFonts w:ascii="Calibri" w:eastAsia="Times New Roman" w:hAnsi="Calibri" w:cs="Cambria Math"/>
                <w:sz w:val="16"/>
                <w:szCs w:val="16"/>
              </w:rPr>
              <w:t xml:space="preserve">-1% </w:t>
            </w:r>
          </w:p>
          <w:p w14:paraId="2AD79440" w14:textId="548E2C54" w:rsidR="00183F93" w:rsidRPr="002704BA" w:rsidRDefault="00183F93" w:rsidP="001A3A46">
            <w:pPr>
              <w:jc w:val="center"/>
              <w:rPr>
                <w:rFonts w:ascii="Calibri" w:eastAsia="Times New Roman" w:hAnsi="Calibri" w:cs="Cambria Math"/>
                <w:sz w:val="16"/>
                <w:szCs w:val="16"/>
              </w:rPr>
            </w:pPr>
            <w:r>
              <w:rPr>
                <w:rFonts w:ascii="Calibri" w:eastAsia="Times New Roman" w:hAnsi="Calibri" w:cs="Cambria Math"/>
                <w:sz w:val="16"/>
                <w:szCs w:val="16"/>
              </w:rPr>
              <w:t>(-5 to 2%)</w:t>
            </w:r>
          </w:p>
        </w:tc>
        <w:tc>
          <w:tcPr>
            <w:tcW w:w="1696" w:type="dxa"/>
            <w:tcBorders>
              <w:top w:val="single" w:sz="4" w:space="0" w:color="auto"/>
              <w:left w:val="single" w:sz="4" w:space="0" w:color="auto"/>
              <w:bottom w:val="single" w:sz="4" w:space="0" w:color="auto"/>
              <w:right w:val="single" w:sz="4" w:space="0" w:color="auto"/>
            </w:tcBorders>
            <w:vAlign w:val="center"/>
          </w:tcPr>
          <w:p w14:paraId="2B5F286D" w14:textId="54E859EF" w:rsidR="00183F93" w:rsidRPr="002704BA" w:rsidRDefault="0096227C" w:rsidP="00C00A5A">
            <w:pPr>
              <w:jc w:val="center"/>
              <w:rPr>
                <w:rFonts w:ascii="Calibri" w:eastAsia="Times New Roman" w:hAnsi="Calibri" w:cs="Cambria Math"/>
                <w:sz w:val="16"/>
                <w:szCs w:val="16"/>
              </w:rPr>
            </w:pPr>
            <w:r>
              <w:rPr>
                <w:rFonts w:ascii="Calibri" w:eastAsia="Calibri" w:hAnsi="Calibri" w:cs="Times New Roman"/>
                <w:sz w:val="16"/>
                <w:szCs w:val="16"/>
              </w:rPr>
              <w:t>E</w:t>
            </w:r>
            <w:r w:rsidR="00183F93" w:rsidRPr="002704BA">
              <w:rPr>
                <w:rFonts w:ascii="Calibri" w:eastAsia="Calibri" w:hAnsi="Calibri" w:cs="Times New Roman"/>
                <w:sz w:val="16"/>
                <w:szCs w:val="16"/>
              </w:rPr>
              <w:t>arly endoscopy</w:t>
            </w:r>
            <w:r w:rsidR="00C00A5A">
              <w:rPr>
                <w:rFonts w:ascii="Calibri" w:eastAsia="Calibri" w:hAnsi="Calibri" w:cs="Times New Roman"/>
                <w:sz w:val="16"/>
                <w:szCs w:val="16"/>
              </w:rPr>
              <w:t>:</w:t>
            </w:r>
            <w:r w:rsidR="00183F93" w:rsidRPr="002704BA">
              <w:rPr>
                <w:rFonts w:ascii="Calibri" w:eastAsia="Calibri" w:hAnsi="Calibri" w:cs="Times New Roman"/>
                <w:sz w:val="16"/>
                <w:szCs w:val="16"/>
              </w:rPr>
              <w:t xml:space="preserve"> </w:t>
            </w:r>
            <w:r w:rsidR="00C00A5A">
              <w:rPr>
                <w:rFonts w:ascii="Calibri" w:eastAsia="Calibri" w:hAnsi="Calibri" w:cs="Times New Roman"/>
                <w:sz w:val="16"/>
                <w:szCs w:val="16"/>
              </w:rPr>
              <w:t xml:space="preserve">        </w:t>
            </w:r>
            <w:r w:rsidR="00183F93" w:rsidRPr="002704BA">
              <w:rPr>
                <w:rFonts w:ascii="Calibri" w:eastAsia="Calibri" w:hAnsi="Calibri" w:cs="Times New Roman"/>
                <w:sz w:val="16"/>
                <w:szCs w:val="16"/>
              </w:rPr>
              <w:t>≤ 12 h</w:t>
            </w:r>
          </w:p>
        </w:tc>
      </w:tr>
      <w:tr w:rsidR="0021152F" w:rsidRPr="002704BA" w14:paraId="34684AF9" w14:textId="77777777" w:rsidTr="005C6E8A">
        <w:trPr>
          <w:trHeight w:val="172"/>
        </w:trPr>
        <w:tc>
          <w:tcPr>
            <w:tcW w:w="992" w:type="dxa"/>
            <w:tcBorders>
              <w:top w:val="single" w:sz="4" w:space="0" w:color="auto"/>
              <w:left w:val="single" w:sz="4" w:space="0" w:color="auto"/>
              <w:bottom w:val="single" w:sz="4" w:space="0" w:color="auto"/>
              <w:right w:val="single" w:sz="4" w:space="0" w:color="auto"/>
            </w:tcBorders>
            <w:vAlign w:val="center"/>
          </w:tcPr>
          <w:p w14:paraId="70744F68" w14:textId="36603FED" w:rsidR="0021152F" w:rsidRPr="00C275A8" w:rsidRDefault="0021152F"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Cohort study</w:t>
            </w:r>
            <w:r>
              <w:rPr>
                <w:rFonts w:ascii="Calibri" w:eastAsia="Calibri" w:hAnsi="Calibri" w:cs="Times New Roman"/>
                <w:sz w:val="16"/>
                <w:szCs w:val="16"/>
                <w:vertAlign w:val="superscript"/>
              </w:rPr>
              <w:t>3</w:t>
            </w:r>
          </w:p>
        </w:tc>
        <w:tc>
          <w:tcPr>
            <w:tcW w:w="785" w:type="dxa"/>
            <w:tcBorders>
              <w:top w:val="single" w:sz="4" w:space="0" w:color="auto"/>
              <w:left w:val="single" w:sz="4" w:space="0" w:color="auto"/>
              <w:bottom w:val="single" w:sz="4" w:space="0" w:color="auto"/>
              <w:right w:val="single" w:sz="4" w:space="0" w:color="auto"/>
            </w:tcBorders>
            <w:vAlign w:val="center"/>
          </w:tcPr>
          <w:p w14:paraId="39174AC8" w14:textId="77777777" w:rsidR="0021152F" w:rsidRPr="002704BA" w:rsidRDefault="0021152F"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val="restart"/>
            <w:tcBorders>
              <w:top w:val="single" w:sz="4" w:space="0" w:color="auto"/>
              <w:left w:val="single" w:sz="4" w:space="0" w:color="auto"/>
              <w:right w:val="single" w:sz="4" w:space="0" w:color="auto"/>
            </w:tcBorders>
            <w:vAlign w:val="center"/>
          </w:tcPr>
          <w:p w14:paraId="4D9CBA30" w14:textId="5AB72FC2" w:rsidR="0021152F" w:rsidRPr="00EC0AC3" w:rsidRDefault="0021152F" w:rsidP="0021152F">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Not serious </w:t>
            </w:r>
          </w:p>
        </w:tc>
        <w:tc>
          <w:tcPr>
            <w:tcW w:w="1080" w:type="dxa"/>
            <w:tcBorders>
              <w:top w:val="single" w:sz="4" w:space="0" w:color="auto"/>
              <w:left w:val="single" w:sz="4" w:space="0" w:color="auto"/>
              <w:bottom w:val="single" w:sz="4" w:space="0" w:color="auto"/>
              <w:right w:val="single" w:sz="4" w:space="0" w:color="auto"/>
            </w:tcBorders>
            <w:vAlign w:val="center"/>
          </w:tcPr>
          <w:p w14:paraId="109FB3FC"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59C87747"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350" w:type="dxa"/>
            <w:tcBorders>
              <w:top w:val="single" w:sz="4" w:space="0" w:color="auto"/>
              <w:left w:val="single" w:sz="4" w:space="0" w:color="auto"/>
              <w:bottom w:val="single" w:sz="4" w:space="0" w:color="auto"/>
              <w:right w:val="single" w:sz="4" w:space="0" w:color="auto"/>
            </w:tcBorders>
            <w:vAlign w:val="center"/>
          </w:tcPr>
          <w:p w14:paraId="7A94C97D"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Uncertain if within 1 day of admission is truly &lt;24 hrs.</w:t>
            </w:r>
          </w:p>
        </w:tc>
        <w:tc>
          <w:tcPr>
            <w:tcW w:w="1170" w:type="dxa"/>
            <w:tcBorders>
              <w:top w:val="single" w:sz="4" w:space="0" w:color="auto"/>
              <w:left w:val="single" w:sz="4" w:space="0" w:color="auto"/>
              <w:bottom w:val="single" w:sz="4" w:space="0" w:color="auto"/>
              <w:right w:val="single" w:sz="4" w:space="0" w:color="auto"/>
            </w:tcBorders>
            <w:vAlign w:val="center"/>
          </w:tcPr>
          <w:p w14:paraId="3902B36D" w14:textId="77777777" w:rsidR="0021152F" w:rsidRPr="002704BA" w:rsidRDefault="0021152F"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right w:val="single" w:sz="4" w:space="0" w:color="auto"/>
            </w:tcBorders>
            <w:vAlign w:val="center"/>
          </w:tcPr>
          <w:p w14:paraId="37AA2F8B" w14:textId="77777777" w:rsidR="0021152F" w:rsidRPr="002704BA" w:rsidRDefault="0021152F"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6EEC443" w14:textId="77777777" w:rsidR="0021152F" w:rsidRDefault="0021152F"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60EBECDE" w14:textId="77777777" w:rsidR="0021152F" w:rsidRDefault="0021152F"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vAlign w:val="center"/>
          </w:tcPr>
          <w:p w14:paraId="55EAF922" w14:textId="77777777" w:rsidR="0021152F" w:rsidRDefault="0021152F" w:rsidP="001A3A46">
            <w:pPr>
              <w:jc w:val="center"/>
              <w:rPr>
                <w:rFonts w:ascii="Calibri" w:eastAsia="Calibri" w:hAnsi="Calibri" w:cs="Times New Roman"/>
                <w:sz w:val="16"/>
                <w:szCs w:val="16"/>
              </w:rPr>
            </w:pPr>
            <w:r w:rsidRPr="00D9187A">
              <w:rPr>
                <w:rFonts w:ascii="Calibri" w:eastAsia="Calibri" w:hAnsi="Calibri" w:cs="Times New Roman"/>
                <w:sz w:val="16"/>
                <w:szCs w:val="16"/>
              </w:rPr>
              <w:t xml:space="preserve">Nested multivariate : </w:t>
            </w:r>
            <w:r>
              <w:rPr>
                <w:rFonts w:ascii="Calibri" w:eastAsia="Calibri" w:hAnsi="Calibri" w:cs="Times New Roman"/>
                <w:sz w:val="16"/>
                <w:szCs w:val="16"/>
              </w:rPr>
              <w:t>OR=0.34</w:t>
            </w:r>
            <w:r w:rsidRPr="009874B0">
              <w:rPr>
                <w:rFonts w:ascii="Calibri" w:eastAsia="Calibri" w:hAnsi="Calibri" w:cs="Times New Roman"/>
                <w:sz w:val="16"/>
                <w:szCs w:val="16"/>
              </w:rPr>
              <w:t xml:space="preserve"> </w:t>
            </w:r>
            <w:r>
              <w:rPr>
                <w:rFonts w:ascii="Calibri" w:eastAsia="Calibri" w:hAnsi="Calibri" w:cs="Times New Roman"/>
                <w:sz w:val="16"/>
                <w:szCs w:val="16"/>
              </w:rPr>
              <w:t>(</w:t>
            </w:r>
            <w:r w:rsidRPr="009874B0">
              <w:rPr>
                <w:rFonts w:ascii="Calibri" w:eastAsia="Calibri" w:hAnsi="Calibri" w:cs="Times New Roman"/>
                <w:sz w:val="16"/>
                <w:szCs w:val="16"/>
              </w:rPr>
              <w:t>0.28-0.49</w:t>
            </w:r>
            <w:r>
              <w:rPr>
                <w:rFonts w:ascii="Calibri" w:eastAsia="Calibri" w:hAnsi="Calibri"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46A30" w14:textId="77777777" w:rsidR="0021152F" w:rsidRDefault="0021152F" w:rsidP="001A3A46">
            <w:pPr>
              <w:jc w:val="center"/>
              <w:rPr>
                <w:rFonts w:ascii="Calibri" w:eastAsia="Times New Roman" w:hAnsi="Calibri" w:cs="Cambria Math"/>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514A8F4D" w14:textId="77777777" w:rsidR="0021152F" w:rsidRPr="002704BA" w:rsidRDefault="0021152F" w:rsidP="001A3A46">
            <w:pPr>
              <w:jc w:val="center"/>
              <w:rPr>
                <w:rFonts w:ascii="Calibri" w:eastAsia="Calibri" w:hAnsi="Calibri" w:cs="Times New Roman"/>
                <w:sz w:val="16"/>
                <w:szCs w:val="16"/>
              </w:rPr>
            </w:pPr>
          </w:p>
        </w:tc>
      </w:tr>
      <w:tr w:rsidR="0021152F" w:rsidRPr="002704BA" w14:paraId="5D0E0E2E" w14:textId="77777777" w:rsidTr="005C6E8A">
        <w:trPr>
          <w:trHeight w:val="172"/>
        </w:trPr>
        <w:tc>
          <w:tcPr>
            <w:tcW w:w="992" w:type="dxa"/>
            <w:tcBorders>
              <w:top w:val="single" w:sz="4" w:space="0" w:color="auto"/>
              <w:left w:val="single" w:sz="4" w:space="0" w:color="auto"/>
              <w:bottom w:val="single" w:sz="4" w:space="0" w:color="auto"/>
              <w:right w:val="single" w:sz="4" w:space="0" w:color="auto"/>
            </w:tcBorders>
            <w:vAlign w:val="center"/>
          </w:tcPr>
          <w:p w14:paraId="20110FAC" w14:textId="4D0CAD43" w:rsidR="0021152F" w:rsidRPr="00C275A8" w:rsidRDefault="0021152F"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Cohort study</w:t>
            </w:r>
            <w:r>
              <w:rPr>
                <w:rFonts w:ascii="Calibri" w:eastAsia="Calibri" w:hAnsi="Calibri" w:cs="Times New Roman"/>
                <w:sz w:val="16"/>
                <w:szCs w:val="16"/>
                <w:vertAlign w:val="superscript"/>
              </w:rPr>
              <w:t>4</w:t>
            </w:r>
          </w:p>
        </w:tc>
        <w:tc>
          <w:tcPr>
            <w:tcW w:w="785" w:type="dxa"/>
            <w:tcBorders>
              <w:top w:val="single" w:sz="4" w:space="0" w:color="auto"/>
              <w:left w:val="single" w:sz="4" w:space="0" w:color="auto"/>
              <w:bottom w:val="single" w:sz="4" w:space="0" w:color="auto"/>
              <w:right w:val="single" w:sz="4" w:space="0" w:color="auto"/>
            </w:tcBorders>
            <w:vAlign w:val="center"/>
          </w:tcPr>
          <w:p w14:paraId="4992EB76" w14:textId="77777777" w:rsidR="0021152F" w:rsidRPr="002704BA" w:rsidRDefault="0021152F" w:rsidP="001A3A46">
            <w:pPr>
              <w:jc w:val="center"/>
              <w:rPr>
                <w:rFonts w:ascii="Calibri" w:eastAsia="Calibri" w:hAnsi="Calibri" w:cs="Times New Roman"/>
                <w:sz w:val="16"/>
                <w:szCs w:val="16"/>
              </w:rPr>
            </w:pPr>
            <w:r w:rsidRPr="002704B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170" w:type="dxa"/>
            <w:vMerge/>
            <w:tcBorders>
              <w:left w:val="single" w:sz="4" w:space="0" w:color="auto"/>
              <w:bottom w:val="single" w:sz="4" w:space="0" w:color="auto"/>
              <w:right w:val="single" w:sz="4" w:space="0" w:color="auto"/>
            </w:tcBorders>
            <w:vAlign w:val="center"/>
          </w:tcPr>
          <w:p w14:paraId="245FEDA1" w14:textId="04155C55" w:rsidR="0021152F" w:rsidRPr="00EC0AC3" w:rsidRDefault="0021152F" w:rsidP="001A3A46">
            <w:pPr>
              <w:jc w:val="center"/>
              <w:rPr>
                <w:rFonts w:ascii="Calibri" w:eastAsia="Calibri" w:hAnsi="Calibri" w:cs="Times New Roman"/>
                <w:sz w:val="16"/>
                <w:szCs w:val="16"/>
                <w:vertAlign w:val="superscript"/>
              </w:rPr>
            </w:pPr>
          </w:p>
        </w:tc>
        <w:tc>
          <w:tcPr>
            <w:tcW w:w="1080" w:type="dxa"/>
            <w:tcBorders>
              <w:top w:val="single" w:sz="4" w:space="0" w:color="auto"/>
              <w:left w:val="single" w:sz="4" w:space="0" w:color="auto"/>
              <w:bottom w:val="single" w:sz="4" w:space="0" w:color="auto"/>
              <w:right w:val="single" w:sz="4" w:space="0" w:color="auto"/>
            </w:tcBorders>
            <w:vAlign w:val="center"/>
          </w:tcPr>
          <w:p w14:paraId="0F2BF236" w14:textId="77777777" w:rsidR="0021152F" w:rsidRPr="0077174C" w:rsidRDefault="0021152F" w:rsidP="001A3A46">
            <w:pPr>
              <w:jc w:val="center"/>
              <w:rPr>
                <w:rFonts w:ascii="Calibri" w:eastAsia="Calibri" w:hAnsi="Calibri" w:cs="Times New Roman"/>
                <w:sz w:val="16"/>
                <w:szCs w:val="16"/>
                <w:vertAlign w:val="superscript"/>
              </w:rPr>
            </w:pPr>
            <w:r>
              <w:rPr>
                <w:rFonts w:ascii="Calibri" w:eastAsia="Calibri" w:hAnsi="Calibri" w:cs="Times New Roman"/>
                <w:sz w:val="16"/>
                <w:szCs w:val="16"/>
              </w:rPr>
              <w:t>Serious</w:t>
            </w:r>
            <w:r>
              <w:rPr>
                <w:rFonts w:ascii="Calibri" w:eastAsia="Calibri" w:hAnsi="Calibri" w:cs="Times New Roman"/>
                <w:sz w:val="16"/>
                <w:szCs w:val="16"/>
                <w:vertAlign w:val="superscript"/>
              </w:rPr>
              <w:t xml:space="preserve"> g</w:t>
            </w:r>
          </w:p>
        </w:tc>
        <w:tc>
          <w:tcPr>
            <w:tcW w:w="1170" w:type="dxa"/>
            <w:tcBorders>
              <w:top w:val="single" w:sz="4" w:space="0" w:color="auto"/>
              <w:left w:val="single" w:sz="4" w:space="0" w:color="auto"/>
              <w:bottom w:val="single" w:sz="4" w:space="0" w:color="auto"/>
              <w:right w:val="single" w:sz="4" w:space="0" w:color="auto"/>
            </w:tcBorders>
            <w:vAlign w:val="center"/>
          </w:tcPr>
          <w:p w14:paraId="23F7C85A"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350" w:type="dxa"/>
            <w:tcBorders>
              <w:top w:val="single" w:sz="4" w:space="0" w:color="auto"/>
              <w:left w:val="single" w:sz="4" w:space="0" w:color="auto"/>
              <w:bottom w:val="single" w:sz="4" w:space="0" w:color="auto"/>
              <w:right w:val="single" w:sz="4" w:space="0" w:color="auto"/>
            </w:tcBorders>
            <w:vAlign w:val="center"/>
          </w:tcPr>
          <w:p w14:paraId="73CDEA27"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Uncertain if within 1 day of admission is truly &lt;24 hrs.</w:t>
            </w:r>
          </w:p>
        </w:tc>
        <w:tc>
          <w:tcPr>
            <w:tcW w:w="1170" w:type="dxa"/>
            <w:tcBorders>
              <w:top w:val="single" w:sz="4" w:space="0" w:color="auto"/>
              <w:left w:val="single" w:sz="4" w:space="0" w:color="auto"/>
              <w:bottom w:val="single" w:sz="4" w:space="0" w:color="auto"/>
              <w:right w:val="single" w:sz="4" w:space="0" w:color="auto"/>
            </w:tcBorders>
            <w:vAlign w:val="center"/>
          </w:tcPr>
          <w:p w14:paraId="3D9CC29E" w14:textId="77777777" w:rsidR="0021152F" w:rsidRPr="002704BA" w:rsidRDefault="0021152F" w:rsidP="001A3A46">
            <w:pPr>
              <w:jc w:val="center"/>
              <w:rPr>
                <w:rFonts w:ascii="Cambria Math" w:eastAsia="Times New Roman" w:hAnsi="Cambria Math" w:cs="Cambria Math"/>
                <w:sz w:val="16"/>
                <w:szCs w:val="16"/>
              </w:rPr>
            </w:pPr>
            <w:r w:rsidRPr="002704BA">
              <w:rPr>
                <w:rFonts w:ascii="Cambria Math" w:eastAsia="Times New Roman" w:hAnsi="Cambria Math" w:cs="Cambria Math"/>
                <w:sz w:val="16"/>
                <w:szCs w:val="16"/>
              </w:rPr>
              <w:t>⊕⊝⊝⊝</w:t>
            </w:r>
            <w:r w:rsidRPr="002704BA">
              <w:rPr>
                <w:rFonts w:ascii="PMingLiU" w:eastAsia="PMingLiU" w:hAnsi="PMingLiU" w:cs="PMingLiU" w:hint="eastAsia"/>
                <w:sz w:val="16"/>
                <w:szCs w:val="16"/>
              </w:rPr>
              <w:br/>
            </w:r>
            <w:r w:rsidRPr="002704BA">
              <w:rPr>
                <w:rFonts w:ascii="Calibri Light" w:eastAsia="Times New Roman" w:hAnsi="Calibri Light" w:cs="Arial"/>
                <w:b/>
                <w:bCs/>
                <w:sz w:val="16"/>
                <w:szCs w:val="16"/>
              </w:rPr>
              <w:t>VERY LOW</w:t>
            </w:r>
          </w:p>
        </w:tc>
        <w:tc>
          <w:tcPr>
            <w:tcW w:w="1170" w:type="dxa"/>
            <w:vMerge/>
            <w:tcBorders>
              <w:left w:val="single" w:sz="4" w:space="0" w:color="auto"/>
              <w:bottom w:val="single" w:sz="4" w:space="0" w:color="auto"/>
              <w:right w:val="single" w:sz="4" w:space="0" w:color="auto"/>
            </w:tcBorders>
            <w:vAlign w:val="center"/>
          </w:tcPr>
          <w:p w14:paraId="41E30954" w14:textId="77777777" w:rsidR="0021152F" w:rsidRPr="002704BA" w:rsidRDefault="0021152F" w:rsidP="001A3A46">
            <w:pP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E9C4DE" w14:textId="77777777" w:rsidR="0021152F" w:rsidRDefault="0021152F" w:rsidP="001A3A46">
            <w:pPr>
              <w:jc w:val="center"/>
              <w:rPr>
                <w:rFonts w:ascii="Calibri" w:eastAsia="Calibri" w:hAnsi="Calibri"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C323AF6" w14:textId="77777777" w:rsidR="0021152F" w:rsidRDefault="0021152F" w:rsidP="001A3A46">
            <w:pPr>
              <w:jc w:val="center"/>
              <w:rPr>
                <w:rFonts w:ascii="Calibri" w:eastAsia="Calibri" w:hAnsi="Calibri" w:cs="Times New Roman"/>
                <w:sz w:val="16"/>
                <w:szCs w:val="16"/>
              </w:rPr>
            </w:pPr>
          </w:p>
        </w:tc>
        <w:tc>
          <w:tcPr>
            <w:tcW w:w="1183" w:type="dxa"/>
            <w:tcBorders>
              <w:top w:val="single" w:sz="4" w:space="0" w:color="auto"/>
              <w:left w:val="single" w:sz="4" w:space="0" w:color="auto"/>
              <w:bottom w:val="single" w:sz="4" w:space="0" w:color="auto"/>
              <w:right w:val="single" w:sz="4" w:space="0" w:color="auto"/>
            </w:tcBorders>
            <w:vAlign w:val="center"/>
          </w:tcPr>
          <w:p w14:paraId="3E0CBFB1" w14:textId="77777777" w:rsidR="0021152F"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Multivariable OR=0.37 (0.21-0.66)</w:t>
            </w:r>
          </w:p>
        </w:tc>
        <w:tc>
          <w:tcPr>
            <w:tcW w:w="1134" w:type="dxa"/>
            <w:tcBorders>
              <w:top w:val="single" w:sz="4" w:space="0" w:color="auto"/>
              <w:left w:val="single" w:sz="4" w:space="0" w:color="auto"/>
              <w:bottom w:val="single" w:sz="4" w:space="0" w:color="auto"/>
              <w:right w:val="single" w:sz="4" w:space="0" w:color="auto"/>
            </w:tcBorders>
            <w:vAlign w:val="center"/>
          </w:tcPr>
          <w:p w14:paraId="0A22B85B" w14:textId="77777777" w:rsidR="0021152F" w:rsidRDefault="0021152F" w:rsidP="001A3A46">
            <w:pPr>
              <w:jc w:val="center"/>
              <w:rPr>
                <w:rFonts w:ascii="Calibri" w:eastAsia="Times New Roman" w:hAnsi="Calibri" w:cs="Cambria Math"/>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7107205F" w14:textId="0BCECDB0" w:rsidR="0021152F" w:rsidRDefault="0021152F" w:rsidP="001A3A46">
            <w:pPr>
              <w:rPr>
                <w:rFonts w:ascii="Calibri" w:eastAsia="Calibri" w:hAnsi="Calibri" w:cs="Times New Roman"/>
                <w:sz w:val="16"/>
                <w:szCs w:val="16"/>
              </w:rPr>
            </w:pPr>
            <w:r>
              <w:rPr>
                <w:rFonts w:ascii="Calibri" w:eastAsia="Calibri" w:hAnsi="Calibri" w:cs="Times New Roman"/>
                <w:sz w:val="16"/>
                <w:szCs w:val="16"/>
              </w:rPr>
              <w:t>Early :  within 1 day of episode of care.</w:t>
            </w:r>
          </w:p>
          <w:p w14:paraId="3971C7E2" w14:textId="77777777" w:rsidR="0021152F" w:rsidRPr="002704BA" w:rsidRDefault="0021152F" w:rsidP="001A3A46">
            <w:pPr>
              <w:jc w:val="center"/>
              <w:rPr>
                <w:rFonts w:ascii="Calibri" w:eastAsia="Calibri" w:hAnsi="Calibri" w:cs="Times New Roman"/>
                <w:sz w:val="16"/>
                <w:szCs w:val="16"/>
              </w:rPr>
            </w:pPr>
            <w:r>
              <w:rPr>
                <w:rFonts w:ascii="Calibri" w:eastAsia="Calibri" w:hAnsi="Calibri" w:cs="Times New Roman"/>
                <w:sz w:val="16"/>
                <w:szCs w:val="16"/>
              </w:rPr>
              <w:t xml:space="preserve">Multivariable models </w:t>
            </w:r>
            <w:r w:rsidRPr="003A1CC9">
              <w:rPr>
                <w:rFonts w:ascii="Calibri" w:eastAsia="Calibri" w:hAnsi="Calibri" w:cs="Times New Roman"/>
                <w:sz w:val="16"/>
                <w:szCs w:val="16"/>
              </w:rPr>
              <w:t>adjusted for demographic factors, comorbidity, and the use of outpatient management.</w:t>
            </w:r>
            <w:r>
              <w:rPr>
                <w:rFonts w:ascii="Calibri" w:eastAsia="Calibri" w:hAnsi="Calibri" w:cs="Times New Roman"/>
                <w:sz w:val="16"/>
                <w:szCs w:val="16"/>
              </w:rPr>
              <w:t xml:space="preserve"> </w:t>
            </w:r>
          </w:p>
        </w:tc>
      </w:tr>
    </w:tbl>
    <w:p w14:paraId="7F42D5D2" w14:textId="77777777" w:rsidR="00B325A0" w:rsidRPr="002704BA" w:rsidRDefault="00B325A0" w:rsidP="00B325A0">
      <w:pPr>
        <w:spacing w:after="0" w:line="240" w:lineRule="auto"/>
        <w:rPr>
          <w:rFonts w:ascii="Calibri" w:eastAsia="Calibri" w:hAnsi="Calibri" w:cs="Times New Roman"/>
          <w:sz w:val="24"/>
          <w:szCs w:val="24"/>
          <w:lang w:val="en-US"/>
        </w:rPr>
      </w:pPr>
    </w:p>
    <w:p w14:paraId="4211D4B2" w14:textId="77777777" w:rsidR="00B325A0" w:rsidRDefault="00B325A0" w:rsidP="00B325A0">
      <w:pPr>
        <w:spacing w:after="0" w:line="240" w:lineRule="auto"/>
        <w:rPr>
          <w:rFonts w:ascii="Calibri" w:eastAsia="Calibri" w:hAnsi="Calibri" w:cs="Times New Roman"/>
          <w:b/>
          <w:sz w:val="20"/>
          <w:szCs w:val="24"/>
          <w:lang w:val="en-US"/>
        </w:rPr>
      </w:pPr>
      <w:r w:rsidRPr="002704BA">
        <w:rPr>
          <w:rFonts w:ascii="Calibri" w:eastAsia="Calibri" w:hAnsi="Calibri" w:cs="Times New Roman"/>
          <w:b/>
          <w:sz w:val="20"/>
          <w:szCs w:val="24"/>
          <w:lang w:val="en-US"/>
        </w:rPr>
        <w:t>Footnotes:</w:t>
      </w:r>
    </w:p>
    <w:p w14:paraId="411990CC" w14:textId="77777777" w:rsidR="00B325A0" w:rsidRDefault="00B325A0" w:rsidP="00B325A0">
      <w:pPr>
        <w:spacing w:after="0" w:line="240" w:lineRule="auto"/>
        <w:rPr>
          <w:rFonts w:ascii="Calibri" w:eastAsia="Calibri" w:hAnsi="Calibri" w:cs="Times New Roman"/>
          <w:sz w:val="20"/>
          <w:szCs w:val="24"/>
          <w:lang w:val="en-US"/>
        </w:rPr>
      </w:pPr>
      <w:r>
        <w:rPr>
          <w:rFonts w:ascii="Calibri" w:eastAsia="Calibri" w:hAnsi="Calibri" w:cs="Times New Roman"/>
          <w:sz w:val="20"/>
          <w:szCs w:val="24"/>
          <w:vertAlign w:val="superscript"/>
          <w:lang w:val="en-US"/>
        </w:rPr>
        <w:t xml:space="preserve">a </w:t>
      </w:r>
      <w:r>
        <w:rPr>
          <w:rFonts w:ascii="Calibri" w:eastAsia="Calibri" w:hAnsi="Calibri" w:cs="Times New Roman"/>
          <w:sz w:val="20"/>
          <w:szCs w:val="24"/>
          <w:lang w:val="en-US"/>
        </w:rPr>
        <w:t>Lack of blinding; also unclear allocation sequence generation</w:t>
      </w:r>
    </w:p>
    <w:p w14:paraId="0CD4BDAD" w14:textId="77777777" w:rsidR="00B325A0" w:rsidRPr="008D4F7B" w:rsidRDefault="00B325A0" w:rsidP="00B325A0">
      <w:pPr>
        <w:spacing w:after="0" w:line="240" w:lineRule="auto"/>
        <w:rPr>
          <w:rFonts w:ascii="Calibri" w:eastAsia="Calibri" w:hAnsi="Calibri" w:cs="Times New Roman"/>
          <w:sz w:val="20"/>
          <w:szCs w:val="24"/>
          <w:vertAlign w:val="superscript"/>
          <w:lang w:val="en-US"/>
        </w:rPr>
      </w:pPr>
      <w:r>
        <w:rPr>
          <w:rFonts w:ascii="Calibri" w:eastAsia="Calibri" w:hAnsi="Calibri" w:cs="Times New Roman"/>
          <w:sz w:val="20"/>
          <w:szCs w:val="24"/>
          <w:vertAlign w:val="superscript"/>
          <w:lang w:val="en-US"/>
        </w:rPr>
        <w:t xml:space="preserve">b </w:t>
      </w:r>
      <w:r w:rsidRPr="008D4F7B">
        <w:rPr>
          <w:rFonts w:ascii="Calibri" w:eastAsia="Calibri" w:hAnsi="Calibri" w:cs="Times New Roman"/>
          <w:sz w:val="20"/>
          <w:szCs w:val="24"/>
          <w:lang w:val="en-US"/>
        </w:rPr>
        <w:t>Randomized all UGIB, but reporte</w:t>
      </w:r>
      <w:r>
        <w:rPr>
          <w:rFonts w:ascii="Calibri" w:eastAsia="Calibri" w:hAnsi="Calibri" w:cs="Times New Roman"/>
          <w:sz w:val="20"/>
          <w:szCs w:val="24"/>
          <w:lang w:val="en-US"/>
        </w:rPr>
        <w:t>d only on patients with confirmed ulcer bleeding</w:t>
      </w:r>
    </w:p>
    <w:p w14:paraId="587D47F9" w14:textId="09B5EADF" w:rsidR="00B325A0" w:rsidRPr="008D4F7B" w:rsidRDefault="00B325A0" w:rsidP="00B325A0">
      <w:pPr>
        <w:spacing w:after="0" w:line="240" w:lineRule="auto"/>
        <w:rPr>
          <w:rFonts w:ascii="Calibri" w:eastAsia="Calibri" w:hAnsi="Calibri" w:cs="Times New Roman"/>
          <w:sz w:val="20"/>
          <w:szCs w:val="24"/>
          <w:lang w:val="en-US"/>
        </w:rPr>
      </w:pPr>
      <w:r>
        <w:rPr>
          <w:rFonts w:ascii="Calibri" w:eastAsia="Calibri" w:hAnsi="Calibri" w:cs="Times New Roman"/>
          <w:sz w:val="20"/>
          <w:szCs w:val="24"/>
          <w:vertAlign w:val="superscript"/>
          <w:lang w:val="en-US"/>
        </w:rPr>
        <w:t xml:space="preserve">c </w:t>
      </w:r>
      <w:r w:rsidR="00D65D93">
        <w:rPr>
          <w:rFonts w:ascii="Calibri" w:eastAsia="Calibri" w:hAnsi="Calibri" w:cs="Times New Roman"/>
          <w:sz w:val="20"/>
          <w:szCs w:val="24"/>
          <w:lang w:val="en-US"/>
        </w:rPr>
        <w:t>Very few events (N=2) and</w:t>
      </w:r>
      <w:r w:rsidRPr="008D4F7B">
        <w:rPr>
          <w:rFonts w:ascii="Calibri" w:eastAsia="Calibri" w:hAnsi="Calibri" w:cs="Times New Roman"/>
          <w:sz w:val="20"/>
          <w:szCs w:val="24"/>
          <w:lang w:val="en-US"/>
        </w:rPr>
        <w:t xml:space="preserve"> </w:t>
      </w:r>
      <w:r w:rsidR="00D65D93" w:rsidRPr="00D65D93">
        <w:rPr>
          <w:rFonts w:ascii="Calibri" w:eastAsia="Calibri" w:hAnsi="Calibri" w:cs="Times New Roman"/>
          <w:sz w:val="20"/>
          <w:szCs w:val="24"/>
          <w:lang w:val="en-US"/>
        </w:rPr>
        <w:t>wide 95% CI that includes no effect as well as clinically important benefit and clinically important harm</w:t>
      </w:r>
      <w:r w:rsidRPr="00D65D93">
        <w:rPr>
          <w:rFonts w:ascii="Calibri" w:eastAsia="Calibri" w:hAnsi="Calibri" w:cs="Times New Roman"/>
          <w:sz w:val="20"/>
          <w:szCs w:val="24"/>
          <w:lang w:val="en-US"/>
        </w:rPr>
        <w:t>.</w:t>
      </w:r>
      <w:r>
        <w:rPr>
          <w:rFonts w:ascii="Calibri" w:eastAsia="Calibri" w:hAnsi="Calibri" w:cs="Times New Roman"/>
          <w:sz w:val="20"/>
          <w:szCs w:val="24"/>
          <w:lang w:val="en-US"/>
        </w:rPr>
        <w:t xml:space="preserve"> </w:t>
      </w:r>
    </w:p>
    <w:p w14:paraId="593F0927" w14:textId="77777777" w:rsidR="00B325A0" w:rsidRDefault="00B325A0" w:rsidP="00B325A0">
      <w:pPr>
        <w:spacing w:after="0" w:line="240" w:lineRule="auto"/>
        <w:rPr>
          <w:rFonts w:ascii="Calibri" w:eastAsia="Calibri" w:hAnsi="Calibri" w:cs="Times New Roman"/>
          <w:sz w:val="20"/>
          <w:szCs w:val="24"/>
          <w:lang w:val="en-US"/>
        </w:rPr>
      </w:pPr>
      <w:r>
        <w:rPr>
          <w:rFonts w:ascii="Calibri" w:eastAsia="Calibri" w:hAnsi="Calibri" w:cs="Times New Roman"/>
          <w:sz w:val="20"/>
          <w:szCs w:val="24"/>
          <w:vertAlign w:val="superscript"/>
          <w:lang w:val="en-US"/>
        </w:rPr>
        <w:t xml:space="preserve">d </w:t>
      </w:r>
      <w:r w:rsidRPr="008D4F7B">
        <w:rPr>
          <w:rFonts w:ascii="Calibri" w:eastAsia="Calibri" w:hAnsi="Calibri" w:cs="Times New Roman"/>
          <w:sz w:val="20"/>
          <w:szCs w:val="24"/>
          <w:lang w:val="en-US"/>
        </w:rPr>
        <w:t xml:space="preserve">Adjustment was performed but it would have been impossible to fully adjust for </w:t>
      </w:r>
      <w:r>
        <w:rPr>
          <w:rFonts w:ascii="Calibri" w:eastAsia="Calibri" w:hAnsi="Calibri" w:cs="Times New Roman"/>
          <w:sz w:val="20"/>
          <w:szCs w:val="24"/>
          <w:lang w:val="en-US"/>
        </w:rPr>
        <w:t xml:space="preserve">factors such as </w:t>
      </w:r>
      <w:r w:rsidRPr="008D4F7B">
        <w:rPr>
          <w:rFonts w:ascii="Calibri" w:eastAsia="Calibri" w:hAnsi="Calibri" w:cs="Times New Roman"/>
          <w:sz w:val="20"/>
          <w:szCs w:val="24"/>
          <w:lang w:val="en-US"/>
        </w:rPr>
        <w:t>sev</w:t>
      </w:r>
      <w:r>
        <w:rPr>
          <w:rFonts w:ascii="Calibri" w:eastAsia="Calibri" w:hAnsi="Calibri" w:cs="Times New Roman"/>
          <w:sz w:val="20"/>
          <w:szCs w:val="24"/>
          <w:lang w:val="en-US"/>
        </w:rPr>
        <w:t>erity of</w:t>
      </w:r>
      <w:r w:rsidRPr="008D4F7B">
        <w:rPr>
          <w:rFonts w:ascii="Calibri" w:eastAsia="Calibri" w:hAnsi="Calibri" w:cs="Times New Roman"/>
          <w:sz w:val="20"/>
          <w:szCs w:val="24"/>
          <w:lang w:val="en-US"/>
        </w:rPr>
        <w:t xml:space="preserve"> bleeding</w:t>
      </w:r>
      <w:r>
        <w:rPr>
          <w:rFonts w:ascii="Calibri" w:eastAsia="Calibri" w:hAnsi="Calibri" w:cs="Times New Roman"/>
          <w:sz w:val="20"/>
          <w:szCs w:val="24"/>
          <w:lang w:val="en-US"/>
        </w:rPr>
        <w:t xml:space="preserve"> and comorbidities</w:t>
      </w:r>
    </w:p>
    <w:p w14:paraId="624EF402" w14:textId="285643AD" w:rsidR="00B325A0" w:rsidRDefault="00B325A0" w:rsidP="00B325A0">
      <w:pPr>
        <w:spacing w:after="0" w:line="240" w:lineRule="auto"/>
        <w:rPr>
          <w:rFonts w:ascii="Calibri" w:eastAsia="Calibri" w:hAnsi="Calibri" w:cs="Times New Roman"/>
          <w:sz w:val="20"/>
          <w:szCs w:val="20"/>
          <w:lang w:val="en-US"/>
        </w:rPr>
      </w:pPr>
      <w:proofErr w:type="gramStart"/>
      <w:r>
        <w:rPr>
          <w:rFonts w:ascii="Calibri" w:eastAsia="Calibri" w:hAnsi="Calibri" w:cs="Times New Roman"/>
          <w:sz w:val="20"/>
          <w:szCs w:val="24"/>
          <w:vertAlign w:val="superscript"/>
          <w:lang w:val="en-US"/>
        </w:rPr>
        <w:t xml:space="preserve">e  </w:t>
      </w:r>
      <w:r w:rsidR="00D65D93">
        <w:rPr>
          <w:rFonts w:ascii="Calibri" w:eastAsia="Calibri" w:hAnsi="Calibri" w:cs="Times New Roman"/>
          <w:sz w:val="20"/>
          <w:szCs w:val="20"/>
          <w:lang w:val="en-US"/>
        </w:rPr>
        <w:t>W</w:t>
      </w:r>
      <w:r w:rsidR="00D65D93" w:rsidRPr="00D65D93">
        <w:rPr>
          <w:rFonts w:ascii="Calibri" w:eastAsia="Calibri" w:hAnsi="Calibri" w:cs="Times New Roman"/>
          <w:sz w:val="20"/>
          <w:szCs w:val="20"/>
          <w:lang w:val="en-US"/>
        </w:rPr>
        <w:t>ide</w:t>
      </w:r>
      <w:proofErr w:type="gramEnd"/>
      <w:r w:rsidR="00D65D93" w:rsidRPr="00D65D93">
        <w:rPr>
          <w:rFonts w:ascii="Calibri" w:eastAsia="Calibri" w:hAnsi="Calibri" w:cs="Times New Roman"/>
          <w:sz w:val="20"/>
          <w:szCs w:val="20"/>
          <w:lang w:val="en-US"/>
        </w:rPr>
        <w:t xml:space="preserve"> 95% CI that includes no effect as well as clinically important benefit and clinically important harm</w:t>
      </w:r>
      <w:r w:rsidRPr="00D65D93">
        <w:rPr>
          <w:rFonts w:ascii="Calibri" w:eastAsia="Calibri" w:hAnsi="Calibri" w:cs="Times New Roman"/>
          <w:sz w:val="20"/>
          <w:szCs w:val="20"/>
          <w:lang w:val="en-US"/>
        </w:rPr>
        <w:t>.</w:t>
      </w:r>
    </w:p>
    <w:p w14:paraId="09F3DE93" w14:textId="2BF0C948" w:rsidR="00B325A0" w:rsidRPr="0077174C" w:rsidRDefault="00B325A0" w:rsidP="00B325A0">
      <w:pPr>
        <w:spacing w:after="0" w:line="240" w:lineRule="auto"/>
        <w:rPr>
          <w:rFonts w:ascii="Calibri" w:eastAsia="Calibri" w:hAnsi="Calibri" w:cs="Times New Roman"/>
          <w:sz w:val="20"/>
          <w:szCs w:val="24"/>
          <w:lang w:val="en-US"/>
        </w:rPr>
      </w:pPr>
      <w:r>
        <w:rPr>
          <w:rFonts w:ascii="Calibri" w:eastAsia="Calibri" w:hAnsi="Calibri" w:cs="Times New Roman"/>
          <w:sz w:val="20"/>
          <w:szCs w:val="24"/>
          <w:vertAlign w:val="superscript"/>
          <w:lang w:val="en-US"/>
        </w:rPr>
        <w:t xml:space="preserve">f </w:t>
      </w:r>
      <w:r>
        <w:rPr>
          <w:rFonts w:ascii="Calibri" w:eastAsia="Calibri" w:hAnsi="Calibri" w:cs="Times New Roman"/>
          <w:sz w:val="20"/>
          <w:szCs w:val="24"/>
          <w:lang w:val="en-US"/>
        </w:rPr>
        <w:t>Results of cohort studies by Cooper et al</w:t>
      </w:r>
      <w:r w:rsidR="00346636">
        <w:rPr>
          <w:rFonts w:ascii="Calibri" w:eastAsia="Calibri" w:hAnsi="Calibri" w:cs="Times New Roman"/>
          <w:sz w:val="20"/>
          <w:szCs w:val="24"/>
          <w:vertAlign w:val="superscript"/>
          <w:lang w:val="en-US"/>
        </w:rPr>
        <w:t>2-4</w:t>
      </w:r>
      <w:r>
        <w:rPr>
          <w:rFonts w:ascii="Calibri" w:eastAsia="Calibri" w:hAnsi="Calibri" w:cs="Times New Roman"/>
          <w:sz w:val="20"/>
          <w:szCs w:val="24"/>
          <w:lang w:val="en-US"/>
        </w:rPr>
        <w:t xml:space="preserve"> conflicting with results of cohort study by Wysocki et al</w:t>
      </w:r>
      <w:r w:rsidR="00346636">
        <w:rPr>
          <w:rFonts w:ascii="Calibri" w:eastAsia="Calibri" w:hAnsi="Calibri" w:cs="Times New Roman"/>
          <w:sz w:val="20"/>
          <w:szCs w:val="24"/>
          <w:vertAlign w:val="superscript"/>
          <w:lang w:val="en-US"/>
        </w:rPr>
        <w:t>5</w:t>
      </w:r>
      <w:r>
        <w:rPr>
          <w:rFonts w:ascii="Calibri" w:eastAsia="Calibri" w:hAnsi="Calibri" w:cs="Times New Roman"/>
          <w:sz w:val="20"/>
          <w:szCs w:val="24"/>
          <w:lang w:val="en-US"/>
        </w:rPr>
        <w:t xml:space="preserve"> </w:t>
      </w:r>
    </w:p>
    <w:p w14:paraId="6BAE6BD1" w14:textId="75E1BF32" w:rsidR="00B325A0" w:rsidRDefault="00B325A0" w:rsidP="00B325A0">
      <w:pPr>
        <w:spacing w:after="0" w:line="240" w:lineRule="auto"/>
        <w:contextualSpacing/>
        <w:rPr>
          <w:rFonts w:ascii="Calibri" w:eastAsia="Calibri" w:hAnsi="Calibri" w:cs="Times New Roman"/>
          <w:sz w:val="20"/>
          <w:szCs w:val="20"/>
          <w:lang w:val="en-US"/>
        </w:rPr>
      </w:pPr>
      <w:proofErr w:type="gramStart"/>
      <w:r>
        <w:rPr>
          <w:rFonts w:ascii="Calibri" w:eastAsia="Calibri" w:hAnsi="Calibri" w:cs="Times New Roman"/>
          <w:sz w:val="20"/>
          <w:szCs w:val="24"/>
          <w:vertAlign w:val="superscript"/>
          <w:lang w:val="en-US"/>
        </w:rPr>
        <w:t xml:space="preserve">g </w:t>
      </w:r>
      <w:r>
        <w:rPr>
          <w:rFonts w:ascii="Calibri" w:eastAsia="Calibri" w:hAnsi="Calibri" w:cs="Times New Roman"/>
          <w:sz w:val="20"/>
          <w:szCs w:val="24"/>
          <w:lang w:val="en-US"/>
        </w:rPr>
        <w:t xml:space="preserve"> </w:t>
      </w:r>
      <w:r>
        <w:rPr>
          <w:rFonts w:ascii="Calibri" w:eastAsia="Calibri" w:hAnsi="Calibri" w:cs="Times New Roman"/>
          <w:sz w:val="20"/>
          <w:szCs w:val="20"/>
          <w:lang w:val="en-US"/>
        </w:rPr>
        <w:t>Restricted</w:t>
      </w:r>
      <w:proofErr w:type="gramEnd"/>
      <w:r>
        <w:rPr>
          <w:rFonts w:ascii="Calibri" w:eastAsia="Calibri" w:hAnsi="Calibri" w:cs="Times New Roman"/>
          <w:sz w:val="20"/>
          <w:szCs w:val="20"/>
          <w:lang w:val="en-US"/>
        </w:rPr>
        <w:t xml:space="preserve"> to elderly (66 or older) and peptic ulcer bleeding</w:t>
      </w:r>
    </w:p>
    <w:p w14:paraId="1D6B1688" w14:textId="6F3EEDC4" w:rsidR="00B325A0" w:rsidRDefault="00B325A0" w:rsidP="00B325A0">
      <w:pPr>
        <w:spacing w:after="0" w:line="240" w:lineRule="auto"/>
        <w:rPr>
          <w:rFonts w:ascii="Calibri" w:eastAsia="Calibri" w:hAnsi="Calibri" w:cs="Times New Roman"/>
          <w:sz w:val="20"/>
          <w:szCs w:val="24"/>
          <w:lang w:val="en-US"/>
        </w:rPr>
      </w:pPr>
    </w:p>
    <w:p w14:paraId="5C347BDA" w14:textId="2E4475DE" w:rsidR="00A37412" w:rsidRDefault="00A37412" w:rsidP="00B325A0">
      <w:pPr>
        <w:spacing w:after="0" w:line="240" w:lineRule="auto"/>
        <w:rPr>
          <w:rFonts w:ascii="Calibri" w:eastAsia="Calibri" w:hAnsi="Calibri" w:cs="Times New Roman"/>
          <w:sz w:val="20"/>
          <w:szCs w:val="24"/>
          <w:lang w:val="en-US"/>
        </w:rPr>
      </w:pPr>
    </w:p>
    <w:p w14:paraId="136AA26A" w14:textId="77777777" w:rsidR="00A37412" w:rsidRDefault="00A37412" w:rsidP="00B325A0">
      <w:pPr>
        <w:spacing w:after="0" w:line="240" w:lineRule="auto"/>
        <w:rPr>
          <w:rFonts w:ascii="Calibri" w:eastAsia="Calibri" w:hAnsi="Calibri" w:cs="Times New Roman"/>
          <w:sz w:val="20"/>
          <w:szCs w:val="24"/>
          <w:lang w:val="en-US"/>
        </w:rPr>
      </w:pPr>
    </w:p>
    <w:p w14:paraId="304C1E92" w14:textId="77777777" w:rsidR="00B325A0" w:rsidRDefault="00B325A0" w:rsidP="00B325A0">
      <w:pPr>
        <w:spacing w:after="0" w:line="240" w:lineRule="auto"/>
        <w:rPr>
          <w:rFonts w:ascii="Calibri" w:eastAsia="Calibri" w:hAnsi="Calibri" w:cs="Times New Roman"/>
          <w:sz w:val="20"/>
          <w:szCs w:val="24"/>
          <w:lang w:val="en-US"/>
        </w:rPr>
      </w:pPr>
    </w:p>
    <w:p w14:paraId="072C676B" w14:textId="45C4661A" w:rsidR="00927F60" w:rsidRPr="00D439BF" w:rsidRDefault="00927F60">
      <w:pPr>
        <w:rPr>
          <w:b/>
          <w:lang w:val="en-US"/>
        </w:rPr>
      </w:pPr>
    </w:p>
    <w:p w14:paraId="2ACF4C82" w14:textId="77777777" w:rsidR="00806606" w:rsidRDefault="00806606" w:rsidP="00531038">
      <w:pPr>
        <w:spacing w:after="0" w:line="240" w:lineRule="auto"/>
        <w:rPr>
          <w:rFonts w:ascii="Calibri" w:eastAsia="Calibri" w:hAnsi="Calibri" w:cs="Times New Roman"/>
          <w:b/>
          <w:sz w:val="24"/>
          <w:szCs w:val="24"/>
        </w:rPr>
      </w:pPr>
    </w:p>
    <w:p w14:paraId="4E76A064" w14:textId="77777777" w:rsidR="00806606" w:rsidRDefault="00806606" w:rsidP="00531038">
      <w:pPr>
        <w:spacing w:after="0" w:line="240" w:lineRule="auto"/>
        <w:rPr>
          <w:rFonts w:ascii="Calibri" w:eastAsia="Calibri" w:hAnsi="Calibri" w:cs="Times New Roman"/>
          <w:b/>
          <w:sz w:val="24"/>
          <w:szCs w:val="24"/>
        </w:rPr>
      </w:pPr>
    </w:p>
    <w:p w14:paraId="332A5538" w14:textId="77777777" w:rsidR="00806606" w:rsidRDefault="00806606" w:rsidP="00531038">
      <w:pPr>
        <w:spacing w:after="0" w:line="240" w:lineRule="auto"/>
        <w:rPr>
          <w:rFonts w:ascii="Calibri" w:eastAsia="Calibri" w:hAnsi="Calibri" w:cs="Times New Roman"/>
          <w:b/>
          <w:sz w:val="24"/>
          <w:szCs w:val="24"/>
        </w:rPr>
      </w:pPr>
    </w:p>
    <w:p w14:paraId="0AB486B3" w14:textId="77777777" w:rsidR="00806606" w:rsidRDefault="00806606" w:rsidP="00531038">
      <w:pPr>
        <w:spacing w:after="0" w:line="240" w:lineRule="auto"/>
        <w:rPr>
          <w:rFonts w:ascii="Calibri" w:eastAsia="Calibri" w:hAnsi="Calibri" w:cs="Times New Roman"/>
          <w:b/>
          <w:sz w:val="24"/>
          <w:szCs w:val="24"/>
        </w:rPr>
      </w:pPr>
    </w:p>
    <w:p w14:paraId="159CEA9F" w14:textId="77777777" w:rsidR="00806606" w:rsidRDefault="00806606" w:rsidP="00531038">
      <w:pPr>
        <w:spacing w:after="0" w:line="240" w:lineRule="auto"/>
        <w:rPr>
          <w:rFonts w:ascii="Calibri" w:eastAsia="Calibri" w:hAnsi="Calibri" w:cs="Times New Roman"/>
          <w:b/>
          <w:sz w:val="24"/>
          <w:szCs w:val="24"/>
        </w:rPr>
      </w:pPr>
    </w:p>
    <w:p w14:paraId="0C1135CA" w14:textId="77777777" w:rsidR="00806606" w:rsidRDefault="00806606" w:rsidP="00531038">
      <w:pPr>
        <w:spacing w:after="0" w:line="240" w:lineRule="auto"/>
        <w:rPr>
          <w:rFonts w:ascii="Calibri" w:eastAsia="Calibri" w:hAnsi="Calibri" w:cs="Times New Roman"/>
          <w:b/>
          <w:sz w:val="24"/>
          <w:szCs w:val="24"/>
        </w:rPr>
      </w:pPr>
    </w:p>
    <w:p w14:paraId="649E3247" w14:textId="7F1E946D" w:rsidR="00531038" w:rsidRPr="00367FD6" w:rsidRDefault="00B61BC2" w:rsidP="00531038">
      <w:pPr>
        <w:spacing w:after="0" w:line="240" w:lineRule="auto"/>
        <w:rPr>
          <w:rFonts w:ascii="Calibri" w:eastAsia="Calibri" w:hAnsi="Calibri" w:cs="Times New Roman"/>
          <w:b/>
          <w:sz w:val="24"/>
          <w:szCs w:val="24"/>
        </w:rPr>
      </w:pPr>
      <w:r>
        <w:rPr>
          <w:rFonts w:ascii="Calibri" w:eastAsia="Calibri" w:hAnsi="Calibri" w:cs="Times New Roman"/>
          <w:b/>
          <w:sz w:val="24"/>
          <w:szCs w:val="24"/>
        </w:rPr>
        <w:lastRenderedPageBreak/>
        <w:t xml:space="preserve">6.1 </w:t>
      </w:r>
      <w:r w:rsidR="00181428">
        <w:rPr>
          <w:rFonts w:ascii="Calibri" w:eastAsia="Calibri" w:hAnsi="Calibri" w:cs="Times New Roman"/>
          <w:b/>
          <w:sz w:val="24"/>
          <w:szCs w:val="24"/>
        </w:rPr>
        <w:t xml:space="preserve">Timing of Endoscopy: </w:t>
      </w:r>
      <w:r w:rsidR="00367FD6">
        <w:rPr>
          <w:rFonts w:ascii="Calibri" w:eastAsia="Calibri" w:hAnsi="Calibri" w:cs="Times New Roman"/>
          <w:b/>
          <w:sz w:val="24"/>
          <w:szCs w:val="24"/>
        </w:rPr>
        <w:t>Patients with Lower-Risk Clinical Features</w:t>
      </w:r>
      <w:r w:rsidR="00AC6494">
        <w:rPr>
          <w:rFonts w:ascii="Calibri" w:eastAsia="Calibri" w:hAnsi="Calibri" w:cs="Times New Roman"/>
          <w:b/>
          <w:sz w:val="24"/>
          <w:szCs w:val="24"/>
        </w:rPr>
        <w:t xml:space="preserve"> (hemodynamically stable with no severe comorbidities)</w:t>
      </w:r>
    </w:p>
    <w:tbl>
      <w:tblPr>
        <w:tblStyle w:val="TableGrid5"/>
        <w:tblW w:w="14880" w:type="dxa"/>
        <w:tblInd w:w="108" w:type="dxa"/>
        <w:tblLayout w:type="fixed"/>
        <w:tblLook w:val="04A0" w:firstRow="1" w:lastRow="0" w:firstColumn="1" w:lastColumn="0" w:noHBand="0" w:noVBand="1"/>
      </w:tblPr>
      <w:tblGrid>
        <w:gridCol w:w="992"/>
        <w:gridCol w:w="992"/>
        <w:gridCol w:w="1416"/>
        <w:gridCol w:w="1275"/>
        <w:gridCol w:w="1275"/>
        <w:gridCol w:w="1227"/>
        <w:gridCol w:w="990"/>
        <w:gridCol w:w="900"/>
        <w:gridCol w:w="1170"/>
        <w:gridCol w:w="1104"/>
        <w:gridCol w:w="1134"/>
        <w:gridCol w:w="1002"/>
        <w:gridCol w:w="1403"/>
      </w:tblGrid>
      <w:tr w:rsidR="00531038" w:rsidRPr="00531038" w14:paraId="2FCC84E6" w14:textId="77777777" w:rsidTr="000D4D3B">
        <w:trPr>
          <w:trHeight w:val="421"/>
        </w:trPr>
        <w:tc>
          <w:tcPr>
            <w:tcW w:w="9067" w:type="dxa"/>
            <w:gridSpan w:val="8"/>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23FBC65B" w14:textId="77777777" w:rsidR="00531038" w:rsidRPr="00531038" w:rsidRDefault="00531038" w:rsidP="00531038">
            <w:pPr>
              <w:jc w:val="center"/>
              <w:rPr>
                <w:rFonts w:ascii="Calibri" w:eastAsia="Calibri" w:hAnsi="Calibri" w:cs="Times New Roman"/>
                <w:b/>
                <w:sz w:val="20"/>
                <w:szCs w:val="20"/>
              </w:rPr>
            </w:pPr>
            <w:r w:rsidRPr="00531038">
              <w:rPr>
                <w:rFonts w:ascii="Calibri" w:eastAsia="Calibri" w:hAnsi="Calibri" w:cs="Times New Roman"/>
                <w:b/>
                <w:sz w:val="20"/>
                <w:szCs w:val="20"/>
              </w:rPr>
              <w:t>Certainty Assessment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0CF54E81" w14:textId="77777777" w:rsidR="00531038" w:rsidRPr="00531038" w:rsidRDefault="00531038" w:rsidP="00531038">
            <w:pPr>
              <w:jc w:val="center"/>
              <w:rPr>
                <w:rFonts w:ascii="Calibri" w:eastAsia="Calibri" w:hAnsi="Calibri" w:cs="Times New Roman"/>
                <w:b/>
                <w:sz w:val="20"/>
                <w:szCs w:val="20"/>
              </w:rPr>
            </w:pPr>
            <w:r w:rsidRPr="00531038">
              <w:rPr>
                <w:rFonts w:ascii="Calibri" w:eastAsia="Calibri" w:hAnsi="Calibri" w:cs="Times New Roman"/>
                <w:b/>
                <w:sz w:val="20"/>
                <w:szCs w:val="20"/>
              </w:rPr>
              <w:t>Summary of Findings</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39D15C3E" w14:textId="77777777" w:rsidR="00531038" w:rsidRPr="00531038" w:rsidRDefault="00531038" w:rsidP="00531038">
            <w:pPr>
              <w:jc w:val="center"/>
              <w:rPr>
                <w:rFonts w:ascii="Calibri" w:eastAsia="Calibri" w:hAnsi="Calibri" w:cs="Times New Roman"/>
                <w:b/>
                <w:sz w:val="16"/>
                <w:szCs w:val="16"/>
              </w:rPr>
            </w:pPr>
            <w:r w:rsidRPr="00531038">
              <w:rPr>
                <w:rFonts w:ascii="Calibri" w:eastAsia="Calibri" w:hAnsi="Calibri" w:cs="Times New Roman"/>
                <w:b/>
                <w:sz w:val="16"/>
                <w:szCs w:val="16"/>
              </w:rPr>
              <w:t>Comments</w:t>
            </w:r>
          </w:p>
        </w:tc>
      </w:tr>
      <w:tr w:rsidR="00531038" w:rsidRPr="00531038" w14:paraId="4EDA017F" w14:textId="77777777" w:rsidTr="000D4D3B">
        <w:trPr>
          <w:trHeight w:val="401"/>
        </w:trPr>
        <w:tc>
          <w:tcPr>
            <w:tcW w:w="9067" w:type="dxa"/>
            <w:gridSpan w:val="8"/>
            <w:vMerge/>
            <w:tcBorders>
              <w:top w:val="single" w:sz="4" w:space="0" w:color="auto"/>
              <w:left w:val="single" w:sz="4" w:space="0" w:color="auto"/>
              <w:bottom w:val="single" w:sz="4" w:space="0" w:color="auto"/>
              <w:right w:val="single" w:sz="4" w:space="0" w:color="auto"/>
            </w:tcBorders>
            <w:vAlign w:val="center"/>
            <w:hideMark/>
          </w:tcPr>
          <w:p w14:paraId="5413453E" w14:textId="77777777" w:rsidR="00531038" w:rsidRPr="00531038" w:rsidRDefault="00531038" w:rsidP="00531038">
            <w:pPr>
              <w:rPr>
                <w:rFonts w:ascii="Calibri" w:eastAsia="Calibri" w:hAnsi="Calibri" w:cs="Times New Roman"/>
                <w:b/>
                <w:sz w:val="20"/>
                <w:szCs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25445A0" w14:textId="31574A2C" w:rsidR="00531038" w:rsidRPr="00531038" w:rsidRDefault="00C148ED" w:rsidP="00531038">
            <w:pPr>
              <w:jc w:val="center"/>
              <w:rPr>
                <w:rFonts w:ascii="Calibri" w:eastAsia="Calibri" w:hAnsi="Calibri" w:cs="Times New Roman"/>
                <w:sz w:val="20"/>
                <w:szCs w:val="20"/>
              </w:rPr>
            </w:pPr>
            <w:r>
              <w:rPr>
                <w:rFonts w:ascii="Calibri" w:eastAsia="Calibri" w:hAnsi="Calibri" w:cs="Times New Roman"/>
                <w:sz w:val="20"/>
                <w:szCs w:val="20"/>
              </w:rPr>
              <w:t>Outcomes</w:t>
            </w:r>
          </w:p>
        </w:tc>
        <w:tc>
          <w:tcPr>
            <w:tcW w:w="213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5FFC664" w14:textId="77777777" w:rsidR="00531038" w:rsidRPr="00531038" w:rsidRDefault="00531038" w:rsidP="00531038">
            <w:pPr>
              <w:jc w:val="center"/>
              <w:rPr>
                <w:rFonts w:ascii="Calibri" w:eastAsia="Calibri" w:hAnsi="Calibri" w:cs="Times New Roman"/>
                <w:sz w:val="20"/>
                <w:szCs w:val="20"/>
              </w:rPr>
            </w:pPr>
            <w:r w:rsidRPr="00531038">
              <w:rPr>
                <w:rFonts w:ascii="Calibri" w:eastAsia="Calibri" w:hAnsi="Calibri" w:cs="Times New Roman"/>
                <w:sz w:val="20"/>
                <w:szCs w:val="20"/>
              </w:rPr>
              <w:t>Effect</w:t>
            </w: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06ADE2B" w14:textId="77777777" w:rsidR="00531038" w:rsidRPr="00531038" w:rsidRDefault="00531038" w:rsidP="00531038">
            <w:pPr>
              <w:rPr>
                <w:rFonts w:ascii="Calibri" w:eastAsia="Calibri" w:hAnsi="Calibri" w:cs="Times New Roman"/>
                <w:b/>
                <w:sz w:val="16"/>
                <w:szCs w:val="16"/>
              </w:rPr>
            </w:pPr>
          </w:p>
        </w:tc>
      </w:tr>
      <w:tr w:rsidR="00531038" w:rsidRPr="00531038" w14:paraId="33121623" w14:textId="77777777" w:rsidTr="000D4D3B">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C7831F1"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Studies</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A20A4FF"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Risk of bias</w:t>
            </w:r>
          </w:p>
        </w:tc>
        <w:tc>
          <w:tcPr>
            <w:tcW w:w="141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669830"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Inconsistency</w:t>
            </w:r>
          </w:p>
        </w:tc>
        <w:tc>
          <w:tcPr>
            <w:tcW w:w="127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7E94334"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Indirectness</w:t>
            </w:r>
          </w:p>
        </w:tc>
        <w:tc>
          <w:tcPr>
            <w:tcW w:w="127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C3EC99"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Imprecision</w:t>
            </w:r>
          </w:p>
        </w:tc>
        <w:tc>
          <w:tcPr>
            <w:tcW w:w="122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95860BB"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Other considerations</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E83B3C8"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Quality of Evidence</w:t>
            </w:r>
          </w:p>
        </w:tc>
        <w:tc>
          <w:tcPr>
            <w:tcW w:w="9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D94F54B"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Overall quality of evidence</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6931EFA" w14:textId="0B9BCE4F" w:rsidR="00531038" w:rsidRPr="00531038" w:rsidRDefault="00531038" w:rsidP="00605B5B">
            <w:pPr>
              <w:jc w:val="center"/>
              <w:rPr>
                <w:rFonts w:ascii="Calibri" w:eastAsia="Calibri" w:hAnsi="Calibri" w:cs="Times New Roman"/>
                <w:sz w:val="16"/>
                <w:szCs w:val="16"/>
              </w:rPr>
            </w:pPr>
            <w:r w:rsidRPr="00531038">
              <w:rPr>
                <w:rFonts w:ascii="Calibri" w:eastAsia="Calibri" w:hAnsi="Calibri" w:cs="Times New Roman"/>
                <w:sz w:val="16"/>
                <w:szCs w:val="16"/>
              </w:rPr>
              <w:t xml:space="preserve">Early endoscopy </w:t>
            </w:r>
          </w:p>
        </w:tc>
        <w:tc>
          <w:tcPr>
            <w:tcW w:w="110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51849C4" w14:textId="734659F4" w:rsidR="00531038" w:rsidRPr="00531038" w:rsidRDefault="00531038" w:rsidP="00605B5B">
            <w:pPr>
              <w:jc w:val="center"/>
              <w:rPr>
                <w:rFonts w:ascii="Calibri" w:eastAsia="Calibri" w:hAnsi="Calibri" w:cs="Times New Roman"/>
                <w:sz w:val="16"/>
                <w:szCs w:val="16"/>
              </w:rPr>
            </w:pPr>
            <w:r w:rsidRPr="00531038">
              <w:rPr>
                <w:rFonts w:ascii="Calibri" w:eastAsia="Calibri" w:hAnsi="Calibri" w:cs="Times New Roman"/>
                <w:sz w:val="16"/>
                <w:szCs w:val="16"/>
              </w:rPr>
              <w:t xml:space="preserve">Later endoscopy </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FD2C216"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Relative</w:t>
            </w:r>
          </w:p>
          <w:p w14:paraId="536CB6AF"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(95% CI)</w:t>
            </w:r>
          </w:p>
        </w:tc>
        <w:tc>
          <w:tcPr>
            <w:tcW w:w="100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A9389C"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Absolute</w:t>
            </w:r>
          </w:p>
          <w:p w14:paraId="52ED74C3" w14:textId="77777777" w:rsidR="00531038" w:rsidRPr="00531038" w:rsidRDefault="00531038" w:rsidP="00531038">
            <w:pPr>
              <w:jc w:val="center"/>
              <w:rPr>
                <w:rFonts w:ascii="Calibri" w:eastAsia="Calibri" w:hAnsi="Calibri" w:cs="Times New Roman"/>
                <w:sz w:val="16"/>
                <w:szCs w:val="16"/>
              </w:rPr>
            </w:pPr>
            <w:r w:rsidRPr="00531038">
              <w:rPr>
                <w:rFonts w:ascii="Calibri" w:eastAsia="Calibri" w:hAnsi="Calibri" w:cs="Times New Roman"/>
                <w:sz w:val="16"/>
                <w:szCs w:val="16"/>
              </w:rPr>
              <w:t>(95% CI)</w:t>
            </w: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AA5509A" w14:textId="77777777" w:rsidR="00531038" w:rsidRPr="00531038" w:rsidRDefault="00531038" w:rsidP="00531038">
            <w:pPr>
              <w:rPr>
                <w:rFonts w:ascii="Calibri" w:eastAsia="Calibri" w:hAnsi="Calibri" w:cs="Times New Roman"/>
                <w:b/>
                <w:sz w:val="16"/>
                <w:szCs w:val="16"/>
              </w:rPr>
            </w:pPr>
          </w:p>
        </w:tc>
      </w:tr>
      <w:tr w:rsidR="00183F93" w:rsidRPr="00531038" w14:paraId="1991648C" w14:textId="77777777" w:rsidTr="000D4D3B">
        <w:trPr>
          <w:trHeight w:val="233"/>
        </w:trPr>
        <w:tc>
          <w:tcPr>
            <w:tcW w:w="8167"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307DBE" w14:textId="5964F9DC" w:rsidR="00183F93" w:rsidRPr="0098418A" w:rsidRDefault="00183F93" w:rsidP="0098418A">
            <w:pPr>
              <w:rPr>
                <w:rFonts w:ascii="Calibri" w:eastAsia="Calibri" w:hAnsi="Calibri" w:cs="Times New Roman"/>
                <w:b/>
                <w:sz w:val="16"/>
                <w:szCs w:val="16"/>
              </w:rPr>
            </w:pPr>
            <w:r>
              <w:rPr>
                <w:rFonts w:ascii="Calibri" w:eastAsia="Calibri" w:hAnsi="Calibri" w:cs="Times New Roman"/>
                <w:b/>
                <w:sz w:val="16"/>
                <w:szCs w:val="16"/>
              </w:rPr>
              <w:t>Further bleeding</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4954D38A" w14:textId="338CDF83" w:rsidR="00183F93" w:rsidRPr="00531038" w:rsidRDefault="00183F93" w:rsidP="00531038">
            <w:pPr>
              <w:jc w:val="center"/>
              <w:rPr>
                <w:rFonts w:ascii="Calibri" w:eastAsia="Calibri" w:hAnsi="Calibri" w:cs="Times New Roman"/>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5813"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D59A68" w14:textId="77777777" w:rsidR="00183F93" w:rsidRPr="00531038" w:rsidRDefault="00183F93" w:rsidP="00531038">
            <w:pPr>
              <w:rPr>
                <w:rFonts w:ascii="Calibri" w:eastAsia="Calibri" w:hAnsi="Calibri" w:cs="Times New Roman"/>
                <w:b/>
                <w:sz w:val="16"/>
                <w:szCs w:val="16"/>
              </w:rPr>
            </w:pPr>
          </w:p>
        </w:tc>
      </w:tr>
      <w:tr w:rsidR="00183F93" w:rsidRPr="00531038" w14:paraId="5340E0FA" w14:textId="77777777" w:rsidTr="000D4D3B">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EBC1E" w14:textId="4A3B3E4E" w:rsidR="00183F93" w:rsidRPr="00531038" w:rsidRDefault="00183F93" w:rsidP="00605B5B">
            <w:pPr>
              <w:jc w:val="center"/>
              <w:rPr>
                <w:rFonts w:ascii="Calibri" w:eastAsia="Calibri" w:hAnsi="Calibri" w:cs="Times New Roman"/>
                <w:sz w:val="16"/>
                <w:szCs w:val="16"/>
              </w:rPr>
            </w:pPr>
            <w:r w:rsidRPr="00531038">
              <w:rPr>
                <w:rFonts w:ascii="Calibri" w:eastAsia="Calibri" w:hAnsi="Calibri" w:cs="Times New Roman"/>
                <w:sz w:val="16"/>
                <w:szCs w:val="16"/>
              </w:rPr>
              <w:t>RCT</w:t>
            </w:r>
            <w:r>
              <w:rPr>
                <w:rFonts w:ascii="Calibri" w:eastAsia="Calibri" w:hAnsi="Calibri" w:cs="Times New Roman"/>
                <w:sz w:val="16"/>
                <w:szCs w:val="16"/>
                <w:vertAlign w:val="superscript"/>
              </w:rPr>
              <w:t>6</w:t>
            </w:r>
            <w:r>
              <w:rPr>
                <w:rFonts w:ascii="Calibri" w:eastAsia="Calibri" w:hAnsi="Calibri"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38E1C" w14:textId="0EAE0327" w:rsidR="00183F93" w:rsidRPr="00531038" w:rsidRDefault="00183F93" w:rsidP="0098418A">
            <w:pPr>
              <w:jc w:val="center"/>
              <w:rPr>
                <w:rFonts w:ascii="Calibri" w:eastAsia="Calibri" w:hAnsi="Calibri" w:cs="Times New Roman"/>
                <w:sz w:val="16"/>
                <w:szCs w:val="16"/>
              </w:rPr>
            </w:pPr>
            <w:r w:rsidRPr="0098418A">
              <w:rPr>
                <w:rFonts w:ascii="Calibri" w:eastAsia="Calibri" w:hAnsi="Calibri" w:cs="Times New Roman"/>
                <w:sz w:val="16"/>
                <w:szCs w:val="16"/>
              </w:rPr>
              <w:t xml:space="preserve">Serious </w:t>
            </w:r>
            <w:r w:rsidRPr="0098418A">
              <w:rPr>
                <w:rFonts w:ascii="Calibri" w:eastAsia="Calibri" w:hAnsi="Calibri" w:cs="Times New Roman"/>
                <w:sz w:val="16"/>
                <w:szCs w:val="16"/>
                <w:vertAlign w:val="superscript"/>
              </w:rPr>
              <w: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5EF9F64" w14:textId="1584B7A8" w:rsidR="00183F93" w:rsidRPr="00531038" w:rsidRDefault="00183F93" w:rsidP="0098418A">
            <w:pPr>
              <w:jc w:val="center"/>
              <w:rPr>
                <w:rFonts w:ascii="Calibri" w:eastAsia="Calibri" w:hAnsi="Calibri" w:cs="Times New Roman"/>
                <w:sz w:val="16"/>
                <w:szCs w:val="16"/>
              </w:rPr>
            </w:pPr>
            <w:r>
              <w:rPr>
                <w:rFonts w:ascii="Calibri" w:eastAsia="Calibri" w:hAnsi="Calibri" w:cs="Times New Roman"/>
                <w:sz w:val="16"/>
                <w:szCs w:val="16"/>
              </w:rPr>
              <w:t>Not applicable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C2834A" w14:textId="126B379C" w:rsidR="00183F93" w:rsidRPr="00531038" w:rsidRDefault="00183F93" w:rsidP="0098418A">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37E0E" w14:textId="1AF31118" w:rsidR="00183F93" w:rsidRPr="00531038" w:rsidRDefault="00183F93" w:rsidP="0098418A">
            <w:pPr>
              <w:jc w:val="center"/>
              <w:rPr>
                <w:rFonts w:ascii="Calibri" w:eastAsia="Calibri" w:hAnsi="Calibri" w:cs="Times New Roman"/>
                <w:sz w:val="16"/>
                <w:szCs w:val="16"/>
              </w:rPr>
            </w:pPr>
            <w:r w:rsidRPr="00531038">
              <w:rPr>
                <w:rFonts w:ascii="Calibri" w:eastAsia="Calibri" w:hAnsi="Calibri" w:cs="Times New Roman"/>
                <w:sz w:val="16"/>
                <w:szCs w:val="16"/>
              </w:rPr>
              <w:t xml:space="preserve">Very serious </w:t>
            </w:r>
            <w:r>
              <w:rPr>
                <w:rFonts w:ascii="Calibri" w:eastAsia="Calibri" w:hAnsi="Calibri" w:cs="Times New Roman"/>
                <w:sz w:val="16"/>
                <w:szCs w:val="16"/>
                <w:vertAlign w:val="superscript"/>
              </w:rPr>
              <w:t>b</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377C68F" w14:textId="710EAE9B" w:rsidR="00183F93" w:rsidRPr="00531038" w:rsidRDefault="00183F93" w:rsidP="0098418A">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09563C" w14:textId="5B4D584F" w:rsidR="00183F93" w:rsidRPr="00531038" w:rsidRDefault="00183F93" w:rsidP="0098418A">
            <w:pPr>
              <w:jc w:val="center"/>
              <w:rPr>
                <w:rFonts w:ascii="Calibri" w:eastAsia="Calibri" w:hAnsi="Calibri" w:cs="Times New Roman"/>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00" w:type="dxa"/>
            <w:vMerge/>
            <w:tcBorders>
              <w:left w:val="single" w:sz="4" w:space="0" w:color="auto"/>
              <w:right w:val="single" w:sz="4" w:space="0" w:color="auto"/>
            </w:tcBorders>
            <w:shd w:val="clear" w:color="auto" w:fill="auto"/>
            <w:vAlign w:val="center"/>
          </w:tcPr>
          <w:p w14:paraId="523E000E" w14:textId="5AD83598" w:rsidR="00183F93" w:rsidRPr="00531038" w:rsidRDefault="00183F93" w:rsidP="00531038">
            <w:pPr>
              <w:jc w:val="center"/>
              <w:rPr>
                <w:rFonts w:ascii="Calibri" w:eastAsia="Calibri" w:hAnsi="Calibri"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950522" w14:textId="3433C070" w:rsidR="00183F93" w:rsidRPr="00531038" w:rsidRDefault="00183F93" w:rsidP="0098418A">
            <w:pPr>
              <w:jc w:val="center"/>
              <w:rPr>
                <w:rFonts w:ascii="Calibri" w:eastAsia="Calibri" w:hAnsi="Calibri" w:cs="Times New Roman"/>
                <w:sz w:val="16"/>
                <w:szCs w:val="16"/>
              </w:rPr>
            </w:pPr>
            <w:r w:rsidRPr="00531038">
              <w:rPr>
                <w:rFonts w:ascii="Calibri" w:eastAsia="Times New Roman" w:hAnsi="Calibri" w:cs="Cambria Math"/>
                <w:sz w:val="16"/>
                <w:szCs w:val="16"/>
              </w:rPr>
              <w:t>2/56</w:t>
            </w:r>
            <w:r>
              <w:rPr>
                <w:rFonts w:ascii="Calibri" w:eastAsia="Times New Roman" w:hAnsi="Calibri" w:cs="Cambria Math"/>
                <w:sz w:val="16"/>
                <w:szCs w:val="16"/>
              </w:rPr>
              <w:t xml:space="preserve"> (3.6%)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2F2C059" w14:textId="5E8F4E0C" w:rsidR="00183F93" w:rsidRPr="00531038" w:rsidRDefault="00183F93" w:rsidP="0098418A">
            <w:pPr>
              <w:jc w:val="center"/>
              <w:rPr>
                <w:rFonts w:ascii="Calibri" w:eastAsia="Calibri" w:hAnsi="Calibri" w:cs="Times New Roman"/>
                <w:sz w:val="16"/>
                <w:szCs w:val="16"/>
              </w:rPr>
            </w:pPr>
            <w:r w:rsidRPr="00531038">
              <w:rPr>
                <w:rFonts w:ascii="Calibri" w:eastAsia="Times New Roman" w:hAnsi="Calibri" w:cs="Cambria Math"/>
                <w:sz w:val="16"/>
                <w:szCs w:val="16"/>
              </w:rPr>
              <w:t>3/54</w:t>
            </w:r>
            <w:r>
              <w:rPr>
                <w:rFonts w:ascii="Calibri" w:eastAsia="Times New Roman" w:hAnsi="Calibri" w:cs="Cambria Math"/>
                <w:sz w:val="16"/>
                <w:szCs w:val="16"/>
              </w:rPr>
              <w:t xml:space="preserve"> (5.6%)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9C563" w14:textId="4FAFA9B8" w:rsidR="00183F93" w:rsidRPr="00531038" w:rsidRDefault="00183F93" w:rsidP="0098418A">
            <w:pPr>
              <w:jc w:val="center"/>
              <w:rPr>
                <w:rFonts w:ascii="Calibri" w:eastAsia="Calibri" w:hAnsi="Calibri" w:cs="Times New Roman"/>
                <w:sz w:val="16"/>
                <w:szCs w:val="16"/>
              </w:rPr>
            </w:pPr>
            <w:r>
              <w:rPr>
                <w:rFonts w:ascii="Calibri" w:eastAsia="Times New Roman" w:hAnsi="Calibri" w:cs="Cambria Math"/>
                <w:sz w:val="16"/>
                <w:szCs w:val="16"/>
              </w:rPr>
              <w:t>RR=</w:t>
            </w:r>
            <w:r w:rsidR="00F1544F">
              <w:rPr>
                <w:rFonts w:ascii="Calibri" w:eastAsia="Times New Roman" w:hAnsi="Calibri" w:cs="Cambria Math"/>
                <w:sz w:val="16"/>
                <w:szCs w:val="16"/>
              </w:rPr>
              <w:t xml:space="preserve">0.64 </w:t>
            </w:r>
            <w:r w:rsidR="00F1544F">
              <w:rPr>
                <w:rFonts w:ascii="Calibri" w:eastAsia="Times New Roman" w:hAnsi="Calibri" w:cs="Cambria Math"/>
                <w:sz w:val="16"/>
                <w:szCs w:val="16"/>
              </w:rPr>
              <w:br/>
              <w:t>(0.11-</w:t>
            </w:r>
            <w:r w:rsidRPr="00531038">
              <w:rPr>
                <w:rFonts w:ascii="Calibri" w:eastAsia="Times New Roman" w:hAnsi="Calibri" w:cs="Cambria Math"/>
                <w:sz w:val="16"/>
                <w:szCs w:val="16"/>
              </w:rPr>
              <w:t xml:space="preserve"> 3.70)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2F2C3EF" w14:textId="77777777" w:rsidR="00183F93" w:rsidRDefault="00183F93" w:rsidP="0098418A">
            <w:pPr>
              <w:jc w:val="center"/>
              <w:rPr>
                <w:rFonts w:ascii="Calibri" w:eastAsia="Calibri" w:hAnsi="Calibri" w:cs="Times New Roman"/>
                <w:sz w:val="16"/>
                <w:szCs w:val="16"/>
              </w:rPr>
            </w:pPr>
            <w:r>
              <w:rPr>
                <w:rFonts w:ascii="Calibri" w:eastAsia="Calibri" w:hAnsi="Calibri" w:cs="Times New Roman"/>
                <w:sz w:val="16"/>
                <w:szCs w:val="16"/>
              </w:rPr>
              <w:t>-2%</w:t>
            </w:r>
          </w:p>
          <w:p w14:paraId="18A64382" w14:textId="3760E4F5" w:rsidR="00183F93" w:rsidRPr="00531038" w:rsidRDefault="00183F93" w:rsidP="0098418A">
            <w:pPr>
              <w:jc w:val="center"/>
              <w:rPr>
                <w:rFonts w:ascii="Calibri" w:eastAsia="Calibri" w:hAnsi="Calibri" w:cs="Times New Roman"/>
                <w:sz w:val="16"/>
                <w:szCs w:val="16"/>
              </w:rPr>
            </w:pPr>
            <w:r>
              <w:rPr>
                <w:rFonts w:ascii="Calibri" w:eastAsia="Calibri" w:hAnsi="Calibri" w:cs="Times New Roman"/>
                <w:sz w:val="16"/>
                <w:szCs w:val="16"/>
              </w:rPr>
              <w:t>(-10 to 6%)</w:t>
            </w:r>
          </w:p>
        </w:tc>
        <w:tc>
          <w:tcPr>
            <w:tcW w:w="1403" w:type="dxa"/>
            <w:tcBorders>
              <w:top w:val="single" w:sz="4" w:space="0" w:color="auto"/>
              <w:left w:val="single" w:sz="4" w:space="0" w:color="auto"/>
              <w:bottom w:val="single" w:sz="4" w:space="0" w:color="auto"/>
              <w:right w:val="single" w:sz="4" w:space="0" w:color="auto"/>
            </w:tcBorders>
            <w:vAlign w:val="center"/>
          </w:tcPr>
          <w:p w14:paraId="013D2A98" w14:textId="77777777" w:rsidR="00183F93" w:rsidRDefault="00183F93" w:rsidP="0098418A">
            <w:pPr>
              <w:rPr>
                <w:rFonts w:ascii="Calibri" w:eastAsia="Calibri" w:hAnsi="Calibri" w:cs="Times New Roman"/>
                <w:sz w:val="16"/>
                <w:szCs w:val="16"/>
              </w:rPr>
            </w:pPr>
            <w:r>
              <w:rPr>
                <w:rFonts w:ascii="Calibri" w:eastAsia="Calibri" w:hAnsi="Calibri" w:cs="Times New Roman"/>
                <w:sz w:val="16"/>
                <w:szCs w:val="16"/>
              </w:rPr>
              <w:t>Early : In 1-2 hrs in emergency department.</w:t>
            </w:r>
          </w:p>
          <w:p w14:paraId="3D7882DB" w14:textId="706CCC66" w:rsidR="00183F93" w:rsidRPr="00333833" w:rsidRDefault="00183F93" w:rsidP="0098418A">
            <w:pPr>
              <w:rPr>
                <w:rFonts w:ascii="Calibri" w:eastAsia="Calibri" w:hAnsi="Calibri" w:cs="Times New Roman"/>
                <w:sz w:val="16"/>
                <w:szCs w:val="16"/>
              </w:rPr>
            </w:pPr>
            <w:r>
              <w:rPr>
                <w:rFonts w:ascii="Calibri" w:eastAsia="Calibri" w:hAnsi="Calibri" w:cs="Times New Roman"/>
                <w:sz w:val="16"/>
                <w:szCs w:val="16"/>
              </w:rPr>
              <w:t>Later : within 1-2 days of admission</w:t>
            </w:r>
          </w:p>
        </w:tc>
      </w:tr>
      <w:tr w:rsidR="00183F93" w:rsidRPr="00531038" w14:paraId="6EF1C9CB" w14:textId="77777777" w:rsidTr="000D4D3B">
        <w:trPr>
          <w:trHeight w:val="227"/>
        </w:trPr>
        <w:tc>
          <w:tcPr>
            <w:tcW w:w="8167"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57E80FA9" w14:textId="1BDDB619" w:rsidR="00183F93" w:rsidRPr="00531038" w:rsidRDefault="00183F93" w:rsidP="00531038">
            <w:pPr>
              <w:rPr>
                <w:rFonts w:ascii="Calibri" w:eastAsia="Calibri" w:hAnsi="Calibri" w:cs="Times New Roman"/>
                <w:sz w:val="16"/>
                <w:szCs w:val="16"/>
              </w:rPr>
            </w:pPr>
            <w:r>
              <w:rPr>
                <w:rFonts w:ascii="Calibri" w:eastAsia="Calibri" w:hAnsi="Calibri" w:cs="Times New Roman"/>
                <w:b/>
                <w:sz w:val="16"/>
                <w:szCs w:val="16"/>
              </w:rPr>
              <w:t>Mortality</w:t>
            </w:r>
          </w:p>
        </w:tc>
        <w:tc>
          <w:tcPr>
            <w:tcW w:w="900" w:type="dxa"/>
            <w:vMerge/>
            <w:tcBorders>
              <w:left w:val="single" w:sz="4" w:space="0" w:color="auto"/>
              <w:right w:val="single" w:sz="4" w:space="0" w:color="auto"/>
            </w:tcBorders>
            <w:vAlign w:val="center"/>
            <w:hideMark/>
          </w:tcPr>
          <w:p w14:paraId="7CADA327" w14:textId="791EAEAE" w:rsidR="00183F93" w:rsidRPr="00531038" w:rsidRDefault="00183F93" w:rsidP="00531038">
            <w:pPr>
              <w:jc w:val="center"/>
              <w:rPr>
                <w:rFonts w:ascii="Calibri" w:eastAsia="Calibri" w:hAnsi="Calibri" w:cs="Times New Roman"/>
                <w:sz w:val="16"/>
                <w:szCs w:val="16"/>
              </w:rPr>
            </w:pPr>
          </w:p>
        </w:tc>
        <w:tc>
          <w:tcPr>
            <w:tcW w:w="5813"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2C590A6D" w14:textId="77777777" w:rsidR="00183F93" w:rsidRPr="00531038" w:rsidRDefault="00183F93" w:rsidP="00531038">
            <w:pPr>
              <w:jc w:val="center"/>
              <w:rPr>
                <w:rFonts w:ascii="Calibri" w:eastAsia="Calibri" w:hAnsi="Calibri" w:cs="Times New Roman"/>
                <w:sz w:val="16"/>
                <w:szCs w:val="16"/>
              </w:rPr>
            </w:pPr>
          </w:p>
        </w:tc>
      </w:tr>
      <w:tr w:rsidR="0021152F" w:rsidRPr="00531038" w14:paraId="133AF954" w14:textId="77777777" w:rsidTr="005C6E8A">
        <w:trPr>
          <w:trHeight w:val="487"/>
        </w:trPr>
        <w:tc>
          <w:tcPr>
            <w:tcW w:w="992" w:type="dxa"/>
            <w:tcBorders>
              <w:top w:val="single" w:sz="4" w:space="0" w:color="auto"/>
              <w:left w:val="single" w:sz="4" w:space="0" w:color="auto"/>
              <w:bottom w:val="single" w:sz="4" w:space="0" w:color="auto"/>
              <w:right w:val="single" w:sz="4" w:space="0" w:color="auto"/>
            </w:tcBorders>
            <w:vAlign w:val="center"/>
            <w:hideMark/>
          </w:tcPr>
          <w:p w14:paraId="4CD7548D" w14:textId="29EDB30C" w:rsidR="0021152F" w:rsidRPr="008A27C1" w:rsidRDefault="0021152F" w:rsidP="00531038">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D37CF6" w14:textId="3CBBB2A5" w:rsidR="0021152F" w:rsidRPr="00531038" w:rsidRDefault="0021152F" w:rsidP="00531038">
            <w:pPr>
              <w:jc w:val="center"/>
              <w:rPr>
                <w:rFonts w:ascii="Calibri" w:eastAsia="Calibri" w:hAnsi="Calibri" w:cs="Times New Roman"/>
                <w:sz w:val="16"/>
                <w:szCs w:val="16"/>
                <w:vertAlign w:val="superscript"/>
              </w:rPr>
            </w:pPr>
            <w:r w:rsidRPr="0098418A">
              <w:rPr>
                <w:rFonts w:ascii="Calibri" w:eastAsia="Calibri" w:hAnsi="Calibri" w:cs="Times New Roman"/>
                <w:sz w:val="16"/>
                <w:szCs w:val="16"/>
              </w:rPr>
              <w:t xml:space="preserve">Serious </w:t>
            </w:r>
            <w:r w:rsidRPr="0098418A">
              <w:rPr>
                <w:rFonts w:ascii="Calibri" w:eastAsia="Calibri" w:hAnsi="Calibri" w:cs="Times New Roman"/>
                <w:sz w:val="16"/>
                <w:szCs w:val="16"/>
                <w:vertAlign w:val="superscript"/>
              </w:rPr>
              <w:t>a</w:t>
            </w:r>
          </w:p>
        </w:tc>
        <w:tc>
          <w:tcPr>
            <w:tcW w:w="1416" w:type="dxa"/>
            <w:vMerge w:val="restart"/>
            <w:tcBorders>
              <w:top w:val="single" w:sz="4" w:space="0" w:color="auto"/>
              <w:left w:val="single" w:sz="4" w:space="0" w:color="auto"/>
              <w:right w:val="single" w:sz="4" w:space="0" w:color="auto"/>
            </w:tcBorders>
            <w:vAlign w:val="center"/>
            <w:hideMark/>
          </w:tcPr>
          <w:p w14:paraId="7B6DDE1A" w14:textId="3CD91316" w:rsidR="0021152F" w:rsidRPr="00531038" w:rsidRDefault="0021152F" w:rsidP="008A27C1">
            <w:pPr>
              <w:jc w:val="center"/>
              <w:rPr>
                <w:rFonts w:ascii="Calibri" w:eastAsia="Calibri" w:hAnsi="Calibri" w:cs="Times New Roman"/>
                <w:sz w:val="16"/>
                <w:szCs w:val="16"/>
              </w:rPr>
            </w:pPr>
            <w:r w:rsidRPr="00531038">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EE8BA6" w14:textId="0C7A4D2F" w:rsidR="0021152F" w:rsidRPr="00531038" w:rsidRDefault="0021152F" w:rsidP="00531038">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70310E" w14:textId="6BB57B04" w:rsidR="0021152F" w:rsidRPr="00531038" w:rsidRDefault="0021152F" w:rsidP="00531038">
            <w:pPr>
              <w:jc w:val="center"/>
              <w:rPr>
                <w:rFonts w:ascii="Calibri" w:eastAsia="Calibri" w:hAnsi="Calibri" w:cs="Times New Roman"/>
                <w:sz w:val="16"/>
                <w:szCs w:val="16"/>
                <w:vertAlign w:val="superscript"/>
              </w:rPr>
            </w:pPr>
            <w:r w:rsidRPr="00531038">
              <w:rPr>
                <w:rFonts w:ascii="Calibri" w:eastAsia="Calibri" w:hAnsi="Calibri" w:cs="Times New Roman"/>
                <w:sz w:val="16"/>
                <w:szCs w:val="16"/>
              </w:rPr>
              <w:t xml:space="preserve">Very serious </w:t>
            </w:r>
            <w:r>
              <w:rPr>
                <w:rFonts w:ascii="Calibri" w:eastAsia="Calibri" w:hAnsi="Calibri" w:cs="Times New Roman"/>
                <w:sz w:val="16"/>
                <w:szCs w:val="16"/>
                <w:vertAlign w:val="superscript"/>
              </w:rPr>
              <w:t>b</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D16A014" w14:textId="77777777" w:rsidR="0021152F" w:rsidRPr="00531038" w:rsidRDefault="0021152F" w:rsidP="00531038">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080FBC" w14:textId="77777777" w:rsidR="0021152F" w:rsidRPr="00531038" w:rsidRDefault="0021152F" w:rsidP="00531038">
            <w:pPr>
              <w:jc w:val="center"/>
              <w:rPr>
                <w:rFonts w:ascii="Calibri" w:eastAsia="Calibri" w:hAnsi="Calibri" w:cs="Times New Roman"/>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00" w:type="dxa"/>
            <w:vMerge/>
            <w:tcBorders>
              <w:left w:val="single" w:sz="4" w:space="0" w:color="auto"/>
              <w:right w:val="single" w:sz="4" w:space="0" w:color="auto"/>
            </w:tcBorders>
            <w:vAlign w:val="center"/>
            <w:hideMark/>
          </w:tcPr>
          <w:p w14:paraId="78506B6C" w14:textId="77777777" w:rsidR="0021152F" w:rsidRPr="00531038" w:rsidRDefault="0021152F" w:rsidP="00531038">
            <w:pPr>
              <w:rPr>
                <w:rFonts w:ascii="Calibri" w:eastAsia="Calibri" w:hAnsi="Calibri"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4035FD0E" w14:textId="07785B93" w:rsidR="0021152F" w:rsidRPr="00531038" w:rsidRDefault="0021152F" w:rsidP="00531038">
            <w:pPr>
              <w:jc w:val="center"/>
              <w:rPr>
                <w:rFonts w:ascii="Calibri" w:eastAsia="Calibri" w:hAnsi="Calibri" w:cs="Times New Roman"/>
                <w:sz w:val="16"/>
                <w:szCs w:val="16"/>
              </w:rPr>
            </w:pPr>
            <w:r>
              <w:rPr>
                <w:rFonts w:ascii="Calibri" w:eastAsia="Calibri" w:hAnsi="Calibri" w:cs="Times New Roman"/>
                <w:sz w:val="16"/>
                <w:szCs w:val="16"/>
              </w:rPr>
              <w:t>0/56</w:t>
            </w:r>
          </w:p>
        </w:tc>
        <w:tc>
          <w:tcPr>
            <w:tcW w:w="1104" w:type="dxa"/>
            <w:tcBorders>
              <w:top w:val="single" w:sz="4" w:space="0" w:color="auto"/>
              <w:left w:val="single" w:sz="4" w:space="0" w:color="auto"/>
              <w:bottom w:val="single" w:sz="4" w:space="0" w:color="auto"/>
              <w:right w:val="single" w:sz="4" w:space="0" w:color="auto"/>
            </w:tcBorders>
            <w:vAlign w:val="center"/>
          </w:tcPr>
          <w:p w14:paraId="2EB17C0D" w14:textId="334D0167" w:rsidR="0021152F" w:rsidRPr="00531038" w:rsidRDefault="0021152F" w:rsidP="00531038">
            <w:pPr>
              <w:jc w:val="center"/>
              <w:rPr>
                <w:rFonts w:ascii="Calibri" w:eastAsia="Calibri" w:hAnsi="Calibri" w:cs="Times New Roman"/>
                <w:sz w:val="16"/>
                <w:szCs w:val="16"/>
              </w:rPr>
            </w:pPr>
            <w:r>
              <w:rPr>
                <w:rFonts w:ascii="Calibri" w:eastAsia="Calibri" w:hAnsi="Calibri" w:cs="Times New Roman"/>
                <w:sz w:val="16"/>
                <w:szCs w:val="16"/>
              </w:rPr>
              <w:t>2/54 (3.7%)</w:t>
            </w:r>
          </w:p>
        </w:tc>
        <w:tc>
          <w:tcPr>
            <w:tcW w:w="1134" w:type="dxa"/>
            <w:tcBorders>
              <w:top w:val="single" w:sz="4" w:space="0" w:color="auto"/>
              <w:left w:val="single" w:sz="4" w:space="0" w:color="auto"/>
              <w:bottom w:val="single" w:sz="4" w:space="0" w:color="auto"/>
              <w:right w:val="single" w:sz="4" w:space="0" w:color="auto"/>
            </w:tcBorders>
            <w:vAlign w:val="center"/>
          </w:tcPr>
          <w:p w14:paraId="53D40A79" w14:textId="0D9BCCEB" w:rsidR="0021152F" w:rsidRPr="00531038" w:rsidRDefault="0021152F" w:rsidP="00531038">
            <w:pPr>
              <w:jc w:val="center"/>
              <w:rPr>
                <w:rFonts w:ascii="Calibri" w:eastAsia="Calibri" w:hAnsi="Calibri" w:cs="Times New Roman"/>
                <w:sz w:val="16"/>
                <w:szCs w:val="16"/>
              </w:rPr>
            </w:pPr>
            <w:r>
              <w:rPr>
                <w:rFonts w:ascii="Calibri" w:eastAsia="Calibri" w:hAnsi="Calibri" w:cs="Times New Roman"/>
                <w:sz w:val="16"/>
                <w:szCs w:val="16"/>
              </w:rPr>
              <w:t>RR=0.19, (0.01-3.93)</w:t>
            </w:r>
          </w:p>
        </w:tc>
        <w:tc>
          <w:tcPr>
            <w:tcW w:w="1002" w:type="dxa"/>
            <w:tcBorders>
              <w:top w:val="single" w:sz="4" w:space="0" w:color="auto"/>
              <w:left w:val="single" w:sz="4" w:space="0" w:color="auto"/>
              <w:bottom w:val="single" w:sz="4" w:space="0" w:color="auto"/>
              <w:right w:val="single" w:sz="4" w:space="0" w:color="auto"/>
            </w:tcBorders>
            <w:vAlign w:val="center"/>
            <w:hideMark/>
          </w:tcPr>
          <w:p w14:paraId="2E53D43B" w14:textId="19543666" w:rsidR="0021152F" w:rsidRDefault="0021152F" w:rsidP="00DD2EB2">
            <w:pPr>
              <w:jc w:val="center"/>
              <w:rPr>
                <w:rFonts w:ascii="Calibri" w:eastAsia="Calibri" w:hAnsi="Calibri" w:cs="Times New Roman"/>
                <w:sz w:val="16"/>
                <w:szCs w:val="16"/>
              </w:rPr>
            </w:pPr>
            <w:r>
              <w:rPr>
                <w:rFonts w:ascii="Calibri" w:eastAsia="Calibri" w:hAnsi="Calibri" w:cs="Times New Roman"/>
                <w:sz w:val="16"/>
                <w:szCs w:val="16"/>
              </w:rPr>
              <w:t>-4%</w:t>
            </w:r>
          </w:p>
          <w:p w14:paraId="76F5A553" w14:textId="199F8F96" w:rsidR="0021152F" w:rsidRPr="00531038" w:rsidRDefault="0021152F" w:rsidP="00DD2EB2">
            <w:pPr>
              <w:jc w:val="center"/>
              <w:rPr>
                <w:rFonts w:ascii="Calibri" w:eastAsia="Calibri" w:hAnsi="Calibri" w:cs="Times New Roman"/>
                <w:sz w:val="16"/>
                <w:szCs w:val="16"/>
              </w:rPr>
            </w:pPr>
            <w:r>
              <w:rPr>
                <w:rFonts w:ascii="Calibri" w:eastAsia="Calibri" w:hAnsi="Calibri" w:cs="Times New Roman"/>
                <w:sz w:val="16"/>
                <w:szCs w:val="16"/>
              </w:rPr>
              <w:t>(-10 to 2%)</w:t>
            </w:r>
          </w:p>
        </w:tc>
        <w:tc>
          <w:tcPr>
            <w:tcW w:w="1403" w:type="dxa"/>
            <w:tcBorders>
              <w:top w:val="single" w:sz="4" w:space="0" w:color="auto"/>
              <w:left w:val="single" w:sz="4" w:space="0" w:color="auto"/>
              <w:bottom w:val="single" w:sz="4" w:space="0" w:color="auto"/>
              <w:right w:val="single" w:sz="4" w:space="0" w:color="auto"/>
            </w:tcBorders>
            <w:vAlign w:val="center"/>
          </w:tcPr>
          <w:p w14:paraId="221C27A6" w14:textId="77777777" w:rsidR="0021152F" w:rsidRDefault="0021152F" w:rsidP="00333833">
            <w:pPr>
              <w:rPr>
                <w:rFonts w:ascii="Calibri" w:eastAsia="Calibri" w:hAnsi="Calibri" w:cs="Times New Roman"/>
                <w:sz w:val="16"/>
                <w:szCs w:val="16"/>
              </w:rPr>
            </w:pPr>
            <w:r>
              <w:rPr>
                <w:rFonts w:ascii="Calibri" w:eastAsia="Calibri" w:hAnsi="Calibri" w:cs="Times New Roman"/>
                <w:sz w:val="16"/>
                <w:szCs w:val="16"/>
              </w:rPr>
              <w:t>Early : In 1-2 hrs in emergency department.</w:t>
            </w:r>
          </w:p>
          <w:p w14:paraId="48D44A80" w14:textId="2D29CCDE" w:rsidR="0021152F" w:rsidRPr="00531038" w:rsidRDefault="0021152F" w:rsidP="00333833">
            <w:pPr>
              <w:jc w:val="center"/>
              <w:rPr>
                <w:rFonts w:ascii="Calibri" w:eastAsia="Calibri" w:hAnsi="Calibri" w:cs="Times New Roman"/>
                <w:sz w:val="16"/>
                <w:szCs w:val="16"/>
              </w:rPr>
            </w:pPr>
            <w:r>
              <w:rPr>
                <w:rFonts w:ascii="Calibri" w:eastAsia="Calibri" w:hAnsi="Calibri" w:cs="Times New Roman"/>
                <w:sz w:val="16"/>
                <w:szCs w:val="16"/>
              </w:rPr>
              <w:t>Later : within 1-2 days of admission</w:t>
            </w:r>
          </w:p>
        </w:tc>
      </w:tr>
      <w:tr w:rsidR="0021152F" w:rsidRPr="00531038" w14:paraId="579D4388" w14:textId="77777777" w:rsidTr="005C6E8A">
        <w:trPr>
          <w:trHeight w:val="487"/>
        </w:trPr>
        <w:tc>
          <w:tcPr>
            <w:tcW w:w="992" w:type="dxa"/>
            <w:tcBorders>
              <w:top w:val="single" w:sz="4" w:space="0" w:color="auto"/>
              <w:left w:val="single" w:sz="4" w:space="0" w:color="auto"/>
              <w:bottom w:val="single" w:sz="4" w:space="0" w:color="auto"/>
              <w:right w:val="single" w:sz="4" w:space="0" w:color="auto"/>
            </w:tcBorders>
            <w:vAlign w:val="center"/>
          </w:tcPr>
          <w:p w14:paraId="2BCE6F4F" w14:textId="518D0DBF" w:rsidR="0021152F" w:rsidRPr="008A27C1" w:rsidRDefault="0021152F" w:rsidP="008A27C1">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7</w:t>
            </w:r>
          </w:p>
        </w:tc>
        <w:tc>
          <w:tcPr>
            <w:tcW w:w="992" w:type="dxa"/>
            <w:tcBorders>
              <w:top w:val="single" w:sz="4" w:space="0" w:color="auto"/>
              <w:left w:val="single" w:sz="4" w:space="0" w:color="auto"/>
              <w:bottom w:val="single" w:sz="4" w:space="0" w:color="auto"/>
              <w:right w:val="single" w:sz="4" w:space="0" w:color="auto"/>
            </w:tcBorders>
            <w:vAlign w:val="center"/>
          </w:tcPr>
          <w:p w14:paraId="2990F2C2" w14:textId="48F3FA4E" w:rsidR="0021152F" w:rsidRPr="0098418A" w:rsidRDefault="0021152F" w:rsidP="008A27C1">
            <w:pPr>
              <w:jc w:val="center"/>
              <w:rPr>
                <w:rFonts w:ascii="Calibri" w:eastAsia="Calibri" w:hAnsi="Calibri" w:cs="Times New Roman"/>
                <w:sz w:val="16"/>
                <w:szCs w:val="16"/>
              </w:rPr>
            </w:pPr>
            <w:r w:rsidRPr="0098418A">
              <w:rPr>
                <w:rFonts w:ascii="Calibri" w:eastAsia="Calibri" w:hAnsi="Calibri" w:cs="Times New Roman"/>
                <w:sz w:val="16"/>
                <w:szCs w:val="16"/>
              </w:rPr>
              <w:t xml:space="preserve">Serious </w:t>
            </w:r>
            <w:r w:rsidRPr="0098418A">
              <w:rPr>
                <w:rFonts w:ascii="Calibri" w:eastAsia="Calibri" w:hAnsi="Calibri" w:cs="Times New Roman"/>
                <w:sz w:val="16"/>
                <w:szCs w:val="16"/>
                <w:vertAlign w:val="superscript"/>
              </w:rPr>
              <w:t>a</w:t>
            </w:r>
          </w:p>
        </w:tc>
        <w:tc>
          <w:tcPr>
            <w:tcW w:w="1416" w:type="dxa"/>
            <w:vMerge/>
            <w:tcBorders>
              <w:left w:val="single" w:sz="4" w:space="0" w:color="auto"/>
              <w:bottom w:val="single" w:sz="4" w:space="0" w:color="auto"/>
              <w:right w:val="single" w:sz="4" w:space="0" w:color="auto"/>
            </w:tcBorders>
            <w:vAlign w:val="center"/>
          </w:tcPr>
          <w:p w14:paraId="38BDB3C6" w14:textId="7BD92884" w:rsidR="0021152F" w:rsidRPr="00531038" w:rsidRDefault="0021152F" w:rsidP="008A27C1">
            <w:pPr>
              <w:jc w:val="center"/>
              <w:rPr>
                <w:rFonts w:ascii="Calibri" w:eastAsia="Calibri" w:hAnsi="Calibri"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0A68EB7" w14:textId="2BDE5C8A" w:rsidR="0021152F" w:rsidRPr="00531038" w:rsidRDefault="0021152F" w:rsidP="008A27C1">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vAlign w:val="center"/>
          </w:tcPr>
          <w:p w14:paraId="70BDEFE0" w14:textId="2EC890FD" w:rsidR="0021152F" w:rsidRPr="00531038" w:rsidRDefault="0021152F" w:rsidP="008A27C1">
            <w:pPr>
              <w:jc w:val="center"/>
              <w:rPr>
                <w:rFonts w:ascii="Calibri" w:eastAsia="Calibri" w:hAnsi="Calibri" w:cs="Times New Roman"/>
                <w:sz w:val="16"/>
                <w:szCs w:val="16"/>
              </w:rPr>
            </w:pPr>
            <w:r w:rsidRPr="00531038">
              <w:rPr>
                <w:rFonts w:ascii="Calibri" w:eastAsia="Calibri" w:hAnsi="Calibri" w:cs="Times New Roman"/>
                <w:sz w:val="16"/>
                <w:szCs w:val="16"/>
              </w:rPr>
              <w:t xml:space="preserve">Very serious </w:t>
            </w:r>
            <w:r>
              <w:rPr>
                <w:rFonts w:ascii="Calibri" w:eastAsia="Calibri" w:hAnsi="Calibri" w:cs="Times New Roman"/>
                <w:sz w:val="16"/>
                <w:szCs w:val="16"/>
                <w:vertAlign w:val="superscript"/>
              </w:rPr>
              <w:t>b</w:t>
            </w:r>
          </w:p>
        </w:tc>
        <w:tc>
          <w:tcPr>
            <w:tcW w:w="1227" w:type="dxa"/>
            <w:tcBorders>
              <w:top w:val="single" w:sz="4" w:space="0" w:color="auto"/>
              <w:left w:val="single" w:sz="4" w:space="0" w:color="auto"/>
              <w:bottom w:val="single" w:sz="4" w:space="0" w:color="auto"/>
              <w:right w:val="single" w:sz="4" w:space="0" w:color="auto"/>
            </w:tcBorders>
            <w:vAlign w:val="center"/>
          </w:tcPr>
          <w:p w14:paraId="41A845B5" w14:textId="49DADC47" w:rsidR="0021152F" w:rsidRPr="00531038" w:rsidRDefault="0021152F" w:rsidP="008A27C1">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990" w:type="dxa"/>
            <w:tcBorders>
              <w:top w:val="single" w:sz="4" w:space="0" w:color="auto"/>
              <w:left w:val="single" w:sz="4" w:space="0" w:color="auto"/>
              <w:bottom w:val="single" w:sz="4" w:space="0" w:color="auto"/>
              <w:right w:val="single" w:sz="4" w:space="0" w:color="auto"/>
            </w:tcBorders>
            <w:vAlign w:val="center"/>
          </w:tcPr>
          <w:p w14:paraId="6F8708CB" w14:textId="6C416223" w:rsidR="0021152F" w:rsidRPr="00531038" w:rsidRDefault="0021152F" w:rsidP="008A27C1">
            <w:pPr>
              <w:jc w:val="center"/>
              <w:rPr>
                <w:rFonts w:ascii="Cambria Math" w:eastAsia="Times New Roman" w:hAnsi="Cambria Math" w:cs="Cambria Math"/>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00" w:type="dxa"/>
            <w:vMerge/>
            <w:tcBorders>
              <w:left w:val="single" w:sz="4" w:space="0" w:color="auto"/>
              <w:right w:val="single" w:sz="4" w:space="0" w:color="auto"/>
            </w:tcBorders>
            <w:vAlign w:val="center"/>
          </w:tcPr>
          <w:p w14:paraId="2A693DFF" w14:textId="77777777" w:rsidR="0021152F" w:rsidRPr="00531038" w:rsidRDefault="0021152F" w:rsidP="008A27C1">
            <w:pPr>
              <w:rPr>
                <w:rFonts w:ascii="Calibri" w:eastAsia="Calibri" w:hAnsi="Calibri"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27C28FE" w14:textId="083CC701" w:rsidR="0021152F" w:rsidRPr="00531038" w:rsidRDefault="0021152F" w:rsidP="008A27C1">
            <w:pPr>
              <w:jc w:val="center"/>
              <w:rPr>
                <w:rFonts w:ascii="Calibri" w:eastAsia="Calibri" w:hAnsi="Calibri" w:cs="Times New Roman"/>
                <w:sz w:val="16"/>
                <w:szCs w:val="16"/>
              </w:rPr>
            </w:pPr>
            <w:r>
              <w:rPr>
                <w:rFonts w:ascii="Calibri" w:eastAsia="Calibri" w:hAnsi="Calibri" w:cs="Times New Roman"/>
                <w:sz w:val="16"/>
                <w:szCs w:val="16"/>
              </w:rPr>
              <w:t>0/47</w:t>
            </w:r>
          </w:p>
        </w:tc>
        <w:tc>
          <w:tcPr>
            <w:tcW w:w="1104" w:type="dxa"/>
            <w:tcBorders>
              <w:top w:val="single" w:sz="4" w:space="0" w:color="auto"/>
              <w:left w:val="single" w:sz="4" w:space="0" w:color="auto"/>
              <w:bottom w:val="single" w:sz="4" w:space="0" w:color="auto"/>
              <w:right w:val="single" w:sz="4" w:space="0" w:color="auto"/>
            </w:tcBorders>
            <w:vAlign w:val="center"/>
          </w:tcPr>
          <w:p w14:paraId="103D6B72" w14:textId="25B42929" w:rsidR="0021152F" w:rsidRPr="00531038" w:rsidRDefault="0021152F" w:rsidP="008A27C1">
            <w:pPr>
              <w:jc w:val="center"/>
              <w:rPr>
                <w:rFonts w:ascii="Calibri" w:eastAsia="Calibri" w:hAnsi="Calibri" w:cs="Times New Roman"/>
                <w:sz w:val="16"/>
                <w:szCs w:val="16"/>
              </w:rPr>
            </w:pPr>
            <w:r>
              <w:rPr>
                <w:rFonts w:ascii="Calibri" w:eastAsia="Calibri" w:hAnsi="Calibri" w:cs="Times New Roman"/>
                <w:sz w:val="16"/>
                <w:szCs w:val="16"/>
              </w:rPr>
              <w:t>0/46</w:t>
            </w:r>
          </w:p>
        </w:tc>
        <w:tc>
          <w:tcPr>
            <w:tcW w:w="1134" w:type="dxa"/>
            <w:tcBorders>
              <w:top w:val="single" w:sz="4" w:space="0" w:color="auto"/>
              <w:left w:val="single" w:sz="4" w:space="0" w:color="auto"/>
              <w:bottom w:val="single" w:sz="4" w:space="0" w:color="auto"/>
              <w:right w:val="single" w:sz="4" w:space="0" w:color="auto"/>
            </w:tcBorders>
            <w:vAlign w:val="center"/>
          </w:tcPr>
          <w:p w14:paraId="1F4FBFB8" w14:textId="6FD13977" w:rsidR="0021152F" w:rsidRPr="00531038" w:rsidRDefault="0021152F" w:rsidP="008A27C1">
            <w:pPr>
              <w:jc w:val="center"/>
              <w:rPr>
                <w:rFonts w:ascii="Calibri" w:eastAsia="Calibri" w:hAnsi="Calibri" w:cs="Times New Roman"/>
                <w:sz w:val="16"/>
                <w:szCs w:val="16"/>
              </w:rPr>
            </w:pPr>
            <w:r>
              <w:rPr>
                <w:rFonts w:ascii="Calibri" w:eastAsia="Calibri" w:hAnsi="Calibri" w:cs="Times New Roman"/>
                <w:sz w:val="16"/>
                <w:szCs w:val="16"/>
              </w:rPr>
              <w:t>----</w:t>
            </w:r>
          </w:p>
        </w:tc>
        <w:tc>
          <w:tcPr>
            <w:tcW w:w="1002" w:type="dxa"/>
            <w:tcBorders>
              <w:top w:val="single" w:sz="4" w:space="0" w:color="auto"/>
              <w:left w:val="single" w:sz="4" w:space="0" w:color="auto"/>
              <w:bottom w:val="single" w:sz="4" w:space="0" w:color="auto"/>
              <w:right w:val="single" w:sz="4" w:space="0" w:color="auto"/>
            </w:tcBorders>
            <w:vAlign w:val="center"/>
          </w:tcPr>
          <w:p w14:paraId="0A3D3A70" w14:textId="1E67406C" w:rsidR="0021152F" w:rsidRDefault="0021152F" w:rsidP="00DD2EB2">
            <w:pPr>
              <w:jc w:val="center"/>
              <w:rPr>
                <w:rFonts w:ascii="Calibri" w:eastAsia="Calibri" w:hAnsi="Calibri" w:cs="Times New Roman"/>
                <w:sz w:val="16"/>
                <w:szCs w:val="16"/>
              </w:rPr>
            </w:pPr>
            <w:r>
              <w:rPr>
                <w:rFonts w:ascii="Calibri" w:eastAsia="Calibri" w:hAnsi="Calibri" w:cs="Times New Roman"/>
                <w:sz w:val="16"/>
                <w:szCs w:val="16"/>
              </w:rPr>
              <w:t>0%</w:t>
            </w:r>
          </w:p>
          <w:p w14:paraId="517ABE60" w14:textId="5B491995" w:rsidR="0021152F" w:rsidRPr="00531038" w:rsidRDefault="0021152F" w:rsidP="00DD2EB2">
            <w:pPr>
              <w:jc w:val="center"/>
              <w:rPr>
                <w:rFonts w:ascii="Calibri" w:eastAsia="Calibri" w:hAnsi="Calibri" w:cs="Times New Roman"/>
                <w:sz w:val="16"/>
                <w:szCs w:val="16"/>
              </w:rPr>
            </w:pPr>
            <w:r>
              <w:rPr>
                <w:rFonts w:ascii="Calibri" w:eastAsia="Calibri" w:hAnsi="Calibri" w:cs="Times New Roman"/>
                <w:sz w:val="16"/>
                <w:szCs w:val="16"/>
              </w:rPr>
              <w:t>(-4 to 4%)</w:t>
            </w:r>
          </w:p>
        </w:tc>
        <w:tc>
          <w:tcPr>
            <w:tcW w:w="1403" w:type="dxa"/>
            <w:tcBorders>
              <w:top w:val="single" w:sz="4" w:space="0" w:color="auto"/>
              <w:left w:val="single" w:sz="4" w:space="0" w:color="auto"/>
              <w:bottom w:val="single" w:sz="4" w:space="0" w:color="auto"/>
              <w:right w:val="single" w:sz="4" w:space="0" w:color="auto"/>
            </w:tcBorders>
            <w:vAlign w:val="center"/>
          </w:tcPr>
          <w:p w14:paraId="6CE63C1E" w14:textId="7D6493EC" w:rsidR="0021152F" w:rsidRPr="00531038" w:rsidRDefault="0021152F" w:rsidP="008A27C1">
            <w:pPr>
              <w:jc w:val="center"/>
              <w:rPr>
                <w:rFonts w:ascii="Calibri" w:eastAsia="Calibri" w:hAnsi="Calibri" w:cs="Times New Roman"/>
                <w:sz w:val="16"/>
                <w:szCs w:val="16"/>
              </w:rPr>
            </w:pPr>
            <w:r>
              <w:rPr>
                <w:rFonts w:ascii="Calibri" w:eastAsia="Calibri" w:hAnsi="Calibri" w:cs="Times New Roman"/>
                <w:sz w:val="16"/>
                <w:szCs w:val="16"/>
              </w:rPr>
              <w:t>Early : within 6 hrs of initial evaluation in emergency department</w:t>
            </w:r>
          </w:p>
        </w:tc>
      </w:tr>
      <w:tr w:rsidR="00183F93" w:rsidRPr="00531038" w14:paraId="35B0905C" w14:textId="77777777" w:rsidTr="000D4D3B">
        <w:trPr>
          <w:trHeight w:val="3721"/>
        </w:trPr>
        <w:tc>
          <w:tcPr>
            <w:tcW w:w="992" w:type="dxa"/>
            <w:tcBorders>
              <w:top w:val="single" w:sz="4" w:space="0" w:color="auto"/>
              <w:left w:val="single" w:sz="4" w:space="0" w:color="auto"/>
              <w:right w:val="single" w:sz="4" w:space="0" w:color="auto"/>
            </w:tcBorders>
            <w:vAlign w:val="center"/>
          </w:tcPr>
          <w:p w14:paraId="587BC369" w14:textId="24BA485A" w:rsidR="00183F93" w:rsidRPr="006231C1" w:rsidRDefault="00183F93" w:rsidP="00531038">
            <w:pPr>
              <w:jc w:val="center"/>
              <w:rPr>
                <w:rFonts w:ascii="Calibri" w:eastAsia="Calibri" w:hAnsi="Calibri" w:cs="Times New Roman"/>
                <w:sz w:val="16"/>
                <w:szCs w:val="16"/>
                <w:vertAlign w:val="superscript"/>
              </w:rPr>
            </w:pPr>
            <w:r>
              <w:rPr>
                <w:rFonts w:ascii="Calibri" w:eastAsia="Calibri" w:hAnsi="Calibri" w:cs="Times New Roman"/>
                <w:sz w:val="16"/>
                <w:szCs w:val="16"/>
              </w:rPr>
              <w:t>Cohort study</w:t>
            </w:r>
            <w:r>
              <w:rPr>
                <w:rFonts w:ascii="Calibri" w:eastAsia="Calibri" w:hAnsi="Calibri" w:cs="Times New Roman"/>
                <w:sz w:val="16"/>
                <w:szCs w:val="16"/>
                <w:vertAlign w:val="superscript"/>
              </w:rPr>
              <w:t>8</w:t>
            </w:r>
          </w:p>
        </w:tc>
        <w:tc>
          <w:tcPr>
            <w:tcW w:w="992" w:type="dxa"/>
            <w:tcBorders>
              <w:top w:val="single" w:sz="4" w:space="0" w:color="auto"/>
              <w:left w:val="single" w:sz="4" w:space="0" w:color="auto"/>
              <w:right w:val="single" w:sz="4" w:space="0" w:color="auto"/>
            </w:tcBorders>
            <w:vAlign w:val="center"/>
          </w:tcPr>
          <w:p w14:paraId="1F048051" w14:textId="49F7D34E" w:rsidR="00183F93" w:rsidRPr="00531038" w:rsidRDefault="00183F93" w:rsidP="00531038">
            <w:pPr>
              <w:jc w:val="center"/>
              <w:rPr>
                <w:rFonts w:ascii="Calibri" w:eastAsia="Calibri" w:hAnsi="Calibri" w:cs="Times New Roman"/>
                <w:sz w:val="16"/>
                <w:szCs w:val="16"/>
              </w:rPr>
            </w:pPr>
            <w:r w:rsidRPr="00531038">
              <w:rPr>
                <w:rFonts w:ascii="Calibri" w:eastAsia="Calibri" w:hAnsi="Calibri" w:cs="Times New Roman"/>
                <w:sz w:val="16"/>
                <w:szCs w:val="16"/>
              </w:rPr>
              <w:t xml:space="preserve">Serious </w:t>
            </w:r>
            <w:r>
              <w:rPr>
                <w:rFonts w:ascii="Calibri" w:eastAsia="Calibri" w:hAnsi="Calibri" w:cs="Times New Roman"/>
                <w:sz w:val="16"/>
                <w:szCs w:val="16"/>
                <w:vertAlign w:val="superscript"/>
              </w:rPr>
              <w:t>c</w:t>
            </w:r>
          </w:p>
        </w:tc>
        <w:tc>
          <w:tcPr>
            <w:tcW w:w="1416" w:type="dxa"/>
            <w:tcBorders>
              <w:top w:val="single" w:sz="4" w:space="0" w:color="auto"/>
              <w:left w:val="single" w:sz="4" w:space="0" w:color="auto"/>
              <w:right w:val="single" w:sz="4" w:space="0" w:color="auto"/>
            </w:tcBorders>
            <w:vAlign w:val="center"/>
          </w:tcPr>
          <w:p w14:paraId="0ABB6FDB" w14:textId="017E845C" w:rsidR="00183F93" w:rsidRPr="00531038" w:rsidRDefault="00A37412" w:rsidP="00531038">
            <w:pPr>
              <w:jc w:val="center"/>
              <w:rPr>
                <w:rFonts w:ascii="Calibri" w:eastAsia="Calibri" w:hAnsi="Calibri" w:cs="Times New Roman"/>
                <w:sz w:val="16"/>
                <w:szCs w:val="16"/>
              </w:rPr>
            </w:pPr>
            <w:r w:rsidRPr="0021152F">
              <w:rPr>
                <w:rFonts w:ascii="Calibri" w:eastAsia="Calibri" w:hAnsi="Calibri" w:cs="Times New Roman"/>
                <w:sz w:val="16"/>
                <w:szCs w:val="16"/>
              </w:rPr>
              <w:t>Not applicable</w:t>
            </w:r>
          </w:p>
        </w:tc>
        <w:tc>
          <w:tcPr>
            <w:tcW w:w="1275" w:type="dxa"/>
            <w:tcBorders>
              <w:top w:val="single" w:sz="4" w:space="0" w:color="auto"/>
              <w:left w:val="single" w:sz="4" w:space="0" w:color="auto"/>
              <w:right w:val="single" w:sz="4" w:space="0" w:color="auto"/>
            </w:tcBorders>
            <w:vAlign w:val="center"/>
          </w:tcPr>
          <w:p w14:paraId="53BEE286" w14:textId="27DBEC9C" w:rsidR="00183F93" w:rsidRPr="00531038" w:rsidRDefault="00183F93" w:rsidP="00531038">
            <w:pPr>
              <w:jc w:val="center"/>
              <w:rPr>
                <w:rFonts w:ascii="Calibri" w:eastAsia="Calibri" w:hAnsi="Calibri" w:cs="Times New Roman"/>
                <w:sz w:val="16"/>
                <w:szCs w:val="16"/>
              </w:rPr>
            </w:pPr>
            <w:r w:rsidRPr="00531038">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1275" w:type="dxa"/>
            <w:tcBorders>
              <w:top w:val="single" w:sz="4" w:space="0" w:color="auto"/>
              <w:left w:val="single" w:sz="4" w:space="0" w:color="auto"/>
              <w:right w:val="single" w:sz="4" w:space="0" w:color="auto"/>
            </w:tcBorders>
            <w:vAlign w:val="center"/>
          </w:tcPr>
          <w:p w14:paraId="5D0510D6" w14:textId="35C0EA03" w:rsidR="00183F93" w:rsidRPr="00531038"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27" w:type="dxa"/>
            <w:tcBorders>
              <w:top w:val="single" w:sz="4" w:space="0" w:color="auto"/>
              <w:left w:val="single" w:sz="4" w:space="0" w:color="auto"/>
              <w:right w:val="single" w:sz="4" w:space="0" w:color="auto"/>
            </w:tcBorders>
            <w:vAlign w:val="center"/>
          </w:tcPr>
          <w:p w14:paraId="2663B9A3" w14:textId="77777777" w:rsidR="00183F93" w:rsidRPr="00531038" w:rsidRDefault="00183F93" w:rsidP="00531038">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990" w:type="dxa"/>
            <w:tcBorders>
              <w:top w:val="single" w:sz="4" w:space="0" w:color="auto"/>
              <w:left w:val="single" w:sz="4" w:space="0" w:color="auto"/>
              <w:right w:val="single" w:sz="4" w:space="0" w:color="auto"/>
            </w:tcBorders>
            <w:vAlign w:val="center"/>
          </w:tcPr>
          <w:p w14:paraId="5AD55829" w14:textId="77777777" w:rsidR="00183F93" w:rsidRPr="00531038" w:rsidRDefault="00183F93" w:rsidP="00531038">
            <w:pPr>
              <w:jc w:val="center"/>
              <w:rPr>
                <w:rFonts w:ascii="Cambria Math" w:eastAsia="Times New Roman" w:hAnsi="Cambria Math" w:cs="Cambria Math"/>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00" w:type="dxa"/>
            <w:vMerge/>
            <w:tcBorders>
              <w:left w:val="single" w:sz="4" w:space="0" w:color="auto"/>
              <w:right w:val="single" w:sz="4" w:space="0" w:color="auto"/>
            </w:tcBorders>
            <w:vAlign w:val="center"/>
          </w:tcPr>
          <w:p w14:paraId="45A414B4" w14:textId="77777777" w:rsidR="00183F93" w:rsidRPr="00531038" w:rsidRDefault="00183F93" w:rsidP="00531038">
            <w:pPr>
              <w:rPr>
                <w:rFonts w:ascii="Calibri" w:eastAsia="Calibri" w:hAnsi="Calibri" w:cs="Times New Roman"/>
                <w:sz w:val="16"/>
                <w:szCs w:val="16"/>
              </w:rPr>
            </w:pPr>
          </w:p>
        </w:tc>
        <w:tc>
          <w:tcPr>
            <w:tcW w:w="1170" w:type="dxa"/>
            <w:tcBorders>
              <w:top w:val="single" w:sz="4" w:space="0" w:color="auto"/>
              <w:left w:val="single" w:sz="4" w:space="0" w:color="auto"/>
              <w:right w:val="single" w:sz="4" w:space="0" w:color="auto"/>
            </w:tcBorders>
            <w:vAlign w:val="center"/>
          </w:tcPr>
          <w:p w14:paraId="42BB283D" w14:textId="6F55806E" w:rsidR="00183F93" w:rsidRPr="00531038" w:rsidRDefault="00183F93" w:rsidP="0091795A">
            <w:pPr>
              <w:jc w:val="center"/>
              <w:rPr>
                <w:rFonts w:ascii="Calibri" w:eastAsia="Calibri" w:hAnsi="Calibri" w:cs="Times New Roman"/>
                <w:sz w:val="16"/>
                <w:szCs w:val="16"/>
              </w:rPr>
            </w:pPr>
            <w:r>
              <w:rPr>
                <w:rFonts w:ascii="Calibri" w:eastAsia="Calibri" w:hAnsi="Calibri" w:cs="Times New Roman"/>
                <w:sz w:val="16"/>
                <w:szCs w:val="16"/>
              </w:rPr>
              <w:t>----</w:t>
            </w:r>
          </w:p>
        </w:tc>
        <w:tc>
          <w:tcPr>
            <w:tcW w:w="1104" w:type="dxa"/>
            <w:tcBorders>
              <w:top w:val="single" w:sz="4" w:space="0" w:color="auto"/>
              <w:left w:val="single" w:sz="4" w:space="0" w:color="auto"/>
              <w:right w:val="single" w:sz="4" w:space="0" w:color="auto"/>
            </w:tcBorders>
            <w:vAlign w:val="center"/>
          </w:tcPr>
          <w:p w14:paraId="210386C0" w14:textId="321366D5" w:rsidR="00183F93" w:rsidRPr="00531038"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w:t>
            </w:r>
            <w:r w:rsidRPr="00531038">
              <w:rPr>
                <w:rFonts w:ascii="Calibri" w:eastAsia="Calibri" w:hAnsi="Calibri" w:cs="Times New Roman"/>
                <w:sz w:val="16"/>
                <w:szCs w:val="16"/>
              </w:rPr>
              <w:t xml:space="preserve">  </w:t>
            </w:r>
          </w:p>
        </w:tc>
        <w:tc>
          <w:tcPr>
            <w:tcW w:w="1134" w:type="dxa"/>
            <w:tcBorders>
              <w:top w:val="single" w:sz="4" w:space="0" w:color="auto"/>
              <w:left w:val="single" w:sz="4" w:space="0" w:color="auto"/>
              <w:right w:val="single" w:sz="4" w:space="0" w:color="auto"/>
            </w:tcBorders>
            <w:vAlign w:val="center"/>
          </w:tcPr>
          <w:p w14:paraId="164E138D" w14:textId="77777777" w:rsidR="00183F93"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Endoscopy 0-24 hrs from admission vs. &gt; 24 hrs :</w:t>
            </w:r>
          </w:p>
          <w:p w14:paraId="3D08A58E" w14:textId="383A087E" w:rsidR="00183F93"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In-hospital mortality OR=0.59 (0.33-1.05</w:t>
            </w:r>
            <w:proofErr w:type="gramStart"/>
            <w:r>
              <w:rPr>
                <w:rFonts w:ascii="Calibri" w:eastAsia="Calibri" w:hAnsi="Calibri" w:cs="Times New Roman"/>
                <w:sz w:val="16"/>
                <w:szCs w:val="16"/>
              </w:rPr>
              <w:t>);</w:t>
            </w:r>
            <w:proofErr w:type="gramEnd"/>
            <w:r>
              <w:rPr>
                <w:rFonts w:ascii="Calibri" w:eastAsia="Calibri" w:hAnsi="Calibri" w:cs="Times New Roman"/>
                <w:sz w:val="16"/>
                <w:szCs w:val="16"/>
              </w:rPr>
              <w:t xml:space="preserve"> </w:t>
            </w:r>
          </w:p>
          <w:p w14:paraId="5305A90E" w14:textId="1FBA9D29" w:rsidR="00183F93"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 xml:space="preserve">30-day mortality OR=1.02 (0.50-2.09) </w:t>
            </w:r>
          </w:p>
          <w:p w14:paraId="2446E5C8" w14:textId="4C50D2A0" w:rsidR="00183F93" w:rsidRPr="00531038" w:rsidRDefault="00183F93" w:rsidP="00531038">
            <w:pPr>
              <w:jc w:val="center"/>
              <w:rPr>
                <w:rFonts w:ascii="Calibri" w:eastAsia="Calibri" w:hAnsi="Calibri" w:cs="Times New Roman"/>
                <w:sz w:val="16"/>
                <w:szCs w:val="16"/>
              </w:rPr>
            </w:pPr>
          </w:p>
        </w:tc>
        <w:tc>
          <w:tcPr>
            <w:tcW w:w="1002" w:type="dxa"/>
            <w:tcBorders>
              <w:top w:val="single" w:sz="4" w:space="0" w:color="auto"/>
              <w:left w:val="single" w:sz="4" w:space="0" w:color="auto"/>
              <w:right w:val="single" w:sz="4" w:space="0" w:color="auto"/>
            </w:tcBorders>
            <w:vAlign w:val="center"/>
          </w:tcPr>
          <w:p w14:paraId="4EE9FBA1" w14:textId="7EDE5515" w:rsidR="00183F93" w:rsidRPr="00531038"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w:t>
            </w:r>
          </w:p>
        </w:tc>
        <w:tc>
          <w:tcPr>
            <w:tcW w:w="1403" w:type="dxa"/>
            <w:tcBorders>
              <w:top w:val="single" w:sz="4" w:space="0" w:color="auto"/>
              <w:left w:val="single" w:sz="4" w:space="0" w:color="auto"/>
              <w:right w:val="single" w:sz="4" w:space="0" w:color="auto"/>
            </w:tcBorders>
            <w:vAlign w:val="center"/>
          </w:tcPr>
          <w:p w14:paraId="01671E64" w14:textId="3ADF2588" w:rsidR="00183F93" w:rsidRPr="00531038"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5415 hemo</w:t>
            </w:r>
            <w:r w:rsidR="008D0F3B">
              <w:rPr>
                <w:rFonts w:ascii="Calibri" w:eastAsia="Calibri" w:hAnsi="Calibri" w:cs="Times New Roman"/>
                <w:sz w:val="16"/>
                <w:szCs w:val="16"/>
              </w:rPr>
              <w:t xml:space="preserve">dynamically stable patients (systolic blood pressure </w:t>
            </w:r>
            <w:r>
              <w:rPr>
                <w:rFonts w:ascii="Calibri" w:eastAsia="Calibri" w:hAnsi="Calibri" w:cs="Calibri"/>
                <w:sz w:val="16"/>
                <w:szCs w:val="16"/>
              </w:rPr>
              <w:t>≥</w:t>
            </w:r>
            <w:r w:rsidR="008D0F3B">
              <w:rPr>
                <w:rFonts w:ascii="Calibri" w:eastAsia="Calibri" w:hAnsi="Calibri" w:cs="Times New Roman"/>
                <w:sz w:val="16"/>
                <w:szCs w:val="16"/>
              </w:rPr>
              <w:t>100mm Hg and heart rate</w:t>
            </w:r>
            <w:r>
              <w:rPr>
                <w:rFonts w:ascii="Calibri" w:eastAsia="Calibri" w:hAnsi="Calibri" w:cs="Times New Roman"/>
                <w:sz w:val="16"/>
                <w:szCs w:val="16"/>
              </w:rPr>
              <w:t xml:space="preserve"> </w:t>
            </w:r>
            <w:r>
              <w:rPr>
                <w:rFonts w:ascii="Calibri" w:eastAsia="Calibri" w:hAnsi="Calibri" w:cs="Calibri"/>
                <w:sz w:val="16"/>
                <w:szCs w:val="16"/>
              </w:rPr>
              <w:t>≤</w:t>
            </w:r>
            <w:r w:rsidR="008D0F3B">
              <w:rPr>
                <w:rFonts w:ascii="Calibri" w:eastAsia="Calibri" w:hAnsi="Calibri" w:cs="Times New Roman"/>
                <w:sz w:val="16"/>
                <w:szCs w:val="16"/>
              </w:rPr>
              <w:t>100 beats/min) with American Society of Anesthesiologists</w:t>
            </w:r>
            <w:r>
              <w:rPr>
                <w:rFonts w:ascii="Calibri" w:eastAsia="Calibri" w:hAnsi="Calibri" w:cs="Times New Roman"/>
                <w:sz w:val="16"/>
                <w:szCs w:val="16"/>
              </w:rPr>
              <w:t xml:space="preserve"> score 1-2</w:t>
            </w:r>
          </w:p>
          <w:p w14:paraId="6C05A011" w14:textId="77777777" w:rsidR="00183F93" w:rsidRPr="00531038" w:rsidRDefault="00183F93" w:rsidP="00531038">
            <w:pPr>
              <w:jc w:val="center"/>
              <w:rPr>
                <w:rFonts w:ascii="Calibri" w:eastAsia="Calibri" w:hAnsi="Calibri" w:cs="Times New Roman"/>
                <w:sz w:val="16"/>
                <w:szCs w:val="16"/>
              </w:rPr>
            </w:pPr>
          </w:p>
          <w:p w14:paraId="2EDA9FCB" w14:textId="77777777" w:rsidR="00183F93" w:rsidRPr="00531038" w:rsidRDefault="00183F93" w:rsidP="00531038">
            <w:pPr>
              <w:jc w:val="center"/>
              <w:rPr>
                <w:rFonts w:ascii="Calibri" w:eastAsia="Calibri" w:hAnsi="Calibri" w:cs="Times New Roman"/>
                <w:sz w:val="16"/>
                <w:szCs w:val="16"/>
              </w:rPr>
            </w:pPr>
          </w:p>
          <w:p w14:paraId="1430F841" w14:textId="77777777" w:rsidR="00183F93" w:rsidRPr="00531038" w:rsidRDefault="00183F93" w:rsidP="00531038">
            <w:pPr>
              <w:jc w:val="center"/>
              <w:rPr>
                <w:rFonts w:ascii="Calibri" w:eastAsia="Calibri" w:hAnsi="Calibri" w:cs="Times New Roman"/>
                <w:sz w:val="16"/>
                <w:szCs w:val="16"/>
              </w:rPr>
            </w:pPr>
          </w:p>
        </w:tc>
      </w:tr>
      <w:tr w:rsidR="00183F93" w:rsidRPr="00531038" w14:paraId="4155CB9D" w14:textId="77777777" w:rsidTr="000D4D3B">
        <w:trPr>
          <w:trHeight w:val="171"/>
        </w:trPr>
        <w:tc>
          <w:tcPr>
            <w:tcW w:w="8167"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5885DD28" w14:textId="3DB7765F" w:rsidR="00183F93" w:rsidRPr="00531038" w:rsidRDefault="00B03182" w:rsidP="00531038">
            <w:pPr>
              <w:rPr>
                <w:rFonts w:ascii="Calibri" w:eastAsia="Calibri" w:hAnsi="Calibri" w:cs="Times New Roman"/>
                <w:sz w:val="16"/>
                <w:szCs w:val="16"/>
              </w:rPr>
            </w:pPr>
            <w:r>
              <w:rPr>
                <w:rFonts w:ascii="Calibri" w:eastAsia="Calibri" w:hAnsi="Calibri" w:cs="Times New Roman"/>
                <w:b/>
                <w:sz w:val="16"/>
                <w:szCs w:val="16"/>
              </w:rPr>
              <w:t>Days of hospitalization</w:t>
            </w:r>
          </w:p>
        </w:tc>
        <w:tc>
          <w:tcPr>
            <w:tcW w:w="900" w:type="dxa"/>
            <w:vMerge/>
            <w:tcBorders>
              <w:left w:val="single" w:sz="4" w:space="0" w:color="auto"/>
              <w:right w:val="single" w:sz="4" w:space="0" w:color="auto"/>
            </w:tcBorders>
            <w:vAlign w:val="center"/>
            <w:hideMark/>
          </w:tcPr>
          <w:p w14:paraId="22821EAD" w14:textId="77777777" w:rsidR="00183F93" w:rsidRPr="00531038" w:rsidRDefault="00183F93" w:rsidP="00531038">
            <w:pPr>
              <w:rPr>
                <w:rFonts w:ascii="Calibri" w:eastAsia="Calibri" w:hAnsi="Calibri" w:cs="Times New Roman"/>
                <w:sz w:val="16"/>
                <w:szCs w:val="16"/>
              </w:rPr>
            </w:pPr>
          </w:p>
        </w:tc>
        <w:tc>
          <w:tcPr>
            <w:tcW w:w="5813"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74DF9B4D" w14:textId="77777777" w:rsidR="00183F93" w:rsidRPr="00531038" w:rsidRDefault="00183F93" w:rsidP="00531038">
            <w:pPr>
              <w:jc w:val="center"/>
              <w:rPr>
                <w:rFonts w:ascii="Calibri" w:eastAsia="Times New Roman" w:hAnsi="Calibri" w:cs="Cambria Math"/>
                <w:sz w:val="16"/>
                <w:szCs w:val="16"/>
              </w:rPr>
            </w:pPr>
          </w:p>
        </w:tc>
      </w:tr>
      <w:tr w:rsidR="0021152F" w:rsidRPr="00531038" w14:paraId="3920EFCB" w14:textId="77777777" w:rsidTr="005C6E8A">
        <w:trPr>
          <w:trHeight w:val="171"/>
        </w:trPr>
        <w:tc>
          <w:tcPr>
            <w:tcW w:w="992" w:type="dxa"/>
            <w:tcBorders>
              <w:top w:val="single" w:sz="4" w:space="0" w:color="auto"/>
              <w:left w:val="single" w:sz="4" w:space="0" w:color="auto"/>
              <w:bottom w:val="single" w:sz="4" w:space="0" w:color="auto"/>
              <w:right w:val="single" w:sz="4" w:space="0" w:color="auto"/>
            </w:tcBorders>
            <w:vAlign w:val="center"/>
            <w:hideMark/>
          </w:tcPr>
          <w:p w14:paraId="13711C95" w14:textId="5688EC5E" w:rsidR="0021152F" w:rsidRPr="00BD7E9B" w:rsidRDefault="0021152F" w:rsidP="00531038">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 RCT</w:t>
            </w:r>
            <w:r>
              <w:rPr>
                <w:rFonts w:ascii="Calibri" w:eastAsia="Calibri" w:hAnsi="Calibri" w:cs="Times New Roman"/>
                <w:sz w:val="16"/>
                <w:szCs w:val="16"/>
                <w:vertAlign w:val="superscript"/>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622BBC" w14:textId="1DFFE3B9" w:rsidR="0021152F" w:rsidRPr="00531038" w:rsidRDefault="0021152F" w:rsidP="00531038">
            <w:pPr>
              <w:jc w:val="center"/>
              <w:rPr>
                <w:rFonts w:ascii="Calibri" w:eastAsia="Calibri" w:hAnsi="Calibri" w:cs="Times New Roman"/>
                <w:sz w:val="16"/>
                <w:szCs w:val="16"/>
                <w:vertAlign w:val="superscript"/>
              </w:rPr>
            </w:pPr>
            <w:r w:rsidRPr="006231C1">
              <w:rPr>
                <w:rFonts w:ascii="Calibri" w:eastAsia="Calibri" w:hAnsi="Calibri" w:cs="Times New Roman"/>
                <w:sz w:val="16"/>
                <w:szCs w:val="16"/>
              </w:rPr>
              <w:t xml:space="preserve">Serious </w:t>
            </w:r>
            <w:r w:rsidRPr="006231C1">
              <w:rPr>
                <w:rFonts w:ascii="Calibri" w:eastAsia="Calibri" w:hAnsi="Calibri" w:cs="Times New Roman"/>
                <w:sz w:val="16"/>
                <w:szCs w:val="16"/>
                <w:vertAlign w:val="superscript"/>
              </w:rPr>
              <w:t>a</w:t>
            </w:r>
          </w:p>
        </w:tc>
        <w:tc>
          <w:tcPr>
            <w:tcW w:w="1416" w:type="dxa"/>
            <w:vMerge w:val="restart"/>
            <w:tcBorders>
              <w:top w:val="single" w:sz="4" w:space="0" w:color="auto"/>
              <w:left w:val="single" w:sz="4" w:space="0" w:color="auto"/>
              <w:right w:val="single" w:sz="4" w:space="0" w:color="auto"/>
            </w:tcBorders>
            <w:vAlign w:val="center"/>
            <w:hideMark/>
          </w:tcPr>
          <w:p w14:paraId="15600DE3" w14:textId="5246D581" w:rsidR="0021152F" w:rsidRPr="00531038" w:rsidRDefault="0021152F" w:rsidP="0021152F">
            <w:pPr>
              <w:rPr>
                <w:rFonts w:ascii="Calibri" w:eastAsia="Calibri" w:hAnsi="Calibri" w:cs="Times New Roman"/>
                <w:sz w:val="16"/>
                <w:szCs w:val="16"/>
              </w:rPr>
            </w:pPr>
          </w:p>
          <w:p w14:paraId="5234C08F" w14:textId="641C6662" w:rsidR="0021152F" w:rsidRPr="0021152F" w:rsidRDefault="0021152F" w:rsidP="00BD7E9B">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Serious </w:t>
            </w:r>
            <w:r>
              <w:rPr>
                <w:rFonts w:ascii="Calibri" w:eastAsia="Calibri" w:hAnsi="Calibri" w:cs="Times New Roman"/>
                <w:sz w:val="16"/>
                <w:szCs w:val="16"/>
                <w:vertAlign w:val="superscript"/>
              </w:rPr>
              <w: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CC1221" w14:textId="4329B6C0" w:rsidR="0021152F" w:rsidRPr="00531038" w:rsidRDefault="0021152F" w:rsidP="00531038">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E05035" w14:textId="04238E7D" w:rsidR="0021152F" w:rsidRPr="00531038" w:rsidRDefault="0021152F" w:rsidP="00531038">
            <w:pPr>
              <w:jc w:val="center"/>
              <w:rPr>
                <w:rFonts w:ascii="Calibri" w:eastAsia="Calibri" w:hAnsi="Calibri" w:cs="Times New Roman"/>
                <w:sz w:val="16"/>
                <w:szCs w:val="16"/>
                <w:vertAlign w:val="superscript"/>
              </w:rPr>
            </w:pPr>
            <w:r w:rsidRPr="00531038">
              <w:rPr>
                <w:rFonts w:ascii="Calibri" w:eastAsia="Calibri" w:hAnsi="Calibri" w:cs="Times New Roman"/>
                <w:sz w:val="16"/>
                <w:szCs w:val="16"/>
              </w:rPr>
              <w:t xml:space="preserve">Serious </w:t>
            </w:r>
            <w:r>
              <w:rPr>
                <w:rFonts w:ascii="Calibri" w:eastAsia="Calibri" w:hAnsi="Calibri" w:cs="Times New Roman"/>
                <w:sz w:val="16"/>
                <w:szCs w:val="16"/>
                <w:vertAlign w:val="superscript"/>
              </w:rPr>
              <w:t>f</w:t>
            </w:r>
          </w:p>
        </w:tc>
        <w:tc>
          <w:tcPr>
            <w:tcW w:w="1227" w:type="dxa"/>
            <w:tcBorders>
              <w:top w:val="single" w:sz="4" w:space="0" w:color="auto"/>
              <w:left w:val="single" w:sz="4" w:space="0" w:color="auto"/>
              <w:bottom w:val="single" w:sz="4" w:space="0" w:color="auto"/>
              <w:right w:val="single" w:sz="4" w:space="0" w:color="auto"/>
            </w:tcBorders>
            <w:vAlign w:val="center"/>
            <w:hideMark/>
          </w:tcPr>
          <w:p w14:paraId="7771E162" w14:textId="77777777" w:rsidR="0021152F" w:rsidRPr="00531038" w:rsidRDefault="0021152F" w:rsidP="00531038">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6E06E86" w14:textId="77777777" w:rsidR="0021152F" w:rsidRPr="00531038" w:rsidRDefault="0021152F" w:rsidP="00531038">
            <w:pPr>
              <w:jc w:val="center"/>
              <w:rPr>
                <w:rFonts w:ascii="Calibri" w:eastAsia="Calibri" w:hAnsi="Calibri" w:cs="Times New Roman"/>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00" w:type="dxa"/>
            <w:vMerge/>
            <w:tcBorders>
              <w:left w:val="single" w:sz="4" w:space="0" w:color="auto"/>
              <w:right w:val="single" w:sz="4" w:space="0" w:color="auto"/>
            </w:tcBorders>
            <w:vAlign w:val="center"/>
            <w:hideMark/>
          </w:tcPr>
          <w:p w14:paraId="4AFD09AF" w14:textId="77777777" w:rsidR="0021152F" w:rsidRPr="00531038" w:rsidRDefault="0021152F" w:rsidP="00531038">
            <w:pPr>
              <w:rPr>
                <w:rFonts w:ascii="Calibri" w:eastAsia="Calibri" w:hAnsi="Calibri"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686953D7" w14:textId="6706B5E0" w:rsidR="0021152F" w:rsidRPr="00531038" w:rsidRDefault="0021152F" w:rsidP="002465A0">
            <w:pPr>
              <w:jc w:val="center"/>
              <w:rPr>
                <w:rFonts w:ascii="Calibri" w:eastAsia="Times New Roman" w:hAnsi="Calibri" w:cs="Cambria Math"/>
                <w:sz w:val="16"/>
                <w:szCs w:val="16"/>
              </w:rPr>
            </w:pPr>
            <w:r>
              <w:rPr>
                <w:rFonts w:ascii="Calibri" w:eastAsia="Times New Roman" w:hAnsi="Calibri" w:cs="Cambria Math"/>
                <w:sz w:val="16"/>
                <w:szCs w:val="16"/>
              </w:rPr>
              <w:t>Median 1 days</w:t>
            </w:r>
          </w:p>
        </w:tc>
        <w:tc>
          <w:tcPr>
            <w:tcW w:w="1104" w:type="dxa"/>
            <w:tcBorders>
              <w:top w:val="single" w:sz="4" w:space="0" w:color="auto"/>
              <w:left w:val="single" w:sz="4" w:space="0" w:color="auto"/>
              <w:bottom w:val="single" w:sz="4" w:space="0" w:color="auto"/>
              <w:right w:val="single" w:sz="4" w:space="0" w:color="auto"/>
            </w:tcBorders>
            <w:vAlign w:val="center"/>
          </w:tcPr>
          <w:p w14:paraId="2BC25412" w14:textId="66009A8B" w:rsidR="0021152F" w:rsidRPr="00531038" w:rsidRDefault="0021152F" w:rsidP="00531038">
            <w:pPr>
              <w:jc w:val="center"/>
              <w:rPr>
                <w:rFonts w:ascii="Calibri" w:eastAsia="Times New Roman" w:hAnsi="Calibri" w:cs="Cambria Math"/>
                <w:sz w:val="16"/>
                <w:szCs w:val="16"/>
              </w:rPr>
            </w:pPr>
            <w:r>
              <w:rPr>
                <w:rFonts w:ascii="Calibri" w:eastAsia="Times New Roman" w:hAnsi="Calibri" w:cs="Cambria Math"/>
                <w:sz w:val="16"/>
                <w:szCs w:val="16"/>
              </w:rPr>
              <w:t>Median 2 days</w:t>
            </w:r>
          </w:p>
        </w:tc>
        <w:tc>
          <w:tcPr>
            <w:tcW w:w="1134" w:type="dxa"/>
            <w:tcBorders>
              <w:top w:val="single" w:sz="4" w:space="0" w:color="auto"/>
              <w:left w:val="single" w:sz="4" w:space="0" w:color="auto"/>
              <w:bottom w:val="single" w:sz="4" w:space="0" w:color="auto"/>
              <w:right w:val="single" w:sz="4" w:space="0" w:color="auto"/>
            </w:tcBorders>
            <w:vAlign w:val="center"/>
          </w:tcPr>
          <w:p w14:paraId="591FFEC5" w14:textId="6F1AB1F1" w:rsidR="0021152F" w:rsidRPr="00531038" w:rsidRDefault="0021152F" w:rsidP="00531038">
            <w:pPr>
              <w:jc w:val="center"/>
              <w:rPr>
                <w:rFonts w:ascii="Calibri" w:eastAsia="Times New Roman" w:hAnsi="Calibri" w:cs="Cambria Math"/>
                <w:sz w:val="16"/>
                <w:szCs w:val="16"/>
              </w:rPr>
            </w:pPr>
            <w:r>
              <w:rPr>
                <w:rFonts w:ascii="Calibri" w:eastAsia="Times New Roman" w:hAnsi="Calibri" w:cs="Cambria Math"/>
                <w:sz w:val="16"/>
                <w:szCs w:val="16"/>
              </w:rPr>
              <w:t>----</w:t>
            </w:r>
          </w:p>
        </w:tc>
        <w:tc>
          <w:tcPr>
            <w:tcW w:w="1002" w:type="dxa"/>
            <w:tcBorders>
              <w:top w:val="single" w:sz="4" w:space="0" w:color="auto"/>
              <w:left w:val="single" w:sz="4" w:space="0" w:color="auto"/>
              <w:bottom w:val="single" w:sz="4" w:space="0" w:color="auto"/>
              <w:right w:val="single" w:sz="4" w:space="0" w:color="auto"/>
            </w:tcBorders>
            <w:vAlign w:val="center"/>
          </w:tcPr>
          <w:p w14:paraId="257EB5D9" w14:textId="32731059" w:rsidR="0021152F" w:rsidRPr="00531038" w:rsidRDefault="0021152F" w:rsidP="00531038">
            <w:pPr>
              <w:jc w:val="center"/>
              <w:rPr>
                <w:rFonts w:ascii="Calibri" w:eastAsia="Times New Roman" w:hAnsi="Calibri" w:cs="Cambria Math"/>
                <w:sz w:val="16"/>
                <w:szCs w:val="16"/>
              </w:rPr>
            </w:pPr>
            <w:r>
              <w:rPr>
                <w:rFonts w:ascii="Calibri" w:eastAsia="Times New Roman" w:hAnsi="Calibri" w:cs="Cambria Math"/>
                <w:sz w:val="16"/>
                <w:szCs w:val="16"/>
              </w:rPr>
              <w:t>----</w:t>
            </w:r>
          </w:p>
        </w:tc>
        <w:tc>
          <w:tcPr>
            <w:tcW w:w="1403" w:type="dxa"/>
            <w:tcBorders>
              <w:top w:val="single" w:sz="4" w:space="0" w:color="auto"/>
              <w:left w:val="single" w:sz="4" w:space="0" w:color="auto"/>
              <w:bottom w:val="single" w:sz="4" w:space="0" w:color="auto"/>
              <w:right w:val="single" w:sz="4" w:space="0" w:color="auto"/>
            </w:tcBorders>
            <w:vAlign w:val="center"/>
          </w:tcPr>
          <w:p w14:paraId="0913012E" w14:textId="37C69AF8" w:rsidR="0021152F" w:rsidRPr="00531038" w:rsidRDefault="0021152F" w:rsidP="00531038">
            <w:pPr>
              <w:jc w:val="center"/>
              <w:rPr>
                <w:rFonts w:ascii="Calibri" w:eastAsia="Times New Roman" w:hAnsi="Calibri" w:cs="Cambria Math"/>
                <w:sz w:val="16"/>
                <w:szCs w:val="16"/>
              </w:rPr>
            </w:pPr>
            <w:r>
              <w:rPr>
                <w:rFonts w:ascii="Calibri" w:eastAsia="Times New Roman" w:hAnsi="Calibri" w:cs="Cambria Math"/>
                <w:sz w:val="16"/>
                <w:szCs w:val="16"/>
              </w:rPr>
              <w:t>P=0.0001</w:t>
            </w:r>
          </w:p>
        </w:tc>
      </w:tr>
      <w:tr w:rsidR="0021152F" w:rsidRPr="00531038" w14:paraId="6D20B1C8" w14:textId="77777777" w:rsidTr="005C6E8A">
        <w:trPr>
          <w:trHeight w:val="171"/>
        </w:trPr>
        <w:tc>
          <w:tcPr>
            <w:tcW w:w="992" w:type="dxa"/>
            <w:tcBorders>
              <w:top w:val="single" w:sz="4" w:space="0" w:color="auto"/>
              <w:left w:val="single" w:sz="4" w:space="0" w:color="auto"/>
              <w:bottom w:val="single" w:sz="4" w:space="0" w:color="auto"/>
              <w:right w:val="single" w:sz="4" w:space="0" w:color="auto"/>
            </w:tcBorders>
            <w:vAlign w:val="center"/>
          </w:tcPr>
          <w:p w14:paraId="363E5C46" w14:textId="77159650" w:rsidR="0021152F" w:rsidRPr="00BD7E9B" w:rsidRDefault="0021152F" w:rsidP="00BD7E9B">
            <w:pPr>
              <w:jc w:val="center"/>
              <w:rPr>
                <w:rFonts w:ascii="Calibri" w:eastAsia="Calibri" w:hAnsi="Calibri" w:cs="Times New Roman"/>
                <w:sz w:val="16"/>
                <w:szCs w:val="16"/>
                <w:vertAlign w:val="superscript"/>
              </w:rPr>
            </w:pPr>
            <w:r>
              <w:rPr>
                <w:rFonts w:ascii="Calibri" w:eastAsia="Calibri" w:hAnsi="Calibri" w:cs="Times New Roman"/>
                <w:sz w:val="16"/>
                <w:szCs w:val="16"/>
              </w:rPr>
              <w:lastRenderedPageBreak/>
              <w:t>RCT</w:t>
            </w:r>
            <w:r>
              <w:rPr>
                <w:rFonts w:ascii="Calibri" w:eastAsia="Calibri" w:hAnsi="Calibri" w:cs="Times New Roman"/>
                <w:sz w:val="16"/>
                <w:szCs w:val="16"/>
                <w:vertAlign w:val="superscript"/>
              </w:rPr>
              <w:t>7</w:t>
            </w:r>
          </w:p>
        </w:tc>
        <w:tc>
          <w:tcPr>
            <w:tcW w:w="992" w:type="dxa"/>
            <w:tcBorders>
              <w:top w:val="single" w:sz="4" w:space="0" w:color="auto"/>
              <w:left w:val="single" w:sz="4" w:space="0" w:color="auto"/>
              <w:bottom w:val="single" w:sz="4" w:space="0" w:color="auto"/>
              <w:right w:val="single" w:sz="4" w:space="0" w:color="auto"/>
            </w:tcBorders>
            <w:vAlign w:val="center"/>
          </w:tcPr>
          <w:p w14:paraId="1166BEA0" w14:textId="776ABA2A" w:rsidR="0021152F" w:rsidRPr="006231C1" w:rsidRDefault="0021152F" w:rsidP="00BD7E9B">
            <w:pPr>
              <w:jc w:val="center"/>
              <w:rPr>
                <w:rFonts w:ascii="Calibri" w:eastAsia="Calibri" w:hAnsi="Calibri" w:cs="Times New Roman"/>
                <w:sz w:val="16"/>
                <w:szCs w:val="16"/>
              </w:rPr>
            </w:pPr>
            <w:r w:rsidRPr="006231C1">
              <w:rPr>
                <w:rFonts w:ascii="Calibri" w:eastAsia="Calibri" w:hAnsi="Calibri" w:cs="Times New Roman"/>
                <w:sz w:val="16"/>
                <w:szCs w:val="16"/>
              </w:rPr>
              <w:t xml:space="preserve">Serious </w:t>
            </w:r>
            <w:r w:rsidRPr="006231C1">
              <w:rPr>
                <w:rFonts w:ascii="Calibri" w:eastAsia="Calibri" w:hAnsi="Calibri" w:cs="Times New Roman"/>
                <w:sz w:val="16"/>
                <w:szCs w:val="16"/>
                <w:vertAlign w:val="superscript"/>
              </w:rPr>
              <w:t>a</w:t>
            </w:r>
          </w:p>
        </w:tc>
        <w:tc>
          <w:tcPr>
            <w:tcW w:w="1416" w:type="dxa"/>
            <w:vMerge/>
            <w:tcBorders>
              <w:left w:val="single" w:sz="4" w:space="0" w:color="auto"/>
              <w:bottom w:val="single" w:sz="4" w:space="0" w:color="auto"/>
              <w:right w:val="single" w:sz="4" w:space="0" w:color="auto"/>
            </w:tcBorders>
            <w:vAlign w:val="center"/>
          </w:tcPr>
          <w:p w14:paraId="2DABC7C2" w14:textId="1D886A3B" w:rsidR="0021152F" w:rsidRPr="00531038" w:rsidRDefault="0021152F" w:rsidP="00BD7E9B">
            <w:pPr>
              <w:jc w:val="center"/>
              <w:rPr>
                <w:rFonts w:ascii="Calibri" w:eastAsia="Calibri" w:hAnsi="Calibri"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1B29D4" w14:textId="60B9E56E" w:rsidR="0021152F" w:rsidRPr="00531038" w:rsidRDefault="0021152F" w:rsidP="00BD7E9B">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vAlign w:val="center"/>
          </w:tcPr>
          <w:p w14:paraId="57208760" w14:textId="6E620942" w:rsidR="0021152F" w:rsidRPr="00531038" w:rsidRDefault="0021152F" w:rsidP="00BD7E9B">
            <w:pPr>
              <w:jc w:val="center"/>
              <w:rPr>
                <w:rFonts w:ascii="Calibri" w:eastAsia="Calibri" w:hAnsi="Calibri" w:cs="Times New Roman"/>
                <w:sz w:val="16"/>
                <w:szCs w:val="16"/>
              </w:rPr>
            </w:pPr>
            <w:r>
              <w:rPr>
                <w:rFonts w:ascii="Calibri" w:eastAsia="Calibri" w:hAnsi="Calibri" w:cs="Times New Roman"/>
                <w:sz w:val="16"/>
                <w:szCs w:val="16"/>
              </w:rPr>
              <w:t>Very s</w:t>
            </w:r>
            <w:r w:rsidRPr="00531038">
              <w:rPr>
                <w:rFonts w:ascii="Calibri" w:eastAsia="Calibri" w:hAnsi="Calibri" w:cs="Times New Roman"/>
                <w:sz w:val="16"/>
                <w:szCs w:val="16"/>
              </w:rPr>
              <w:t xml:space="preserve">erious </w:t>
            </w:r>
            <w:r>
              <w:rPr>
                <w:rFonts w:ascii="Calibri" w:eastAsia="Calibri" w:hAnsi="Calibri" w:cs="Times New Roman"/>
                <w:sz w:val="16"/>
                <w:szCs w:val="16"/>
                <w:vertAlign w:val="superscript"/>
              </w:rPr>
              <w:t>g</w:t>
            </w:r>
          </w:p>
        </w:tc>
        <w:tc>
          <w:tcPr>
            <w:tcW w:w="1227" w:type="dxa"/>
            <w:tcBorders>
              <w:top w:val="single" w:sz="4" w:space="0" w:color="auto"/>
              <w:left w:val="single" w:sz="4" w:space="0" w:color="auto"/>
              <w:bottom w:val="single" w:sz="4" w:space="0" w:color="auto"/>
              <w:right w:val="single" w:sz="4" w:space="0" w:color="auto"/>
            </w:tcBorders>
            <w:vAlign w:val="center"/>
          </w:tcPr>
          <w:p w14:paraId="15F65428" w14:textId="46E886EC" w:rsidR="0021152F" w:rsidRPr="00531038" w:rsidRDefault="0021152F" w:rsidP="00BD7E9B">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990" w:type="dxa"/>
            <w:tcBorders>
              <w:top w:val="single" w:sz="4" w:space="0" w:color="auto"/>
              <w:left w:val="single" w:sz="4" w:space="0" w:color="auto"/>
              <w:bottom w:val="single" w:sz="4" w:space="0" w:color="auto"/>
              <w:right w:val="single" w:sz="4" w:space="0" w:color="auto"/>
            </w:tcBorders>
            <w:vAlign w:val="center"/>
          </w:tcPr>
          <w:p w14:paraId="260733B0" w14:textId="618CEE0A" w:rsidR="0021152F" w:rsidRPr="00531038" w:rsidRDefault="0021152F" w:rsidP="00BD7E9B">
            <w:pPr>
              <w:jc w:val="center"/>
              <w:rPr>
                <w:rFonts w:ascii="Cambria Math" w:eastAsia="Times New Roman" w:hAnsi="Cambria Math" w:cs="Cambria Math"/>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00" w:type="dxa"/>
            <w:vMerge/>
            <w:tcBorders>
              <w:left w:val="single" w:sz="4" w:space="0" w:color="auto"/>
              <w:right w:val="single" w:sz="4" w:space="0" w:color="auto"/>
            </w:tcBorders>
            <w:vAlign w:val="center"/>
          </w:tcPr>
          <w:p w14:paraId="7D56A067" w14:textId="77777777" w:rsidR="0021152F" w:rsidRPr="00531038" w:rsidRDefault="0021152F" w:rsidP="00BD7E9B">
            <w:pPr>
              <w:rPr>
                <w:rFonts w:ascii="Calibri" w:eastAsia="Calibri" w:hAnsi="Calibri"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F549BD4" w14:textId="736416CF" w:rsidR="0021152F" w:rsidRPr="00531038" w:rsidRDefault="0021152F" w:rsidP="00BD7E9B">
            <w:pPr>
              <w:jc w:val="center"/>
              <w:rPr>
                <w:rFonts w:ascii="Calibri" w:eastAsia="Times New Roman" w:hAnsi="Calibri" w:cs="Cambria Math"/>
                <w:sz w:val="16"/>
                <w:szCs w:val="16"/>
              </w:rPr>
            </w:pPr>
            <w:r>
              <w:rPr>
                <w:rFonts w:ascii="Calibri" w:eastAsia="Times New Roman" w:hAnsi="Calibri" w:cs="Cambria Math"/>
                <w:sz w:val="16"/>
                <w:szCs w:val="16"/>
              </w:rPr>
              <w:t>Median 3 days</w:t>
            </w:r>
          </w:p>
        </w:tc>
        <w:tc>
          <w:tcPr>
            <w:tcW w:w="1104" w:type="dxa"/>
            <w:tcBorders>
              <w:top w:val="single" w:sz="4" w:space="0" w:color="auto"/>
              <w:left w:val="single" w:sz="4" w:space="0" w:color="auto"/>
              <w:bottom w:val="single" w:sz="4" w:space="0" w:color="auto"/>
              <w:right w:val="single" w:sz="4" w:space="0" w:color="auto"/>
            </w:tcBorders>
            <w:vAlign w:val="center"/>
          </w:tcPr>
          <w:p w14:paraId="6BEB2380" w14:textId="49316B56" w:rsidR="0021152F" w:rsidRPr="00531038" w:rsidRDefault="0021152F" w:rsidP="00BD7E9B">
            <w:pPr>
              <w:jc w:val="center"/>
              <w:rPr>
                <w:rFonts w:ascii="Calibri" w:eastAsia="Times New Roman" w:hAnsi="Calibri" w:cs="Cambria Math"/>
                <w:sz w:val="16"/>
                <w:szCs w:val="16"/>
              </w:rPr>
            </w:pPr>
            <w:r>
              <w:rPr>
                <w:rFonts w:ascii="Calibri" w:eastAsia="Times New Roman" w:hAnsi="Calibri" w:cs="Cambria Math"/>
                <w:sz w:val="16"/>
                <w:szCs w:val="16"/>
              </w:rPr>
              <w:t>Median 3 days</w:t>
            </w:r>
          </w:p>
        </w:tc>
        <w:tc>
          <w:tcPr>
            <w:tcW w:w="1134" w:type="dxa"/>
            <w:tcBorders>
              <w:top w:val="single" w:sz="4" w:space="0" w:color="auto"/>
              <w:left w:val="single" w:sz="4" w:space="0" w:color="auto"/>
              <w:bottom w:val="single" w:sz="4" w:space="0" w:color="auto"/>
              <w:right w:val="single" w:sz="4" w:space="0" w:color="auto"/>
            </w:tcBorders>
            <w:vAlign w:val="center"/>
          </w:tcPr>
          <w:p w14:paraId="36BDDFB5" w14:textId="43F9CACD" w:rsidR="0021152F" w:rsidRPr="00531038" w:rsidRDefault="0021152F" w:rsidP="00BD7E9B">
            <w:pPr>
              <w:jc w:val="center"/>
              <w:rPr>
                <w:rFonts w:ascii="Calibri" w:eastAsia="Times New Roman" w:hAnsi="Calibri" w:cs="Cambria Math"/>
                <w:sz w:val="16"/>
                <w:szCs w:val="16"/>
              </w:rPr>
            </w:pPr>
            <w:r>
              <w:rPr>
                <w:rFonts w:ascii="Calibri" w:eastAsia="Times New Roman" w:hAnsi="Calibri" w:cs="Cambria Math"/>
                <w:sz w:val="16"/>
                <w:szCs w:val="16"/>
              </w:rPr>
              <w:t>----</w:t>
            </w:r>
          </w:p>
        </w:tc>
        <w:tc>
          <w:tcPr>
            <w:tcW w:w="1002" w:type="dxa"/>
            <w:tcBorders>
              <w:top w:val="single" w:sz="4" w:space="0" w:color="auto"/>
              <w:left w:val="single" w:sz="4" w:space="0" w:color="auto"/>
              <w:bottom w:val="single" w:sz="4" w:space="0" w:color="auto"/>
              <w:right w:val="single" w:sz="4" w:space="0" w:color="auto"/>
            </w:tcBorders>
            <w:vAlign w:val="center"/>
          </w:tcPr>
          <w:p w14:paraId="2D3C067C" w14:textId="08D410A3" w:rsidR="0021152F" w:rsidRPr="00531038" w:rsidRDefault="0021152F" w:rsidP="00BD7E9B">
            <w:pPr>
              <w:jc w:val="center"/>
              <w:rPr>
                <w:rFonts w:ascii="Calibri" w:eastAsia="Times New Roman" w:hAnsi="Calibri" w:cs="Cambria Math"/>
                <w:sz w:val="16"/>
                <w:szCs w:val="16"/>
              </w:rPr>
            </w:pPr>
            <w:r>
              <w:rPr>
                <w:rFonts w:ascii="Calibri" w:eastAsia="Times New Roman" w:hAnsi="Calibri" w:cs="Cambria Math"/>
                <w:sz w:val="16"/>
                <w:szCs w:val="16"/>
              </w:rPr>
              <w:t>----</w:t>
            </w:r>
          </w:p>
        </w:tc>
        <w:tc>
          <w:tcPr>
            <w:tcW w:w="1403" w:type="dxa"/>
            <w:tcBorders>
              <w:top w:val="single" w:sz="4" w:space="0" w:color="auto"/>
              <w:left w:val="single" w:sz="4" w:space="0" w:color="auto"/>
              <w:bottom w:val="single" w:sz="4" w:space="0" w:color="auto"/>
              <w:right w:val="single" w:sz="4" w:space="0" w:color="auto"/>
            </w:tcBorders>
            <w:vAlign w:val="center"/>
          </w:tcPr>
          <w:p w14:paraId="72D193D1" w14:textId="33E03AD1" w:rsidR="0021152F" w:rsidRPr="00531038" w:rsidRDefault="0021152F" w:rsidP="00BD7E9B">
            <w:pPr>
              <w:jc w:val="center"/>
              <w:rPr>
                <w:rFonts w:ascii="Calibri" w:eastAsia="Times New Roman" w:hAnsi="Calibri" w:cs="Cambria Math"/>
                <w:sz w:val="16"/>
                <w:szCs w:val="16"/>
              </w:rPr>
            </w:pPr>
            <w:r>
              <w:rPr>
                <w:rFonts w:ascii="Calibri" w:eastAsia="Times New Roman" w:hAnsi="Calibri" w:cs="Cambria Math"/>
                <w:sz w:val="16"/>
                <w:szCs w:val="16"/>
              </w:rPr>
              <w:t>P=0.45</w:t>
            </w:r>
          </w:p>
        </w:tc>
      </w:tr>
      <w:tr w:rsidR="00183F93" w:rsidRPr="00531038" w14:paraId="67A63851" w14:textId="77777777" w:rsidTr="000D4D3B">
        <w:trPr>
          <w:trHeight w:val="172"/>
        </w:trPr>
        <w:tc>
          <w:tcPr>
            <w:tcW w:w="8167"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3F9C0D6C" w14:textId="3CB31C0E" w:rsidR="00183F93" w:rsidRPr="00531038" w:rsidRDefault="00183F93" w:rsidP="00531038">
            <w:pPr>
              <w:rPr>
                <w:rFonts w:ascii="Cambria Math" w:eastAsia="Times New Roman" w:hAnsi="Cambria Math" w:cs="Cambria Math"/>
                <w:sz w:val="16"/>
                <w:szCs w:val="16"/>
              </w:rPr>
            </w:pPr>
            <w:r>
              <w:rPr>
                <w:rFonts w:ascii="Calibri" w:eastAsia="Calibri" w:hAnsi="Calibri" w:cs="Times New Roman"/>
                <w:b/>
                <w:sz w:val="16"/>
                <w:szCs w:val="16"/>
              </w:rPr>
              <w:lastRenderedPageBreak/>
              <w:t>Cost</w:t>
            </w:r>
          </w:p>
        </w:tc>
        <w:tc>
          <w:tcPr>
            <w:tcW w:w="900" w:type="dxa"/>
            <w:vMerge/>
            <w:tcBorders>
              <w:left w:val="single" w:sz="4" w:space="0" w:color="auto"/>
              <w:right w:val="single" w:sz="4" w:space="0" w:color="auto"/>
            </w:tcBorders>
            <w:vAlign w:val="center"/>
            <w:hideMark/>
          </w:tcPr>
          <w:p w14:paraId="60BBB76F" w14:textId="77777777" w:rsidR="00183F93" w:rsidRPr="00531038" w:rsidRDefault="00183F93" w:rsidP="00531038">
            <w:pPr>
              <w:rPr>
                <w:rFonts w:ascii="Calibri" w:eastAsia="Calibri" w:hAnsi="Calibri" w:cs="Times New Roman"/>
                <w:sz w:val="16"/>
                <w:szCs w:val="16"/>
              </w:rPr>
            </w:pPr>
          </w:p>
        </w:tc>
        <w:tc>
          <w:tcPr>
            <w:tcW w:w="5813"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1C78F6F1" w14:textId="77777777" w:rsidR="00183F93" w:rsidRPr="00531038" w:rsidRDefault="00183F93" w:rsidP="00531038">
            <w:pPr>
              <w:jc w:val="center"/>
              <w:rPr>
                <w:rFonts w:ascii="Calibri" w:eastAsia="Times New Roman" w:hAnsi="Calibri" w:cs="Cambria Math"/>
                <w:sz w:val="16"/>
                <w:szCs w:val="16"/>
              </w:rPr>
            </w:pPr>
          </w:p>
        </w:tc>
      </w:tr>
      <w:tr w:rsidR="00183F93" w:rsidRPr="00531038" w14:paraId="2BEC7765" w14:textId="77777777" w:rsidTr="000D4D3B">
        <w:trPr>
          <w:trHeight w:val="521"/>
        </w:trPr>
        <w:tc>
          <w:tcPr>
            <w:tcW w:w="992" w:type="dxa"/>
            <w:tcBorders>
              <w:top w:val="single" w:sz="4" w:space="0" w:color="auto"/>
              <w:left w:val="single" w:sz="4" w:space="0" w:color="auto"/>
              <w:bottom w:val="single" w:sz="4" w:space="0" w:color="auto"/>
              <w:right w:val="single" w:sz="4" w:space="0" w:color="auto"/>
            </w:tcBorders>
            <w:vAlign w:val="center"/>
            <w:hideMark/>
          </w:tcPr>
          <w:p w14:paraId="0B5BEED1" w14:textId="77282405" w:rsidR="00183F93" w:rsidRPr="00531038" w:rsidRDefault="00183F93" w:rsidP="00605B5B">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E577F4" w14:textId="51CE1AAC" w:rsidR="00183F93" w:rsidRPr="00531038" w:rsidRDefault="00183F93" w:rsidP="00531038">
            <w:pPr>
              <w:jc w:val="center"/>
              <w:rPr>
                <w:rFonts w:ascii="Calibri" w:eastAsia="Calibri" w:hAnsi="Calibri" w:cs="Times New Roman"/>
                <w:sz w:val="16"/>
                <w:szCs w:val="16"/>
                <w:vertAlign w:val="superscript"/>
              </w:rPr>
            </w:pPr>
            <w:r w:rsidRPr="006231C1">
              <w:rPr>
                <w:rFonts w:ascii="Calibri" w:eastAsia="Calibri" w:hAnsi="Calibri" w:cs="Times New Roman"/>
                <w:sz w:val="16"/>
                <w:szCs w:val="16"/>
              </w:rPr>
              <w:t xml:space="preserve">Serious </w:t>
            </w:r>
            <w:r w:rsidRPr="006231C1">
              <w:rPr>
                <w:rFonts w:ascii="Calibri" w:eastAsia="Calibri" w:hAnsi="Calibri" w:cs="Times New Roman"/>
                <w:sz w:val="16"/>
                <w:szCs w:val="16"/>
                <w:vertAlign w:val="superscript"/>
              </w:rPr>
              <w:t>a</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E37B60A" w14:textId="7A7C3646" w:rsidR="00183F93" w:rsidRPr="00531038"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Not applicable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4F74C7" w14:textId="0C42E2FD" w:rsidR="00183F93" w:rsidRPr="00531038" w:rsidRDefault="00183F93" w:rsidP="00531038">
            <w:pPr>
              <w:jc w:val="center"/>
              <w:rPr>
                <w:rFonts w:ascii="Calibri" w:eastAsia="Calibri" w:hAnsi="Calibri" w:cs="Times New Roman"/>
                <w:sz w:val="16"/>
                <w:szCs w:val="16"/>
              </w:rPr>
            </w:pPr>
            <w:r>
              <w:rPr>
                <w:rFonts w:ascii="Calibri" w:eastAsia="Calibri" w:hAnsi="Calibri" w:cs="Times New Roman"/>
                <w:sz w:val="16"/>
                <w:szCs w:val="16"/>
              </w:rPr>
              <w:t>S</w:t>
            </w:r>
            <w:r w:rsidRPr="00531038">
              <w:rPr>
                <w:rFonts w:ascii="Calibri" w:eastAsia="Calibri" w:hAnsi="Calibri" w:cs="Times New Roman"/>
                <w:sz w:val="16"/>
                <w:szCs w:val="16"/>
              </w:rPr>
              <w:t xml:space="preserve">erious </w:t>
            </w:r>
            <w:r w:rsidR="0021152F">
              <w:rPr>
                <w:rFonts w:ascii="Calibri" w:eastAsia="Calibri" w:hAnsi="Calibri" w:cs="Times New Roman"/>
                <w:sz w:val="16"/>
                <w:szCs w:val="16"/>
                <w:vertAlign w:val="superscript"/>
              </w:rPr>
              <w:t>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3FB348" w14:textId="3E48DC8E" w:rsidR="00183F93" w:rsidRPr="006B4587" w:rsidRDefault="00183F93" w:rsidP="00531038">
            <w:pPr>
              <w:jc w:val="center"/>
              <w:rPr>
                <w:rFonts w:ascii="Calibri" w:eastAsia="Calibri" w:hAnsi="Calibri" w:cs="Times New Roman"/>
                <w:sz w:val="16"/>
                <w:szCs w:val="16"/>
                <w:vertAlign w:val="superscript"/>
              </w:rPr>
            </w:pPr>
            <w:r w:rsidRPr="00194F19">
              <w:rPr>
                <w:rFonts w:ascii="Calibri" w:eastAsia="Calibri" w:hAnsi="Calibri" w:cs="Times New Roman"/>
                <w:sz w:val="16"/>
                <w:szCs w:val="16"/>
              </w:rPr>
              <w:t xml:space="preserve">Serious </w:t>
            </w:r>
            <w:r w:rsidR="0021152F">
              <w:rPr>
                <w:rFonts w:ascii="Calibri" w:eastAsia="Calibri" w:hAnsi="Calibri" w:cs="Times New Roman"/>
                <w:sz w:val="16"/>
                <w:szCs w:val="16"/>
                <w:vertAlign w:val="superscript"/>
              </w:rPr>
              <w:t>f</w:t>
            </w:r>
          </w:p>
        </w:tc>
        <w:tc>
          <w:tcPr>
            <w:tcW w:w="1227" w:type="dxa"/>
            <w:tcBorders>
              <w:top w:val="single" w:sz="4" w:space="0" w:color="auto"/>
              <w:left w:val="single" w:sz="4" w:space="0" w:color="auto"/>
              <w:bottom w:val="single" w:sz="4" w:space="0" w:color="auto"/>
              <w:right w:val="single" w:sz="4" w:space="0" w:color="auto"/>
            </w:tcBorders>
            <w:vAlign w:val="center"/>
            <w:hideMark/>
          </w:tcPr>
          <w:p w14:paraId="27CDCBD1" w14:textId="77777777" w:rsidR="00183F93" w:rsidRPr="00531038" w:rsidRDefault="00183F93" w:rsidP="00531038">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D10D1BE" w14:textId="77777777" w:rsidR="00183F93" w:rsidRPr="00531038" w:rsidRDefault="00183F93" w:rsidP="00531038">
            <w:pPr>
              <w:jc w:val="center"/>
              <w:rPr>
                <w:rFonts w:ascii="Cambria Math" w:eastAsia="Times New Roman" w:hAnsi="Cambria Math" w:cs="Cambria Math"/>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00" w:type="dxa"/>
            <w:vMerge/>
            <w:tcBorders>
              <w:left w:val="single" w:sz="4" w:space="0" w:color="auto"/>
              <w:bottom w:val="single" w:sz="4" w:space="0" w:color="auto"/>
              <w:right w:val="single" w:sz="4" w:space="0" w:color="auto"/>
            </w:tcBorders>
            <w:vAlign w:val="center"/>
            <w:hideMark/>
          </w:tcPr>
          <w:p w14:paraId="294B1E12" w14:textId="77777777" w:rsidR="00183F93" w:rsidRPr="00531038" w:rsidRDefault="00183F93" w:rsidP="00531038">
            <w:pPr>
              <w:rPr>
                <w:rFonts w:ascii="Calibri" w:eastAsia="Calibri" w:hAnsi="Calibri"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41CD6D48" w14:textId="77777777" w:rsidR="00183F93" w:rsidRPr="00531038" w:rsidRDefault="00183F93" w:rsidP="00531038">
            <w:pPr>
              <w:jc w:val="center"/>
              <w:rPr>
                <w:rFonts w:ascii="Calibri" w:eastAsia="Times New Roman" w:hAnsi="Calibri" w:cs="Cambria Math"/>
                <w:sz w:val="16"/>
                <w:szCs w:val="16"/>
              </w:rPr>
            </w:pPr>
            <w:r w:rsidRPr="00531038">
              <w:rPr>
                <w:rFonts w:ascii="Calibri" w:eastAsia="Times New Roman" w:hAnsi="Calibri" w:cs="Cambria Math"/>
                <w:sz w:val="16"/>
                <w:szCs w:val="16"/>
              </w:rPr>
              <w:t>$2068 (interquartile range:  $928 to $3960)</w:t>
            </w:r>
          </w:p>
        </w:tc>
        <w:tc>
          <w:tcPr>
            <w:tcW w:w="1104" w:type="dxa"/>
            <w:tcBorders>
              <w:top w:val="single" w:sz="4" w:space="0" w:color="auto"/>
              <w:left w:val="single" w:sz="4" w:space="0" w:color="auto"/>
              <w:bottom w:val="single" w:sz="4" w:space="0" w:color="auto"/>
              <w:right w:val="single" w:sz="4" w:space="0" w:color="auto"/>
            </w:tcBorders>
            <w:vAlign w:val="center"/>
          </w:tcPr>
          <w:p w14:paraId="00E64DB5" w14:textId="77777777" w:rsidR="00183F93" w:rsidRPr="00531038" w:rsidRDefault="00183F93" w:rsidP="00531038">
            <w:pPr>
              <w:jc w:val="center"/>
              <w:rPr>
                <w:rFonts w:ascii="Calibri" w:eastAsia="Times New Roman" w:hAnsi="Calibri" w:cs="Cambria Math"/>
                <w:sz w:val="16"/>
                <w:szCs w:val="16"/>
              </w:rPr>
            </w:pPr>
            <w:r w:rsidRPr="00531038">
              <w:rPr>
                <w:rFonts w:ascii="Calibri" w:eastAsia="Times New Roman" w:hAnsi="Calibri" w:cs="Cambria Math"/>
                <w:sz w:val="16"/>
                <w:szCs w:val="16"/>
              </w:rPr>
              <w:t>$3662 (interquartile range: $2473 to $7280)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FD779" w14:textId="08E9729B" w:rsidR="00183F93" w:rsidRPr="00531038" w:rsidRDefault="00183F93" w:rsidP="00531038">
            <w:pPr>
              <w:jc w:val="center"/>
              <w:rPr>
                <w:rFonts w:ascii="Calibri" w:eastAsia="Times New Roman" w:hAnsi="Calibri" w:cs="Cambria Math"/>
                <w:sz w:val="16"/>
                <w:szCs w:val="16"/>
              </w:rPr>
            </w:pPr>
            <w:r>
              <w:rPr>
                <w:rFonts w:ascii="Calibri" w:eastAsia="Times New Roman" w:hAnsi="Calibri" w:cs="Cambria Math"/>
                <w:sz w:val="16"/>
                <w:szCs w:val="16"/>
              </w:rPr>
              <w:t>----</w:t>
            </w:r>
          </w:p>
        </w:tc>
        <w:tc>
          <w:tcPr>
            <w:tcW w:w="1002" w:type="dxa"/>
            <w:tcBorders>
              <w:top w:val="single" w:sz="4" w:space="0" w:color="auto"/>
              <w:left w:val="single" w:sz="4" w:space="0" w:color="auto"/>
              <w:bottom w:val="single" w:sz="4" w:space="0" w:color="auto"/>
              <w:right w:val="single" w:sz="4" w:space="0" w:color="auto"/>
            </w:tcBorders>
            <w:vAlign w:val="center"/>
            <w:hideMark/>
          </w:tcPr>
          <w:p w14:paraId="1239F1B6" w14:textId="5CAE4D3D" w:rsidR="00183F93" w:rsidRPr="00531038" w:rsidRDefault="00183F93" w:rsidP="00E24AAB">
            <w:pPr>
              <w:jc w:val="center"/>
              <w:rPr>
                <w:rFonts w:ascii="Calibri" w:eastAsia="Times New Roman" w:hAnsi="Calibri" w:cs="Cambria Math"/>
                <w:sz w:val="16"/>
                <w:szCs w:val="16"/>
              </w:rPr>
            </w:pPr>
            <w:r>
              <w:rPr>
                <w:rFonts w:ascii="Calibri" w:eastAsia="Times New Roman" w:hAnsi="Calibri" w:cs="Cambria Math"/>
                <w:sz w:val="16"/>
                <w:szCs w:val="16"/>
              </w:rPr>
              <w:t>-----</w:t>
            </w:r>
          </w:p>
          <w:p w14:paraId="53FA8D4C" w14:textId="77777777" w:rsidR="00183F93" w:rsidRPr="00531038" w:rsidRDefault="00183F93" w:rsidP="00531038">
            <w:pPr>
              <w:jc w:val="center"/>
              <w:rPr>
                <w:rFonts w:ascii="Calibri" w:eastAsia="Times New Roman" w:hAnsi="Calibri" w:cs="Cambria Math"/>
                <w:sz w:val="16"/>
                <w:szCs w:val="16"/>
              </w:rPr>
            </w:pPr>
          </w:p>
        </w:tc>
        <w:tc>
          <w:tcPr>
            <w:tcW w:w="1403" w:type="dxa"/>
            <w:tcBorders>
              <w:top w:val="single" w:sz="4" w:space="0" w:color="auto"/>
              <w:left w:val="single" w:sz="4" w:space="0" w:color="auto"/>
              <w:bottom w:val="single" w:sz="4" w:space="0" w:color="auto"/>
              <w:right w:val="single" w:sz="4" w:space="0" w:color="auto"/>
            </w:tcBorders>
            <w:vAlign w:val="center"/>
          </w:tcPr>
          <w:p w14:paraId="4E0B8B51" w14:textId="644F3752" w:rsidR="00183F93" w:rsidRPr="00531038" w:rsidRDefault="00183F93" w:rsidP="00531038">
            <w:pPr>
              <w:jc w:val="center"/>
              <w:rPr>
                <w:rFonts w:ascii="Calibri" w:eastAsia="Times New Roman" w:hAnsi="Calibri" w:cs="Cambria Math"/>
                <w:sz w:val="16"/>
                <w:szCs w:val="16"/>
              </w:rPr>
            </w:pPr>
            <w:r>
              <w:rPr>
                <w:rFonts w:ascii="Calibri" w:eastAsia="Times New Roman" w:hAnsi="Calibri" w:cs="Cambria Math"/>
                <w:sz w:val="16"/>
                <w:szCs w:val="16"/>
              </w:rPr>
              <w:t>p=</w:t>
            </w:r>
            <w:r w:rsidRPr="00531038">
              <w:rPr>
                <w:rFonts w:ascii="Calibri" w:eastAsia="Times New Roman" w:hAnsi="Calibri" w:cs="Cambria Math"/>
                <w:sz w:val="16"/>
                <w:szCs w:val="16"/>
              </w:rPr>
              <w:t>0.00006</w:t>
            </w:r>
          </w:p>
        </w:tc>
      </w:tr>
    </w:tbl>
    <w:p w14:paraId="29AD36C8" w14:textId="77777777" w:rsidR="00531038" w:rsidRPr="00531038" w:rsidRDefault="00531038" w:rsidP="00531038">
      <w:pPr>
        <w:spacing w:beforeLines="80" w:before="192" w:afterLines="40" w:after="96" w:line="240" w:lineRule="auto"/>
        <w:ind w:left="720"/>
        <w:contextualSpacing/>
        <w:rPr>
          <w:rFonts w:ascii="Calibri" w:eastAsia="Calibri" w:hAnsi="Calibri" w:cs="Times New Roman"/>
          <w:b/>
          <w:sz w:val="20"/>
          <w:szCs w:val="20"/>
          <w:lang w:val="en-US"/>
        </w:rPr>
      </w:pPr>
    </w:p>
    <w:p w14:paraId="751B6F5E" w14:textId="77777777" w:rsidR="00531038" w:rsidRPr="00531038" w:rsidRDefault="00531038" w:rsidP="00531038">
      <w:pPr>
        <w:spacing w:beforeLines="80" w:before="192" w:afterLines="40" w:after="96" w:line="240" w:lineRule="auto"/>
        <w:contextualSpacing/>
        <w:rPr>
          <w:rFonts w:ascii="Calibri" w:eastAsia="Calibri" w:hAnsi="Calibri" w:cs="Times New Roman"/>
          <w:b/>
          <w:sz w:val="20"/>
          <w:szCs w:val="20"/>
          <w:lang w:val="en-US"/>
        </w:rPr>
      </w:pPr>
      <w:r w:rsidRPr="00531038">
        <w:rPr>
          <w:rFonts w:ascii="Calibri" w:eastAsia="Calibri" w:hAnsi="Calibri" w:cs="Times New Roman"/>
          <w:b/>
          <w:sz w:val="20"/>
          <w:szCs w:val="20"/>
          <w:lang w:val="en-US"/>
        </w:rPr>
        <w:t>Footnotes:</w:t>
      </w:r>
    </w:p>
    <w:p w14:paraId="1D0FA073" w14:textId="09E5EA5F" w:rsidR="0098418A" w:rsidRPr="0098418A" w:rsidRDefault="0098418A" w:rsidP="0098418A">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a </w:t>
      </w:r>
      <w:r>
        <w:rPr>
          <w:rFonts w:ascii="Calibri" w:eastAsia="Calibri" w:hAnsi="Calibri" w:cs="Times New Roman"/>
          <w:sz w:val="20"/>
          <w:szCs w:val="20"/>
          <w:lang w:val="en-US"/>
        </w:rPr>
        <w:t xml:space="preserve">Lack of blinding and unclear allocation sequence generation.  </w:t>
      </w:r>
    </w:p>
    <w:p w14:paraId="74FFC836" w14:textId="75860584" w:rsidR="008A27C1" w:rsidRPr="000A794D" w:rsidRDefault="00194F19" w:rsidP="000A794D">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b</w:t>
      </w:r>
      <w:r w:rsidR="0098418A">
        <w:rPr>
          <w:rFonts w:ascii="Calibri" w:eastAsia="Calibri" w:hAnsi="Calibri" w:cs="Times New Roman"/>
          <w:sz w:val="20"/>
          <w:szCs w:val="20"/>
          <w:vertAlign w:val="superscript"/>
          <w:lang w:val="en-US"/>
        </w:rPr>
        <w:t xml:space="preserve"> </w:t>
      </w:r>
      <w:r w:rsidR="000A794D">
        <w:rPr>
          <w:rFonts w:ascii="Calibri" w:eastAsia="Calibri" w:hAnsi="Calibri" w:cs="Times New Roman"/>
          <w:sz w:val="20"/>
          <w:szCs w:val="20"/>
          <w:lang w:val="en-US"/>
        </w:rPr>
        <w:t xml:space="preserve">Very few events and </w:t>
      </w:r>
      <w:r w:rsidR="000A794D" w:rsidRPr="000A794D">
        <w:rPr>
          <w:rFonts w:ascii="Calibri" w:eastAsia="Calibri" w:hAnsi="Calibri" w:cs="Times New Roman"/>
          <w:sz w:val="20"/>
          <w:szCs w:val="20"/>
          <w:lang w:val="en-US"/>
        </w:rPr>
        <w:t>wide 95% CI that includes no effect as well as clinically important benefit and clinically important harm</w:t>
      </w:r>
    </w:p>
    <w:p w14:paraId="3BEFFD70" w14:textId="4BF4B0F5" w:rsidR="006231C1" w:rsidRDefault="000A794D" w:rsidP="008A27C1">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c</w:t>
      </w:r>
      <w:r w:rsidR="006231C1">
        <w:rPr>
          <w:rFonts w:ascii="Calibri" w:eastAsia="Calibri" w:hAnsi="Calibri" w:cs="Times New Roman"/>
          <w:sz w:val="20"/>
          <w:szCs w:val="20"/>
          <w:lang w:val="en-US"/>
        </w:rPr>
        <w:t xml:space="preserve"> </w:t>
      </w:r>
      <w:r w:rsidR="006231C1" w:rsidRPr="006231C1">
        <w:rPr>
          <w:rFonts w:ascii="Calibri" w:eastAsia="Calibri" w:hAnsi="Calibri" w:cs="Times New Roman"/>
          <w:sz w:val="20"/>
          <w:szCs w:val="20"/>
          <w:lang w:val="en-US"/>
        </w:rPr>
        <w:t xml:space="preserve">Adjustment for confounders was performed but it would have been impossible to fully adjust for </w:t>
      </w:r>
      <w:r w:rsidR="006231C1">
        <w:rPr>
          <w:rFonts w:ascii="Calibri" w:eastAsia="Calibri" w:hAnsi="Calibri" w:cs="Times New Roman"/>
          <w:sz w:val="20"/>
          <w:szCs w:val="20"/>
          <w:lang w:val="en-US"/>
        </w:rPr>
        <w:t xml:space="preserve">factors such as </w:t>
      </w:r>
      <w:r w:rsidR="006231C1" w:rsidRPr="006231C1">
        <w:rPr>
          <w:rFonts w:ascii="Calibri" w:eastAsia="Calibri" w:hAnsi="Calibri" w:cs="Times New Roman"/>
          <w:sz w:val="20"/>
          <w:szCs w:val="20"/>
          <w:lang w:val="en-US"/>
        </w:rPr>
        <w:t xml:space="preserve">severity of </w:t>
      </w:r>
      <w:r w:rsidR="006231C1">
        <w:rPr>
          <w:rFonts w:ascii="Calibri" w:eastAsia="Calibri" w:hAnsi="Calibri" w:cs="Times New Roman"/>
          <w:sz w:val="20"/>
          <w:szCs w:val="20"/>
          <w:lang w:val="en-US"/>
        </w:rPr>
        <w:t>bleeding</w:t>
      </w:r>
      <w:r w:rsidR="006231C1" w:rsidRPr="006231C1">
        <w:rPr>
          <w:rFonts w:ascii="Calibri" w:eastAsia="Calibri" w:hAnsi="Calibri" w:cs="Times New Roman"/>
          <w:sz w:val="20"/>
          <w:szCs w:val="20"/>
          <w:lang w:val="en-US"/>
        </w:rPr>
        <w:t xml:space="preserve"> and comorb</w:t>
      </w:r>
      <w:r w:rsidR="006231C1">
        <w:rPr>
          <w:rFonts w:ascii="Calibri" w:eastAsia="Calibri" w:hAnsi="Calibri" w:cs="Times New Roman"/>
          <w:sz w:val="20"/>
          <w:szCs w:val="20"/>
          <w:lang w:val="en-US"/>
        </w:rPr>
        <w:t>idities</w:t>
      </w:r>
    </w:p>
    <w:p w14:paraId="75D338D3" w14:textId="3E2546E4" w:rsidR="006231C1" w:rsidRDefault="000A794D" w:rsidP="006231C1">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d</w:t>
      </w:r>
      <w:r w:rsidR="006231C1">
        <w:rPr>
          <w:rFonts w:ascii="Calibri" w:eastAsia="Calibri" w:hAnsi="Calibri" w:cs="Times New Roman"/>
          <w:sz w:val="20"/>
          <w:szCs w:val="20"/>
          <w:lang w:val="en-US"/>
        </w:rPr>
        <w:t xml:space="preserve"> Only included patients with ulcer</w:t>
      </w:r>
      <w:r w:rsidR="006231C1" w:rsidRPr="00531038">
        <w:rPr>
          <w:rFonts w:ascii="Calibri" w:eastAsia="Calibri" w:hAnsi="Calibri" w:cs="Times New Roman"/>
          <w:sz w:val="20"/>
          <w:szCs w:val="20"/>
          <w:lang w:val="en-US"/>
        </w:rPr>
        <w:t xml:space="preserve"> bleeding</w:t>
      </w:r>
      <w:r w:rsidR="006231C1">
        <w:rPr>
          <w:rFonts w:ascii="Calibri" w:eastAsia="Calibri" w:hAnsi="Calibri" w:cs="Times New Roman"/>
          <w:sz w:val="20"/>
          <w:szCs w:val="20"/>
          <w:lang w:val="en-US"/>
        </w:rPr>
        <w:t xml:space="preserve"> rather than all patients with UGIB</w:t>
      </w:r>
      <w:r w:rsidR="006231C1" w:rsidRPr="00531038">
        <w:rPr>
          <w:rFonts w:ascii="Calibri" w:eastAsia="Calibri" w:hAnsi="Calibri" w:cs="Times New Roman"/>
          <w:sz w:val="20"/>
          <w:szCs w:val="20"/>
          <w:lang w:val="en-US"/>
        </w:rPr>
        <w:t>.</w:t>
      </w:r>
    </w:p>
    <w:p w14:paraId="7E86AA50" w14:textId="6D8C4795" w:rsidR="0021152F" w:rsidRDefault="000A794D" w:rsidP="006231C1">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e</w:t>
      </w:r>
      <w:r w:rsidR="00BD7E9B">
        <w:rPr>
          <w:rFonts w:ascii="Calibri" w:eastAsia="Calibri" w:hAnsi="Calibri" w:cs="Times New Roman"/>
          <w:sz w:val="20"/>
          <w:szCs w:val="20"/>
          <w:lang w:val="en-US"/>
        </w:rPr>
        <w:t xml:space="preserve"> </w:t>
      </w:r>
      <w:r w:rsidR="0021152F">
        <w:rPr>
          <w:rFonts w:ascii="Calibri" w:eastAsia="Calibri" w:hAnsi="Calibri" w:cs="Times New Roman"/>
          <w:sz w:val="20"/>
          <w:szCs w:val="20"/>
          <w:lang w:val="en-US"/>
        </w:rPr>
        <w:t>Difference in days of hospitalization in the 2 RCTs was markedly different</w:t>
      </w:r>
    </w:p>
    <w:p w14:paraId="53B00A8F" w14:textId="25E51C77" w:rsidR="00BD7E9B" w:rsidRDefault="0021152F" w:rsidP="006231C1">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f</w:t>
      </w:r>
      <w:r>
        <w:rPr>
          <w:rFonts w:ascii="Calibri" w:eastAsia="Calibri" w:hAnsi="Calibri" w:cs="Times New Roman"/>
          <w:sz w:val="20"/>
          <w:szCs w:val="20"/>
          <w:lang w:val="en-US"/>
        </w:rPr>
        <w:t xml:space="preserve"> </w:t>
      </w:r>
      <w:r w:rsidR="00BD7E9B">
        <w:rPr>
          <w:rFonts w:ascii="Calibri" w:eastAsia="Calibri" w:hAnsi="Calibri" w:cs="Times New Roman"/>
          <w:sz w:val="20"/>
          <w:szCs w:val="20"/>
          <w:lang w:val="en-US"/>
        </w:rPr>
        <w:t>Small sample size (N=110)</w:t>
      </w:r>
    </w:p>
    <w:p w14:paraId="2A3A77D2" w14:textId="4220457D" w:rsidR="00BD7E9B" w:rsidRDefault="0021152F" w:rsidP="006231C1">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g</w:t>
      </w:r>
      <w:r w:rsidR="00BD7E9B">
        <w:rPr>
          <w:rFonts w:ascii="Calibri" w:eastAsia="Calibri" w:hAnsi="Calibri" w:cs="Times New Roman"/>
          <w:sz w:val="20"/>
          <w:szCs w:val="20"/>
          <w:lang w:val="en-US"/>
        </w:rPr>
        <w:t xml:space="preserve"> Small sample size (N=93) and hospital stay similar in 2 groups allowing broad range of possible outcomes from shorter to longer hospital stay.</w:t>
      </w:r>
    </w:p>
    <w:p w14:paraId="70428D0C" w14:textId="6CA7BD47" w:rsidR="00BD7E9B" w:rsidRDefault="0021152F" w:rsidP="006231C1">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h</w:t>
      </w:r>
      <w:r w:rsidR="00BD7E9B">
        <w:rPr>
          <w:rFonts w:ascii="Calibri" w:eastAsia="Calibri" w:hAnsi="Calibri" w:cs="Times New Roman"/>
          <w:sz w:val="20"/>
          <w:szCs w:val="20"/>
          <w:lang w:val="en-US"/>
        </w:rPr>
        <w:t xml:space="preserve"> </w:t>
      </w:r>
      <w:r w:rsidR="00194F19">
        <w:rPr>
          <w:rFonts w:ascii="Calibri" w:eastAsia="Calibri" w:hAnsi="Calibri" w:cs="Times New Roman"/>
          <w:sz w:val="20"/>
          <w:szCs w:val="20"/>
          <w:lang w:val="en-US"/>
        </w:rPr>
        <w:t>C</w:t>
      </w:r>
      <w:r w:rsidR="00BD7E9B" w:rsidRPr="00531038">
        <w:rPr>
          <w:rFonts w:ascii="Calibri" w:eastAsia="Calibri" w:hAnsi="Calibri" w:cs="Times New Roman"/>
          <w:sz w:val="20"/>
          <w:szCs w:val="20"/>
          <w:lang w:val="en-US"/>
        </w:rPr>
        <w:t xml:space="preserve">ost </w:t>
      </w:r>
      <w:r w:rsidR="00BD7E9B">
        <w:rPr>
          <w:rFonts w:ascii="Calibri" w:eastAsia="Calibri" w:hAnsi="Calibri" w:cs="Times New Roman"/>
          <w:sz w:val="20"/>
          <w:szCs w:val="20"/>
          <w:lang w:val="en-US"/>
        </w:rPr>
        <w:t>is at a single Sacramento hospital in the years</w:t>
      </w:r>
      <w:r w:rsidR="00BD7E9B" w:rsidRPr="00531038">
        <w:rPr>
          <w:rFonts w:ascii="Calibri" w:eastAsia="Calibri" w:hAnsi="Calibri" w:cs="Times New Roman"/>
          <w:sz w:val="20"/>
          <w:szCs w:val="20"/>
          <w:lang w:val="en-US"/>
        </w:rPr>
        <w:t xml:space="preserve"> 1998</w:t>
      </w:r>
      <w:r w:rsidR="00BD7E9B">
        <w:rPr>
          <w:rFonts w:ascii="Calibri" w:eastAsia="Calibri" w:hAnsi="Calibri" w:cs="Times New Roman"/>
          <w:sz w:val="20"/>
          <w:szCs w:val="20"/>
          <w:lang w:val="en-US"/>
        </w:rPr>
        <w:t xml:space="preserve"> or earlier</w:t>
      </w:r>
    </w:p>
    <w:p w14:paraId="0AF3A240" w14:textId="4F566599" w:rsidR="008A27C1" w:rsidRPr="008A27C1" w:rsidRDefault="008A27C1" w:rsidP="008A27C1">
      <w:pPr>
        <w:spacing w:beforeLines="80" w:before="192" w:afterLines="40" w:after="96" w:line="240" w:lineRule="auto"/>
        <w:contextualSpacing/>
        <w:rPr>
          <w:rFonts w:ascii="Calibri" w:eastAsia="Calibri" w:hAnsi="Calibri" w:cs="Times New Roman"/>
          <w:sz w:val="20"/>
          <w:szCs w:val="20"/>
          <w:lang w:val="en-US"/>
        </w:rPr>
      </w:pPr>
    </w:p>
    <w:p w14:paraId="3DCB7177" w14:textId="40CCACB6" w:rsidR="00806D4B" w:rsidRDefault="00806D4B" w:rsidP="008A1CDA">
      <w:pPr>
        <w:spacing w:after="0" w:line="240" w:lineRule="auto"/>
        <w:rPr>
          <w:rFonts w:ascii="Calibri" w:eastAsia="Calibri" w:hAnsi="Calibri" w:cs="Times New Roman"/>
          <w:i/>
          <w:sz w:val="24"/>
          <w:szCs w:val="24"/>
        </w:rPr>
      </w:pPr>
      <w:bookmarkStart w:id="6" w:name="_Hlk514704292"/>
      <w:bookmarkStart w:id="7" w:name="_Hlk514704225"/>
    </w:p>
    <w:p w14:paraId="07F70662" w14:textId="77777777" w:rsidR="00806606" w:rsidRDefault="00806606" w:rsidP="008A1CDA">
      <w:pPr>
        <w:spacing w:after="0" w:line="240" w:lineRule="auto"/>
        <w:rPr>
          <w:rFonts w:ascii="Calibri" w:eastAsia="Calibri" w:hAnsi="Calibri" w:cs="Times New Roman"/>
          <w:b/>
          <w:sz w:val="24"/>
          <w:szCs w:val="24"/>
        </w:rPr>
      </w:pPr>
    </w:p>
    <w:p w14:paraId="0A5F8363" w14:textId="77777777" w:rsidR="00806606" w:rsidRDefault="00806606" w:rsidP="008A1CDA">
      <w:pPr>
        <w:spacing w:after="0" w:line="240" w:lineRule="auto"/>
        <w:rPr>
          <w:rFonts w:ascii="Calibri" w:eastAsia="Calibri" w:hAnsi="Calibri" w:cs="Times New Roman"/>
          <w:b/>
          <w:sz w:val="24"/>
          <w:szCs w:val="24"/>
        </w:rPr>
      </w:pPr>
    </w:p>
    <w:p w14:paraId="0F5276BE" w14:textId="77777777" w:rsidR="00806606" w:rsidRDefault="00806606" w:rsidP="008A1CDA">
      <w:pPr>
        <w:spacing w:after="0" w:line="240" w:lineRule="auto"/>
        <w:rPr>
          <w:rFonts w:ascii="Calibri" w:eastAsia="Calibri" w:hAnsi="Calibri" w:cs="Times New Roman"/>
          <w:b/>
          <w:sz w:val="24"/>
          <w:szCs w:val="24"/>
        </w:rPr>
      </w:pPr>
    </w:p>
    <w:p w14:paraId="1EBF1E68" w14:textId="77777777" w:rsidR="00806606" w:rsidRDefault="00806606" w:rsidP="008A1CDA">
      <w:pPr>
        <w:spacing w:after="0" w:line="240" w:lineRule="auto"/>
        <w:rPr>
          <w:rFonts w:ascii="Calibri" w:eastAsia="Calibri" w:hAnsi="Calibri" w:cs="Times New Roman"/>
          <w:b/>
          <w:sz w:val="24"/>
          <w:szCs w:val="24"/>
        </w:rPr>
      </w:pPr>
    </w:p>
    <w:p w14:paraId="63F558EC" w14:textId="77777777" w:rsidR="00806606" w:rsidRDefault="00806606" w:rsidP="008A1CDA">
      <w:pPr>
        <w:spacing w:after="0" w:line="240" w:lineRule="auto"/>
        <w:rPr>
          <w:rFonts w:ascii="Calibri" w:eastAsia="Calibri" w:hAnsi="Calibri" w:cs="Times New Roman"/>
          <w:b/>
          <w:sz w:val="24"/>
          <w:szCs w:val="24"/>
        </w:rPr>
      </w:pPr>
    </w:p>
    <w:p w14:paraId="0404335B" w14:textId="77777777" w:rsidR="00806606" w:rsidRDefault="00806606" w:rsidP="008A1CDA">
      <w:pPr>
        <w:spacing w:after="0" w:line="240" w:lineRule="auto"/>
        <w:rPr>
          <w:rFonts w:ascii="Calibri" w:eastAsia="Calibri" w:hAnsi="Calibri" w:cs="Times New Roman"/>
          <w:b/>
          <w:sz w:val="24"/>
          <w:szCs w:val="24"/>
        </w:rPr>
      </w:pPr>
    </w:p>
    <w:p w14:paraId="17A549D0" w14:textId="77777777" w:rsidR="00806606" w:rsidRDefault="00806606" w:rsidP="008A1CDA">
      <w:pPr>
        <w:spacing w:after="0" w:line="240" w:lineRule="auto"/>
        <w:rPr>
          <w:rFonts w:ascii="Calibri" w:eastAsia="Calibri" w:hAnsi="Calibri" w:cs="Times New Roman"/>
          <w:b/>
          <w:sz w:val="24"/>
          <w:szCs w:val="24"/>
        </w:rPr>
      </w:pPr>
    </w:p>
    <w:p w14:paraId="5DDC399A" w14:textId="77777777" w:rsidR="00806606" w:rsidRDefault="00806606" w:rsidP="008A1CDA">
      <w:pPr>
        <w:spacing w:after="0" w:line="240" w:lineRule="auto"/>
        <w:rPr>
          <w:rFonts w:ascii="Calibri" w:eastAsia="Calibri" w:hAnsi="Calibri" w:cs="Times New Roman"/>
          <w:b/>
          <w:sz w:val="24"/>
          <w:szCs w:val="24"/>
        </w:rPr>
      </w:pPr>
    </w:p>
    <w:p w14:paraId="41425212" w14:textId="77777777" w:rsidR="00806606" w:rsidRDefault="00806606" w:rsidP="008A1CDA">
      <w:pPr>
        <w:spacing w:after="0" w:line="240" w:lineRule="auto"/>
        <w:rPr>
          <w:rFonts w:ascii="Calibri" w:eastAsia="Calibri" w:hAnsi="Calibri" w:cs="Times New Roman"/>
          <w:b/>
          <w:sz w:val="24"/>
          <w:szCs w:val="24"/>
        </w:rPr>
      </w:pPr>
    </w:p>
    <w:p w14:paraId="09062C9A" w14:textId="77777777" w:rsidR="00806606" w:rsidRDefault="00806606" w:rsidP="008A1CDA">
      <w:pPr>
        <w:spacing w:after="0" w:line="240" w:lineRule="auto"/>
        <w:rPr>
          <w:rFonts w:ascii="Calibri" w:eastAsia="Calibri" w:hAnsi="Calibri" w:cs="Times New Roman"/>
          <w:b/>
          <w:sz w:val="24"/>
          <w:szCs w:val="24"/>
        </w:rPr>
      </w:pPr>
    </w:p>
    <w:p w14:paraId="25F467D3" w14:textId="77777777" w:rsidR="00806606" w:rsidRDefault="00806606" w:rsidP="008A1CDA">
      <w:pPr>
        <w:spacing w:after="0" w:line="240" w:lineRule="auto"/>
        <w:rPr>
          <w:rFonts w:ascii="Calibri" w:eastAsia="Calibri" w:hAnsi="Calibri" w:cs="Times New Roman"/>
          <w:b/>
          <w:sz w:val="24"/>
          <w:szCs w:val="24"/>
        </w:rPr>
      </w:pPr>
    </w:p>
    <w:p w14:paraId="3B4F04BE" w14:textId="77777777" w:rsidR="00806606" w:rsidRDefault="00806606" w:rsidP="008A1CDA">
      <w:pPr>
        <w:spacing w:after="0" w:line="240" w:lineRule="auto"/>
        <w:rPr>
          <w:rFonts w:ascii="Calibri" w:eastAsia="Calibri" w:hAnsi="Calibri" w:cs="Times New Roman"/>
          <w:b/>
          <w:sz w:val="24"/>
          <w:szCs w:val="24"/>
        </w:rPr>
      </w:pPr>
    </w:p>
    <w:p w14:paraId="1F2EB1F7" w14:textId="77777777" w:rsidR="00806606" w:rsidRDefault="00806606" w:rsidP="008A1CDA">
      <w:pPr>
        <w:spacing w:after="0" w:line="240" w:lineRule="auto"/>
        <w:rPr>
          <w:rFonts w:ascii="Calibri" w:eastAsia="Calibri" w:hAnsi="Calibri" w:cs="Times New Roman"/>
          <w:b/>
          <w:sz w:val="24"/>
          <w:szCs w:val="24"/>
        </w:rPr>
      </w:pPr>
    </w:p>
    <w:p w14:paraId="72BC0A0C" w14:textId="77777777" w:rsidR="00806606" w:rsidRDefault="00806606" w:rsidP="008A1CDA">
      <w:pPr>
        <w:spacing w:after="0" w:line="240" w:lineRule="auto"/>
        <w:rPr>
          <w:rFonts w:ascii="Calibri" w:eastAsia="Calibri" w:hAnsi="Calibri" w:cs="Times New Roman"/>
          <w:b/>
          <w:sz w:val="24"/>
          <w:szCs w:val="24"/>
        </w:rPr>
      </w:pPr>
    </w:p>
    <w:p w14:paraId="15E0613C" w14:textId="77777777" w:rsidR="00806606" w:rsidRDefault="00806606" w:rsidP="008A1CDA">
      <w:pPr>
        <w:spacing w:after="0" w:line="240" w:lineRule="auto"/>
        <w:rPr>
          <w:rFonts w:ascii="Calibri" w:eastAsia="Calibri" w:hAnsi="Calibri" w:cs="Times New Roman"/>
          <w:b/>
          <w:sz w:val="24"/>
          <w:szCs w:val="24"/>
        </w:rPr>
      </w:pPr>
    </w:p>
    <w:p w14:paraId="0F4DD8D7" w14:textId="77777777" w:rsidR="00806606" w:rsidRDefault="00806606" w:rsidP="008A1CDA">
      <w:pPr>
        <w:spacing w:after="0" w:line="240" w:lineRule="auto"/>
        <w:rPr>
          <w:rFonts w:ascii="Calibri" w:eastAsia="Calibri" w:hAnsi="Calibri" w:cs="Times New Roman"/>
          <w:b/>
          <w:sz w:val="24"/>
          <w:szCs w:val="24"/>
        </w:rPr>
      </w:pPr>
    </w:p>
    <w:p w14:paraId="772AAEE8" w14:textId="77777777" w:rsidR="00806606" w:rsidRDefault="00806606" w:rsidP="008A1CDA">
      <w:pPr>
        <w:spacing w:after="0" w:line="240" w:lineRule="auto"/>
        <w:rPr>
          <w:rFonts w:ascii="Calibri" w:eastAsia="Calibri" w:hAnsi="Calibri" w:cs="Times New Roman"/>
          <w:b/>
          <w:sz w:val="24"/>
          <w:szCs w:val="24"/>
        </w:rPr>
      </w:pPr>
    </w:p>
    <w:p w14:paraId="4EC56DB5" w14:textId="77777777" w:rsidR="00806606" w:rsidRDefault="00806606" w:rsidP="008A1CDA">
      <w:pPr>
        <w:spacing w:after="0" w:line="240" w:lineRule="auto"/>
        <w:rPr>
          <w:rFonts w:ascii="Calibri" w:eastAsia="Calibri" w:hAnsi="Calibri" w:cs="Times New Roman"/>
          <w:b/>
          <w:sz w:val="24"/>
          <w:szCs w:val="24"/>
        </w:rPr>
      </w:pPr>
    </w:p>
    <w:p w14:paraId="3C93205E" w14:textId="77777777" w:rsidR="00EC0AC3" w:rsidRDefault="00EC0AC3" w:rsidP="008A1CDA">
      <w:pPr>
        <w:spacing w:after="0" w:line="240" w:lineRule="auto"/>
        <w:rPr>
          <w:rFonts w:ascii="Calibri" w:eastAsia="Calibri" w:hAnsi="Calibri" w:cs="Times New Roman"/>
          <w:b/>
          <w:sz w:val="24"/>
          <w:szCs w:val="24"/>
        </w:rPr>
      </w:pPr>
    </w:p>
    <w:p w14:paraId="4BA1D6AA" w14:textId="77777777" w:rsidR="00EC0AC3" w:rsidRDefault="00EC0AC3" w:rsidP="008A1CDA">
      <w:pPr>
        <w:spacing w:after="0" w:line="240" w:lineRule="auto"/>
        <w:rPr>
          <w:rFonts w:ascii="Calibri" w:eastAsia="Calibri" w:hAnsi="Calibri" w:cs="Times New Roman"/>
          <w:b/>
          <w:sz w:val="24"/>
          <w:szCs w:val="24"/>
        </w:rPr>
      </w:pPr>
    </w:p>
    <w:p w14:paraId="070A8ABA" w14:textId="47C42A91" w:rsidR="00806D4B" w:rsidRPr="00806D4B" w:rsidRDefault="00B61BC2" w:rsidP="008A1CDA">
      <w:pPr>
        <w:spacing w:after="0" w:line="240" w:lineRule="auto"/>
        <w:rPr>
          <w:rFonts w:ascii="Calibri" w:eastAsia="Calibri" w:hAnsi="Calibri" w:cs="Times New Roman"/>
          <w:b/>
          <w:sz w:val="24"/>
          <w:szCs w:val="24"/>
        </w:rPr>
      </w:pPr>
      <w:r>
        <w:rPr>
          <w:rFonts w:ascii="Calibri" w:eastAsia="Calibri" w:hAnsi="Calibri" w:cs="Times New Roman"/>
          <w:b/>
          <w:sz w:val="24"/>
          <w:szCs w:val="24"/>
        </w:rPr>
        <w:lastRenderedPageBreak/>
        <w:t xml:space="preserve">7.1 </w:t>
      </w:r>
      <w:r w:rsidR="00181428">
        <w:rPr>
          <w:rFonts w:ascii="Calibri" w:eastAsia="Calibri" w:hAnsi="Calibri" w:cs="Times New Roman"/>
          <w:b/>
          <w:sz w:val="24"/>
          <w:szCs w:val="24"/>
        </w:rPr>
        <w:t xml:space="preserve">Timing of Endoscopy: </w:t>
      </w:r>
      <w:r w:rsidR="00367FD6">
        <w:rPr>
          <w:rFonts w:ascii="Calibri" w:eastAsia="Calibri" w:hAnsi="Calibri" w:cs="Times New Roman"/>
          <w:b/>
          <w:sz w:val="24"/>
          <w:szCs w:val="24"/>
        </w:rPr>
        <w:t xml:space="preserve">Patients with </w:t>
      </w:r>
      <w:r w:rsidR="00806D4B">
        <w:rPr>
          <w:rFonts w:ascii="Calibri" w:eastAsia="Calibri" w:hAnsi="Calibri" w:cs="Times New Roman"/>
          <w:b/>
          <w:sz w:val="24"/>
          <w:szCs w:val="24"/>
        </w:rPr>
        <w:t>High</w:t>
      </w:r>
      <w:r w:rsidR="00367FD6">
        <w:rPr>
          <w:rFonts w:ascii="Calibri" w:eastAsia="Calibri" w:hAnsi="Calibri" w:cs="Times New Roman"/>
          <w:b/>
          <w:sz w:val="24"/>
          <w:szCs w:val="24"/>
        </w:rPr>
        <w:t>er</w:t>
      </w:r>
      <w:r w:rsidR="00806D4B">
        <w:rPr>
          <w:rFonts w:ascii="Calibri" w:eastAsia="Calibri" w:hAnsi="Calibri" w:cs="Times New Roman"/>
          <w:b/>
          <w:sz w:val="24"/>
          <w:szCs w:val="24"/>
        </w:rPr>
        <w:t xml:space="preserve">-Risk </w:t>
      </w:r>
      <w:r w:rsidR="00367FD6">
        <w:rPr>
          <w:rFonts w:ascii="Calibri" w:eastAsia="Calibri" w:hAnsi="Calibri" w:cs="Times New Roman"/>
          <w:b/>
          <w:sz w:val="24"/>
          <w:szCs w:val="24"/>
        </w:rPr>
        <w:t>Clinical Features</w:t>
      </w:r>
      <w:r w:rsidR="00806D4B">
        <w:rPr>
          <w:rFonts w:ascii="Calibri" w:eastAsia="Calibri" w:hAnsi="Calibri" w:cs="Times New Roman"/>
          <w:b/>
          <w:sz w:val="24"/>
          <w:szCs w:val="24"/>
        </w:rPr>
        <w:t xml:space="preserve"> </w:t>
      </w:r>
    </w:p>
    <w:tbl>
      <w:tblPr>
        <w:tblStyle w:val="TableGrid5"/>
        <w:tblW w:w="14880" w:type="dxa"/>
        <w:tblInd w:w="18" w:type="dxa"/>
        <w:tblLayout w:type="fixed"/>
        <w:tblLook w:val="04A0" w:firstRow="1" w:lastRow="0" w:firstColumn="1" w:lastColumn="0" w:noHBand="0" w:noVBand="1"/>
      </w:tblPr>
      <w:tblGrid>
        <w:gridCol w:w="992"/>
        <w:gridCol w:w="992"/>
        <w:gridCol w:w="1416"/>
        <w:gridCol w:w="1275"/>
        <w:gridCol w:w="1275"/>
        <w:gridCol w:w="997"/>
        <w:gridCol w:w="1134"/>
        <w:gridCol w:w="992"/>
        <w:gridCol w:w="992"/>
        <w:gridCol w:w="993"/>
        <w:gridCol w:w="992"/>
        <w:gridCol w:w="1134"/>
        <w:gridCol w:w="1696"/>
      </w:tblGrid>
      <w:tr w:rsidR="008A1CDA" w:rsidRPr="008A1CDA" w14:paraId="7A51A560" w14:textId="77777777" w:rsidTr="008A1CDA">
        <w:trPr>
          <w:trHeight w:val="421"/>
        </w:trPr>
        <w:tc>
          <w:tcPr>
            <w:tcW w:w="9073" w:type="dxa"/>
            <w:gridSpan w:val="8"/>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342BA0BE" w14:textId="77777777" w:rsidR="008A1CDA" w:rsidRPr="008A1CDA" w:rsidRDefault="008A1CDA" w:rsidP="008A1CDA">
            <w:pPr>
              <w:jc w:val="center"/>
              <w:rPr>
                <w:rFonts w:ascii="Calibri" w:eastAsia="Calibri" w:hAnsi="Calibri" w:cs="Times New Roman"/>
                <w:b/>
                <w:sz w:val="20"/>
                <w:szCs w:val="20"/>
              </w:rPr>
            </w:pPr>
            <w:r w:rsidRPr="008A1CDA">
              <w:rPr>
                <w:rFonts w:ascii="Calibri" w:eastAsia="Calibri" w:hAnsi="Calibri" w:cs="Times New Roman"/>
                <w:b/>
                <w:sz w:val="20"/>
                <w:szCs w:val="20"/>
              </w:rPr>
              <w:t>Certainty Assessment</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08C276FD" w14:textId="77777777" w:rsidR="008A1CDA" w:rsidRPr="008A1CDA" w:rsidRDefault="008A1CDA" w:rsidP="008A1CDA">
            <w:pPr>
              <w:jc w:val="center"/>
              <w:rPr>
                <w:rFonts w:ascii="Calibri" w:eastAsia="Calibri" w:hAnsi="Calibri" w:cs="Times New Roman"/>
                <w:b/>
                <w:sz w:val="20"/>
                <w:szCs w:val="20"/>
              </w:rPr>
            </w:pPr>
            <w:r w:rsidRPr="008A1CDA">
              <w:rPr>
                <w:rFonts w:ascii="Calibri" w:eastAsia="Calibri" w:hAnsi="Calibri" w:cs="Times New Roman"/>
                <w:b/>
                <w:sz w:val="20"/>
                <w:szCs w:val="20"/>
              </w:rPr>
              <w:t>Summary of Findings</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275B72D9" w14:textId="77777777" w:rsidR="008A1CDA" w:rsidRPr="008A1CDA" w:rsidRDefault="008A1CDA" w:rsidP="008A1CDA">
            <w:pPr>
              <w:jc w:val="center"/>
              <w:rPr>
                <w:rFonts w:ascii="Calibri" w:eastAsia="Calibri" w:hAnsi="Calibri" w:cs="Times New Roman"/>
                <w:b/>
                <w:sz w:val="16"/>
                <w:szCs w:val="16"/>
              </w:rPr>
            </w:pPr>
            <w:r w:rsidRPr="008A1CDA">
              <w:rPr>
                <w:rFonts w:ascii="Calibri" w:eastAsia="Calibri" w:hAnsi="Calibri" w:cs="Times New Roman"/>
                <w:b/>
                <w:sz w:val="16"/>
                <w:szCs w:val="16"/>
              </w:rPr>
              <w:t>Comments</w:t>
            </w:r>
          </w:p>
        </w:tc>
      </w:tr>
      <w:tr w:rsidR="008A1CDA" w:rsidRPr="008A1CDA" w14:paraId="0A860341" w14:textId="77777777" w:rsidTr="008A1CDA">
        <w:trPr>
          <w:trHeight w:val="401"/>
        </w:trPr>
        <w:tc>
          <w:tcPr>
            <w:tcW w:w="9073" w:type="dxa"/>
            <w:gridSpan w:val="8"/>
            <w:vMerge/>
            <w:tcBorders>
              <w:top w:val="single" w:sz="4" w:space="0" w:color="auto"/>
              <w:left w:val="single" w:sz="4" w:space="0" w:color="auto"/>
              <w:bottom w:val="single" w:sz="4" w:space="0" w:color="auto"/>
              <w:right w:val="single" w:sz="4" w:space="0" w:color="auto"/>
            </w:tcBorders>
            <w:vAlign w:val="center"/>
            <w:hideMark/>
          </w:tcPr>
          <w:p w14:paraId="29425D12" w14:textId="77777777" w:rsidR="008A1CDA" w:rsidRPr="008A1CDA" w:rsidRDefault="008A1CDA" w:rsidP="008A1CDA">
            <w:pPr>
              <w:rPr>
                <w:rFonts w:ascii="Calibri" w:eastAsia="Calibri" w:hAnsi="Calibri" w:cs="Times New Roman"/>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1F9457E" w14:textId="469DD4F2" w:rsidR="008A1CDA" w:rsidRPr="008A1CDA" w:rsidRDefault="00C148ED" w:rsidP="008A1CDA">
            <w:pPr>
              <w:jc w:val="center"/>
              <w:rPr>
                <w:rFonts w:ascii="Calibri" w:eastAsia="Calibri" w:hAnsi="Calibri" w:cs="Times New Roman"/>
                <w:sz w:val="20"/>
                <w:szCs w:val="20"/>
              </w:rPr>
            </w:pPr>
            <w:r>
              <w:rPr>
                <w:rFonts w:ascii="Calibri" w:eastAsia="Calibri" w:hAnsi="Calibri" w:cs="Times New Roman"/>
                <w:sz w:val="20"/>
                <w:szCs w:val="20"/>
              </w:rPr>
              <w:t>Outcomes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2EBD755" w14:textId="77777777" w:rsidR="008A1CDA" w:rsidRPr="008A1CDA" w:rsidRDefault="008A1CDA" w:rsidP="008A1CDA">
            <w:pPr>
              <w:jc w:val="center"/>
              <w:rPr>
                <w:rFonts w:ascii="Calibri" w:eastAsia="Calibri" w:hAnsi="Calibri" w:cs="Times New Roman"/>
                <w:sz w:val="20"/>
                <w:szCs w:val="20"/>
              </w:rPr>
            </w:pPr>
            <w:r w:rsidRPr="008A1CDA">
              <w:rPr>
                <w:rFonts w:ascii="Calibri" w:eastAsia="Calibri" w:hAnsi="Calibri" w:cs="Times New Roman"/>
                <w:sz w:val="20"/>
                <w:szCs w:val="20"/>
              </w:rPr>
              <w:t>Effect</w:t>
            </w: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2CB0825D" w14:textId="77777777" w:rsidR="008A1CDA" w:rsidRPr="008A1CDA" w:rsidRDefault="008A1CDA" w:rsidP="008A1CDA">
            <w:pPr>
              <w:rPr>
                <w:rFonts w:ascii="Calibri" w:eastAsia="Calibri" w:hAnsi="Calibri" w:cs="Times New Roman"/>
                <w:b/>
                <w:sz w:val="16"/>
                <w:szCs w:val="16"/>
              </w:rPr>
            </w:pPr>
          </w:p>
        </w:tc>
      </w:tr>
      <w:tr w:rsidR="008A1CDA" w:rsidRPr="008A1CDA" w14:paraId="1ECB97B0" w14:textId="77777777" w:rsidTr="008A1CDA">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2379A72"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Studies</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A2CEC58"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Risk of bias</w:t>
            </w:r>
          </w:p>
        </w:tc>
        <w:tc>
          <w:tcPr>
            <w:tcW w:w="141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873B925"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Inconsistency</w:t>
            </w:r>
          </w:p>
        </w:tc>
        <w:tc>
          <w:tcPr>
            <w:tcW w:w="127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A929DBA"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Indirectness</w:t>
            </w:r>
          </w:p>
        </w:tc>
        <w:tc>
          <w:tcPr>
            <w:tcW w:w="127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5B9C7E2"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Imprecision</w:t>
            </w:r>
          </w:p>
        </w:tc>
        <w:tc>
          <w:tcPr>
            <w:tcW w:w="9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335DE60"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Other considerations</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4A0E856"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Quality of Evidence</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BFDEE74"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Overall quality of evidence</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7B1AF5B"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Very early endoscopy</w:t>
            </w:r>
          </w:p>
        </w:tc>
        <w:tc>
          <w:tcPr>
            <w:tcW w:w="99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6A12062"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Later endoscopy</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641FC7"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Relative</w:t>
            </w:r>
          </w:p>
          <w:p w14:paraId="3223D668"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(95% CI)</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3E527B4"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Absolute</w:t>
            </w:r>
          </w:p>
          <w:p w14:paraId="2930E8A7" w14:textId="77777777" w:rsidR="008A1CDA" w:rsidRPr="008A1CDA" w:rsidRDefault="008A1CDA" w:rsidP="008A1CDA">
            <w:pPr>
              <w:jc w:val="center"/>
              <w:rPr>
                <w:rFonts w:ascii="Calibri" w:eastAsia="Calibri" w:hAnsi="Calibri" w:cs="Times New Roman"/>
                <w:sz w:val="16"/>
                <w:szCs w:val="16"/>
              </w:rPr>
            </w:pPr>
            <w:r w:rsidRPr="008A1CDA">
              <w:rPr>
                <w:rFonts w:ascii="Calibri" w:eastAsia="Calibri" w:hAnsi="Calibri" w:cs="Times New Roman"/>
                <w:sz w:val="16"/>
                <w:szCs w:val="16"/>
              </w:rPr>
              <w:t>(95% CI)</w:t>
            </w: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545A145A" w14:textId="77777777" w:rsidR="008A1CDA" w:rsidRPr="008A1CDA" w:rsidRDefault="008A1CDA" w:rsidP="008A1CDA">
            <w:pPr>
              <w:rPr>
                <w:rFonts w:ascii="Calibri" w:eastAsia="Calibri" w:hAnsi="Calibri" w:cs="Times New Roman"/>
                <w:b/>
                <w:sz w:val="16"/>
                <w:szCs w:val="16"/>
              </w:rPr>
            </w:pPr>
          </w:p>
        </w:tc>
      </w:tr>
      <w:tr w:rsidR="00367FD6" w:rsidRPr="008A1CDA" w14:paraId="5E3D38BB" w14:textId="77777777" w:rsidTr="00367FD6">
        <w:trPr>
          <w:trHeight w:val="260"/>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EB7DC5" w14:textId="7E08E0C9" w:rsidR="00367FD6" w:rsidRPr="00367FD6" w:rsidRDefault="00367FD6" w:rsidP="00367FD6">
            <w:pPr>
              <w:rPr>
                <w:rFonts w:ascii="Calibri" w:eastAsia="Calibri" w:hAnsi="Calibri" w:cs="Times New Roman"/>
                <w:b/>
                <w:sz w:val="16"/>
                <w:szCs w:val="16"/>
              </w:rPr>
            </w:pPr>
            <w:r>
              <w:rPr>
                <w:rFonts w:ascii="Calibri" w:eastAsia="Calibri" w:hAnsi="Calibri" w:cs="Times New Roman"/>
                <w:b/>
                <w:sz w:val="16"/>
                <w:szCs w:val="16"/>
              </w:rPr>
              <w:t>Further bleeding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4CCE6" w14:textId="77777777" w:rsidR="00367FD6" w:rsidRPr="008A1CDA" w:rsidRDefault="00367FD6" w:rsidP="008A1CDA">
            <w:pPr>
              <w:jc w:val="center"/>
              <w:rPr>
                <w:rFonts w:ascii="Calibri" w:eastAsia="Calibri" w:hAnsi="Calibri" w:cs="Times New Roman"/>
                <w:sz w:val="16"/>
                <w:szCs w:val="16"/>
              </w:rPr>
            </w:pPr>
          </w:p>
        </w:tc>
        <w:tc>
          <w:tcPr>
            <w:tcW w:w="580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EB843F" w14:textId="77777777" w:rsidR="00367FD6" w:rsidRPr="008A1CDA" w:rsidRDefault="00367FD6" w:rsidP="008A1CDA">
            <w:pPr>
              <w:rPr>
                <w:rFonts w:ascii="Calibri" w:eastAsia="Calibri" w:hAnsi="Calibri" w:cs="Times New Roman"/>
                <w:b/>
                <w:sz w:val="16"/>
                <w:szCs w:val="16"/>
              </w:rPr>
            </w:pPr>
          </w:p>
        </w:tc>
      </w:tr>
      <w:tr w:rsidR="00183F93" w:rsidRPr="008A1CDA" w14:paraId="66CAC352" w14:textId="77777777" w:rsidTr="008B1E17">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46610F" w14:textId="573649A8"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RCT</w:t>
            </w:r>
            <w:r>
              <w:rPr>
                <w:rFonts w:ascii="Calibri" w:eastAsia="Calibri" w:hAnsi="Calibri" w:cs="Times New Roman"/>
                <w:sz w:val="16"/>
                <w:szCs w:val="16"/>
                <w:vertAlign w:val="superscript"/>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062E20" w14:textId="6DA211C6"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 xml:space="preserve">Serious </w:t>
            </w:r>
            <w:r>
              <w:rPr>
                <w:rFonts w:ascii="Calibri" w:eastAsia="Calibri" w:hAnsi="Calibri" w:cs="Times New Roman"/>
                <w:sz w:val="16"/>
                <w:szCs w:val="16"/>
                <w:vertAlign w:val="superscript"/>
              </w:rPr>
              <w: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3246BE0" w14:textId="7D90B8AF"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Not applicable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4B39BA" w14:textId="340A172C"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F28E1B" w14:textId="0227C7BB"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Serious</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3426D1D" w14:textId="4B26151E"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None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0BA12" w14:textId="0F0504FB" w:rsidR="00183F93" w:rsidRPr="008A1CDA" w:rsidRDefault="00183F93" w:rsidP="00367FD6">
            <w:pPr>
              <w:jc w:val="center"/>
              <w:rPr>
                <w:rFonts w:ascii="Calibri" w:eastAsia="Calibri" w:hAnsi="Calibri" w:cs="Times New Roman"/>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LOW</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7CEF16D" w14:textId="1E7BC9F2" w:rsidR="00183F93" w:rsidRPr="008A1CDA" w:rsidRDefault="00EE28F4" w:rsidP="00367FD6">
            <w:pPr>
              <w:jc w:val="center"/>
              <w:rPr>
                <w:rFonts w:ascii="Calibri" w:eastAsia="Calibri" w:hAnsi="Calibri" w:cs="Times New Roman"/>
                <w:sz w:val="16"/>
                <w:szCs w:val="16"/>
              </w:rPr>
            </w:pPr>
            <w:r w:rsidRPr="0021152F">
              <w:rPr>
                <w:rFonts w:ascii="Cambria Math" w:eastAsia="Times New Roman" w:hAnsi="Cambria Math" w:cs="Cambria Math"/>
                <w:sz w:val="16"/>
                <w:szCs w:val="16"/>
              </w:rPr>
              <w:t>⊕⊕⊝⊝</w:t>
            </w:r>
            <w:r w:rsidRPr="0021152F">
              <w:rPr>
                <w:rFonts w:ascii="PMingLiU" w:eastAsia="PMingLiU" w:hAnsi="PMingLiU" w:cs="PMingLiU" w:hint="eastAsia"/>
                <w:sz w:val="16"/>
                <w:szCs w:val="16"/>
              </w:rPr>
              <w:br/>
            </w:r>
            <w:r w:rsidRPr="0021152F">
              <w:rPr>
                <w:rFonts w:ascii="Calibri Light" w:eastAsia="Times New Roman" w:hAnsi="Calibri Light" w:cs="Arial"/>
                <w:b/>
                <w:bCs/>
                <w:sz w:val="16"/>
                <w:szCs w:val="16"/>
              </w:rPr>
              <w:t>LOW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08E81" w14:textId="4E9CDCEF"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28/258 (10.9%)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37D5A4" w14:textId="72D4AF29" w:rsidR="00183F93" w:rsidRPr="008A1CDA"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20/258 (7.8%)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B82FB6" w14:textId="27A7BB8F" w:rsidR="00183F93"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 xml:space="preserve">RR=1.40 </w:t>
            </w:r>
          </w:p>
          <w:p w14:paraId="780BA1E8" w14:textId="740B2744" w:rsidR="00183F93" w:rsidRPr="008A1CDA"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(0.81-2.42)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88292" w14:textId="77777777" w:rsidR="00183F93"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 xml:space="preserve">3% </w:t>
            </w:r>
          </w:p>
          <w:p w14:paraId="714F3D5C" w14:textId="333A52B7" w:rsidR="00183F93" w:rsidRPr="008A1CDA"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(-2 to 8%)</w:t>
            </w:r>
          </w:p>
        </w:tc>
        <w:tc>
          <w:tcPr>
            <w:tcW w:w="1696" w:type="dxa"/>
            <w:tcBorders>
              <w:top w:val="single" w:sz="4" w:space="0" w:color="auto"/>
              <w:left w:val="single" w:sz="4" w:space="0" w:color="auto"/>
              <w:bottom w:val="single" w:sz="4" w:space="0" w:color="auto"/>
              <w:right w:val="single" w:sz="4" w:space="0" w:color="auto"/>
            </w:tcBorders>
            <w:vAlign w:val="center"/>
          </w:tcPr>
          <w:p w14:paraId="173AD378" w14:textId="6AB18693" w:rsidR="00183F93"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High risk=GBS</w:t>
            </w:r>
            <w:r w:rsidR="00FF7D29">
              <w:rPr>
                <w:rFonts w:ascii="Calibri" w:eastAsia="Calibri" w:hAnsi="Calibri" w:cs="Calibri"/>
                <w:sz w:val="16"/>
                <w:szCs w:val="16"/>
              </w:rPr>
              <w:t>≥</w:t>
            </w:r>
            <w:proofErr w:type="gramStart"/>
            <w:r>
              <w:rPr>
                <w:rFonts w:ascii="Calibri" w:eastAsia="Calibri" w:hAnsi="Calibri" w:cs="Times New Roman"/>
                <w:sz w:val="16"/>
                <w:szCs w:val="16"/>
              </w:rPr>
              <w:t>12;</w:t>
            </w:r>
            <w:proofErr w:type="gramEnd"/>
          </w:p>
          <w:p w14:paraId="06A44F19" w14:textId="2D93B95C" w:rsidR="00183F93" w:rsidRDefault="00183F93" w:rsidP="00367FD6">
            <w:pPr>
              <w:jc w:val="center"/>
              <w:rPr>
                <w:rFonts w:ascii="Calibri" w:eastAsia="Calibri" w:hAnsi="Calibri" w:cs="Times New Roman"/>
                <w:sz w:val="16"/>
                <w:szCs w:val="16"/>
              </w:rPr>
            </w:pPr>
            <w:r>
              <w:rPr>
                <w:rFonts w:ascii="Calibri" w:eastAsia="Calibri" w:hAnsi="Calibri" w:cs="Times New Roman"/>
                <w:sz w:val="16"/>
                <w:szCs w:val="16"/>
              </w:rPr>
              <w:t>Very early endoscopy : within 6 hrs of GI consult</w:t>
            </w:r>
          </w:p>
          <w:p w14:paraId="07F1EAD6" w14:textId="687B3909" w:rsidR="00183F93" w:rsidRPr="008A1CDA" w:rsidRDefault="00183F93" w:rsidP="00367FD6">
            <w:pPr>
              <w:jc w:val="center"/>
              <w:rPr>
                <w:rFonts w:ascii="Calibri" w:eastAsia="Calibri" w:hAnsi="Calibri" w:cs="Times New Roman"/>
                <w:b/>
                <w:sz w:val="16"/>
                <w:szCs w:val="16"/>
              </w:rPr>
            </w:pPr>
            <w:r>
              <w:rPr>
                <w:rFonts w:ascii="Calibri" w:eastAsia="Calibri" w:hAnsi="Calibri" w:cs="Times New Roman"/>
                <w:sz w:val="16"/>
                <w:szCs w:val="16"/>
              </w:rPr>
              <w:t>Early endoscopy : within 6-24 hrs of GI consult</w:t>
            </w:r>
          </w:p>
        </w:tc>
      </w:tr>
      <w:tr w:rsidR="00183F93" w:rsidRPr="008A1CDA" w14:paraId="217A9FAD" w14:textId="77777777" w:rsidTr="008B1E17">
        <w:trPr>
          <w:trHeight w:val="227"/>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0387105C" w14:textId="2F056EC7" w:rsidR="00183F93" w:rsidRPr="008A1CDA" w:rsidRDefault="00183F93" w:rsidP="008A1CDA">
            <w:pPr>
              <w:rPr>
                <w:rFonts w:ascii="Calibri" w:eastAsia="Calibri" w:hAnsi="Calibri" w:cs="Times New Roman"/>
                <w:sz w:val="16"/>
                <w:szCs w:val="16"/>
              </w:rPr>
            </w:pPr>
            <w:r>
              <w:rPr>
                <w:rFonts w:ascii="Calibri" w:eastAsia="Calibri" w:hAnsi="Calibri" w:cs="Times New Roman"/>
                <w:b/>
                <w:sz w:val="16"/>
                <w:szCs w:val="16"/>
              </w:rPr>
              <w:t xml:space="preserve">Mortality </w:t>
            </w:r>
          </w:p>
        </w:tc>
        <w:tc>
          <w:tcPr>
            <w:tcW w:w="992" w:type="dxa"/>
            <w:vMerge/>
            <w:tcBorders>
              <w:left w:val="single" w:sz="4" w:space="0" w:color="auto"/>
              <w:right w:val="single" w:sz="4" w:space="0" w:color="auto"/>
            </w:tcBorders>
            <w:vAlign w:val="center"/>
          </w:tcPr>
          <w:p w14:paraId="6F8B4F98" w14:textId="3AC617C5" w:rsidR="00183F93" w:rsidRPr="008A1CDA" w:rsidRDefault="00183F93" w:rsidP="008A1CDA">
            <w:pPr>
              <w:jc w:val="center"/>
              <w:rPr>
                <w:rFonts w:ascii="Calibri" w:eastAsia="Calibri" w:hAnsi="Calibri" w:cs="Times New Roman"/>
                <w:sz w:val="16"/>
                <w:szCs w:val="16"/>
              </w:rPr>
            </w:pPr>
          </w:p>
        </w:tc>
        <w:tc>
          <w:tcPr>
            <w:tcW w:w="580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4E796092" w14:textId="77777777" w:rsidR="00183F93" w:rsidRPr="008A1CDA" w:rsidRDefault="00183F93" w:rsidP="008A1CDA">
            <w:pPr>
              <w:jc w:val="center"/>
              <w:rPr>
                <w:rFonts w:ascii="Calibri" w:eastAsia="Calibri" w:hAnsi="Calibri" w:cs="Times New Roman"/>
                <w:sz w:val="16"/>
                <w:szCs w:val="16"/>
              </w:rPr>
            </w:pPr>
          </w:p>
        </w:tc>
      </w:tr>
      <w:tr w:rsidR="00183F93" w:rsidRPr="008A1CDA" w14:paraId="293E05E2" w14:textId="77777777" w:rsidTr="008A1CDA">
        <w:trPr>
          <w:trHeight w:val="2330"/>
        </w:trPr>
        <w:tc>
          <w:tcPr>
            <w:tcW w:w="992" w:type="dxa"/>
            <w:tcBorders>
              <w:top w:val="single" w:sz="4" w:space="0" w:color="auto"/>
              <w:left w:val="single" w:sz="4" w:space="0" w:color="auto"/>
              <w:right w:val="single" w:sz="4" w:space="0" w:color="auto"/>
            </w:tcBorders>
            <w:vAlign w:val="center"/>
          </w:tcPr>
          <w:p w14:paraId="398B971A" w14:textId="3350ACB9" w:rsidR="00183F93" w:rsidRPr="00806D4B" w:rsidRDefault="00183F93" w:rsidP="008A1CDA">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9</w:t>
            </w:r>
          </w:p>
        </w:tc>
        <w:tc>
          <w:tcPr>
            <w:tcW w:w="992" w:type="dxa"/>
            <w:tcBorders>
              <w:top w:val="single" w:sz="4" w:space="0" w:color="auto"/>
              <w:left w:val="single" w:sz="4" w:space="0" w:color="auto"/>
              <w:right w:val="single" w:sz="4" w:space="0" w:color="auto"/>
            </w:tcBorders>
            <w:vAlign w:val="center"/>
          </w:tcPr>
          <w:p w14:paraId="3B308B99" w14:textId="4DEB147E" w:rsidR="00183F93" w:rsidRPr="00806D4B" w:rsidRDefault="00183F93" w:rsidP="008A1CDA">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Serious </w:t>
            </w:r>
            <w:r>
              <w:rPr>
                <w:rFonts w:ascii="Calibri" w:eastAsia="Calibri" w:hAnsi="Calibri" w:cs="Times New Roman"/>
                <w:sz w:val="16"/>
                <w:szCs w:val="16"/>
                <w:vertAlign w:val="superscript"/>
              </w:rPr>
              <w:t>a</w:t>
            </w:r>
          </w:p>
        </w:tc>
        <w:tc>
          <w:tcPr>
            <w:tcW w:w="1416" w:type="dxa"/>
            <w:tcBorders>
              <w:top w:val="single" w:sz="4" w:space="0" w:color="auto"/>
              <w:left w:val="single" w:sz="4" w:space="0" w:color="auto"/>
              <w:right w:val="single" w:sz="4" w:space="0" w:color="auto"/>
            </w:tcBorders>
            <w:vAlign w:val="center"/>
          </w:tcPr>
          <w:p w14:paraId="50684D8A" w14:textId="401D3814" w:rsidR="00183F93" w:rsidRDefault="00183F93" w:rsidP="008A1CDA">
            <w:pPr>
              <w:jc w:val="center"/>
              <w:rPr>
                <w:rFonts w:ascii="Calibri" w:eastAsia="Calibri" w:hAnsi="Calibri" w:cs="Times New Roman"/>
                <w:sz w:val="16"/>
                <w:szCs w:val="16"/>
              </w:rPr>
            </w:pPr>
            <w:r>
              <w:rPr>
                <w:rFonts w:ascii="Calibri" w:eastAsia="Calibri" w:hAnsi="Calibri" w:cs="Times New Roman"/>
                <w:sz w:val="16"/>
                <w:szCs w:val="16"/>
              </w:rPr>
              <w:t>Not applicable</w:t>
            </w:r>
          </w:p>
        </w:tc>
        <w:tc>
          <w:tcPr>
            <w:tcW w:w="1275" w:type="dxa"/>
            <w:tcBorders>
              <w:top w:val="single" w:sz="4" w:space="0" w:color="auto"/>
              <w:left w:val="single" w:sz="4" w:space="0" w:color="auto"/>
              <w:right w:val="single" w:sz="4" w:space="0" w:color="auto"/>
            </w:tcBorders>
            <w:vAlign w:val="center"/>
          </w:tcPr>
          <w:p w14:paraId="4C73829F" w14:textId="780193C4" w:rsidR="00183F93" w:rsidRPr="008A1CDA" w:rsidRDefault="00183F93" w:rsidP="008A1CDA">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right w:val="single" w:sz="4" w:space="0" w:color="auto"/>
            </w:tcBorders>
            <w:vAlign w:val="center"/>
          </w:tcPr>
          <w:p w14:paraId="0666DF4A" w14:textId="1DC51C50" w:rsidR="00183F93" w:rsidRPr="008A1CDA" w:rsidRDefault="00183F93" w:rsidP="006829D0">
            <w:pPr>
              <w:jc w:val="center"/>
              <w:rPr>
                <w:rFonts w:ascii="Calibri" w:eastAsia="Calibri" w:hAnsi="Calibri" w:cs="Times New Roman"/>
                <w:sz w:val="16"/>
                <w:szCs w:val="16"/>
              </w:rPr>
            </w:pPr>
            <w:r>
              <w:rPr>
                <w:rFonts w:ascii="Calibri" w:eastAsia="Calibri" w:hAnsi="Calibri" w:cs="Times New Roman"/>
                <w:sz w:val="16"/>
                <w:szCs w:val="16"/>
              </w:rPr>
              <w:t>Serious</w:t>
            </w:r>
          </w:p>
        </w:tc>
        <w:tc>
          <w:tcPr>
            <w:tcW w:w="997" w:type="dxa"/>
            <w:tcBorders>
              <w:top w:val="single" w:sz="4" w:space="0" w:color="auto"/>
              <w:left w:val="single" w:sz="4" w:space="0" w:color="auto"/>
              <w:right w:val="single" w:sz="4" w:space="0" w:color="auto"/>
            </w:tcBorders>
            <w:vAlign w:val="center"/>
          </w:tcPr>
          <w:p w14:paraId="3390BEF9" w14:textId="04C0622F" w:rsidR="00183F93" w:rsidRPr="008A1CDA" w:rsidRDefault="00183F93" w:rsidP="008A1CDA">
            <w:pPr>
              <w:jc w:val="center"/>
              <w:rPr>
                <w:rFonts w:ascii="Calibri" w:eastAsia="Calibri" w:hAnsi="Calibri" w:cs="Times New Roman"/>
                <w:sz w:val="16"/>
                <w:szCs w:val="16"/>
              </w:rPr>
            </w:pPr>
            <w:r>
              <w:rPr>
                <w:rFonts w:ascii="Calibri" w:eastAsia="Calibri" w:hAnsi="Calibri" w:cs="Times New Roman"/>
                <w:sz w:val="16"/>
                <w:szCs w:val="16"/>
              </w:rPr>
              <w:t>None</w:t>
            </w:r>
          </w:p>
        </w:tc>
        <w:tc>
          <w:tcPr>
            <w:tcW w:w="1134" w:type="dxa"/>
            <w:tcBorders>
              <w:top w:val="single" w:sz="4" w:space="0" w:color="auto"/>
              <w:left w:val="single" w:sz="4" w:space="0" w:color="auto"/>
              <w:right w:val="single" w:sz="4" w:space="0" w:color="auto"/>
            </w:tcBorders>
            <w:vAlign w:val="center"/>
          </w:tcPr>
          <w:p w14:paraId="52FB2CEC" w14:textId="76E02EDC" w:rsidR="00183F93" w:rsidRPr="0037595D" w:rsidRDefault="00183F93" w:rsidP="008A1CDA">
            <w:pPr>
              <w:jc w:val="center"/>
              <w:rPr>
                <w:rFonts w:eastAsia="Times New Roman" w:cstheme="minorHAnsi"/>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LOW</w:t>
            </w:r>
          </w:p>
        </w:tc>
        <w:tc>
          <w:tcPr>
            <w:tcW w:w="992" w:type="dxa"/>
            <w:vMerge/>
            <w:tcBorders>
              <w:left w:val="single" w:sz="4" w:space="0" w:color="auto"/>
              <w:right w:val="single" w:sz="4" w:space="0" w:color="auto"/>
            </w:tcBorders>
            <w:vAlign w:val="center"/>
          </w:tcPr>
          <w:p w14:paraId="08F74B1B" w14:textId="77777777" w:rsidR="00183F93" w:rsidRPr="008A1CDA" w:rsidRDefault="00183F93" w:rsidP="008A1CDA">
            <w:pPr>
              <w:rPr>
                <w:rFonts w:ascii="Calibri" w:eastAsia="Calibri" w:hAnsi="Calibri" w:cs="Times New Roman"/>
                <w:sz w:val="16"/>
                <w:szCs w:val="16"/>
              </w:rPr>
            </w:pPr>
          </w:p>
        </w:tc>
        <w:tc>
          <w:tcPr>
            <w:tcW w:w="992" w:type="dxa"/>
            <w:tcBorders>
              <w:top w:val="single" w:sz="4" w:space="0" w:color="auto"/>
              <w:left w:val="single" w:sz="4" w:space="0" w:color="auto"/>
              <w:right w:val="single" w:sz="4" w:space="0" w:color="auto"/>
            </w:tcBorders>
            <w:vAlign w:val="center"/>
          </w:tcPr>
          <w:p w14:paraId="1208F778" w14:textId="319B4B18" w:rsidR="00183F93" w:rsidRPr="008A1CDA" w:rsidRDefault="00183F93" w:rsidP="0037595D">
            <w:pPr>
              <w:jc w:val="center"/>
              <w:rPr>
                <w:rFonts w:ascii="Calibri" w:eastAsia="Calibri" w:hAnsi="Calibri" w:cs="Times New Roman"/>
                <w:sz w:val="16"/>
                <w:szCs w:val="16"/>
              </w:rPr>
            </w:pPr>
            <w:r>
              <w:rPr>
                <w:rFonts w:ascii="Calibri" w:eastAsia="Calibri" w:hAnsi="Calibri" w:cs="Times New Roman"/>
                <w:sz w:val="16"/>
                <w:szCs w:val="16"/>
              </w:rPr>
              <w:t>23/258 (8.9%)</w:t>
            </w:r>
          </w:p>
        </w:tc>
        <w:tc>
          <w:tcPr>
            <w:tcW w:w="993" w:type="dxa"/>
            <w:tcBorders>
              <w:top w:val="single" w:sz="4" w:space="0" w:color="auto"/>
              <w:left w:val="single" w:sz="4" w:space="0" w:color="auto"/>
              <w:right w:val="single" w:sz="4" w:space="0" w:color="auto"/>
            </w:tcBorders>
            <w:vAlign w:val="center"/>
          </w:tcPr>
          <w:p w14:paraId="7D0A73F5" w14:textId="3D5E5DDE" w:rsidR="00183F93" w:rsidRPr="008A1CDA" w:rsidRDefault="00183F93" w:rsidP="0037595D">
            <w:pPr>
              <w:jc w:val="center"/>
              <w:rPr>
                <w:rFonts w:ascii="Calibri" w:eastAsia="Calibri" w:hAnsi="Calibri" w:cs="Times New Roman"/>
                <w:sz w:val="16"/>
                <w:szCs w:val="16"/>
              </w:rPr>
            </w:pPr>
            <w:r>
              <w:rPr>
                <w:rFonts w:ascii="Calibri" w:eastAsia="Calibri" w:hAnsi="Calibri" w:cs="Times New Roman"/>
                <w:sz w:val="16"/>
                <w:szCs w:val="16"/>
              </w:rPr>
              <w:t>17/258 (6.6%)</w:t>
            </w:r>
          </w:p>
        </w:tc>
        <w:tc>
          <w:tcPr>
            <w:tcW w:w="992" w:type="dxa"/>
            <w:tcBorders>
              <w:top w:val="single" w:sz="4" w:space="0" w:color="auto"/>
              <w:left w:val="single" w:sz="4" w:space="0" w:color="auto"/>
              <w:right w:val="single" w:sz="4" w:space="0" w:color="auto"/>
            </w:tcBorders>
            <w:vAlign w:val="center"/>
          </w:tcPr>
          <w:p w14:paraId="150F7525" w14:textId="2EFE474C" w:rsidR="00183F93" w:rsidRPr="0037595D"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RR=1.35 (0.74-2.47)</w:t>
            </w:r>
          </w:p>
        </w:tc>
        <w:tc>
          <w:tcPr>
            <w:tcW w:w="1134" w:type="dxa"/>
            <w:tcBorders>
              <w:top w:val="single" w:sz="4" w:space="0" w:color="auto"/>
              <w:left w:val="single" w:sz="4" w:space="0" w:color="auto"/>
              <w:right w:val="single" w:sz="4" w:space="0" w:color="auto"/>
            </w:tcBorders>
            <w:vAlign w:val="center"/>
          </w:tcPr>
          <w:p w14:paraId="10341829" w14:textId="398FA799" w:rsidR="00183F93"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2%</w:t>
            </w:r>
          </w:p>
          <w:p w14:paraId="0D0DB8BA" w14:textId="1530E7AA" w:rsidR="00183F93" w:rsidRPr="008A1CDA"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(-2 to 7%)</w:t>
            </w:r>
          </w:p>
        </w:tc>
        <w:tc>
          <w:tcPr>
            <w:tcW w:w="1696" w:type="dxa"/>
            <w:tcBorders>
              <w:top w:val="single" w:sz="4" w:space="0" w:color="auto"/>
              <w:left w:val="single" w:sz="4" w:space="0" w:color="auto"/>
              <w:right w:val="single" w:sz="4" w:space="0" w:color="auto"/>
            </w:tcBorders>
            <w:vAlign w:val="center"/>
          </w:tcPr>
          <w:p w14:paraId="154A06A1" w14:textId="7A493603" w:rsidR="00183F93" w:rsidRDefault="00183F93" w:rsidP="00AC6494">
            <w:pPr>
              <w:jc w:val="center"/>
              <w:rPr>
                <w:rFonts w:ascii="Calibri" w:eastAsia="Calibri" w:hAnsi="Calibri" w:cs="Times New Roman"/>
                <w:sz w:val="16"/>
                <w:szCs w:val="16"/>
              </w:rPr>
            </w:pPr>
            <w:r>
              <w:rPr>
                <w:rFonts w:ascii="Calibri" w:eastAsia="Calibri" w:hAnsi="Calibri" w:cs="Times New Roman"/>
                <w:sz w:val="16"/>
                <w:szCs w:val="16"/>
              </w:rPr>
              <w:t>High risk=GBS</w:t>
            </w:r>
            <w:r w:rsidR="00FF7D29">
              <w:rPr>
                <w:rFonts w:ascii="Calibri" w:eastAsia="Calibri" w:hAnsi="Calibri" w:cs="Calibri"/>
                <w:sz w:val="16"/>
                <w:szCs w:val="16"/>
              </w:rPr>
              <w:t>≥</w:t>
            </w:r>
            <w:proofErr w:type="gramStart"/>
            <w:r>
              <w:rPr>
                <w:rFonts w:ascii="Calibri" w:eastAsia="Calibri" w:hAnsi="Calibri" w:cs="Times New Roman"/>
                <w:sz w:val="16"/>
                <w:szCs w:val="16"/>
              </w:rPr>
              <w:t>12;</w:t>
            </w:r>
            <w:proofErr w:type="gramEnd"/>
          </w:p>
          <w:p w14:paraId="5FBCF19A" w14:textId="7E18CD84" w:rsidR="00183F93" w:rsidRDefault="00183F93" w:rsidP="008A1CDA">
            <w:pPr>
              <w:jc w:val="center"/>
              <w:rPr>
                <w:rFonts w:ascii="Calibri" w:eastAsia="Calibri" w:hAnsi="Calibri" w:cs="Times New Roman"/>
                <w:sz w:val="16"/>
                <w:szCs w:val="16"/>
              </w:rPr>
            </w:pPr>
            <w:r>
              <w:rPr>
                <w:rFonts w:ascii="Calibri" w:eastAsia="Calibri" w:hAnsi="Calibri" w:cs="Times New Roman"/>
                <w:sz w:val="16"/>
                <w:szCs w:val="16"/>
              </w:rPr>
              <w:t>Very early endoscopy : within 6 hrs of GI consult</w:t>
            </w:r>
          </w:p>
          <w:p w14:paraId="62747875" w14:textId="1A6D928C" w:rsidR="00183F93" w:rsidRPr="008A1CDA" w:rsidRDefault="00183F93" w:rsidP="008A1CDA">
            <w:pPr>
              <w:jc w:val="center"/>
              <w:rPr>
                <w:rFonts w:ascii="Calibri" w:eastAsia="Calibri" w:hAnsi="Calibri" w:cs="Times New Roman"/>
                <w:sz w:val="16"/>
                <w:szCs w:val="16"/>
              </w:rPr>
            </w:pPr>
            <w:r>
              <w:rPr>
                <w:rFonts w:ascii="Calibri" w:eastAsia="Calibri" w:hAnsi="Calibri" w:cs="Times New Roman"/>
                <w:sz w:val="16"/>
                <w:szCs w:val="16"/>
              </w:rPr>
              <w:t>Early endoscopy : within 6-24 hrs of GI consult</w:t>
            </w:r>
          </w:p>
        </w:tc>
      </w:tr>
      <w:tr w:rsidR="0021152F" w:rsidRPr="008A1CDA" w14:paraId="5D6294F2" w14:textId="77777777" w:rsidTr="008A1CDA">
        <w:trPr>
          <w:trHeight w:val="2330"/>
        </w:trPr>
        <w:tc>
          <w:tcPr>
            <w:tcW w:w="992" w:type="dxa"/>
            <w:tcBorders>
              <w:top w:val="single" w:sz="4" w:space="0" w:color="auto"/>
              <w:left w:val="single" w:sz="4" w:space="0" w:color="auto"/>
              <w:right w:val="single" w:sz="4" w:space="0" w:color="auto"/>
            </w:tcBorders>
            <w:vAlign w:val="center"/>
          </w:tcPr>
          <w:p w14:paraId="6AE7B916" w14:textId="0E2D97BD"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Cohort study</w:t>
            </w:r>
            <w:r>
              <w:rPr>
                <w:rFonts w:ascii="Calibri" w:eastAsia="Calibri" w:hAnsi="Calibri" w:cs="Times New Roman"/>
                <w:sz w:val="16"/>
                <w:szCs w:val="16"/>
                <w:vertAlign w:val="superscript"/>
              </w:rPr>
              <w:t>10</w:t>
            </w:r>
          </w:p>
        </w:tc>
        <w:tc>
          <w:tcPr>
            <w:tcW w:w="992" w:type="dxa"/>
            <w:tcBorders>
              <w:top w:val="single" w:sz="4" w:space="0" w:color="auto"/>
              <w:left w:val="single" w:sz="4" w:space="0" w:color="auto"/>
              <w:right w:val="single" w:sz="4" w:space="0" w:color="auto"/>
            </w:tcBorders>
            <w:vAlign w:val="center"/>
          </w:tcPr>
          <w:p w14:paraId="56B4653F" w14:textId="3520D239"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 xml:space="preserve">Serious </w:t>
            </w:r>
            <w:r>
              <w:rPr>
                <w:rFonts w:ascii="Calibri" w:eastAsia="Calibri" w:hAnsi="Calibri" w:cs="Times New Roman"/>
                <w:sz w:val="16"/>
                <w:szCs w:val="16"/>
                <w:vertAlign w:val="superscript"/>
              </w:rPr>
              <w:t>b</w:t>
            </w:r>
          </w:p>
        </w:tc>
        <w:tc>
          <w:tcPr>
            <w:tcW w:w="1416" w:type="dxa"/>
            <w:vMerge w:val="restart"/>
            <w:tcBorders>
              <w:top w:val="single" w:sz="4" w:space="0" w:color="auto"/>
              <w:left w:val="single" w:sz="4" w:space="0" w:color="auto"/>
              <w:right w:val="single" w:sz="4" w:space="0" w:color="auto"/>
            </w:tcBorders>
            <w:vAlign w:val="center"/>
          </w:tcPr>
          <w:p w14:paraId="472DB4FD" w14:textId="77777777" w:rsidR="0021152F" w:rsidRDefault="0021152F" w:rsidP="00D52380">
            <w:pPr>
              <w:jc w:val="center"/>
              <w:rPr>
                <w:rFonts w:ascii="Calibri" w:eastAsia="Calibri" w:hAnsi="Calibri" w:cs="Times New Roman"/>
                <w:sz w:val="16"/>
                <w:szCs w:val="16"/>
              </w:rPr>
            </w:pPr>
          </w:p>
          <w:p w14:paraId="3F853769" w14:textId="77777777" w:rsidR="0021152F" w:rsidRDefault="0021152F" w:rsidP="00D52380">
            <w:pPr>
              <w:jc w:val="center"/>
              <w:rPr>
                <w:rFonts w:ascii="Calibri" w:eastAsia="Calibri" w:hAnsi="Calibri" w:cs="Times New Roman"/>
                <w:sz w:val="16"/>
                <w:szCs w:val="16"/>
              </w:rPr>
            </w:pPr>
          </w:p>
          <w:p w14:paraId="74AB8764" w14:textId="77777777" w:rsidR="0021152F" w:rsidRDefault="0021152F" w:rsidP="00D52380">
            <w:pPr>
              <w:jc w:val="center"/>
              <w:rPr>
                <w:rFonts w:ascii="Calibri" w:eastAsia="Calibri" w:hAnsi="Calibri" w:cs="Times New Roman"/>
                <w:sz w:val="16"/>
                <w:szCs w:val="16"/>
              </w:rPr>
            </w:pPr>
          </w:p>
          <w:p w14:paraId="7375F5C5" w14:textId="77777777" w:rsidR="0021152F" w:rsidRDefault="0021152F" w:rsidP="00D52380">
            <w:pPr>
              <w:jc w:val="center"/>
              <w:rPr>
                <w:rFonts w:ascii="Calibri" w:eastAsia="Calibri" w:hAnsi="Calibri" w:cs="Times New Roman"/>
                <w:sz w:val="16"/>
                <w:szCs w:val="16"/>
              </w:rPr>
            </w:pPr>
          </w:p>
          <w:p w14:paraId="0F627CE2" w14:textId="77777777" w:rsidR="0021152F" w:rsidRDefault="0021152F" w:rsidP="00D52380">
            <w:pPr>
              <w:jc w:val="center"/>
              <w:rPr>
                <w:rFonts w:ascii="Calibri" w:eastAsia="Calibri" w:hAnsi="Calibri" w:cs="Times New Roman"/>
                <w:sz w:val="16"/>
                <w:szCs w:val="16"/>
              </w:rPr>
            </w:pPr>
          </w:p>
          <w:p w14:paraId="232F14E3" w14:textId="77777777" w:rsidR="0021152F" w:rsidRDefault="0021152F" w:rsidP="00D52380">
            <w:pPr>
              <w:jc w:val="center"/>
              <w:rPr>
                <w:rFonts w:ascii="Calibri" w:eastAsia="Calibri" w:hAnsi="Calibri" w:cs="Times New Roman"/>
                <w:sz w:val="16"/>
                <w:szCs w:val="16"/>
              </w:rPr>
            </w:pPr>
          </w:p>
          <w:p w14:paraId="7B3DA139" w14:textId="77777777" w:rsidR="00EF2D04" w:rsidRDefault="00EF2D04" w:rsidP="00D52380">
            <w:pPr>
              <w:jc w:val="center"/>
              <w:rPr>
                <w:rFonts w:ascii="Calibri" w:eastAsia="Calibri" w:hAnsi="Calibri" w:cs="Times New Roman"/>
                <w:sz w:val="16"/>
                <w:szCs w:val="16"/>
              </w:rPr>
            </w:pPr>
          </w:p>
          <w:p w14:paraId="283F6759" w14:textId="77777777" w:rsidR="00EF2D04" w:rsidRDefault="00EF2D04" w:rsidP="00D52380">
            <w:pPr>
              <w:jc w:val="center"/>
              <w:rPr>
                <w:rFonts w:ascii="Calibri" w:eastAsia="Calibri" w:hAnsi="Calibri" w:cs="Times New Roman"/>
                <w:sz w:val="16"/>
                <w:szCs w:val="16"/>
              </w:rPr>
            </w:pPr>
          </w:p>
          <w:p w14:paraId="1029EE9E" w14:textId="77777777" w:rsidR="00EF2D04" w:rsidRDefault="00EF2D04" w:rsidP="00D52380">
            <w:pPr>
              <w:jc w:val="center"/>
              <w:rPr>
                <w:rFonts w:ascii="Calibri" w:eastAsia="Calibri" w:hAnsi="Calibri" w:cs="Times New Roman"/>
                <w:sz w:val="16"/>
                <w:szCs w:val="16"/>
              </w:rPr>
            </w:pPr>
          </w:p>
          <w:p w14:paraId="230AD585" w14:textId="77777777" w:rsidR="00EF2D04" w:rsidRDefault="00EF2D04" w:rsidP="00D52380">
            <w:pPr>
              <w:jc w:val="center"/>
              <w:rPr>
                <w:rFonts w:ascii="Calibri" w:eastAsia="Calibri" w:hAnsi="Calibri" w:cs="Times New Roman"/>
                <w:sz w:val="16"/>
                <w:szCs w:val="16"/>
              </w:rPr>
            </w:pPr>
          </w:p>
          <w:p w14:paraId="4C2C3483" w14:textId="77777777" w:rsidR="00EF2D04" w:rsidRDefault="00EF2D04" w:rsidP="00D52380">
            <w:pPr>
              <w:jc w:val="center"/>
              <w:rPr>
                <w:rFonts w:ascii="Calibri" w:eastAsia="Calibri" w:hAnsi="Calibri" w:cs="Times New Roman"/>
                <w:sz w:val="16"/>
                <w:szCs w:val="16"/>
              </w:rPr>
            </w:pPr>
          </w:p>
          <w:p w14:paraId="23FB07C0" w14:textId="77777777" w:rsidR="00EF2D04" w:rsidRDefault="00EF2D04" w:rsidP="00D52380">
            <w:pPr>
              <w:jc w:val="center"/>
              <w:rPr>
                <w:rFonts w:ascii="Calibri" w:eastAsia="Calibri" w:hAnsi="Calibri" w:cs="Times New Roman"/>
                <w:sz w:val="16"/>
                <w:szCs w:val="16"/>
              </w:rPr>
            </w:pPr>
          </w:p>
          <w:p w14:paraId="019459C3" w14:textId="77777777" w:rsidR="00EF2D04" w:rsidRDefault="00EF2D04" w:rsidP="00D52380">
            <w:pPr>
              <w:jc w:val="center"/>
              <w:rPr>
                <w:rFonts w:ascii="Calibri" w:eastAsia="Calibri" w:hAnsi="Calibri" w:cs="Times New Roman"/>
                <w:sz w:val="16"/>
                <w:szCs w:val="16"/>
              </w:rPr>
            </w:pPr>
          </w:p>
          <w:p w14:paraId="46DEEC13" w14:textId="77777777" w:rsidR="00EF2D04" w:rsidRDefault="00EF2D04" w:rsidP="00D52380">
            <w:pPr>
              <w:jc w:val="center"/>
              <w:rPr>
                <w:rFonts w:ascii="Calibri" w:eastAsia="Calibri" w:hAnsi="Calibri" w:cs="Times New Roman"/>
                <w:sz w:val="16"/>
                <w:szCs w:val="16"/>
              </w:rPr>
            </w:pPr>
          </w:p>
          <w:p w14:paraId="6040FB1D" w14:textId="77244E5B" w:rsidR="0021152F" w:rsidRDefault="0021152F" w:rsidP="00D52380">
            <w:pPr>
              <w:jc w:val="center"/>
              <w:rPr>
                <w:rFonts w:ascii="Calibri" w:eastAsia="Calibri" w:hAnsi="Calibri" w:cs="Times New Roman"/>
                <w:sz w:val="16"/>
                <w:szCs w:val="16"/>
                <w:vertAlign w:val="superscript"/>
              </w:rPr>
            </w:pPr>
            <w:r w:rsidRPr="008A1CDA">
              <w:rPr>
                <w:rFonts w:ascii="Calibri" w:eastAsia="Calibri" w:hAnsi="Calibri" w:cs="Times New Roman"/>
                <w:sz w:val="16"/>
                <w:szCs w:val="16"/>
              </w:rPr>
              <w:lastRenderedPageBreak/>
              <w:t xml:space="preserve">Serious </w:t>
            </w:r>
            <w:r>
              <w:rPr>
                <w:rFonts w:ascii="Calibri" w:eastAsia="Calibri" w:hAnsi="Calibri" w:cs="Times New Roman"/>
                <w:sz w:val="16"/>
                <w:szCs w:val="16"/>
                <w:vertAlign w:val="superscript"/>
              </w:rPr>
              <w:t>c</w:t>
            </w:r>
          </w:p>
          <w:p w14:paraId="619CFD39" w14:textId="61E6B050" w:rsidR="0021152F" w:rsidRDefault="0021152F" w:rsidP="00D52380">
            <w:pPr>
              <w:jc w:val="center"/>
              <w:rPr>
                <w:rFonts w:ascii="Calibri" w:eastAsia="Calibri" w:hAnsi="Calibri" w:cs="Times New Roman"/>
                <w:sz w:val="16"/>
                <w:szCs w:val="16"/>
              </w:rPr>
            </w:pPr>
          </w:p>
        </w:tc>
        <w:tc>
          <w:tcPr>
            <w:tcW w:w="1275" w:type="dxa"/>
            <w:tcBorders>
              <w:top w:val="single" w:sz="4" w:space="0" w:color="auto"/>
              <w:left w:val="single" w:sz="4" w:space="0" w:color="auto"/>
              <w:right w:val="single" w:sz="4" w:space="0" w:color="auto"/>
            </w:tcBorders>
            <w:vAlign w:val="center"/>
          </w:tcPr>
          <w:p w14:paraId="5EAB5DA7" w14:textId="18265A71"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lastRenderedPageBreak/>
              <w:t xml:space="preserve">Not serious </w:t>
            </w:r>
          </w:p>
        </w:tc>
        <w:tc>
          <w:tcPr>
            <w:tcW w:w="1275" w:type="dxa"/>
            <w:tcBorders>
              <w:top w:val="single" w:sz="4" w:space="0" w:color="auto"/>
              <w:left w:val="single" w:sz="4" w:space="0" w:color="auto"/>
              <w:right w:val="single" w:sz="4" w:space="0" w:color="auto"/>
            </w:tcBorders>
            <w:vAlign w:val="center"/>
          </w:tcPr>
          <w:p w14:paraId="6F34C9B9" w14:textId="12685654"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 xml:space="preserve">Serious </w:t>
            </w:r>
            <w:r>
              <w:rPr>
                <w:rFonts w:ascii="Calibri" w:eastAsia="Calibri" w:hAnsi="Calibri" w:cs="Times New Roman"/>
                <w:sz w:val="16"/>
                <w:szCs w:val="16"/>
                <w:vertAlign w:val="superscript"/>
              </w:rPr>
              <w:t>d</w:t>
            </w:r>
          </w:p>
        </w:tc>
        <w:tc>
          <w:tcPr>
            <w:tcW w:w="997" w:type="dxa"/>
            <w:tcBorders>
              <w:top w:val="single" w:sz="4" w:space="0" w:color="auto"/>
              <w:left w:val="single" w:sz="4" w:space="0" w:color="auto"/>
              <w:right w:val="single" w:sz="4" w:space="0" w:color="auto"/>
            </w:tcBorders>
            <w:vAlign w:val="center"/>
          </w:tcPr>
          <w:p w14:paraId="572BBA4A" w14:textId="47C48D9C"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None</w:t>
            </w:r>
          </w:p>
        </w:tc>
        <w:tc>
          <w:tcPr>
            <w:tcW w:w="1134" w:type="dxa"/>
            <w:tcBorders>
              <w:top w:val="single" w:sz="4" w:space="0" w:color="auto"/>
              <w:left w:val="single" w:sz="4" w:space="0" w:color="auto"/>
              <w:right w:val="single" w:sz="4" w:space="0" w:color="auto"/>
            </w:tcBorders>
            <w:vAlign w:val="center"/>
          </w:tcPr>
          <w:p w14:paraId="43967AEE" w14:textId="5A79833F" w:rsidR="0021152F" w:rsidRPr="002F18C8" w:rsidRDefault="0021152F" w:rsidP="00D52380">
            <w:pPr>
              <w:jc w:val="center"/>
              <w:rPr>
                <w:rFonts w:ascii="Cambria Math" w:eastAsia="Times New Roman" w:hAnsi="Cambria Math" w:cs="Cambria Math"/>
                <w:sz w:val="16"/>
                <w:szCs w:val="16"/>
              </w:rPr>
            </w:pPr>
            <w:r w:rsidRPr="008A1CDA">
              <w:rPr>
                <w:rFonts w:ascii="Cambria Math" w:eastAsia="Times New Roman" w:hAnsi="Cambria Math" w:cs="Cambria Math"/>
                <w:sz w:val="16"/>
                <w:szCs w:val="16"/>
              </w:rPr>
              <w:t>⊕⊝⊝⊝</w:t>
            </w:r>
            <w:r w:rsidRPr="008A1CDA">
              <w:rPr>
                <w:rFonts w:ascii="PMingLiU" w:eastAsia="PMingLiU" w:hAnsi="PMingLiU" w:cs="PMingLiU" w:hint="eastAsia"/>
                <w:sz w:val="16"/>
                <w:szCs w:val="16"/>
              </w:rPr>
              <w:br/>
            </w:r>
            <w:r w:rsidRPr="008A1CDA">
              <w:rPr>
                <w:rFonts w:ascii="Calibri Light" w:eastAsia="Times New Roman" w:hAnsi="Calibri Light" w:cs="Arial"/>
                <w:b/>
                <w:bCs/>
                <w:sz w:val="16"/>
                <w:szCs w:val="16"/>
              </w:rPr>
              <w:t>VERY LOW</w:t>
            </w:r>
          </w:p>
        </w:tc>
        <w:tc>
          <w:tcPr>
            <w:tcW w:w="992" w:type="dxa"/>
            <w:vMerge/>
            <w:tcBorders>
              <w:left w:val="single" w:sz="4" w:space="0" w:color="auto"/>
              <w:right w:val="single" w:sz="4" w:space="0" w:color="auto"/>
            </w:tcBorders>
            <w:vAlign w:val="center"/>
          </w:tcPr>
          <w:p w14:paraId="7EF6D253" w14:textId="77777777" w:rsidR="0021152F" w:rsidRPr="008A1CDA" w:rsidRDefault="0021152F" w:rsidP="00D52380">
            <w:pPr>
              <w:rPr>
                <w:rFonts w:ascii="Calibri" w:eastAsia="Calibri" w:hAnsi="Calibri" w:cs="Times New Roman"/>
                <w:sz w:val="16"/>
                <w:szCs w:val="16"/>
              </w:rPr>
            </w:pPr>
          </w:p>
        </w:tc>
        <w:tc>
          <w:tcPr>
            <w:tcW w:w="992" w:type="dxa"/>
            <w:tcBorders>
              <w:top w:val="single" w:sz="4" w:space="0" w:color="auto"/>
              <w:left w:val="single" w:sz="4" w:space="0" w:color="auto"/>
              <w:right w:val="single" w:sz="4" w:space="0" w:color="auto"/>
            </w:tcBorders>
            <w:vAlign w:val="center"/>
          </w:tcPr>
          <w:p w14:paraId="02ACDF1B" w14:textId="77777777" w:rsidR="0021152F" w:rsidRPr="008A1CDA" w:rsidRDefault="0021152F" w:rsidP="00D52380">
            <w:pPr>
              <w:rPr>
                <w:rFonts w:ascii="Calibri" w:eastAsia="Calibri" w:hAnsi="Calibri" w:cs="Times New Roman"/>
                <w:sz w:val="16"/>
                <w:szCs w:val="16"/>
              </w:rPr>
            </w:pPr>
            <w:r w:rsidRPr="008A1CDA">
              <w:rPr>
                <w:rFonts w:ascii="Calibri" w:eastAsia="Calibri" w:hAnsi="Calibri" w:cs="Times New Roman"/>
                <w:sz w:val="16"/>
                <w:szCs w:val="16"/>
              </w:rPr>
              <w:t>Unadjusted</w:t>
            </w:r>
          </w:p>
          <w:p w14:paraId="3CF7D2C5" w14:textId="77777777" w:rsidR="0021152F" w:rsidRPr="008A1CDA"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9/571</w:t>
            </w:r>
          </w:p>
          <w:p w14:paraId="5DEFC07F" w14:textId="0A5D9FBF"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(1.6 %)</w:t>
            </w:r>
          </w:p>
        </w:tc>
        <w:tc>
          <w:tcPr>
            <w:tcW w:w="993" w:type="dxa"/>
            <w:tcBorders>
              <w:top w:val="single" w:sz="4" w:space="0" w:color="auto"/>
              <w:left w:val="single" w:sz="4" w:space="0" w:color="auto"/>
              <w:right w:val="single" w:sz="4" w:space="0" w:color="auto"/>
            </w:tcBorders>
            <w:vAlign w:val="center"/>
          </w:tcPr>
          <w:p w14:paraId="44C61424" w14:textId="77777777" w:rsidR="0021152F" w:rsidRPr="008A1CDA"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Unadjusted 15/390</w:t>
            </w:r>
          </w:p>
          <w:p w14:paraId="51B8BC33" w14:textId="7DFF73EE"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(3.8%)</w:t>
            </w:r>
          </w:p>
        </w:tc>
        <w:tc>
          <w:tcPr>
            <w:tcW w:w="992" w:type="dxa"/>
            <w:tcBorders>
              <w:top w:val="single" w:sz="4" w:space="0" w:color="auto"/>
              <w:left w:val="single" w:sz="4" w:space="0" w:color="auto"/>
              <w:right w:val="single" w:sz="4" w:space="0" w:color="auto"/>
            </w:tcBorders>
            <w:vAlign w:val="center"/>
          </w:tcPr>
          <w:p w14:paraId="3718D83B" w14:textId="096D8513"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Adjusted OR=</w:t>
            </w:r>
            <w:r w:rsidRPr="0037595D">
              <w:rPr>
                <w:rFonts w:ascii="Calibri" w:eastAsia="Calibri" w:hAnsi="Calibri" w:cs="Times New Roman"/>
                <w:sz w:val="16"/>
                <w:szCs w:val="16"/>
              </w:rPr>
              <w:t>0.36 (0.14–0.95)</w:t>
            </w:r>
          </w:p>
        </w:tc>
        <w:tc>
          <w:tcPr>
            <w:tcW w:w="1134" w:type="dxa"/>
            <w:tcBorders>
              <w:top w:val="single" w:sz="4" w:space="0" w:color="auto"/>
              <w:left w:val="single" w:sz="4" w:space="0" w:color="auto"/>
              <w:right w:val="single" w:sz="4" w:space="0" w:color="auto"/>
            </w:tcBorders>
            <w:vAlign w:val="center"/>
          </w:tcPr>
          <w:p w14:paraId="4F2C11E5" w14:textId="6B9F0460"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w:t>
            </w:r>
          </w:p>
        </w:tc>
        <w:tc>
          <w:tcPr>
            <w:tcW w:w="1696" w:type="dxa"/>
            <w:tcBorders>
              <w:top w:val="single" w:sz="4" w:space="0" w:color="auto"/>
              <w:left w:val="single" w:sz="4" w:space="0" w:color="auto"/>
              <w:right w:val="single" w:sz="4" w:space="0" w:color="auto"/>
            </w:tcBorders>
            <w:vAlign w:val="center"/>
          </w:tcPr>
          <w:p w14:paraId="2561CB8B" w14:textId="77777777" w:rsidR="0021152F" w:rsidRDefault="0021152F" w:rsidP="00D52380">
            <w:pPr>
              <w:jc w:val="center"/>
              <w:rPr>
                <w:rFonts w:ascii="Calibri" w:eastAsia="Calibri" w:hAnsi="Calibri" w:cs="Times New Roman"/>
                <w:sz w:val="16"/>
                <w:szCs w:val="16"/>
              </w:rPr>
            </w:pPr>
          </w:p>
          <w:p w14:paraId="2CF18BAB" w14:textId="77777777" w:rsidR="0021152F" w:rsidRDefault="0021152F" w:rsidP="00AC6494">
            <w:pPr>
              <w:jc w:val="center"/>
              <w:rPr>
                <w:rFonts w:ascii="Calibri" w:eastAsia="Calibri" w:hAnsi="Calibri" w:cs="Times New Roman"/>
                <w:sz w:val="16"/>
                <w:szCs w:val="16"/>
              </w:rPr>
            </w:pPr>
          </w:p>
          <w:p w14:paraId="300A38EA" w14:textId="368C701F" w:rsidR="0021152F" w:rsidRDefault="0021152F" w:rsidP="00AC6494">
            <w:pPr>
              <w:jc w:val="center"/>
              <w:rPr>
                <w:rFonts w:ascii="Calibri" w:eastAsia="Calibri" w:hAnsi="Calibri" w:cs="Times New Roman"/>
                <w:sz w:val="16"/>
                <w:szCs w:val="16"/>
              </w:rPr>
            </w:pPr>
            <w:r>
              <w:rPr>
                <w:rFonts w:ascii="Calibri" w:eastAsia="Calibri" w:hAnsi="Calibri" w:cs="Times New Roman"/>
                <w:sz w:val="16"/>
                <w:szCs w:val="16"/>
              </w:rPr>
              <w:t>High risk=GBS</w:t>
            </w:r>
            <w:r w:rsidR="00FF7D29">
              <w:rPr>
                <w:rFonts w:ascii="Calibri" w:eastAsia="Calibri" w:hAnsi="Calibri" w:cs="Calibri"/>
                <w:sz w:val="16"/>
                <w:szCs w:val="16"/>
              </w:rPr>
              <w:t>≥</w:t>
            </w:r>
            <w:proofErr w:type="gramStart"/>
            <w:r>
              <w:rPr>
                <w:rFonts w:ascii="Calibri" w:eastAsia="Calibri" w:hAnsi="Calibri" w:cs="Times New Roman"/>
                <w:sz w:val="16"/>
                <w:szCs w:val="16"/>
              </w:rPr>
              <w:t>8;</w:t>
            </w:r>
            <w:proofErr w:type="gramEnd"/>
          </w:p>
          <w:p w14:paraId="046C1C68" w14:textId="33CA56EF" w:rsidR="0021152F" w:rsidRDefault="0021152F" w:rsidP="00D52380">
            <w:pPr>
              <w:jc w:val="center"/>
              <w:rPr>
                <w:rFonts w:ascii="Calibri" w:eastAsia="Calibri" w:hAnsi="Calibri" w:cs="Times New Roman"/>
                <w:sz w:val="16"/>
                <w:szCs w:val="16"/>
              </w:rPr>
            </w:pPr>
            <w:r w:rsidRPr="008A1CDA">
              <w:rPr>
                <w:rFonts w:ascii="Calibri" w:eastAsia="Calibri" w:hAnsi="Calibri" w:cs="Times New Roman"/>
                <w:sz w:val="16"/>
                <w:szCs w:val="16"/>
              </w:rPr>
              <w:t>Very early endoscopy</w:t>
            </w:r>
            <w:r>
              <w:rPr>
                <w:rFonts w:ascii="Calibri" w:eastAsia="Calibri" w:hAnsi="Calibri" w:cs="Times New Roman"/>
                <w:sz w:val="16"/>
                <w:szCs w:val="16"/>
              </w:rPr>
              <w:t> :</w:t>
            </w:r>
            <w:r w:rsidRPr="008A1CDA">
              <w:rPr>
                <w:rFonts w:ascii="Calibri" w:eastAsia="Calibri" w:hAnsi="Calibri" w:cs="Times New Roman"/>
                <w:sz w:val="16"/>
                <w:szCs w:val="16"/>
              </w:rPr>
              <w:t xml:space="preserve"> ≤ 6 h</w:t>
            </w:r>
            <w:r>
              <w:rPr>
                <w:rFonts w:ascii="Calibri" w:eastAsia="Calibri" w:hAnsi="Calibri" w:cs="Times New Roman"/>
                <w:sz w:val="16"/>
                <w:szCs w:val="16"/>
              </w:rPr>
              <w:t>rs after presentation</w:t>
            </w:r>
          </w:p>
          <w:p w14:paraId="428A7961" w14:textId="77777777"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 xml:space="preserve">Elective </w:t>
            </w:r>
            <w:proofErr w:type="gramStart"/>
            <w:r>
              <w:rPr>
                <w:rFonts w:ascii="Calibri" w:eastAsia="Calibri" w:hAnsi="Calibri" w:cs="Times New Roman"/>
                <w:sz w:val="16"/>
                <w:szCs w:val="16"/>
              </w:rPr>
              <w:t>endoscopy:</w:t>
            </w:r>
            <w:proofErr w:type="gramEnd"/>
            <w:r>
              <w:rPr>
                <w:rFonts w:ascii="Calibri" w:eastAsia="Calibri" w:hAnsi="Calibri" w:cs="Times New Roman"/>
                <w:sz w:val="16"/>
                <w:szCs w:val="16"/>
              </w:rPr>
              <w:t xml:space="preserve"> </w:t>
            </w:r>
          </w:p>
          <w:p w14:paraId="555F4F89" w14:textId="77777777" w:rsidR="0021152F" w:rsidRPr="008A1CDA"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6-48 hrs after presentation</w:t>
            </w:r>
          </w:p>
          <w:p w14:paraId="447B17AE" w14:textId="77777777" w:rsidR="0021152F" w:rsidRPr="008A1CDA" w:rsidRDefault="0021152F" w:rsidP="00D52380">
            <w:pPr>
              <w:jc w:val="center"/>
              <w:rPr>
                <w:rFonts w:ascii="Calibri" w:eastAsia="Calibri" w:hAnsi="Calibri" w:cs="Times New Roman"/>
                <w:sz w:val="16"/>
                <w:szCs w:val="16"/>
              </w:rPr>
            </w:pPr>
          </w:p>
          <w:p w14:paraId="4148510B" w14:textId="77777777" w:rsidR="0021152F" w:rsidRPr="008A1CDA" w:rsidRDefault="0021152F" w:rsidP="00D52380">
            <w:pPr>
              <w:jc w:val="center"/>
              <w:rPr>
                <w:rFonts w:ascii="Calibri" w:eastAsia="Calibri" w:hAnsi="Calibri" w:cs="Times New Roman"/>
                <w:sz w:val="16"/>
                <w:szCs w:val="16"/>
              </w:rPr>
            </w:pPr>
          </w:p>
          <w:p w14:paraId="0E59DCE1" w14:textId="77777777" w:rsidR="0021152F" w:rsidRPr="008A1CDA" w:rsidRDefault="0021152F" w:rsidP="00D52380">
            <w:pPr>
              <w:jc w:val="center"/>
              <w:rPr>
                <w:rFonts w:ascii="Calibri" w:eastAsia="Calibri" w:hAnsi="Calibri" w:cs="Times New Roman"/>
                <w:sz w:val="16"/>
                <w:szCs w:val="16"/>
              </w:rPr>
            </w:pPr>
          </w:p>
          <w:p w14:paraId="287B5AF6" w14:textId="77777777" w:rsidR="0021152F" w:rsidRPr="008A1CDA" w:rsidRDefault="0021152F" w:rsidP="00D52380">
            <w:pPr>
              <w:jc w:val="center"/>
              <w:rPr>
                <w:rFonts w:ascii="Calibri" w:eastAsia="Calibri" w:hAnsi="Calibri" w:cs="Times New Roman"/>
                <w:sz w:val="16"/>
                <w:szCs w:val="16"/>
              </w:rPr>
            </w:pPr>
          </w:p>
          <w:p w14:paraId="68B75C73" w14:textId="77777777" w:rsidR="0021152F" w:rsidRDefault="0021152F" w:rsidP="00D52380">
            <w:pPr>
              <w:jc w:val="center"/>
              <w:rPr>
                <w:rFonts w:ascii="Calibri" w:eastAsia="Calibri" w:hAnsi="Calibri" w:cs="Times New Roman"/>
                <w:sz w:val="16"/>
                <w:szCs w:val="16"/>
              </w:rPr>
            </w:pPr>
          </w:p>
        </w:tc>
      </w:tr>
      <w:tr w:rsidR="0021152F" w:rsidRPr="008A1CDA" w14:paraId="4A651C1C" w14:textId="77777777" w:rsidTr="005C6E8A">
        <w:trPr>
          <w:trHeight w:val="2330"/>
        </w:trPr>
        <w:tc>
          <w:tcPr>
            <w:tcW w:w="992" w:type="dxa"/>
            <w:tcBorders>
              <w:top w:val="single" w:sz="4" w:space="0" w:color="auto"/>
              <w:left w:val="single" w:sz="4" w:space="0" w:color="auto"/>
              <w:right w:val="single" w:sz="4" w:space="0" w:color="auto"/>
            </w:tcBorders>
            <w:vAlign w:val="center"/>
          </w:tcPr>
          <w:p w14:paraId="5A183018" w14:textId="49B61E30" w:rsidR="0021152F" w:rsidRPr="00D52380" w:rsidRDefault="0021152F" w:rsidP="00D52380">
            <w:pPr>
              <w:jc w:val="center"/>
              <w:rPr>
                <w:rFonts w:ascii="Calibri" w:eastAsia="Calibri" w:hAnsi="Calibri" w:cs="Times New Roman"/>
                <w:sz w:val="16"/>
                <w:szCs w:val="16"/>
                <w:vertAlign w:val="superscript"/>
              </w:rPr>
            </w:pPr>
            <w:r>
              <w:rPr>
                <w:rFonts w:ascii="Calibri" w:eastAsia="Calibri" w:hAnsi="Calibri" w:cs="Times New Roman"/>
                <w:sz w:val="16"/>
                <w:szCs w:val="16"/>
              </w:rPr>
              <w:lastRenderedPageBreak/>
              <w:t>Cohort Study</w:t>
            </w:r>
            <w:r>
              <w:rPr>
                <w:rFonts w:ascii="Calibri" w:eastAsia="Calibri" w:hAnsi="Calibri" w:cs="Times New Roman"/>
                <w:sz w:val="16"/>
                <w:szCs w:val="16"/>
                <w:vertAlign w:val="superscript"/>
              </w:rPr>
              <w:t>8</w:t>
            </w:r>
          </w:p>
        </w:tc>
        <w:tc>
          <w:tcPr>
            <w:tcW w:w="992" w:type="dxa"/>
            <w:tcBorders>
              <w:top w:val="single" w:sz="4" w:space="0" w:color="auto"/>
              <w:left w:val="single" w:sz="4" w:space="0" w:color="auto"/>
              <w:right w:val="single" w:sz="4" w:space="0" w:color="auto"/>
            </w:tcBorders>
            <w:vAlign w:val="center"/>
          </w:tcPr>
          <w:p w14:paraId="6CF9F13E" w14:textId="7FD0D2B4" w:rsidR="0021152F" w:rsidRDefault="0021152F" w:rsidP="00D52380">
            <w:pPr>
              <w:jc w:val="center"/>
              <w:rPr>
                <w:rFonts w:ascii="Calibri" w:eastAsia="Calibri" w:hAnsi="Calibri" w:cs="Times New Roman"/>
                <w:sz w:val="16"/>
                <w:szCs w:val="16"/>
              </w:rPr>
            </w:pPr>
            <w:r w:rsidRPr="00531038">
              <w:rPr>
                <w:rFonts w:ascii="Calibri" w:eastAsia="Calibri" w:hAnsi="Calibri" w:cs="Times New Roman"/>
                <w:sz w:val="16"/>
                <w:szCs w:val="16"/>
              </w:rPr>
              <w:t xml:space="preserve">Serious </w:t>
            </w:r>
            <w:r>
              <w:rPr>
                <w:rFonts w:ascii="Calibri" w:eastAsia="Calibri" w:hAnsi="Calibri" w:cs="Times New Roman"/>
                <w:sz w:val="16"/>
                <w:szCs w:val="16"/>
                <w:vertAlign w:val="superscript"/>
              </w:rPr>
              <w:t>b</w:t>
            </w:r>
          </w:p>
        </w:tc>
        <w:tc>
          <w:tcPr>
            <w:tcW w:w="1416" w:type="dxa"/>
            <w:vMerge/>
            <w:tcBorders>
              <w:left w:val="single" w:sz="4" w:space="0" w:color="auto"/>
              <w:right w:val="single" w:sz="4" w:space="0" w:color="auto"/>
            </w:tcBorders>
            <w:vAlign w:val="center"/>
          </w:tcPr>
          <w:p w14:paraId="4BA8C046" w14:textId="5AC2605A" w:rsidR="0021152F" w:rsidRDefault="0021152F" w:rsidP="00D52380">
            <w:pPr>
              <w:jc w:val="center"/>
              <w:rPr>
                <w:rFonts w:ascii="Calibri" w:eastAsia="Calibri" w:hAnsi="Calibri" w:cs="Times New Roman"/>
                <w:sz w:val="16"/>
                <w:szCs w:val="16"/>
              </w:rPr>
            </w:pPr>
          </w:p>
        </w:tc>
        <w:tc>
          <w:tcPr>
            <w:tcW w:w="1275" w:type="dxa"/>
            <w:tcBorders>
              <w:top w:val="single" w:sz="4" w:space="0" w:color="auto"/>
              <w:left w:val="single" w:sz="4" w:space="0" w:color="auto"/>
              <w:right w:val="single" w:sz="4" w:space="0" w:color="auto"/>
            </w:tcBorders>
            <w:vAlign w:val="center"/>
          </w:tcPr>
          <w:p w14:paraId="23E514DF" w14:textId="288D1428" w:rsidR="0021152F" w:rsidRDefault="0021152F" w:rsidP="00D52380">
            <w:pPr>
              <w:jc w:val="center"/>
              <w:rPr>
                <w:rFonts w:ascii="Calibri" w:eastAsia="Calibri" w:hAnsi="Calibri" w:cs="Times New Roman"/>
                <w:sz w:val="16"/>
                <w:szCs w:val="16"/>
              </w:rPr>
            </w:pPr>
            <w:r w:rsidRPr="00531038">
              <w:rPr>
                <w:rFonts w:ascii="Calibri" w:eastAsia="Calibri" w:hAnsi="Calibri" w:cs="Times New Roman"/>
                <w:sz w:val="16"/>
                <w:szCs w:val="16"/>
              </w:rPr>
              <w:t xml:space="preserve">Serious </w:t>
            </w:r>
            <w:r>
              <w:rPr>
                <w:rFonts w:ascii="Calibri" w:eastAsia="Calibri" w:hAnsi="Calibri" w:cs="Times New Roman"/>
                <w:sz w:val="16"/>
                <w:szCs w:val="16"/>
                <w:vertAlign w:val="superscript"/>
              </w:rPr>
              <w:t>e</w:t>
            </w:r>
          </w:p>
        </w:tc>
        <w:tc>
          <w:tcPr>
            <w:tcW w:w="1275" w:type="dxa"/>
            <w:tcBorders>
              <w:top w:val="single" w:sz="4" w:space="0" w:color="auto"/>
              <w:left w:val="single" w:sz="4" w:space="0" w:color="auto"/>
              <w:right w:val="single" w:sz="4" w:space="0" w:color="auto"/>
            </w:tcBorders>
            <w:vAlign w:val="center"/>
          </w:tcPr>
          <w:p w14:paraId="265E87E1" w14:textId="0C2924C1" w:rsidR="0021152F" w:rsidRPr="00341DB7" w:rsidRDefault="0021152F" w:rsidP="00D52380">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Serious </w:t>
            </w:r>
            <w:r>
              <w:rPr>
                <w:rFonts w:ascii="Calibri" w:eastAsia="Calibri" w:hAnsi="Calibri" w:cs="Times New Roman"/>
                <w:sz w:val="16"/>
                <w:szCs w:val="16"/>
                <w:vertAlign w:val="superscript"/>
              </w:rPr>
              <w:t>f</w:t>
            </w:r>
          </w:p>
        </w:tc>
        <w:tc>
          <w:tcPr>
            <w:tcW w:w="997" w:type="dxa"/>
            <w:tcBorders>
              <w:top w:val="single" w:sz="4" w:space="0" w:color="auto"/>
              <w:left w:val="single" w:sz="4" w:space="0" w:color="auto"/>
              <w:right w:val="single" w:sz="4" w:space="0" w:color="auto"/>
            </w:tcBorders>
            <w:vAlign w:val="center"/>
          </w:tcPr>
          <w:p w14:paraId="138F868D" w14:textId="1A4B84AE" w:rsidR="0021152F" w:rsidRDefault="0021152F" w:rsidP="00D52380">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1134" w:type="dxa"/>
            <w:tcBorders>
              <w:top w:val="single" w:sz="4" w:space="0" w:color="auto"/>
              <w:left w:val="single" w:sz="4" w:space="0" w:color="auto"/>
              <w:right w:val="single" w:sz="4" w:space="0" w:color="auto"/>
            </w:tcBorders>
            <w:vAlign w:val="center"/>
          </w:tcPr>
          <w:p w14:paraId="04299177" w14:textId="5E2DC147" w:rsidR="0021152F" w:rsidRPr="002F18C8" w:rsidRDefault="0021152F" w:rsidP="00D52380">
            <w:pPr>
              <w:jc w:val="center"/>
              <w:rPr>
                <w:rFonts w:ascii="Cambria Math" w:eastAsia="Times New Roman" w:hAnsi="Cambria Math" w:cs="Cambria Math"/>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92" w:type="dxa"/>
            <w:vMerge/>
            <w:tcBorders>
              <w:left w:val="single" w:sz="4" w:space="0" w:color="auto"/>
              <w:right w:val="single" w:sz="4" w:space="0" w:color="auto"/>
            </w:tcBorders>
            <w:vAlign w:val="center"/>
          </w:tcPr>
          <w:p w14:paraId="49BE2539" w14:textId="77777777" w:rsidR="0021152F" w:rsidRPr="008A1CDA" w:rsidRDefault="0021152F" w:rsidP="00D52380">
            <w:pPr>
              <w:rPr>
                <w:rFonts w:ascii="Calibri" w:eastAsia="Calibri" w:hAnsi="Calibri" w:cs="Times New Roman"/>
                <w:sz w:val="16"/>
                <w:szCs w:val="16"/>
              </w:rPr>
            </w:pPr>
          </w:p>
        </w:tc>
        <w:tc>
          <w:tcPr>
            <w:tcW w:w="992" w:type="dxa"/>
            <w:tcBorders>
              <w:top w:val="single" w:sz="4" w:space="0" w:color="auto"/>
              <w:left w:val="single" w:sz="4" w:space="0" w:color="auto"/>
              <w:right w:val="single" w:sz="4" w:space="0" w:color="auto"/>
            </w:tcBorders>
            <w:vAlign w:val="center"/>
          </w:tcPr>
          <w:p w14:paraId="1EA6CEE1" w14:textId="7E9DCCB9"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w:t>
            </w:r>
          </w:p>
        </w:tc>
        <w:tc>
          <w:tcPr>
            <w:tcW w:w="993" w:type="dxa"/>
            <w:tcBorders>
              <w:top w:val="single" w:sz="4" w:space="0" w:color="auto"/>
              <w:left w:val="single" w:sz="4" w:space="0" w:color="auto"/>
              <w:right w:val="single" w:sz="4" w:space="0" w:color="auto"/>
            </w:tcBorders>
            <w:vAlign w:val="center"/>
          </w:tcPr>
          <w:p w14:paraId="005B590C" w14:textId="32CA8918"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w:t>
            </w:r>
          </w:p>
        </w:tc>
        <w:tc>
          <w:tcPr>
            <w:tcW w:w="992" w:type="dxa"/>
            <w:tcBorders>
              <w:top w:val="single" w:sz="4" w:space="0" w:color="auto"/>
              <w:left w:val="single" w:sz="4" w:space="0" w:color="auto"/>
              <w:right w:val="single" w:sz="4" w:space="0" w:color="auto"/>
            </w:tcBorders>
            <w:vAlign w:val="center"/>
          </w:tcPr>
          <w:p w14:paraId="775DF4F5" w14:textId="588CC417" w:rsidR="0021152F" w:rsidRDefault="0021152F" w:rsidP="00C148ED">
            <w:pPr>
              <w:jc w:val="center"/>
              <w:rPr>
                <w:rFonts w:ascii="Calibri" w:eastAsia="Calibri" w:hAnsi="Calibri" w:cs="Times New Roman"/>
                <w:sz w:val="16"/>
                <w:szCs w:val="16"/>
              </w:rPr>
            </w:pPr>
            <w:r>
              <w:rPr>
                <w:rFonts w:ascii="Calibri" w:eastAsia="Calibri" w:hAnsi="Calibri" w:cs="Times New Roman"/>
                <w:sz w:val="16"/>
                <w:szCs w:val="16"/>
              </w:rPr>
              <w:t xml:space="preserve">0-12 hrs after admission vs. &gt;12 </w:t>
            </w:r>
            <w:proofErr w:type="gramStart"/>
            <w:r>
              <w:rPr>
                <w:rFonts w:ascii="Calibri" w:eastAsia="Calibri" w:hAnsi="Calibri" w:cs="Times New Roman"/>
                <w:sz w:val="16"/>
                <w:szCs w:val="16"/>
              </w:rPr>
              <w:t>hrs:</w:t>
            </w:r>
            <w:proofErr w:type="gramEnd"/>
            <w:r>
              <w:rPr>
                <w:rFonts w:ascii="Calibri" w:eastAsia="Calibri" w:hAnsi="Calibri" w:cs="Times New Roman"/>
                <w:sz w:val="16"/>
                <w:szCs w:val="16"/>
              </w:rPr>
              <w:t xml:space="preserve"> adjusted OR=1.53 (1.07-2.19)</w:t>
            </w:r>
            <w:r w:rsidR="003C182A">
              <w:rPr>
                <w:rFonts w:ascii="Calibri" w:eastAsia="Calibri" w:hAnsi="Calibri" w:cs="Times New Roman"/>
                <w:sz w:val="16"/>
                <w:szCs w:val="16"/>
              </w:rPr>
              <w:t>;</w:t>
            </w:r>
          </w:p>
          <w:p w14:paraId="4B73C387" w14:textId="20CA987F" w:rsidR="0021152F" w:rsidRDefault="0021152F" w:rsidP="00C148ED">
            <w:pPr>
              <w:jc w:val="center"/>
              <w:rPr>
                <w:rFonts w:ascii="Calibri" w:eastAsia="Calibri" w:hAnsi="Calibri" w:cs="Times New Roman"/>
                <w:sz w:val="16"/>
                <w:szCs w:val="16"/>
              </w:rPr>
            </w:pPr>
            <w:r>
              <w:rPr>
                <w:rFonts w:ascii="Calibri" w:eastAsia="Calibri" w:hAnsi="Calibri" w:cs="Times New Roman"/>
                <w:sz w:val="16"/>
                <w:szCs w:val="16"/>
              </w:rPr>
              <w:t>6-24 hrs vs. other timeframe: adjusted OR=0.73 (0.54-0.98)</w:t>
            </w:r>
          </w:p>
        </w:tc>
        <w:tc>
          <w:tcPr>
            <w:tcW w:w="1134" w:type="dxa"/>
            <w:tcBorders>
              <w:top w:val="single" w:sz="4" w:space="0" w:color="auto"/>
              <w:left w:val="single" w:sz="4" w:space="0" w:color="auto"/>
              <w:right w:val="single" w:sz="4" w:space="0" w:color="auto"/>
            </w:tcBorders>
            <w:vAlign w:val="center"/>
          </w:tcPr>
          <w:p w14:paraId="3320E54A" w14:textId="3B1CC62B" w:rsidR="0021152F" w:rsidRDefault="0021152F" w:rsidP="00341DB7">
            <w:pPr>
              <w:jc w:val="center"/>
              <w:rPr>
                <w:rFonts w:ascii="Calibri" w:eastAsia="Calibri" w:hAnsi="Calibri" w:cs="Times New Roman"/>
                <w:sz w:val="16"/>
                <w:szCs w:val="16"/>
              </w:rPr>
            </w:pPr>
            <w:r>
              <w:rPr>
                <w:rFonts w:ascii="Calibri" w:eastAsia="Calibri" w:hAnsi="Calibri" w:cs="Times New Roman"/>
                <w:sz w:val="16"/>
                <w:szCs w:val="16"/>
              </w:rPr>
              <w:t>----</w:t>
            </w:r>
          </w:p>
        </w:tc>
        <w:tc>
          <w:tcPr>
            <w:tcW w:w="1696" w:type="dxa"/>
            <w:tcBorders>
              <w:top w:val="single" w:sz="4" w:space="0" w:color="auto"/>
              <w:left w:val="single" w:sz="4" w:space="0" w:color="auto"/>
              <w:right w:val="single" w:sz="4" w:space="0" w:color="auto"/>
            </w:tcBorders>
            <w:vAlign w:val="center"/>
          </w:tcPr>
          <w:p w14:paraId="0A497193" w14:textId="77777777"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 xml:space="preserve">2933 patients with hemodynamic instability </w:t>
            </w:r>
          </w:p>
          <w:p w14:paraId="3AB54672" w14:textId="575C45B9"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w:t>
            </w:r>
            <w:proofErr w:type="gramStart"/>
            <w:r>
              <w:rPr>
                <w:rFonts w:ascii="Calibri" w:eastAsia="Calibri" w:hAnsi="Calibri" w:cs="Times New Roman"/>
                <w:sz w:val="16"/>
                <w:szCs w:val="16"/>
              </w:rPr>
              <w:t>systolic</w:t>
            </w:r>
            <w:proofErr w:type="gramEnd"/>
            <w:r>
              <w:rPr>
                <w:rFonts w:ascii="Calibri" w:eastAsia="Calibri" w:hAnsi="Calibri" w:cs="Times New Roman"/>
                <w:sz w:val="16"/>
                <w:szCs w:val="16"/>
              </w:rPr>
              <w:t xml:space="preserve"> blood pressure&lt;100 mm Hg and heart rate</w:t>
            </w:r>
          </w:p>
          <w:p w14:paraId="1009288B" w14:textId="3E96CFF9"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&gt;100 beats/min)</w:t>
            </w:r>
          </w:p>
        </w:tc>
      </w:tr>
      <w:tr w:rsidR="0021152F" w:rsidRPr="008A1CDA" w14:paraId="6C884F85" w14:textId="77777777" w:rsidTr="005C6E8A">
        <w:trPr>
          <w:trHeight w:val="2330"/>
        </w:trPr>
        <w:tc>
          <w:tcPr>
            <w:tcW w:w="992" w:type="dxa"/>
            <w:tcBorders>
              <w:top w:val="single" w:sz="4" w:space="0" w:color="auto"/>
              <w:left w:val="single" w:sz="4" w:space="0" w:color="auto"/>
              <w:right w:val="single" w:sz="4" w:space="0" w:color="auto"/>
            </w:tcBorders>
            <w:vAlign w:val="center"/>
          </w:tcPr>
          <w:p w14:paraId="02886FD2" w14:textId="5ED64E5E"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lastRenderedPageBreak/>
              <w:t>Cohort Study</w:t>
            </w:r>
            <w:r>
              <w:rPr>
                <w:rFonts w:ascii="Calibri" w:eastAsia="Calibri" w:hAnsi="Calibri" w:cs="Times New Roman"/>
                <w:sz w:val="16"/>
                <w:szCs w:val="16"/>
                <w:vertAlign w:val="superscript"/>
              </w:rPr>
              <w:t>8</w:t>
            </w:r>
          </w:p>
        </w:tc>
        <w:tc>
          <w:tcPr>
            <w:tcW w:w="992" w:type="dxa"/>
            <w:tcBorders>
              <w:top w:val="single" w:sz="4" w:space="0" w:color="auto"/>
              <w:left w:val="single" w:sz="4" w:space="0" w:color="auto"/>
              <w:right w:val="single" w:sz="4" w:space="0" w:color="auto"/>
            </w:tcBorders>
            <w:vAlign w:val="center"/>
          </w:tcPr>
          <w:p w14:paraId="47366F68" w14:textId="6A6D6A5C" w:rsidR="0021152F" w:rsidRDefault="0021152F" w:rsidP="00D52380">
            <w:pPr>
              <w:jc w:val="center"/>
              <w:rPr>
                <w:rFonts w:ascii="Calibri" w:eastAsia="Calibri" w:hAnsi="Calibri" w:cs="Times New Roman"/>
                <w:sz w:val="16"/>
                <w:szCs w:val="16"/>
              </w:rPr>
            </w:pPr>
            <w:r w:rsidRPr="00531038">
              <w:rPr>
                <w:rFonts w:ascii="Calibri" w:eastAsia="Calibri" w:hAnsi="Calibri" w:cs="Times New Roman"/>
                <w:sz w:val="16"/>
                <w:szCs w:val="16"/>
              </w:rPr>
              <w:t xml:space="preserve">Serious </w:t>
            </w:r>
            <w:r>
              <w:rPr>
                <w:rFonts w:ascii="Calibri" w:eastAsia="Calibri" w:hAnsi="Calibri" w:cs="Times New Roman"/>
                <w:sz w:val="16"/>
                <w:szCs w:val="16"/>
                <w:vertAlign w:val="superscript"/>
              </w:rPr>
              <w:t>b</w:t>
            </w:r>
          </w:p>
        </w:tc>
        <w:tc>
          <w:tcPr>
            <w:tcW w:w="1416" w:type="dxa"/>
            <w:vMerge/>
            <w:tcBorders>
              <w:left w:val="single" w:sz="4" w:space="0" w:color="auto"/>
              <w:right w:val="single" w:sz="4" w:space="0" w:color="auto"/>
            </w:tcBorders>
            <w:vAlign w:val="center"/>
          </w:tcPr>
          <w:p w14:paraId="0E5CB164" w14:textId="445DA49E" w:rsidR="0021152F" w:rsidRDefault="0021152F" w:rsidP="00D52380">
            <w:pPr>
              <w:jc w:val="center"/>
              <w:rPr>
                <w:rFonts w:ascii="Calibri" w:eastAsia="Calibri" w:hAnsi="Calibri" w:cs="Times New Roman"/>
                <w:sz w:val="16"/>
                <w:szCs w:val="16"/>
              </w:rPr>
            </w:pPr>
          </w:p>
        </w:tc>
        <w:tc>
          <w:tcPr>
            <w:tcW w:w="1275" w:type="dxa"/>
            <w:tcBorders>
              <w:top w:val="single" w:sz="4" w:space="0" w:color="auto"/>
              <w:left w:val="single" w:sz="4" w:space="0" w:color="auto"/>
              <w:right w:val="single" w:sz="4" w:space="0" w:color="auto"/>
            </w:tcBorders>
            <w:vAlign w:val="center"/>
          </w:tcPr>
          <w:p w14:paraId="150E142F" w14:textId="56BE3A63" w:rsidR="0021152F" w:rsidRDefault="0021152F" w:rsidP="00D52380">
            <w:pPr>
              <w:jc w:val="center"/>
              <w:rPr>
                <w:rFonts w:ascii="Calibri" w:eastAsia="Calibri" w:hAnsi="Calibri" w:cs="Times New Roman"/>
                <w:sz w:val="16"/>
                <w:szCs w:val="16"/>
              </w:rPr>
            </w:pPr>
            <w:r w:rsidRPr="00531038">
              <w:rPr>
                <w:rFonts w:ascii="Calibri" w:eastAsia="Calibri" w:hAnsi="Calibri" w:cs="Times New Roman"/>
                <w:sz w:val="16"/>
                <w:szCs w:val="16"/>
              </w:rPr>
              <w:t xml:space="preserve">Serious </w:t>
            </w:r>
            <w:r>
              <w:rPr>
                <w:rFonts w:ascii="Calibri" w:eastAsia="Calibri" w:hAnsi="Calibri" w:cs="Times New Roman"/>
                <w:sz w:val="16"/>
                <w:szCs w:val="16"/>
                <w:vertAlign w:val="superscript"/>
              </w:rPr>
              <w:t>e</w:t>
            </w:r>
          </w:p>
        </w:tc>
        <w:tc>
          <w:tcPr>
            <w:tcW w:w="1275" w:type="dxa"/>
            <w:tcBorders>
              <w:top w:val="single" w:sz="4" w:space="0" w:color="auto"/>
              <w:left w:val="single" w:sz="4" w:space="0" w:color="auto"/>
              <w:right w:val="single" w:sz="4" w:space="0" w:color="auto"/>
            </w:tcBorders>
            <w:vAlign w:val="center"/>
          </w:tcPr>
          <w:p w14:paraId="58291428" w14:textId="5AD2D5BC" w:rsidR="0021152F" w:rsidRDefault="0021152F" w:rsidP="00D52380">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997" w:type="dxa"/>
            <w:tcBorders>
              <w:top w:val="single" w:sz="4" w:space="0" w:color="auto"/>
              <w:left w:val="single" w:sz="4" w:space="0" w:color="auto"/>
              <w:right w:val="single" w:sz="4" w:space="0" w:color="auto"/>
            </w:tcBorders>
            <w:vAlign w:val="center"/>
          </w:tcPr>
          <w:p w14:paraId="3AF72E81" w14:textId="655E821C" w:rsidR="0021152F" w:rsidRDefault="0021152F" w:rsidP="00D52380">
            <w:pPr>
              <w:jc w:val="center"/>
              <w:rPr>
                <w:rFonts w:ascii="Calibri" w:eastAsia="Calibri" w:hAnsi="Calibri" w:cs="Times New Roman"/>
                <w:sz w:val="16"/>
                <w:szCs w:val="16"/>
              </w:rPr>
            </w:pPr>
            <w:r w:rsidRPr="00531038">
              <w:rPr>
                <w:rFonts w:ascii="Calibri" w:eastAsia="Calibri" w:hAnsi="Calibri" w:cs="Times New Roman"/>
                <w:sz w:val="16"/>
                <w:szCs w:val="16"/>
              </w:rPr>
              <w:t>None</w:t>
            </w:r>
          </w:p>
        </w:tc>
        <w:tc>
          <w:tcPr>
            <w:tcW w:w="1134" w:type="dxa"/>
            <w:tcBorders>
              <w:top w:val="single" w:sz="4" w:space="0" w:color="auto"/>
              <w:left w:val="single" w:sz="4" w:space="0" w:color="auto"/>
              <w:right w:val="single" w:sz="4" w:space="0" w:color="auto"/>
            </w:tcBorders>
            <w:vAlign w:val="center"/>
          </w:tcPr>
          <w:p w14:paraId="37BFDAE3" w14:textId="75B24CD4" w:rsidR="0021152F" w:rsidRPr="002F18C8" w:rsidRDefault="0021152F" w:rsidP="00D52380">
            <w:pPr>
              <w:jc w:val="center"/>
              <w:rPr>
                <w:rFonts w:ascii="Cambria Math" w:eastAsia="Times New Roman" w:hAnsi="Cambria Math" w:cs="Cambria Math"/>
                <w:sz w:val="16"/>
                <w:szCs w:val="16"/>
              </w:rPr>
            </w:pPr>
            <w:r w:rsidRPr="00531038">
              <w:rPr>
                <w:rFonts w:ascii="Cambria Math" w:eastAsia="Times New Roman" w:hAnsi="Cambria Math" w:cs="Cambria Math"/>
                <w:sz w:val="16"/>
                <w:szCs w:val="16"/>
              </w:rPr>
              <w:t>⊕⊝⊝⊝</w:t>
            </w:r>
            <w:r w:rsidRPr="00531038">
              <w:rPr>
                <w:rFonts w:ascii="PMingLiU" w:eastAsia="PMingLiU" w:hAnsi="PMingLiU" w:cs="PMingLiU" w:hint="eastAsia"/>
                <w:sz w:val="16"/>
                <w:szCs w:val="16"/>
              </w:rPr>
              <w:br/>
            </w:r>
            <w:r w:rsidRPr="00531038">
              <w:rPr>
                <w:rFonts w:ascii="Calibri Light" w:eastAsia="Times New Roman" w:hAnsi="Calibri Light" w:cs="Arial"/>
                <w:b/>
                <w:bCs/>
                <w:sz w:val="16"/>
                <w:szCs w:val="16"/>
              </w:rPr>
              <w:t>VERY LOW</w:t>
            </w:r>
          </w:p>
        </w:tc>
        <w:tc>
          <w:tcPr>
            <w:tcW w:w="992" w:type="dxa"/>
            <w:vMerge/>
            <w:tcBorders>
              <w:left w:val="single" w:sz="4" w:space="0" w:color="auto"/>
              <w:right w:val="single" w:sz="4" w:space="0" w:color="auto"/>
            </w:tcBorders>
            <w:vAlign w:val="center"/>
          </w:tcPr>
          <w:p w14:paraId="563D1001" w14:textId="77777777" w:rsidR="0021152F" w:rsidRPr="008A1CDA" w:rsidRDefault="0021152F" w:rsidP="00D52380">
            <w:pPr>
              <w:rPr>
                <w:rFonts w:ascii="Calibri" w:eastAsia="Calibri" w:hAnsi="Calibri" w:cs="Times New Roman"/>
                <w:sz w:val="16"/>
                <w:szCs w:val="16"/>
              </w:rPr>
            </w:pPr>
          </w:p>
        </w:tc>
        <w:tc>
          <w:tcPr>
            <w:tcW w:w="992" w:type="dxa"/>
            <w:tcBorders>
              <w:top w:val="single" w:sz="4" w:space="0" w:color="auto"/>
              <w:left w:val="single" w:sz="4" w:space="0" w:color="auto"/>
              <w:right w:val="single" w:sz="4" w:space="0" w:color="auto"/>
            </w:tcBorders>
            <w:vAlign w:val="center"/>
          </w:tcPr>
          <w:p w14:paraId="7F9BD286" w14:textId="77777777" w:rsidR="0021152F" w:rsidRDefault="0021152F" w:rsidP="00D52380">
            <w:pPr>
              <w:jc w:val="center"/>
              <w:rPr>
                <w:rFonts w:ascii="Calibri" w:eastAsia="Calibri" w:hAnsi="Calibri" w:cs="Times New Roman"/>
                <w:sz w:val="16"/>
                <w:szCs w:val="16"/>
              </w:rPr>
            </w:pPr>
          </w:p>
        </w:tc>
        <w:tc>
          <w:tcPr>
            <w:tcW w:w="993" w:type="dxa"/>
            <w:tcBorders>
              <w:top w:val="single" w:sz="4" w:space="0" w:color="auto"/>
              <w:left w:val="single" w:sz="4" w:space="0" w:color="auto"/>
              <w:right w:val="single" w:sz="4" w:space="0" w:color="auto"/>
            </w:tcBorders>
            <w:vAlign w:val="center"/>
          </w:tcPr>
          <w:p w14:paraId="17E8488E" w14:textId="77777777" w:rsidR="0021152F" w:rsidRDefault="0021152F" w:rsidP="00D52380">
            <w:pPr>
              <w:jc w:val="center"/>
              <w:rPr>
                <w:rFonts w:ascii="Calibri" w:eastAsia="Calibri" w:hAnsi="Calibri" w:cs="Times New Roman"/>
                <w:sz w:val="16"/>
                <w:szCs w:val="16"/>
              </w:rPr>
            </w:pPr>
          </w:p>
        </w:tc>
        <w:tc>
          <w:tcPr>
            <w:tcW w:w="992" w:type="dxa"/>
            <w:tcBorders>
              <w:top w:val="single" w:sz="4" w:space="0" w:color="auto"/>
              <w:left w:val="single" w:sz="4" w:space="0" w:color="auto"/>
              <w:right w:val="single" w:sz="4" w:space="0" w:color="auto"/>
            </w:tcBorders>
            <w:vAlign w:val="center"/>
          </w:tcPr>
          <w:p w14:paraId="45343C63" w14:textId="3C9A5D8C" w:rsidR="0021152F" w:rsidRDefault="0021152F" w:rsidP="003C182A">
            <w:pPr>
              <w:jc w:val="center"/>
              <w:rPr>
                <w:rFonts w:ascii="Calibri" w:eastAsia="Calibri" w:hAnsi="Calibri" w:cs="Times New Roman"/>
                <w:sz w:val="16"/>
                <w:szCs w:val="16"/>
              </w:rPr>
            </w:pPr>
            <w:r>
              <w:rPr>
                <w:rFonts w:ascii="Calibri" w:eastAsia="Calibri" w:hAnsi="Calibri" w:cs="Times New Roman"/>
                <w:sz w:val="16"/>
                <w:szCs w:val="16"/>
              </w:rPr>
              <w:t>0-12 hrs after admission vs. &gt;12 hrs: adjusted OR=1,65 (1.22-2.22)</w:t>
            </w:r>
            <w:r w:rsidR="003C182A">
              <w:rPr>
                <w:rFonts w:ascii="Calibri" w:eastAsia="Calibri" w:hAnsi="Calibri" w:cs="Times New Roman"/>
                <w:sz w:val="16"/>
                <w:szCs w:val="16"/>
              </w:rPr>
              <w:t>; 12-36 hrs vs other timeframe: adjusted OR=0.48 (0.34-0.67)</w:t>
            </w:r>
          </w:p>
        </w:tc>
        <w:tc>
          <w:tcPr>
            <w:tcW w:w="1134" w:type="dxa"/>
            <w:tcBorders>
              <w:top w:val="single" w:sz="4" w:space="0" w:color="auto"/>
              <w:left w:val="single" w:sz="4" w:space="0" w:color="auto"/>
              <w:right w:val="single" w:sz="4" w:space="0" w:color="auto"/>
            </w:tcBorders>
            <w:vAlign w:val="center"/>
          </w:tcPr>
          <w:p w14:paraId="7FFD82C5" w14:textId="77777777" w:rsidR="0021152F" w:rsidRDefault="0021152F" w:rsidP="00D52380">
            <w:pPr>
              <w:rPr>
                <w:rFonts w:ascii="Calibri" w:eastAsia="Calibri" w:hAnsi="Calibri" w:cs="Times New Roman"/>
                <w:sz w:val="16"/>
                <w:szCs w:val="16"/>
              </w:rPr>
            </w:pPr>
          </w:p>
        </w:tc>
        <w:tc>
          <w:tcPr>
            <w:tcW w:w="1696" w:type="dxa"/>
            <w:tcBorders>
              <w:top w:val="single" w:sz="4" w:space="0" w:color="auto"/>
              <w:left w:val="single" w:sz="4" w:space="0" w:color="auto"/>
              <w:right w:val="single" w:sz="4" w:space="0" w:color="auto"/>
            </w:tcBorders>
            <w:vAlign w:val="center"/>
          </w:tcPr>
          <w:p w14:paraId="5B996DE6" w14:textId="78A03D03" w:rsidR="0021152F" w:rsidRPr="00531038" w:rsidRDefault="0021152F" w:rsidP="008D0F3B">
            <w:pPr>
              <w:jc w:val="center"/>
              <w:rPr>
                <w:rFonts w:ascii="Calibri" w:eastAsia="Calibri" w:hAnsi="Calibri" w:cs="Times New Roman"/>
                <w:sz w:val="16"/>
                <w:szCs w:val="16"/>
              </w:rPr>
            </w:pPr>
            <w:r>
              <w:rPr>
                <w:rFonts w:ascii="Calibri" w:eastAsia="Calibri" w:hAnsi="Calibri" w:cs="Times New Roman"/>
                <w:sz w:val="16"/>
                <w:szCs w:val="16"/>
              </w:rPr>
              <w:t>3941</w:t>
            </w:r>
            <w:r w:rsidRPr="00341DB7">
              <w:rPr>
                <w:rFonts w:ascii="Calibri" w:eastAsia="Calibri" w:hAnsi="Calibri" w:cs="Times New Roman"/>
                <w:sz w:val="16"/>
                <w:szCs w:val="16"/>
              </w:rPr>
              <w:t xml:space="preserve"> </w:t>
            </w:r>
            <w:r>
              <w:rPr>
                <w:rFonts w:ascii="Calibri" w:eastAsia="Calibri" w:hAnsi="Calibri" w:cs="Times New Roman"/>
                <w:sz w:val="16"/>
                <w:szCs w:val="16"/>
              </w:rPr>
              <w:t xml:space="preserve">hemodynamically stable patients (systolic blood pressure </w:t>
            </w:r>
            <w:r>
              <w:rPr>
                <w:rFonts w:ascii="Calibri" w:eastAsia="Calibri" w:hAnsi="Calibri" w:cs="Calibri"/>
                <w:sz w:val="16"/>
                <w:szCs w:val="16"/>
              </w:rPr>
              <w:t>≥</w:t>
            </w:r>
            <w:r>
              <w:rPr>
                <w:rFonts w:ascii="Calibri" w:eastAsia="Calibri" w:hAnsi="Calibri" w:cs="Times New Roman"/>
                <w:sz w:val="16"/>
                <w:szCs w:val="16"/>
              </w:rPr>
              <w:t xml:space="preserve">100mm Hg and heart rate </w:t>
            </w:r>
            <w:r>
              <w:rPr>
                <w:rFonts w:ascii="Calibri" w:eastAsia="Calibri" w:hAnsi="Calibri" w:cs="Calibri"/>
                <w:sz w:val="16"/>
                <w:szCs w:val="16"/>
              </w:rPr>
              <w:t>≤</w:t>
            </w:r>
            <w:r>
              <w:rPr>
                <w:rFonts w:ascii="Calibri" w:eastAsia="Calibri" w:hAnsi="Calibri" w:cs="Times New Roman"/>
                <w:sz w:val="16"/>
                <w:szCs w:val="16"/>
              </w:rPr>
              <w:t>100 beats/min) with American Society of Anesthesiologists score 3-5</w:t>
            </w:r>
          </w:p>
          <w:p w14:paraId="3B8EB37B" w14:textId="10CE7634" w:rsidR="0021152F" w:rsidRDefault="0021152F" w:rsidP="00D52380">
            <w:pPr>
              <w:jc w:val="center"/>
              <w:rPr>
                <w:rFonts w:ascii="Calibri" w:eastAsia="Calibri" w:hAnsi="Calibri" w:cs="Times New Roman"/>
                <w:sz w:val="16"/>
                <w:szCs w:val="16"/>
              </w:rPr>
            </w:pPr>
          </w:p>
        </w:tc>
      </w:tr>
      <w:tr w:rsidR="00183F93" w:rsidRPr="008A1CDA" w14:paraId="7213678E" w14:textId="77777777" w:rsidTr="008A1CDA">
        <w:trPr>
          <w:trHeight w:val="171"/>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01B07F52" w14:textId="24B5F663" w:rsidR="00183F93" w:rsidRPr="008A1CDA" w:rsidRDefault="00B03182" w:rsidP="008A1CDA">
            <w:pPr>
              <w:rPr>
                <w:rFonts w:ascii="Calibri" w:eastAsia="Calibri" w:hAnsi="Calibri" w:cs="Times New Roman"/>
                <w:sz w:val="16"/>
                <w:szCs w:val="16"/>
              </w:rPr>
            </w:pPr>
            <w:r>
              <w:rPr>
                <w:rFonts w:ascii="Calibri" w:eastAsia="Calibri" w:hAnsi="Calibri" w:cs="Times New Roman"/>
                <w:b/>
                <w:sz w:val="16"/>
                <w:szCs w:val="16"/>
              </w:rPr>
              <w:t>Days of hospitalization</w:t>
            </w:r>
          </w:p>
        </w:tc>
        <w:tc>
          <w:tcPr>
            <w:tcW w:w="992" w:type="dxa"/>
            <w:vMerge/>
            <w:tcBorders>
              <w:left w:val="single" w:sz="4" w:space="0" w:color="auto"/>
              <w:right w:val="single" w:sz="4" w:space="0" w:color="auto"/>
            </w:tcBorders>
            <w:vAlign w:val="center"/>
            <w:hideMark/>
          </w:tcPr>
          <w:p w14:paraId="6B111686" w14:textId="77777777" w:rsidR="00183F93" w:rsidRPr="008A1CDA" w:rsidRDefault="00183F93" w:rsidP="008A1CDA">
            <w:pPr>
              <w:rPr>
                <w:rFonts w:ascii="Calibri" w:eastAsia="Calibri" w:hAnsi="Calibri" w:cs="Times New Roman"/>
                <w:sz w:val="16"/>
                <w:szCs w:val="16"/>
              </w:rPr>
            </w:pPr>
          </w:p>
        </w:tc>
        <w:tc>
          <w:tcPr>
            <w:tcW w:w="580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0999F331" w14:textId="77777777" w:rsidR="00183F93" w:rsidRPr="008A1CDA" w:rsidRDefault="00183F93" w:rsidP="008A1CDA">
            <w:pPr>
              <w:jc w:val="center"/>
              <w:rPr>
                <w:rFonts w:ascii="Calibri" w:eastAsia="Times New Roman" w:hAnsi="Calibri" w:cs="Cambria Math"/>
                <w:sz w:val="16"/>
                <w:szCs w:val="16"/>
              </w:rPr>
            </w:pPr>
          </w:p>
        </w:tc>
      </w:tr>
      <w:tr w:rsidR="00183F93" w:rsidRPr="008A1CDA" w14:paraId="57D6620A" w14:textId="77777777" w:rsidTr="008A1CDA">
        <w:trPr>
          <w:trHeight w:val="171"/>
        </w:trPr>
        <w:tc>
          <w:tcPr>
            <w:tcW w:w="992" w:type="dxa"/>
            <w:tcBorders>
              <w:top w:val="single" w:sz="4" w:space="0" w:color="auto"/>
              <w:left w:val="single" w:sz="4" w:space="0" w:color="auto"/>
              <w:bottom w:val="single" w:sz="4" w:space="0" w:color="auto"/>
              <w:right w:val="single" w:sz="4" w:space="0" w:color="auto"/>
            </w:tcBorders>
            <w:vAlign w:val="center"/>
            <w:hideMark/>
          </w:tcPr>
          <w:p w14:paraId="6D789ABC" w14:textId="795FF3A7" w:rsidR="00183F93" w:rsidRPr="00C148ED" w:rsidRDefault="00183F93" w:rsidP="00C148ED">
            <w:pPr>
              <w:jc w:val="center"/>
              <w:rPr>
                <w:rFonts w:ascii="Calibri" w:eastAsia="Calibri" w:hAnsi="Calibri" w:cs="Times New Roman"/>
                <w:sz w:val="16"/>
                <w:szCs w:val="16"/>
                <w:vertAlign w:val="superscript"/>
              </w:rPr>
            </w:pPr>
            <w:r>
              <w:rPr>
                <w:rFonts w:ascii="Calibri" w:eastAsia="Calibri" w:hAnsi="Calibri" w:cs="Times New Roman"/>
                <w:sz w:val="16"/>
                <w:szCs w:val="16"/>
              </w:rPr>
              <w:t>RCT</w:t>
            </w:r>
            <w:r>
              <w:rPr>
                <w:rFonts w:ascii="Calibri" w:eastAsia="Calibri" w:hAnsi="Calibri" w:cs="Times New Roman"/>
                <w:sz w:val="16"/>
                <w:szCs w:val="16"/>
                <w:vertAlign w:val="superscript"/>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D50AB8" w14:textId="45E4719E" w:rsidR="00183F93" w:rsidRPr="008A1CDA" w:rsidRDefault="00183F93" w:rsidP="00C148ED">
            <w:pPr>
              <w:jc w:val="center"/>
              <w:rPr>
                <w:rFonts w:ascii="Calibri" w:eastAsia="Calibri" w:hAnsi="Calibri" w:cs="Times New Roman"/>
                <w:sz w:val="16"/>
                <w:szCs w:val="16"/>
                <w:vertAlign w:val="superscript"/>
              </w:rPr>
            </w:pPr>
            <w:r>
              <w:rPr>
                <w:rFonts w:ascii="Calibri" w:eastAsia="Calibri" w:hAnsi="Calibri" w:cs="Times New Roman"/>
                <w:sz w:val="16"/>
                <w:szCs w:val="16"/>
              </w:rPr>
              <w:t>Serious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6090863" w14:textId="1C0EA203" w:rsidR="00183F93" w:rsidRPr="008A1CDA" w:rsidRDefault="00EC0AC3" w:rsidP="00C148ED">
            <w:pPr>
              <w:jc w:val="center"/>
              <w:rPr>
                <w:rFonts w:ascii="Calibri" w:eastAsia="Calibri" w:hAnsi="Calibri" w:cs="Times New Roman"/>
                <w:sz w:val="16"/>
                <w:szCs w:val="16"/>
              </w:rPr>
            </w:pPr>
            <w:r>
              <w:rPr>
                <w:rFonts w:ascii="Calibri" w:eastAsia="Calibri" w:hAnsi="Calibri" w:cs="Times New Roman"/>
                <w:sz w:val="16"/>
                <w:szCs w:val="16"/>
              </w:rPr>
              <w:t>Not applicable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93AC1C" w14:textId="008A8328" w:rsidR="00183F93" w:rsidRPr="008A1CDA"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3E889C" w14:textId="094A05EB" w:rsidR="00183F93" w:rsidRPr="008A1CDA" w:rsidRDefault="00183F93" w:rsidP="00C148ED">
            <w:pPr>
              <w:jc w:val="center"/>
              <w:rPr>
                <w:rFonts w:ascii="Calibri" w:eastAsia="Calibri" w:hAnsi="Calibri" w:cs="Times New Roman"/>
                <w:sz w:val="16"/>
                <w:szCs w:val="16"/>
                <w:vertAlign w:val="superscript"/>
              </w:rPr>
            </w:pPr>
            <w:r>
              <w:rPr>
                <w:rFonts w:ascii="Calibri" w:eastAsia="Calibri" w:hAnsi="Calibri" w:cs="Times New Roman"/>
                <w:sz w:val="16"/>
                <w:szCs w:val="16"/>
              </w:rPr>
              <w:t>Serious</w:t>
            </w:r>
          </w:p>
        </w:tc>
        <w:tc>
          <w:tcPr>
            <w:tcW w:w="997" w:type="dxa"/>
            <w:tcBorders>
              <w:top w:val="single" w:sz="4" w:space="0" w:color="auto"/>
              <w:left w:val="single" w:sz="4" w:space="0" w:color="auto"/>
              <w:bottom w:val="single" w:sz="4" w:space="0" w:color="auto"/>
              <w:right w:val="single" w:sz="4" w:space="0" w:color="auto"/>
            </w:tcBorders>
            <w:vAlign w:val="center"/>
            <w:hideMark/>
          </w:tcPr>
          <w:p w14:paraId="710BABB9" w14:textId="59DBC5A0" w:rsidR="00183F93" w:rsidRPr="008A1CDA"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None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7DD5A" w14:textId="138B1FBF" w:rsidR="00183F93" w:rsidRPr="008A1CDA" w:rsidRDefault="00183F93" w:rsidP="00C148ED">
            <w:pPr>
              <w:jc w:val="center"/>
              <w:rPr>
                <w:rFonts w:ascii="Calibri" w:eastAsia="Calibri" w:hAnsi="Calibri" w:cs="Times New Roman"/>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LOW</w:t>
            </w:r>
          </w:p>
        </w:tc>
        <w:tc>
          <w:tcPr>
            <w:tcW w:w="992" w:type="dxa"/>
            <w:vMerge/>
            <w:tcBorders>
              <w:left w:val="single" w:sz="4" w:space="0" w:color="auto"/>
              <w:right w:val="single" w:sz="4" w:space="0" w:color="auto"/>
            </w:tcBorders>
            <w:vAlign w:val="center"/>
            <w:hideMark/>
          </w:tcPr>
          <w:p w14:paraId="7983BD5A" w14:textId="77777777" w:rsidR="00183F93" w:rsidRPr="008A1CDA" w:rsidRDefault="00183F93" w:rsidP="00C148ED">
            <w:pPr>
              <w:rPr>
                <w:rFonts w:ascii="Calibri" w:eastAsia="Calibri" w:hAnsi="Calibri"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2AF35F4" w14:textId="09FC77F9" w:rsidR="00183F93" w:rsidRDefault="00183F93" w:rsidP="00C148ED">
            <w:pPr>
              <w:jc w:val="center"/>
              <w:rPr>
                <w:rFonts w:ascii="Calibri" w:eastAsia="Times New Roman" w:hAnsi="Calibri" w:cs="Cambria Math"/>
                <w:sz w:val="16"/>
                <w:szCs w:val="16"/>
              </w:rPr>
            </w:pPr>
            <w:proofErr w:type="gramStart"/>
            <w:r>
              <w:rPr>
                <w:rFonts w:ascii="Calibri" w:eastAsia="Times New Roman" w:hAnsi="Calibri" w:cs="Cambria Math"/>
                <w:sz w:val="16"/>
                <w:szCs w:val="16"/>
              </w:rPr>
              <w:t>Median:</w:t>
            </w:r>
            <w:proofErr w:type="gramEnd"/>
            <w:r>
              <w:rPr>
                <w:rFonts w:ascii="Calibri" w:eastAsia="Times New Roman" w:hAnsi="Calibri" w:cs="Cambria Math"/>
                <w:sz w:val="16"/>
                <w:szCs w:val="16"/>
              </w:rPr>
              <w:t xml:space="preserve"> </w:t>
            </w:r>
          </w:p>
          <w:p w14:paraId="4E0428F8" w14:textId="6719C533" w:rsidR="00183F93" w:rsidRPr="008A1CDA" w:rsidRDefault="00183F93" w:rsidP="00C148ED">
            <w:pPr>
              <w:jc w:val="center"/>
              <w:rPr>
                <w:rFonts w:ascii="Calibri" w:eastAsia="Times New Roman" w:hAnsi="Calibri" w:cs="Cambria Math"/>
                <w:sz w:val="16"/>
                <w:szCs w:val="16"/>
              </w:rPr>
            </w:pPr>
            <w:r>
              <w:rPr>
                <w:rFonts w:ascii="Calibri" w:eastAsia="Times New Roman" w:hAnsi="Calibri" w:cs="Cambria Math"/>
                <w:sz w:val="16"/>
                <w:szCs w:val="16"/>
              </w:rPr>
              <w:t>5 days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BFEF79" w14:textId="77777777" w:rsidR="00183F93" w:rsidRDefault="00183F93" w:rsidP="00C148ED">
            <w:pPr>
              <w:jc w:val="center"/>
              <w:rPr>
                <w:rFonts w:ascii="Calibri" w:eastAsia="Times New Roman" w:hAnsi="Calibri" w:cs="Cambria Math"/>
                <w:sz w:val="16"/>
                <w:szCs w:val="16"/>
              </w:rPr>
            </w:pPr>
            <w:proofErr w:type="gramStart"/>
            <w:r>
              <w:rPr>
                <w:rFonts w:ascii="Calibri" w:eastAsia="Times New Roman" w:hAnsi="Calibri" w:cs="Cambria Math"/>
                <w:sz w:val="16"/>
                <w:szCs w:val="16"/>
              </w:rPr>
              <w:t>Median:</w:t>
            </w:r>
            <w:proofErr w:type="gramEnd"/>
            <w:r>
              <w:rPr>
                <w:rFonts w:ascii="Calibri" w:eastAsia="Times New Roman" w:hAnsi="Calibri" w:cs="Cambria Math"/>
                <w:sz w:val="16"/>
                <w:szCs w:val="16"/>
              </w:rPr>
              <w:t xml:space="preserve"> </w:t>
            </w:r>
          </w:p>
          <w:p w14:paraId="10A494ED" w14:textId="3C9950DC" w:rsidR="00183F93" w:rsidRPr="008A1CDA" w:rsidRDefault="00183F93" w:rsidP="00C148ED">
            <w:pPr>
              <w:jc w:val="center"/>
              <w:rPr>
                <w:rFonts w:ascii="Calibri" w:eastAsia="Times New Roman" w:hAnsi="Calibri" w:cs="Cambria Math"/>
                <w:sz w:val="16"/>
                <w:szCs w:val="16"/>
              </w:rPr>
            </w:pPr>
            <w:r>
              <w:rPr>
                <w:rFonts w:ascii="Calibri" w:eastAsia="Times New Roman" w:hAnsi="Calibri" w:cs="Cambria Math"/>
                <w:sz w:val="16"/>
                <w:szCs w:val="16"/>
              </w:rPr>
              <w:t>5 days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F211FB" w14:textId="45105C33" w:rsidR="00183F93" w:rsidRPr="008A1CDA" w:rsidRDefault="00183F93" w:rsidP="00C148ED">
            <w:pPr>
              <w:jc w:val="center"/>
              <w:rPr>
                <w:rFonts w:ascii="Calibri" w:eastAsia="Times New Roman" w:hAnsi="Calibri" w:cs="Cambria Math"/>
                <w:sz w:val="16"/>
                <w:szCs w:val="16"/>
              </w:rPr>
            </w:pPr>
            <w:r>
              <w:rPr>
                <w:rFonts w:ascii="Calibri" w:eastAsia="Times New Roman" w:hAnsi="Calibri" w:cs="Cambria Math"/>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A88168" w14:textId="2BC07450" w:rsidR="00183F93" w:rsidRDefault="00183F93" w:rsidP="00C148ED">
            <w:pPr>
              <w:jc w:val="center"/>
              <w:rPr>
                <w:rFonts w:ascii="Calibri" w:eastAsia="Times New Roman" w:hAnsi="Calibri" w:cs="Cambria Math"/>
                <w:sz w:val="16"/>
                <w:szCs w:val="16"/>
              </w:rPr>
            </w:pPr>
          </w:p>
          <w:p w14:paraId="113AE194" w14:textId="05FBB595" w:rsidR="00183F93" w:rsidRPr="008A1CDA" w:rsidRDefault="00183F93" w:rsidP="00C148ED">
            <w:pPr>
              <w:jc w:val="center"/>
              <w:rPr>
                <w:rFonts w:ascii="Calibri" w:eastAsia="Times New Roman" w:hAnsi="Calibri" w:cs="Cambria Math"/>
                <w:sz w:val="16"/>
                <w:szCs w:val="16"/>
              </w:rPr>
            </w:pPr>
            <w:r>
              <w:rPr>
                <w:rFonts w:ascii="Calibri" w:eastAsia="Times New Roman" w:hAnsi="Calibri" w:cs="Cambria Math"/>
                <w:sz w:val="16"/>
                <w:szCs w:val="16"/>
              </w:rPr>
              <w:t>---</w:t>
            </w:r>
          </w:p>
          <w:p w14:paraId="4C79479A" w14:textId="77777777" w:rsidR="00183F93" w:rsidRPr="008A1CDA" w:rsidRDefault="00183F93" w:rsidP="00C148ED">
            <w:pPr>
              <w:jc w:val="center"/>
              <w:rPr>
                <w:rFonts w:ascii="Calibri" w:eastAsia="Times New Roman" w:hAnsi="Calibri" w:cs="Cambria Math"/>
                <w:sz w:val="16"/>
                <w:szCs w:val="16"/>
              </w:rPr>
            </w:pPr>
          </w:p>
        </w:tc>
        <w:tc>
          <w:tcPr>
            <w:tcW w:w="1696" w:type="dxa"/>
            <w:tcBorders>
              <w:top w:val="single" w:sz="4" w:space="0" w:color="auto"/>
              <w:left w:val="single" w:sz="4" w:space="0" w:color="auto"/>
              <w:bottom w:val="single" w:sz="4" w:space="0" w:color="auto"/>
              <w:right w:val="single" w:sz="4" w:space="0" w:color="auto"/>
            </w:tcBorders>
            <w:vAlign w:val="center"/>
          </w:tcPr>
          <w:p w14:paraId="47BBC388" w14:textId="2E46BADF" w:rsidR="00183F93" w:rsidRDefault="00183F93" w:rsidP="00AC6494">
            <w:pPr>
              <w:jc w:val="center"/>
              <w:rPr>
                <w:rFonts w:ascii="Calibri" w:eastAsia="Calibri" w:hAnsi="Calibri" w:cs="Times New Roman"/>
                <w:sz w:val="16"/>
                <w:szCs w:val="16"/>
              </w:rPr>
            </w:pPr>
            <w:r>
              <w:rPr>
                <w:rFonts w:ascii="Calibri" w:eastAsia="Calibri" w:hAnsi="Calibri" w:cs="Times New Roman"/>
                <w:sz w:val="16"/>
                <w:szCs w:val="16"/>
              </w:rPr>
              <w:t>High risk=GBS</w:t>
            </w:r>
            <w:r w:rsidR="00FF7D29">
              <w:rPr>
                <w:rFonts w:ascii="Calibri" w:eastAsia="Calibri" w:hAnsi="Calibri" w:cs="Calibri"/>
                <w:sz w:val="16"/>
                <w:szCs w:val="16"/>
              </w:rPr>
              <w:t>≥</w:t>
            </w:r>
            <w:proofErr w:type="gramStart"/>
            <w:r>
              <w:rPr>
                <w:rFonts w:ascii="Calibri" w:eastAsia="Calibri" w:hAnsi="Calibri" w:cs="Times New Roman"/>
                <w:sz w:val="16"/>
                <w:szCs w:val="16"/>
              </w:rPr>
              <w:t>12;</w:t>
            </w:r>
            <w:proofErr w:type="gramEnd"/>
          </w:p>
          <w:p w14:paraId="3ADE19DF" w14:textId="53ED0A94" w:rsidR="00183F93" w:rsidRDefault="00183F93" w:rsidP="00C148ED">
            <w:pPr>
              <w:jc w:val="center"/>
              <w:rPr>
                <w:rFonts w:ascii="Calibri" w:eastAsia="Calibri" w:hAnsi="Calibri" w:cs="Times New Roman"/>
                <w:sz w:val="16"/>
                <w:szCs w:val="16"/>
              </w:rPr>
            </w:pPr>
            <w:r>
              <w:rPr>
                <w:rFonts w:ascii="Calibri" w:eastAsia="Calibri" w:hAnsi="Calibri" w:cs="Times New Roman"/>
                <w:sz w:val="16"/>
                <w:szCs w:val="16"/>
              </w:rPr>
              <w:t>Very early endoscopy : within 6 hrs of GI consult</w:t>
            </w:r>
          </w:p>
          <w:p w14:paraId="63BCAA19" w14:textId="759350EE" w:rsidR="00183F93" w:rsidRPr="008A1CDA" w:rsidRDefault="00183F93" w:rsidP="00C148ED">
            <w:pPr>
              <w:jc w:val="center"/>
              <w:rPr>
                <w:rFonts w:ascii="Calibri" w:eastAsia="Times New Roman" w:hAnsi="Calibri" w:cs="Cambria Math"/>
                <w:sz w:val="16"/>
                <w:szCs w:val="16"/>
              </w:rPr>
            </w:pPr>
            <w:r>
              <w:rPr>
                <w:rFonts w:ascii="Calibri" w:eastAsia="Calibri" w:hAnsi="Calibri" w:cs="Times New Roman"/>
                <w:sz w:val="16"/>
                <w:szCs w:val="16"/>
              </w:rPr>
              <w:t>Early endoscopy : within 6-24 hrs of GI consult</w:t>
            </w:r>
          </w:p>
        </w:tc>
      </w:tr>
    </w:tbl>
    <w:p w14:paraId="259FB3C4" w14:textId="77777777" w:rsidR="008A1CDA" w:rsidRPr="008A1CDA" w:rsidRDefault="008A1CDA" w:rsidP="008A1CDA">
      <w:pPr>
        <w:spacing w:after="0" w:line="240" w:lineRule="auto"/>
        <w:rPr>
          <w:rFonts w:ascii="Calibri" w:eastAsia="Calibri" w:hAnsi="Calibri" w:cs="Times New Roman"/>
          <w:sz w:val="24"/>
          <w:szCs w:val="24"/>
          <w:lang w:val="en-US"/>
        </w:rPr>
      </w:pPr>
    </w:p>
    <w:p w14:paraId="7AC01C7C" w14:textId="77777777" w:rsidR="008A1CDA" w:rsidRPr="008A1CDA" w:rsidRDefault="008A1CDA" w:rsidP="008A1CDA">
      <w:pPr>
        <w:spacing w:after="0" w:line="240" w:lineRule="auto"/>
        <w:rPr>
          <w:rFonts w:ascii="Calibri" w:eastAsia="Calibri" w:hAnsi="Calibri" w:cs="Times New Roman"/>
          <w:b/>
          <w:sz w:val="20"/>
          <w:szCs w:val="24"/>
          <w:lang w:val="en-US"/>
        </w:rPr>
      </w:pPr>
      <w:r w:rsidRPr="008A1CDA">
        <w:rPr>
          <w:rFonts w:ascii="Calibri" w:eastAsia="Calibri" w:hAnsi="Calibri" w:cs="Times New Roman"/>
          <w:b/>
          <w:sz w:val="20"/>
          <w:szCs w:val="24"/>
          <w:lang w:val="en-US"/>
        </w:rPr>
        <w:t>Footnotes:</w:t>
      </w:r>
    </w:p>
    <w:bookmarkEnd w:id="6"/>
    <w:p w14:paraId="76BD99BD" w14:textId="77777777" w:rsidR="0037595D" w:rsidRDefault="00806D4B" w:rsidP="0037595D">
      <w:pPr>
        <w:spacing w:after="0"/>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a</w:t>
      </w:r>
      <w:r>
        <w:rPr>
          <w:rFonts w:ascii="Calibri" w:eastAsia="Calibri" w:hAnsi="Calibri" w:cs="Times New Roman"/>
          <w:sz w:val="20"/>
          <w:szCs w:val="20"/>
          <w:lang w:val="en-US"/>
        </w:rPr>
        <w:t xml:space="preserve"> Not blinded</w:t>
      </w:r>
    </w:p>
    <w:p w14:paraId="79F19271" w14:textId="627662EC" w:rsidR="0037595D" w:rsidRDefault="0037595D" w:rsidP="0037595D">
      <w:pPr>
        <w:spacing w:after="0"/>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b </w:t>
      </w:r>
      <w:r>
        <w:rPr>
          <w:rFonts w:ascii="Calibri" w:eastAsia="Calibri" w:hAnsi="Calibri" w:cs="Times New Roman"/>
          <w:sz w:val="20"/>
          <w:szCs w:val="20"/>
          <w:lang w:val="en-US"/>
        </w:rPr>
        <w:t>Adjustment was performed</w:t>
      </w:r>
      <w:r w:rsidRPr="008A1CDA">
        <w:rPr>
          <w:rFonts w:ascii="Calibri" w:eastAsia="Calibri" w:hAnsi="Calibri" w:cs="Times New Roman"/>
          <w:sz w:val="20"/>
          <w:szCs w:val="20"/>
          <w:lang w:val="en-US"/>
        </w:rPr>
        <w:t xml:space="preserve"> but it would have been impossible to fully adjust for </w:t>
      </w:r>
      <w:r>
        <w:rPr>
          <w:rFonts w:ascii="Calibri" w:eastAsia="Calibri" w:hAnsi="Calibri" w:cs="Times New Roman"/>
          <w:sz w:val="20"/>
          <w:szCs w:val="20"/>
          <w:lang w:val="en-US"/>
        </w:rPr>
        <w:t xml:space="preserve">factors such as </w:t>
      </w:r>
      <w:r w:rsidRPr="008A1CDA">
        <w:rPr>
          <w:rFonts w:ascii="Calibri" w:eastAsia="Calibri" w:hAnsi="Calibri" w:cs="Times New Roman"/>
          <w:sz w:val="20"/>
          <w:szCs w:val="20"/>
          <w:lang w:val="en-US"/>
        </w:rPr>
        <w:t>sev</w:t>
      </w:r>
      <w:r>
        <w:rPr>
          <w:rFonts w:ascii="Calibri" w:eastAsia="Calibri" w:hAnsi="Calibri" w:cs="Times New Roman"/>
          <w:sz w:val="20"/>
          <w:szCs w:val="20"/>
          <w:lang w:val="en-US"/>
        </w:rPr>
        <w:t>erity of bleeding and comorbidities</w:t>
      </w:r>
    </w:p>
    <w:p w14:paraId="5BD19C26" w14:textId="491B6A06" w:rsidR="00AC051B" w:rsidRDefault="00AC051B" w:rsidP="00AC051B">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c </w:t>
      </w:r>
      <w:r w:rsidR="006A2EFC">
        <w:rPr>
          <w:rFonts w:ascii="Calibri" w:eastAsia="Calibri" w:hAnsi="Calibri" w:cs="Times New Roman"/>
          <w:sz w:val="20"/>
          <w:szCs w:val="20"/>
          <w:lang w:val="en-US"/>
        </w:rPr>
        <w:t>The cohort study by Laursen et al</w:t>
      </w:r>
      <w:r w:rsidR="006A2EFC">
        <w:rPr>
          <w:rFonts w:ascii="Calibri" w:eastAsia="Calibri" w:hAnsi="Calibri" w:cs="Times New Roman"/>
          <w:sz w:val="20"/>
          <w:szCs w:val="20"/>
          <w:vertAlign w:val="superscript"/>
          <w:lang w:val="en-US"/>
        </w:rPr>
        <w:t>8</w:t>
      </w:r>
      <w:r w:rsidR="006A2EFC">
        <w:rPr>
          <w:rFonts w:ascii="Calibri" w:eastAsia="Calibri" w:hAnsi="Calibri" w:cs="Times New Roman"/>
          <w:sz w:val="20"/>
          <w:szCs w:val="20"/>
          <w:lang w:val="en-US"/>
        </w:rPr>
        <w:t xml:space="preserve"> included 2 separate comparisons which are shown separately in table. The results of the t</w:t>
      </w:r>
      <w:r w:rsidR="0021152F">
        <w:rPr>
          <w:rFonts w:ascii="Calibri" w:eastAsia="Calibri" w:hAnsi="Calibri" w:cs="Times New Roman"/>
          <w:sz w:val="20"/>
          <w:szCs w:val="20"/>
          <w:lang w:val="en-US"/>
        </w:rPr>
        <w:t>wo</w:t>
      </w:r>
      <w:r w:rsidRPr="00AC051B">
        <w:rPr>
          <w:rFonts w:ascii="Calibri" w:eastAsia="Calibri" w:hAnsi="Calibri" w:cs="Times New Roman"/>
          <w:sz w:val="20"/>
          <w:szCs w:val="20"/>
          <w:lang w:val="en-US"/>
        </w:rPr>
        <w:t xml:space="preserve"> cohort studies</w:t>
      </w:r>
      <w:r w:rsidR="006A2EFC">
        <w:rPr>
          <w:rFonts w:ascii="Calibri" w:eastAsia="Calibri" w:hAnsi="Calibri" w:cs="Times New Roman"/>
          <w:sz w:val="20"/>
          <w:szCs w:val="20"/>
          <w:vertAlign w:val="superscript"/>
          <w:lang w:val="en-US"/>
        </w:rPr>
        <w:t>8,10</w:t>
      </w:r>
      <w:r w:rsidRPr="00AC051B">
        <w:rPr>
          <w:rFonts w:ascii="Calibri" w:eastAsia="Calibri" w:hAnsi="Calibri" w:cs="Times New Roman"/>
          <w:sz w:val="20"/>
          <w:szCs w:val="20"/>
          <w:lang w:val="en-US"/>
        </w:rPr>
        <w:t xml:space="preserve"> reported conflicting results</w:t>
      </w:r>
      <w:r w:rsidR="006A2EFC">
        <w:rPr>
          <w:rFonts w:ascii="Calibri" w:eastAsia="Calibri" w:hAnsi="Calibri" w:cs="Times New Roman"/>
          <w:sz w:val="20"/>
          <w:szCs w:val="20"/>
          <w:lang w:val="en-US"/>
        </w:rPr>
        <w:t>.</w:t>
      </w:r>
    </w:p>
    <w:p w14:paraId="15D8CF3D" w14:textId="262F4C77" w:rsidR="00AC051B" w:rsidRPr="00AC051B" w:rsidRDefault="00AC051B" w:rsidP="00AC051B">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d </w:t>
      </w:r>
      <w:r>
        <w:rPr>
          <w:rFonts w:ascii="Calibri" w:eastAsia="Calibri" w:hAnsi="Calibri" w:cs="Times New Roman"/>
          <w:sz w:val="20"/>
          <w:szCs w:val="20"/>
          <w:lang w:val="en-US"/>
        </w:rPr>
        <w:t>Very few events (N=24)</w:t>
      </w:r>
    </w:p>
    <w:p w14:paraId="5F1090DB" w14:textId="2173C4F9" w:rsidR="00D52380" w:rsidRDefault="00D52380" w:rsidP="00D52380">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e</w:t>
      </w:r>
      <w:r>
        <w:rPr>
          <w:rFonts w:ascii="Calibri" w:eastAsia="Calibri" w:hAnsi="Calibri" w:cs="Times New Roman"/>
          <w:sz w:val="20"/>
          <w:szCs w:val="20"/>
          <w:lang w:val="en-US"/>
        </w:rPr>
        <w:t xml:space="preserve"> Only included patients with ulcer</w:t>
      </w:r>
      <w:r w:rsidRPr="00531038">
        <w:rPr>
          <w:rFonts w:ascii="Calibri" w:eastAsia="Calibri" w:hAnsi="Calibri" w:cs="Times New Roman"/>
          <w:sz w:val="20"/>
          <w:szCs w:val="20"/>
          <w:lang w:val="en-US"/>
        </w:rPr>
        <w:t xml:space="preserve"> bleeding</w:t>
      </w:r>
      <w:r>
        <w:rPr>
          <w:rFonts w:ascii="Calibri" w:eastAsia="Calibri" w:hAnsi="Calibri" w:cs="Times New Roman"/>
          <w:sz w:val="20"/>
          <w:szCs w:val="20"/>
          <w:lang w:val="en-US"/>
        </w:rPr>
        <w:t xml:space="preserve"> rather than all patients with UGIB</w:t>
      </w:r>
      <w:r w:rsidRPr="00531038">
        <w:rPr>
          <w:rFonts w:ascii="Calibri" w:eastAsia="Calibri" w:hAnsi="Calibri" w:cs="Times New Roman"/>
          <w:sz w:val="20"/>
          <w:szCs w:val="20"/>
          <w:lang w:val="en-US"/>
        </w:rPr>
        <w:t>.</w:t>
      </w:r>
    </w:p>
    <w:p w14:paraId="71585B85" w14:textId="5572A045" w:rsidR="00341DB7" w:rsidRPr="00341DB7" w:rsidRDefault="00341DB7" w:rsidP="00D52380">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f </w:t>
      </w:r>
      <w:r w:rsidR="000A794D">
        <w:rPr>
          <w:rFonts w:ascii="Calibri" w:eastAsia="Calibri" w:hAnsi="Calibri" w:cs="Times New Roman"/>
          <w:sz w:val="20"/>
          <w:szCs w:val="20"/>
          <w:lang w:val="en-US"/>
        </w:rPr>
        <w:t>Bo</w:t>
      </w:r>
      <w:r w:rsidR="000A794D" w:rsidRPr="000A794D">
        <w:rPr>
          <w:rFonts w:ascii="Calibri" w:eastAsia="Calibri" w:hAnsi="Calibri" w:cs="Times New Roman"/>
          <w:sz w:val="20"/>
          <w:szCs w:val="20"/>
          <w:lang w:val="en-US"/>
        </w:rPr>
        <w:t>und</w:t>
      </w:r>
      <w:r w:rsidR="000A794D">
        <w:rPr>
          <w:rFonts w:ascii="Calibri" w:eastAsia="Calibri" w:hAnsi="Calibri" w:cs="Times New Roman"/>
          <w:sz w:val="20"/>
          <w:szCs w:val="20"/>
          <w:lang w:val="en-US"/>
        </w:rPr>
        <w:t>s</w:t>
      </w:r>
      <w:r w:rsidR="000A794D" w:rsidRPr="000A794D">
        <w:rPr>
          <w:rFonts w:ascii="Calibri" w:eastAsia="Calibri" w:hAnsi="Calibri" w:cs="Times New Roman"/>
          <w:sz w:val="20"/>
          <w:szCs w:val="20"/>
          <w:lang w:val="en-US"/>
        </w:rPr>
        <w:t xml:space="preserve"> of 95% CI confidence interval </w:t>
      </w:r>
      <w:r w:rsidR="000A794D">
        <w:rPr>
          <w:rFonts w:ascii="Calibri" w:eastAsia="Calibri" w:hAnsi="Calibri" w:cs="Times New Roman"/>
          <w:sz w:val="20"/>
          <w:szCs w:val="20"/>
          <w:lang w:val="en-US"/>
        </w:rPr>
        <w:t>(lower bound 1.07 for 0-12 vs. &gt;12 hrs; upper bound 0.98 for 6-24 hrs vs. other timeframe)</w:t>
      </w:r>
      <w:r w:rsidR="000A794D" w:rsidRPr="000A794D">
        <w:rPr>
          <w:rFonts w:ascii="Calibri" w:eastAsia="Calibri" w:hAnsi="Calibri" w:cs="Times New Roman"/>
          <w:sz w:val="20"/>
          <w:szCs w:val="20"/>
          <w:lang w:val="en-US"/>
        </w:rPr>
        <w:t xml:space="preserve"> crosses the clinical decision threshold between recommending and not recommending a strategy (i.e. clinical action may differ if the upper versus the lower boundary of the CI represented the truth).</w:t>
      </w:r>
      <w:r w:rsidR="000A794D">
        <w:rPr>
          <w:rFonts w:ascii="Calibri" w:eastAsia="Calibri" w:hAnsi="Calibri" w:cs="Times New Roman"/>
          <w:sz w:val="20"/>
          <w:szCs w:val="20"/>
          <w:lang w:val="en-US"/>
        </w:rPr>
        <w:t xml:space="preserve"> </w:t>
      </w:r>
    </w:p>
    <w:p w14:paraId="12633D56" w14:textId="0EA45FC3" w:rsidR="00806D4B" w:rsidRDefault="00806D4B" w:rsidP="0037595D">
      <w:pPr>
        <w:spacing w:after="0"/>
      </w:pPr>
    </w:p>
    <w:bookmarkEnd w:id="7"/>
    <w:p w14:paraId="1566FBA4" w14:textId="77777777" w:rsidR="00BE36C4" w:rsidRPr="00927F60" w:rsidRDefault="00BE36C4" w:rsidP="00BE36C4">
      <w:pPr>
        <w:spacing w:after="0"/>
        <w:rPr>
          <w:b/>
          <w:lang w:val="en-US"/>
        </w:rPr>
      </w:pPr>
      <w:r>
        <w:rPr>
          <w:b/>
          <w:lang w:val="en-US"/>
        </w:rPr>
        <w:t>References</w:t>
      </w:r>
    </w:p>
    <w:p w14:paraId="342D0266" w14:textId="0C054A1C" w:rsidR="0027639B" w:rsidRPr="00446CD5" w:rsidRDefault="0027639B" w:rsidP="0027639B">
      <w:pPr>
        <w:spacing w:after="0"/>
        <w:rPr>
          <w:rFonts w:ascii="Calibri" w:hAnsi="Calibri" w:cs="Calibri"/>
          <w:sz w:val="20"/>
          <w:lang w:val="en-US"/>
        </w:rPr>
      </w:pPr>
      <w:r w:rsidRPr="00446CD5">
        <w:rPr>
          <w:rFonts w:ascii="Calibri" w:hAnsi="Calibri" w:cs="Calibri"/>
          <w:sz w:val="20"/>
          <w:lang w:val="en-US"/>
        </w:rPr>
        <w:t xml:space="preserve">1.  Lin H.J., Wang K., Perng C.L., et al: Early or delayed endoscopy for patients with peptic ulcer bleeding. A prospective randomized study. J Clin Gastroenterol </w:t>
      </w:r>
      <w:proofErr w:type="gramStart"/>
      <w:r w:rsidRPr="00446CD5">
        <w:rPr>
          <w:rFonts w:ascii="Calibri" w:hAnsi="Calibri" w:cs="Calibri"/>
          <w:sz w:val="20"/>
          <w:lang w:val="en-US"/>
        </w:rPr>
        <w:t>1996;22:267</w:t>
      </w:r>
      <w:proofErr w:type="gramEnd"/>
      <w:r w:rsidRPr="00446CD5">
        <w:rPr>
          <w:rFonts w:ascii="Calibri" w:hAnsi="Calibri" w:cs="Calibri"/>
          <w:sz w:val="20"/>
          <w:lang w:val="en-US"/>
        </w:rPr>
        <w:t>-271</w:t>
      </w:r>
    </w:p>
    <w:p w14:paraId="2E18BBC3" w14:textId="0900815A" w:rsidR="00F15948" w:rsidRPr="00446CD5" w:rsidRDefault="00F15948" w:rsidP="00F15948">
      <w:pPr>
        <w:spacing w:after="0"/>
        <w:rPr>
          <w:rFonts w:ascii="Calibri" w:hAnsi="Calibri" w:cs="Calibri"/>
          <w:sz w:val="20"/>
          <w:lang w:val="en-US"/>
        </w:rPr>
      </w:pPr>
      <w:r w:rsidRPr="00446CD5">
        <w:rPr>
          <w:rFonts w:ascii="Calibri" w:hAnsi="Calibri" w:cs="Calibri"/>
          <w:sz w:val="20"/>
          <w:lang w:val="en-US"/>
        </w:rPr>
        <w:lastRenderedPageBreak/>
        <w:t xml:space="preserve">2. Cooper G.S., Chak A., Way L.E., et al: Early endoscopy in upper gastrointestinal hemorrhage: associations with recurrent bleeding, surgery, and length of hospital stay. Gastrointest Endosc </w:t>
      </w:r>
      <w:proofErr w:type="gramStart"/>
      <w:r w:rsidRPr="00446CD5">
        <w:rPr>
          <w:rFonts w:ascii="Calibri" w:hAnsi="Calibri" w:cs="Calibri"/>
          <w:sz w:val="20"/>
          <w:lang w:val="en-US"/>
        </w:rPr>
        <w:t>1999;49:145</w:t>
      </w:r>
      <w:proofErr w:type="gramEnd"/>
      <w:r w:rsidRPr="00446CD5">
        <w:rPr>
          <w:rFonts w:ascii="Calibri" w:hAnsi="Calibri" w:cs="Calibri"/>
          <w:sz w:val="20"/>
          <w:lang w:val="en-US"/>
        </w:rPr>
        <w:t>-152</w:t>
      </w:r>
    </w:p>
    <w:p w14:paraId="4D953948" w14:textId="262C7BD5" w:rsidR="0027639B" w:rsidRPr="00446CD5" w:rsidRDefault="00F15948" w:rsidP="0027639B">
      <w:pPr>
        <w:spacing w:after="0"/>
        <w:rPr>
          <w:rFonts w:ascii="Calibri" w:hAnsi="Calibri" w:cs="Calibri"/>
          <w:sz w:val="20"/>
          <w:lang w:val="en-US"/>
        </w:rPr>
      </w:pPr>
      <w:r w:rsidRPr="00446CD5">
        <w:rPr>
          <w:rFonts w:ascii="Calibri" w:hAnsi="Calibri" w:cs="Calibri"/>
          <w:sz w:val="20"/>
          <w:lang w:val="en-US"/>
        </w:rPr>
        <w:t>3</w:t>
      </w:r>
      <w:r w:rsidR="0027639B" w:rsidRPr="00446CD5">
        <w:rPr>
          <w:rFonts w:ascii="Calibri" w:hAnsi="Calibri" w:cs="Calibri"/>
          <w:sz w:val="20"/>
          <w:lang w:val="en-US"/>
        </w:rPr>
        <w:t xml:space="preserve">. Cooper GS, Chak A, Connors AF Jr, Harper DL, Rosenthal GE. The effectiveness of early endoscopy for upper gastrointestinal hemorrhage: a community-based analysis. Med Care. </w:t>
      </w:r>
      <w:proofErr w:type="gramStart"/>
      <w:r w:rsidR="0027639B" w:rsidRPr="00446CD5">
        <w:rPr>
          <w:rFonts w:ascii="Calibri" w:hAnsi="Calibri" w:cs="Calibri"/>
          <w:sz w:val="20"/>
          <w:lang w:val="en-US"/>
        </w:rPr>
        <w:t>1998;36:462</w:t>
      </w:r>
      <w:proofErr w:type="gramEnd"/>
      <w:r w:rsidR="0027639B" w:rsidRPr="00446CD5">
        <w:rPr>
          <w:rFonts w:ascii="Calibri" w:hAnsi="Calibri" w:cs="Calibri"/>
          <w:sz w:val="20"/>
          <w:lang w:val="en-US"/>
        </w:rPr>
        <w:t>-74.</w:t>
      </w:r>
    </w:p>
    <w:p w14:paraId="6DADE7B2" w14:textId="714B1092" w:rsidR="0027639B" w:rsidRPr="00446CD5" w:rsidRDefault="0027639B" w:rsidP="0027639B">
      <w:pPr>
        <w:spacing w:after="0"/>
        <w:rPr>
          <w:rFonts w:ascii="Calibri" w:hAnsi="Calibri" w:cs="Calibri"/>
          <w:sz w:val="20"/>
          <w:lang w:val="en-US"/>
        </w:rPr>
      </w:pPr>
      <w:r w:rsidRPr="00446CD5">
        <w:rPr>
          <w:rFonts w:ascii="Calibri" w:hAnsi="Calibri" w:cs="Calibri"/>
          <w:sz w:val="20"/>
          <w:lang w:val="en-US"/>
        </w:rPr>
        <w:t xml:space="preserve">4. Cooper G.S., Kou T.D., and Wong R.C.: Use and impact of early endoscopy in elderly patients with peptic ulcer hemorrhage: a population-based analysis. Gastrointest Endosc </w:t>
      </w:r>
      <w:proofErr w:type="gramStart"/>
      <w:r w:rsidRPr="00446CD5">
        <w:rPr>
          <w:rFonts w:ascii="Calibri" w:hAnsi="Calibri" w:cs="Calibri"/>
          <w:sz w:val="20"/>
          <w:lang w:val="en-US"/>
        </w:rPr>
        <w:t>2009;70:229</w:t>
      </w:r>
      <w:proofErr w:type="gramEnd"/>
      <w:r w:rsidRPr="00446CD5">
        <w:rPr>
          <w:rFonts w:ascii="Calibri" w:hAnsi="Calibri" w:cs="Calibri"/>
          <w:sz w:val="20"/>
          <w:lang w:val="en-US"/>
        </w:rPr>
        <w:t>-235</w:t>
      </w:r>
    </w:p>
    <w:p w14:paraId="316C687D" w14:textId="6A9206E9" w:rsidR="0027639B" w:rsidRPr="00446CD5" w:rsidRDefault="0027639B" w:rsidP="0027639B">
      <w:pPr>
        <w:spacing w:after="0"/>
        <w:rPr>
          <w:rFonts w:ascii="Calibri" w:hAnsi="Calibri" w:cs="Calibri"/>
          <w:sz w:val="20"/>
          <w:lang w:val="en-US"/>
        </w:rPr>
      </w:pPr>
      <w:r w:rsidRPr="00446CD5">
        <w:rPr>
          <w:rFonts w:ascii="Calibri" w:hAnsi="Calibri" w:cs="Calibri"/>
          <w:sz w:val="20"/>
          <w:lang w:val="en-US"/>
        </w:rPr>
        <w:t>5. Wysocki JD, Srivastav S, Winstead NS. A nationwide analysis of risk factors formortality and time to endoscopy in upper gastrointestinal haemorrhage.</w:t>
      </w:r>
    </w:p>
    <w:p w14:paraId="26F15AA1" w14:textId="77777777" w:rsidR="0027639B" w:rsidRPr="00446CD5" w:rsidRDefault="0027639B" w:rsidP="0027639B">
      <w:pPr>
        <w:spacing w:after="0"/>
        <w:rPr>
          <w:rFonts w:ascii="Calibri" w:hAnsi="Calibri" w:cs="Calibri"/>
          <w:sz w:val="20"/>
          <w:lang w:val="en-US"/>
        </w:rPr>
      </w:pPr>
      <w:r w:rsidRPr="00446CD5">
        <w:rPr>
          <w:rFonts w:ascii="Calibri" w:hAnsi="Calibri" w:cs="Calibri"/>
          <w:sz w:val="20"/>
          <w:lang w:val="en-US"/>
        </w:rPr>
        <w:t xml:space="preserve">Aliment Pharmacol Ther </w:t>
      </w:r>
      <w:proofErr w:type="gramStart"/>
      <w:r w:rsidRPr="00446CD5">
        <w:rPr>
          <w:rFonts w:ascii="Calibri" w:hAnsi="Calibri" w:cs="Calibri"/>
          <w:sz w:val="20"/>
          <w:lang w:val="en-US"/>
        </w:rPr>
        <w:t>2012;36:30</w:t>
      </w:r>
      <w:proofErr w:type="gramEnd"/>
      <w:r w:rsidRPr="00446CD5">
        <w:rPr>
          <w:rFonts w:ascii="Calibri" w:hAnsi="Calibri" w:cs="Calibri"/>
          <w:sz w:val="20"/>
          <w:lang w:val="en-US"/>
        </w:rPr>
        <w:t>-36</w:t>
      </w:r>
    </w:p>
    <w:p w14:paraId="1A84664E" w14:textId="3F7CF5C8" w:rsidR="00BE36C4" w:rsidRPr="00446CD5" w:rsidRDefault="00B325A0" w:rsidP="00BE36C4">
      <w:pPr>
        <w:spacing w:after="0"/>
        <w:rPr>
          <w:rFonts w:ascii="Calibri" w:hAnsi="Calibri" w:cs="Calibri"/>
          <w:sz w:val="20"/>
          <w:lang w:val="en-US"/>
        </w:rPr>
      </w:pPr>
      <w:r w:rsidRPr="00446CD5">
        <w:rPr>
          <w:rFonts w:ascii="Calibri" w:hAnsi="Calibri" w:cs="Calibri"/>
          <w:sz w:val="20"/>
          <w:lang w:val="en-US"/>
        </w:rPr>
        <w:t xml:space="preserve">6. </w:t>
      </w:r>
      <w:r w:rsidR="00BE36C4" w:rsidRPr="00446CD5">
        <w:rPr>
          <w:rFonts w:ascii="Calibri" w:hAnsi="Calibri" w:cs="Calibri"/>
          <w:sz w:val="20"/>
          <w:lang w:val="en-US"/>
        </w:rPr>
        <w:t xml:space="preserve">Lee JG, Turnipseed S, Romano PS, Vigil H, Azari R, Melnikoff N, Hsu R, Kirk D, Sokolove P, Leung JW. Endoscopy-based triage significantly reduces hospitalization rates and costs of treating upper GI bleeding: a randomized controlled trial. Gastrointest Endosc. </w:t>
      </w:r>
      <w:proofErr w:type="gramStart"/>
      <w:r w:rsidR="00BE36C4" w:rsidRPr="00446CD5">
        <w:rPr>
          <w:rFonts w:ascii="Calibri" w:hAnsi="Calibri" w:cs="Calibri"/>
          <w:sz w:val="20"/>
          <w:lang w:val="en-US"/>
        </w:rPr>
        <w:t>1999;50:755</w:t>
      </w:r>
      <w:proofErr w:type="gramEnd"/>
      <w:r w:rsidR="00BE36C4" w:rsidRPr="00446CD5">
        <w:rPr>
          <w:rFonts w:ascii="Calibri" w:hAnsi="Calibri" w:cs="Calibri"/>
          <w:sz w:val="20"/>
          <w:lang w:val="en-US"/>
        </w:rPr>
        <w:t>-61.</w:t>
      </w:r>
    </w:p>
    <w:p w14:paraId="3CAE6DBA" w14:textId="32334820" w:rsidR="00BE36C4" w:rsidRPr="00446CD5" w:rsidRDefault="00B325A0" w:rsidP="00BE36C4">
      <w:pPr>
        <w:spacing w:after="0"/>
        <w:rPr>
          <w:rFonts w:ascii="Calibri" w:hAnsi="Calibri" w:cs="Calibri"/>
          <w:sz w:val="20"/>
          <w:lang w:val="en-US"/>
        </w:rPr>
      </w:pPr>
      <w:r w:rsidRPr="00446CD5">
        <w:rPr>
          <w:rFonts w:ascii="Calibri" w:hAnsi="Calibri" w:cs="Calibri"/>
          <w:sz w:val="20"/>
          <w:lang w:val="en-US"/>
        </w:rPr>
        <w:t xml:space="preserve">7. </w:t>
      </w:r>
      <w:r w:rsidR="00BE36C4" w:rsidRPr="00446CD5">
        <w:rPr>
          <w:rFonts w:ascii="Calibri" w:hAnsi="Calibri" w:cs="Calibri"/>
          <w:sz w:val="20"/>
          <w:lang w:val="en-US"/>
        </w:rPr>
        <w:t xml:space="preserve">Bjorkman D.J., Zaman A., Fennerty M.B., et al: Urgent vs. elective endoscopy for acute non-variceal upper-GI bleeding: an effectiveness study. Gastrointest Endosc </w:t>
      </w:r>
      <w:proofErr w:type="gramStart"/>
      <w:r w:rsidR="00BE36C4" w:rsidRPr="00446CD5">
        <w:rPr>
          <w:rFonts w:ascii="Calibri" w:hAnsi="Calibri" w:cs="Calibri"/>
          <w:sz w:val="20"/>
          <w:lang w:val="en-US"/>
        </w:rPr>
        <w:t>2004;60:1</w:t>
      </w:r>
      <w:proofErr w:type="gramEnd"/>
      <w:r w:rsidR="00BE36C4" w:rsidRPr="00446CD5">
        <w:rPr>
          <w:rFonts w:ascii="Calibri" w:hAnsi="Calibri" w:cs="Calibri"/>
          <w:sz w:val="20"/>
          <w:lang w:val="en-US"/>
        </w:rPr>
        <w:t>-8</w:t>
      </w:r>
    </w:p>
    <w:p w14:paraId="5971610D" w14:textId="2916220B" w:rsidR="00BE36C4" w:rsidRPr="00446CD5" w:rsidRDefault="00B325A0" w:rsidP="00BE36C4">
      <w:pPr>
        <w:spacing w:after="0"/>
        <w:rPr>
          <w:rFonts w:ascii="Calibri" w:hAnsi="Calibri" w:cs="Calibri"/>
          <w:sz w:val="20"/>
          <w:lang w:val="en-US"/>
        </w:rPr>
      </w:pPr>
      <w:r w:rsidRPr="00446CD5">
        <w:rPr>
          <w:rFonts w:ascii="Calibri" w:hAnsi="Calibri" w:cs="Calibri"/>
          <w:sz w:val="20"/>
          <w:lang w:val="en-US"/>
        </w:rPr>
        <w:t xml:space="preserve">8. </w:t>
      </w:r>
      <w:r w:rsidR="00BE36C4" w:rsidRPr="00446CD5">
        <w:rPr>
          <w:rFonts w:ascii="Calibri" w:hAnsi="Calibri" w:cs="Calibri"/>
          <w:sz w:val="20"/>
          <w:lang w:val="en-US"/>
        </w:rPr>
        <w:t xml:space="preserve">Laursen SB, Leontiadis GI, Stanley AJ, Møller MH, Hansen JM, Schaffalitzky de Muckadell OB. Relationship between timing of endoscopy and mortality in patients with peptic ulcer bleeding: a nationwide cohort study. Gastrointest Endosc. </w:t>
      </w:r>
      <w:proofErr w:type="gramStart"/>
      <w:r w:rsidR="00BE36C4" w:rsidRPr="00446CD5">
        <w:rPr>
          <w:rFonts w:ascii="Calibri" w:hAnsi="Calibri" w:cs="Calibri"/>
          <w:sz w:val="20"/>
          <w:lang w:val="en-US"/>
        </w:rPr>
        <w:t>2017;85:936</w:t>
      </w:r>
      <w:proofErr w:type="gramEnd"/>
      <w:r w:rsidR="00BE36C4" w:rsidRPr="00446CD5">
        <w:rPr>
          <w:rFonts w:ascii="Calibri" w:hAnsi="Calibri" w:cs="Calibri"/>
          <w:sz w:val="20"/>
          <w:lang w:val="en-US"/>
        </w:rPr>
        <w:t>-944</w:t>
      </w:r>
    </w:p>
    <w:p w14:paraId="1253220E" w14:textId="4CB44D05" w:rsidR="00806D4B" w:rsidRPr="00446CD5" w:rsidRDefault="00B325A0" w:rsidP="00806D4B">
      <w:pPr>
        <w:spacing w:after="0"/>
        <w:rPr>
          <w:rFonts w:ascii="Calibri" w:hAnsi="Calibri" w:cs="Calibri"/>
          <w:sz w:val="20"/>
          <w:lang w:val="en-US"/>
        </w:rPr>
      </w:pPr>
      <w:r w:rsidRPr="00446CD5">
        <w:rPr>
          <w:rFonts w:ascii="Calibri" w:hAnsi="Calibri" w:cs="Calibri"/>
          <w:sz w:val="20"/>
          <w:lang w:val="en-US"/>
        </w:rPr>
        <w:t xml:space="preserve">9. </w:t>
      </w:r>
      <w:r w:rsidR="00806D4B" w:rsidRPr="00446CD5">
        <w:rPr>
          <w:rFonts w:ascii="Calibri" w:hAnsi="Calibri" w:cs="Calibri"/>
          <w:sz w:val="20"/>
          <w:lang w:val="en-US"/>
        </w:rPr>
        <w:t xml:space="preserve">Lau JYW, Yu Y, Tang RSY, et al. Endoscopy within 6 or 24 hours of admission for upper gastrointestinal bleeding.  N Engl J Med </w:t>
      </w:r>
      <w:proofErr w:type="gramStart"/>
      <w:r w:rsidR="00806D4B" w:rsidRPr="00446CD5">
        <w:rPr>
          <w:rFonts w:ascii="Calibri" w:hAnsi="Calibri" w:cs="Calibri"/>
          <w:sz w:val="20"/>
          <w:lang w:val="en-US"/>
        </w:rPr>
        <w:t>2020;382:1299</w:t>
      </w:r>
      <w:proofErr w:type="gramEnd"/>
      <w:r w:rsidR="00806D4B" w:rsidRPr="00446CD5">
        <w:rPr>
          <w:rFonts w:ascii="Calibri" w:hAnsi="Calibri" w:cs="Calibri"/>
          <w:sz w:val="20"/>
          <w:lang w:val="en-US"/>
        </w:rPr>
        <w:t>-1308</w:t>
      </w:r>
    </w:p>
    <w:p w14:paraId="70A1CC98" w14:textId="0DBC2373" w:rsidR="00806D4B" w:rsidRPr="00446CD5" w:rsidRDefault="00B325A0" w:rsidP="00806D4B">
      <w:pPr>
        <w:spacing w:after="0"/>
        <w:rPr>
          <w:rFonts w:ascii="Calibri" w:hAnsi="Calibri" w:cs="Calibri"/>
          <w:sz w:val="20"/>
          <w:lang w:val="en-US"/>
        </w:rPr>
      </w:pPr>
      <w:r w:rsidRPr="00446CD5">
        <w:rPr>
          <w:rFonts w:ascii="Calibri" w:hAnsi="Calibri" w:cs="Calibri"/>
          <w:sz w:val="20"/>
          <w:lang w:val="en-US"/>
        </w:rPr>
        <w:t xml:space="preserve">10. </w:t>
      </w:r>
      <w:r w:rsidR="00806D4B" w:rsidRPr="00446CD5">
        <w:rPr>
          <w:rFonts w:ascii="Calibri" w:hAnsi="Calibri" w:cs="Calibri"/>
          <w:sz w:val="20"/>
          <w:lang w:val="en-US"/>
        </w:rPr>
        <w:t xml:space="preserve">Cho SH, Lee YS, Kim YJ, Sohn CH, Ahn S, Seo DW, et al. Outcomes and Role of Urgent Endoscopy in High-Risk Patients </w:t>
      </w:r>
      <w:proofErr w:type="gramStart"/>
      <w:r w:rsidR="00806D4B" w:rsidRPr="00446CD5">
        <w:rPr>
          <w:rFonts w:ascii="Calibri" w:hAnsi="Calibri" w:cs="Calibri"/>
          <w:sz w:val="20"/>
          <w:lang w:val="en-US"/>
        </w:rPr>
        <w:t>With</w:t>
      </w:r>
      <w:proofErr w:type="gramEnd"/>
      <w:r w:rsidR="00806D4B" w:rsidRPr="00446CD5">
        <w:rPr>
          <w:rFonts w:ascii="Calibri" w:hAnsi="Calibri" w:cs="Calibri"/>
          <w:sz w:val="20"/>
          <w:lang w:val="en-US"/>
        </w:rPr>
        <w:t xml:space="preserve"> Acute Nonvariceal Gastrointestinal Bleeding. Clin Gastroenterol Hepatol. </w:t>
      </w:r>
      <w:proofErr w:type="gramStart"/>
      <w:r w:rsidR="00806D4B" w:rsidRPr="00446CD5">
        <w:rPr>
          <w:rFonts w:ascii="Calibri" w:hAnsi="Calibri" w:cs="Calibri"/>
          <w:sz w:val="20"/>
          <w:lang w:val="en-US"/>
        </w:rPr>
        <w:t>2018;16:370</w:t>
      </w:r>
      <w:proofErr w:type="gramEnd"/>
      <w:r w:rsidR="00806D4B" w:rsidRPr="00446CD5">
        <w:rPr>
          <w:rFonts w:ascii="Calibri" w:hAnsi="Calibri" w:cs="Calibri"/>
          <w:sz w:val="20"/>
          <w:lang w:val="en-US"/>
        </w:rPr>
        <w:t>-7</w:t>
      </w:r>
    </w:p>
    <w:p w14:paraId="364821A0" w14:textId="77777777" w:rsidR="00C275A8" w:rsidRDefault="00C275A8" w:rsidP="00BE36C4">
      <w:pPr>
        <w:spacing w:after="0"/>
        <w:rPr>
          <w:lang w:val="en-US"/>
        </w:rPr>
      </w:pPr>
    </w:p>
    <w:p w14:paraId="58C7BCB9" w14:textId="77777777" w:rsidR="00904E3E" w:rsidRDefault="00904E3E" w:rsidP="00806606">
      <w:pPr>
        <w:spacing w:line="240" w:lineRule="auto"/>
        <w:ind w:firstLine="720"/>
        <w:rPr>
          <w:rFonts w:ascii="Arial" w:eastAsia="Calibri" w:hAnsi="Arial" w:cs="Arial"/>
          <w:b/>
          <w:sz w:val="24"/>
          <w:szCs w:val="24"/>
          <w:u w:val="single"/>
        </w:rPr>
      </w:pPr>
    </w:p>
    <w:p w14:paraId="0FA10636" w14:textId="77777777" w:rsidR="00904E3E" w:rsidRDefault="00904E3E" w:rsidP="00806606">
      <w:pPr>
        <w:spacing w:line="240" w:lineRule="auto"/>
        <w:ind w:firstLine="720"/>
        <w:rPr>
          <w:rFonts w:ascii="Arial" w:eastAsia="Calibri" w:hAnsi="Arial" w:cs="Arial"/>
          <w:b/>
          <w:sz w:val="24"/>
          <w:szCs w:val="24"/>
          <w:u w:val="single"/>
        </w:rPr>
      </w:pPr>
    </w:p>
    <w:p w14:paraId="6612B7EF" w14:textId="77777777" w:rsidR="00904E3E" w:rsidRDefault="00904E3E" w:rsidP="00806606">
      <w:pPr>
        <w:spacing w:line="240" w:lineRule="auto"/>
        <w:ind w:firstLine="720"/>
        <w:rPr>
          <w:rFonts w:ascii="Arial" w:eastAsia="Calibri" w:hAnsi="Arial" w:cs="Arial"/>
          <w:b/>
          <w:sz w:val="24"/>
          <w:szCs w:val="24"/>
          <w:u w:val="single"/>
        </w:rPr>
      </w:pPr>
    </w:p>
    <w:p w14:paraId="479F1407" w14:textId="77777777" w:rsidR="00904E3E" w:rsidRDefault="00904E3E" w:rsidP="00806606">
      <w:pPr>
        <w:spacing w:line="240" w:lineRule="auto"/>
        <w:ind w:firstLine="720"/>
        <w:rPr>
          <w:rFonts w:ascii="Arial" w:eastAsia="Calibri" w:hAnsi="Arial" w:cs="Arial"/>
          <w:b/>
          <w:sz w:val="24"/>
          <w:szCs w:val="24"/>
          <w:u w:val="single"/>
        </w:rPr>
      </w:pPr>
    </w:p>
    <w:p w14:paraId="364EC106" w14:textId="77777777" w:rsidR="00904E3E" w:rsidRDefault="00904E3E" w:rsidP="00806606">
      <w:pPr>
        <w:spacing w:line="240" w:lineRule="auto"/>
        <w:ind w:firstLine="720"/>
        <w:rPr>
          <w:rFonts w:ascii="Arial" w:eastAsia="Calibri" w:hAnsi="Arial" w:cs="Arial"/>
          <w:b/>
          <w:sz w:val="24"/>
          <w:szCs w:val="24"/>
          <w:u w:val="single"/>
        </w:rPr>
      </w:pPr>
    </w:p>
    <w:p w14:paraId="588861EA" w14:textId="2E83E952" w:rsidR="00904E3E" w:rsidRDefault="00904E3E" w:rsidP="00806606">
      <w:pPr>
        <w:spacing w:line="240" w:lineRule="auto"/>
        <w:ind w:firstLine="720"/>
        <w:rPr>
          <w:rFonts w:ascii="Arial" w:eastAsia="Calibri" w:hAnsi="Arial" w:cs="Arial"/>
          <w:b/>
          <w:sz w:val="24"/>
          <w:szCs w:val="24"/>
          <w:u w:val="single"/>
        </w:rPr>
      </w:pPr>
    </w:p>
    <w:p w14:paraId="159AC03D" w14:textId="76C37A8D" w:rsidR="007D597A" w:rsidRDefault="007D597A" w:rsidP="00806606">
      <w:pPr>
        <w:spacing w:line="240" w:lineRule="auto"/>
        <w:ind w:firstLine="720"/>
        <w:rPr>
          <w:rFonts w:ascii="Arial" w:eastAsia="Calibri" w:hAnsi="Arial" w:cs="Arial"/>
          <w:b/>
          <w:sz w:val="24"/>
          <w:szCs w:val="24"/>
          <w:u w:val="single"/>
        </w:rPr>
      </w:pPr>
    </w:p>
    <w:p w14:paraId="44415B60" w14:textId="791918B3" w:rsidR="007D597A" w:rsidRDefault="007D597A" w:rsidP="00806606">
      <w:pPr>
        <w:spacing w:line="240" w:lineRule="auto"/>
        <w:ind w:firstLine="720"/>
        <w:rPr>
          <w:rFonts w:ascii="Arial" w:eastAsia="Calibri" w:hAnsi="Arial" w:cs="Arial"/>
          <w:b/>
          <w:sz w:val="24"/>
          <w:szCs w:val="24"/>
          <w:u w:val="single"/>
        </w:rPr>
      </w:pPr>
    </w:p>
    <w:p w14:paraId="52D585AF" w14:textId="55B34100" w:rsidR="007D597A" w:rsidRDefault="007D597A" w:rsidP="00806606">
      <w:pPr>
        <w:spacing w:line="240" w:lineRule="auto"/>
        <w:ind w:firstLine="720"/>
        <w:rPr>
          <w:rFonts w:ascii="Arial" w:eastAsia="Calibri" w:hAnsi="Arial" w:cs="Arial"/>
          <w:b/>
          <w:sz w:val="24"/>
          <w:szCs w:val="24"/>
          <w:u w:val="single"/>
        </w:rPr>
      </w:pPr>
    </w:p>
    <w:p w14:paraId="58D183E0" w14:textId="430CE810" w:rsidR="007D597A" w:rsidRDefault="007D597A" w:rsidP="00806606">
      <w:pPr>
        <w:spacing w:line="240" w:lineRule="auto"/>
        <w:ind w:firstLine="720"/>
        <w:rPr>
          <w:rFonts w:ascii="Arial" w:eastAsia="Calibri" w:hAnsi="Arial" w:cs="Arial"/>
          <w:b/>
          <w:sz w:val="24"/>
          <w:szCs w:val="24"/>
          <w:u w:val="single"/>
        </w:rPr>
      </w:pPr>
    </w:p>
    <w:p w14:paraId="612F7C56" w14:textId="249819D9" w:rsidR="007D597A" w:rsidRDefault="007D597A" w:rsidP="00806606">
      <w:pPr>
        <w:spacing w:line="240" w:lineRule="auto"/>
        <w:ind w:firstLine="720"/>
        <w:rPr>
          <w:rFonts w:ascii="Arial" w:eastAsia="Calibri" w:hAnsi="Arial" w:cs="Arial"/>
          <w:b/>
          <w:sz w:val="24"/>
          <w:szCs w:val="24"/>
          <w:u w:val="single"/>
        </w:rPr>
      </w:pPr>
    </w:p>
    <w:p w14:paraId="7A24503A" w14:textId="0A4628DE" w:rsidR="00446CD5" w:rsidRDefault="00446CD5" w:rsidP="00806606">
      <w:pPr>
        <w:spacing w:line="240" w:lineRule="auto"/>
        <w:ind w:firstLine="720"/>
        <w:rPr>
          <w:rFonts w:ascii="Arial" w:eastAsia="Calibri" w:hAnsi="Arial" w:cs="Arial"/>
          <w:b/>
          <w:sz w:val="24"/>
          <w:szCs w:val="24"/>
          <w:u w:val="single"/>
        </w:rPr>
      </w:pPr>
    </w:p>
    <w:p w14:paraId="409A8DC3" w14:textId="77777777" w:rsidR="00446CD5" w:rsidRDefault="00446CD5" w:rsidP="00806606">
      <w:pPr>
        <w:spacing w:line="240" w:lineRule="auto"/>
        <w:ind w:firstLine="720"/>
        <w:rPr>
          <w:rFonts w:ascii="Arial" w:eastAsia="Calibri" w:hAnsi="Arial" w:cs="Arial"/>
          <w:b/>
          <w:sz w:val="24"/>
          <w:szCs w:val="24"/>
          <w:u w:val="single"/>
        </w:rPr>
      </w:pPr>
    </w:p>
    <w:p w14:paraId="785FB1E7" w14:textId="54E461CA" w:rsidR="00207F56" w:rsidRPr="007465F5" w:rsidRDefault="00806606" w:rsidP="00806606">
      <w:pPr>
        <w:spacing w:line="240" w:lineRule="auto"/>
        <w:ind w:firstLine="720"/>
        <w:rPr>
          <w:rFonts w:ascii="Arial" w:eastAsia="Calibri" w:hAnsi="Arial" w:cs="Arial"/>
          <w:b/>
          <w:sz w:val="24"/>
          <w:szCs w:val="24"/>
          <w:u w:val="single"/>
        </w:rPr>
      </w:pPr>
      <w:r w:rsidRPr="007465F5">
        <w:rPr>
          <w:rFonts w:ascii="Arial" w:eastAsia="Calibri" w:hAnsi="Arial" w:cs="Arial"/>
          <w:b/>
          <w:sz w:val="24"/>
          <w:szCs w:val="24"/>
          <w:u w:val="single"/>
        </w:rPr>
        <w:lastRenderedPageBreak/>
        <w:t>N</w:t>
      </w:r>
      <w:r w:rsidR="00207F56" w:rsidRPr="007465F5">
        <w:rPr>
          <w:rFonts w:ascii="Arial" w:eastAsia="Calibri" w:hAnsi="Arial" w:cs="Arial"/>
          <w:b/>
          <w:sz w:val="24"/>
          <w:szCs w:val="24"/>
          <w:u w:val="single"/>
        </w:rPr>
        <w:t>eed for Endoscopic Hemostatic Therapy for Ulcers with Active Bleeding or Non-Bleeding Visible Vessel</w:t>
      </w:r>
    </w:p>
    <w:p w14:paraId="1E815A47" w14:textId="132E7589" w:rsidR="003C6FC0" w:rsidRPr="003C6FC0" w:rsidRDefault="003C6FC0" w:rsidP="00207F56">
      <w:pPr>
        <w:spacing w:after="0" w:line="240" w:lineRule="auto"/>
        <w:rPr>
          <w:rFonts w:ascii="Arial" w:eastAsia="Calibri" w:hAnsi="Arial" w:cs="Arial"/>
          <w:sz w:val="24"/>
          <w:szCs w:val="24"/>
          <w:lang w:val="en-US"/>
        </w:rPr>
      </w:pPr>
    </w:p>
    <w:p w14:paraId="637120F2" w14:textId="223FBF6B" w:rsidR="003C6FC0" w:rsidRDefault="003C6FC0" w:rsidP="003C6FC0">
      <w:pPr>
        <w:spacing w:after="0" w:line="240" w:lineRule="auto"/>
        <w:rPr>
          <w:rFonts w:ascii="Arial" w:eastAsia="Calibri" w:hAnsi="Arial" w:cs="Arial"/>
          <w:sz w:val="24"/>
          <w:szCs w:val="24"/>
        </w:rPr>
      </w:pPr>
      <w:r w:rsidRPr="003C6FC0">
        <w:rPr>
          <w:rFonts w:ascii="Arial" w:eastAsia="Calibri" w:hAnsi="Arial" w:cs="Arial"/>
          <w:sz w:val="24"/>
          <w:szCs w:val="24"/>
        </w:rPr>
        <w:t>PICO 8</w:t>
      </w:r>
    </w:p>
    <w:p w14:paraId="2D9E6151" w14:textId="77777777" w:rsidR="00904E3E" w:rsidRPr="003C6FC0" w:rsidRDefault="00904E3E" w:rsidP="00904E3E">
      <w:pPr>
        <w:spacing w:after="0" w:line="240" w:lineRule="auto"/>
        <w:rPr>
          <w:rFonts w:ascii="Calibri" w:eastAsia="Calibri" w:hAnsi="Calibri" w:cs="Times New Roman"/>
        </w:rPr>
      </w:pPr>
    </w:p>
    <w:p w14:paraId="2BDB5024" w14:textId="41A895FB" w:rsidR="00904E3E" w:rsidRDefault="003A5176" w:rsidP="00904E3E">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b/>
        </w:rPr>
        <w:t>8</w:t>
      </w:r>
      <w:r w:rsidR="00904E3E" w:rsidRPr="003C6FC0">
        <w:rPr>
          <w:rFonts w:ascii="Calibri" w:eastAsia="Calibri" w:hAnsi="Calibri" w:cs="Times New Roman"/>
          <w:b/>
        </w:rPr>
        <w:t>. Endoscopic therapy in patients with active spurting or oozing bleeding or a non-bleeding visible vessel</w:t>
      </w:r>
      <w:r w:rsidR="00904E3E" w:rsidRPr="003C6FC0">
        <w:rPr>
          <w:rFonts w:ascii="Calibri" w:eastAsia="Calibri" w:hAnsi="Calibri" w:cs="Times New Roman"/>
        </w:rPr>
        <w:t xml:space="preserve"> </w:t>
      </w:r>
    </w:p>
    <w:p w14:paraId="43BC1663" w14:textId="34B4AEDA" w:rsidR="00904E3E" w:rsidRPr="003C6FC0" w:rsidRDefault="00904E3E" w:rsidP="00904E3E">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P: Patients with UGIB, due to ulcer</w:t>
      </w:r>
      <w:r>
        <w:rPr>
          <w:rFonts w:ascii="Calibri" w:eastAsia="Calibri" w:hAnsi="Calibri" w:cs="Times New Roman"/>
        </w:rPr>
        <w:t>s</w:t>
      </w:r>
      <w:r w:rsidRPr="003C6FC0">
        <w:rPr>
          <w:rFonts w:ascii="Calibri" w:eastAsia="Calibri" w:hAnsi="Calibri" w:cs="Times New Roman"/>
        </w:rPr>
        <w:t xml:space="preserve"> with </w:t>
      </w:r>
      <w:r w:rsidRPr="00904E3E">
        <w:rPr>
          <w:rFonts w:ascii="Calibri" w:eastAsia="Calibri" w:hAnsi="Calibri" w:cs="Times New Roman"/>
        </w:rPr>
        <w:t>active spurting or oozing bleeding or a non-bleeding visible vessel</w:t>
      </w:r>
    </w:p>
    <w:p w14:paraId="21B3B706" w14:textId="77777777" w:rsidR="00904E3E" w:rsidRPr="003C6FC0" w:rsidRDefault="00904E3E" w:rsidP="00904E3E">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 xml:space="preserve">I: Endoscopic therapy (all types)  </w:t>
      </w:r>
    </w:p>
    <w:p w14:paraId="0681199B" w14:textId="77777777" w:rsidR="00904E3E" w:rsidRPr="003C6FC0" w:rsidRDefault="00904E3E" w:rsidP="00904E3E">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 xml:space="preserve">C: </w:t>
      </w:r>
      <w:r>
        <w:rPr>
          <w:rFonts w:ascii="Calibri" w:eastAsia="Calibri" w:hAnsi="Calibri" w:cs="Times New Roman"/>
        </w:rPr>
        <w:t xml:space="preserve">No endoscopic therapy </w:t>
      </w:r>
    </w:p>
    <w:p w14:paraId="21BFFA2B" w14:textId="77777777" w:rsidR="00904E3E" w:rsidRPr="003C6FC0" w:rsidRDefault="00904E3E" w:rsidP="00904E3E">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O: F</w:t>
      </w:r>
      <w:r>
        <w:rPr>
          <w:rFonts w:ascii="Calibri" w:eastAsia="Calibri" w:hAnsi="Calibri" w:cs="Times New Roman"/>
        </w:rPr>
        <w:t>urther bleeding, mortality</w:t>
      </w:r>
    </w:p>
    <w:p w14:paraId="5CED1990" w14:textId="77777777" w:rsidR="00904E3E" w:rsidRPr="003C6FC0" w:rsidRDefault="00904E3E" w:rsidP="00904E3E">
      <w:pPr>
        <w:spacing w:after="0" w:line="240" w:lineRule="auto"/>
        <w:rPr>
          <w:rFonts w:ascii="Arial" w:eastAsia="Calibri" w:hAnsi="Arial" w:cs="Arial"/>
          <w:sz w:val="24"/>
          <w:szCs w:val="24"/>
        </w:rPr>
      </w:pPr>
    </w:p>
    <w:p w14:paraId="1CF35221" w14:textId="5B24BFE5" w:rsidR="00C07D94" w:rsidRPr="0059404C" w:rsidRDefault="00B61BC2" w:rsidP="00C07D94">
      <w:pPr>
        <w:spacing w:after="0" w:line="240" w:lineRule="auto"/>
        <w:rPr>
          <w:rFonts w:ascii="Calibri" w:eastAsia="Calibri" w:hAnsi="Calibri" w:cs="Times New Roman"/>
          <w:b/>
          <w:sz w:val="24"/>
          <w:szCs w:val="24"/>
          <w:lang w:val="en-US"/>
        </w:rPr>
      </w:pPr>
      <w:r>
        <w:rPr>
          <w:rFonts w:ascii="Calibri" w:eastAsia="Calibri" w:hAnsi="Calibri" w:cs="Times New Roman"/>
          <w:b/>
          <w:sz w:val="24"/>
          <w:szCs w:val="24"/>
          <w:lang w:val="en-US"/>
        </w:rPr>
        <w:t xml:space="preserve">8.1 </w:t>
      </w:r>
      <w:r w:rsidR="0059404C">
        <w:rPr>
          <w:rFonts w:ascii="Calibri" w:eastAsia="Calibri" w:hAnsi="Calibri" w:cs="Times New Roman"/>
          <w:b/>
          <w:sz w:val="24"/>
          <w:szCs w:val="24"/>
          <w:lang w:val="en-US"/>
        </w:rPr>
        <w:t>Endoscopic Therapy vs. No Endoscopic Therapy for Active Bleeding or Non-Bleeding Visible Vessel</w:t>
      </w:r>
    </w:p>
    <w:tbl>
      <w:tblPr>
        <w:tblStyle w:val="TableGrid"/>
        <w:tblW w:w="13927" w:type="dxa"/>
        <w:tblInd w:w="18" w:type="dxa"/>
        <w:tblLayout w:type="fixed"/>
        <w:tblLook w:val="04A0" w:firstRow="1" w:lastRow="0" w:firstColumn="1" w:lastColumn="0" w:noHBand="0" w:noVBand="1"/>
      </w:tblPr>
      <w:tblGrid>
        <w:gridCol w:w="993"/>
        <w:gridCol w:w="874"/>
        <w:gridCol w:w="1170"/>
        <w:gridCol w:w="1170"/>
        <w:gridCol w:w="1170"/>
        <w:gridCol w:w="1170"/>
        <w:gridCol w:w="1350"/>
        <w:gridCol w:w="1260"/>
        <w:gridCol w:w="1890"/>
        <w:gridCol w:w="1890"/>
        <w:gridCol w:w="990"/>
      </w:tblGrid>
      <w:tr w:rsidR="00F52E59" w:rsidRPr="007F2D40" w14:paraId="790C4070" w14:textId="77777777" w:rsidTr="00F52E59">
        <w:trPr>
          <w:trHeight w:val="752"/>
        </w:trPr>
        <w:tc>
          <w:tcPr>
            <w:tcW w:w="9157" w:type="dxa"/>
            <w:gridSpan w:val="8"/>
            <w:shd w:val="clear" w:color="auto" w:fill="D0CECE"/>
            <w:vAlign w:val="center"/>
          </w:tcPr>
          <w:p w14:paraId="70B2A649" w14:textId="05188D4F" w:rsidR="00F52E59" w:rsidRPr="00F52E59" w:rsidRDefault="00F52E59" w:rsidP="00C07D94">
            <w:pPr>
              <w:jc w:val="center"/>
              <w:rPr>
                <w:rFonts w:ascii="Calibri" w:eastAsia="Calibri" w:hAnsi="Calibri" w:cs="Times New Roman"/>
                <w:b/>
                <w:sz w:val="20"/>
                <w:szCs w:val="20"/>
              </w:rPr>
            </w:pPr>
            <w:r>
              <w:rPr>
                <w:rFonts w:ascii="Calibri" w:eastAsia="Calibri" w:hAnsi="Calibri" w:cs="Times New Roman"/>
                <w:b/>
                <w:sz w:val="20"/>
                <w:szCs w:val="20"/>
              </w:rPr>
              <w:t>Certainty Assessment</w:t>
            </w:r>
          </w:p>
        </w:tc>
        <w:tc>
          <w:tcPr>
            <w:tcW w:w="3780" w:type="dxa"/>
            <w:gridSpan w:val="2"/>
            <w:shd w:val="clear" w:color="auto" w:fill="D0CECE"/>
            <w:vAlign w:val="center"/>
          </w:tcPr>
          <w:p w14:paraId="3B56EEEE" w14:textId="77777777" w:rsidR="00F52E59" w:rsidRDefault="00F52E59" w:rsidP="00C07D94">
            <w:pPr>
              <w:jc w:val="center"/>
              <w:rPr>
                <w:rFonts w:ascii="Calibri" w:eastAsia="Calibri" w:hAnsi="Calibri" w:cs="Times New Roman"/>
                <w:b/>
                <w:sz w:val="18"/>
                <w:szCs w:val="18"/>
              </w:rPr>
            </w:pPr>
            <w:r>
              <w:rPr>
                <w:rFonts w:ascii="Calibri" w:eastAsia="Calibri" w:hAnsi="Calibri" w:cs="Times New Roman"/>
                <w:b/>
                <w:sz w:val="18"/>
                <w:szCs w:val="18"/>
              </w:rPr>
              <w:t>Effect</w:t>
            </w:r>
          </w:p>
          <w:p w14:paraId="3A97F907" w14:textId="332B4D35" w:rsidR="00F52E59" w:rsidRPr="00F52E59" w:rsidRDefault="00F52E59" w:rsidP="00C07D94">
            <w:pPr>
              <w:jc w:val="center"/>
              <w:rPr>
                <w:rFonts w:ascii="Calibri" w:eastAsia="Calibri" w:hAnsi="Calibri" w:cs="Times New Roman"/>
                <w:b/>
                <w:sz w:val="18"/>
                <w:szCs w:val="18"/>
              </w:rPr>
            </w:pPr>
            <w:r>
              <w:rPr>
                <w:rFonts w:ascii="Calibri" w:eastAsia="Calibri" w:hAnsi="Calibri" w:cs="Times New Roman"/>
                <w:b/>
                <w:sz w:val="18"/>
                <w:szCs w:val="18"/>
              </w:rPr>
              <w:t>(Endoscopic therapy vs. no endoscopic therapy)</w:t>
            </w:r>
          </w:p>
        </w:tc>
        <w:tc>
          <w:tcPr>
            <w:tcW w:w="990" w:type="dxa"/>
            <w:vMerge w:val="restart"/>
            <w:shd w:val="clear" w:color="auto" w:fill="D0CECE"/>
            <w:vAlign w:val="center"/>
          </w:tcPr>
          <w:p w14:paraId="73395203" w14:textId="1C65D71D" w:rsidR="00F52E59" w:rsidRPr="00F52E59" w:rsidRDefault="00F52E59" w:rsidP="00C07D94">
            <w:pPr>
              <w:jc w:val="center"/>
              <w:rPr>
                <w:rFonts w:ascii="Calibri" w:eastAsia="Calibri" w:hAnsi="Calibri" w:cs="Times New Roman"/>
                <w:b/>
                <w:sz w:val="16"/>
                <w:szCs w:val="16"/>
              </w:rPr>
            </w:pPr>
            <w:r w:rsidRPr="00F52E59">
              <w:rPr>
                <w:rFonts w:ascii="Calibri" w:eastAsia="Calibri" w:hAnsi="Calibri" w:cs="Times New Roman"/>
                <w:b/>
                <w:sz w:val="16"/>
                <w:szCs w:val="16"/>
              </w:rPr>
              <w:t>Comments</w:t>
            </w:r>
          </w:p>
        </w:tc>
      </w:tr>
      <w:tr w:rsidR="00F52E59" w:rsidRPr="007F2D40" w14:paraId="09BBE194" w14:textId="77777777" w:rsidTr="00F52E59">
        <w:trPr>
          <w:trHeight w:val="752"/>
        </w:trPr>
        <w:tc>
          <w:tcPr>
            <w:tcW w:w="993" w:type="dxa"/>
            <w:shd w:val="clear" w:color="auto" w:fill="D0CECE"/>
            <w:vAlign w:val="center"/>
          </w:tcPr>
          <w:p w14:paraId="62BF84F5"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Studies</w:t>
            </w:r>
          </w:p>
        </w:tc>
        <w:tc>
          <w:tcPr>
            <w:tcW w:w="874" w:type="dxa"/>
            <w:shd w:val="clear" w:color="auto" w:fill="D0CECE"/>
            <w:vAlign w:val="center"/>
          </w:tcPr>
          <w:p w14:paraId="685C9912"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Risk of bias</w:t>
            </w:r>
          </w:p>
        </w:tc>
        <w:tc>
          <w:tcPr>
            <w:tcW w:w="1170" w:type="dxa"/>
            <w:shd w:val="clear" w:color="auto" w:fill="D0CECE"/>
            <w:vAlign w:val="center"/>
          </w:tcPr>
          <w:p w14:paraId="43694139"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Inconsistency</w:t>
            </w:r>
          </w:p>
        </w:tc>
        <w:tc>
          <w:tcPr>
            <w:tcW w:w="1170" w:type="dxa"/>
            <w:shd w:val="clear" w:color="auto" w:fill="D0CECE"/>
            <w:vAlign w:val="center"/>
          </w:tcPr>
          <w:p w14:paraId="37F800F3"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Indirectness</w:t>
            </w:r>
          </w:p>
        </w:tc>
        <w:tc>
          <w:tcPr>
            <w:tcW w:w="1170" w:type="dxa"/>
            <w:shd w:val="clear" w:color="auto" w:fill="D0CECE"/>
            <w:vAlign w:val="center"/>
          </w:tcPr>
          <w:p w14:paraId="40492A91"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Imprecision</w:t>
            </w:r>
          </w:p>
        </w:tc>
        <w:tc>
          <w:tcPr>
            <w:tcW w:w="1170" w:type="dxa"/>
            <w:shd w:val="clear" w:color="auto" w:fill="D0CECE"/>
            <w:vAlign w:val="center"/>
          </w:tcPr>
          <w:p w14:paraId="51F2D0AB"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Other considerations</w:t>
            </w:r>
          </w:p>
        </w:tc>
        <w:tc>
          <w:tcPr>
            <w:tcW w:w="1350" w:type="dxa"/>
            <w:shd w:val="clear" w:color="auto" w:fill="D0CECE"/>
            <w:vAlign w:val="center"/>
          </w:tcPr>
          <w:p w14:paraId="6B3C21B6"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Quality of Evidence</w:t>
            </w:r>
          </w:p>
        </w:tc>
        <w:tc>
          <w:tcPr>
            <w:tcW w:w="1260" w:type="dxa"/>
            <w:shd w:val="clear" w:color="auto" w:fill="D0CECE"/>
            <w:vAlign w:val="center"/>
          </w:tcPr>
          <w:p w14:paraId="7CE62B0A"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Overall quality of evidence</w:t>
            </w:r>
          </w:p>
        </w:tc>
        <w:tc>
          <w:tcPr>
            <w:tcW w:w="1890" w:type="dxa"/>
            <w:shd w:val="clear" w:color="auto" w:fill="D0CECE"/>
            <w:vAlign w:val="center"/>
          </w:tcPr>
          <w:p w14:paraId="418E6444"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Relative</w:t>
            </w:r>
          </w:p>
          <w:p w14:paraId="0EA9692F"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(95%CI)</w:t>
            </w:r>
          </w:p>
        </w:tc>
        <w:tc>
          <w:tcPr>
            <w:tcW w:w="1890" w:type="dxa"/>
            <w:shd w:val="clear" w:color="auto" w:fill="D0CECE"/>
            <w:vAlign w:val="center"/>
          </w:tcPr>
          <w:p w14:paraId="1434F9CF"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Absolute</w:t>
            </w:r>
          </w:p>
          <w:p w14:paraId="4F60237C" w14:textId="77777777" w:rsidR="00F52E59" w:rsidRPr="007F2D40" w:rsidRDefault="00F52E59" w:rsidP="00C07D94">
            <w:pPr>
              <w:jc w:val="center"/>
              <w:rPr>
                <w:rFonts w:ascii="Calibri" w:eastAsia="Calibri" w:hAnsi="Calibri" w:cs="Times New Roman"/>
                <w:sz w:val="16"/>
                <w:szCs w:val="16"/>
              </w:rPr>
            </w:pPr>
            <w:r w:rsidRPr="007F2D40">
              <w:rPr>
                <w:rFonts w:ascii="Calibri" w:eastAsia="Calibri" w:hAnsi="Calibri" w:cs="Times New Roman"/>
                <w:sz w:val="16"/>
                <w:szCs w:val="16"/>
              </w:rPr>
              <w:t>(95%CI)</w:t>
            </w:r>
          </w:p>
        </w:tc>
        <w:tc>
          <w:tcPr>
            <w:tcW w:w="990" w:type="dxa"/>
            <w:vMerge/>
            <w:shd w:val="clear" w:color="auto" w:fill="D0CECE"/>
            <w:vAlign w:val="center"/>
          </w:tcPr>
          <w:p w14:paraId="363E291C" w14:textId="40D73DAC" w:rsidR="00F52E59" w:rsidRPr="007F2D40" w:rsidRDefault="00F52E59" w:rsidP="00C07D94">
            <w:pPr>
              <w:jc w:val="center"/>
              <w:rPr>
                <w:rFonts w:ascii="Calibri" w:eastAsia="Calibri" w:hAnsi="Calibri" w:cs="Times New Roman"/>
                <w:sz w:val="16"/>
                <w:szCs w:val="16"/>
              </w:rPr>
            </w:pPr>
          </w:p>
        </w:tc>
      </w:tr>
      <w:tr w:rsidR="00682EAB" w:rsidRPr="007F2D40" w14:paraId="452EF922" w14:textId="77777777" w:rsidTr="0056176E">
        <w:trPr>
          <w:gridAfter w:val="3"/>
          <w:wAfter w:w="4770" w:type="dxa"/>
          <w:trHeight w:val="171"/>
        </w:trPr>
        <w:tc>
          <w:tcPr>
            <w:tcW w:w="7897" w:type="dxa"/>
            <w:gridSpan w:val="7"/>
            <w:shd w:val="clear" w:color="auto" w:fill="BDD6EE"/>
            <w:vAlign w:val="center"/>
          </w:tcPr>
          <w:p w14:paraId="07C9AC68" w14:textId="3E18D2F4" w:rsidR="00682EAB" w:rsidRPr="007F2D40" w:rsidRDefault="00682EAB" w:rsidP="00C07D94">
            <w:pPr>
              <w:rPr>
                <w:rFonts w:ascii="Cambria Math" w:eastAsia="Times New Roman" w:hAnsi="Cambria Math" w:cs="Cambria Math"/>
                <w:b/>
                <w:sz w:val="16"/>
                <w:szCs w:val="16"/>
              </w:rPr>
            </w:pPr>
            <w:r>
              <w:rPr>
                <w:rFonts w:ascii="Calibri" w:eastAsia="Calibri" w:hAnsi="Calibri" w:cs="Times New Roman"/>
                <w:b/>
                <w:sz w:val="16"/>
                <w:szCs w:val="16"/>
              </w:rPr>
              <w:t>Further bleeding</w:t>
            </w:r>
          </w:p>
        </w:tc>
        <w:tc>
          <w:tcPr>
            <w:tcW w:w="1260" w:type="dxa"/>
            <w:vMerge w:val="restart"/>
            <w:vAlign w:val="center"/>
          </w:tcPr>
          <w:p w14:paraId="5EE7C9C0" w14:textId="777309A2" w:rsidR="00682EAB" w:rsidRPr="007F2D40" w:rsidRDefault="00EE28F4" w:rsidP="00C07D94">
            <w:pPr>
              <w:jc w:val="center"/>
              <w:rPr>
                <w:rFonts w:ascii="Calibri" w:eastAsia="Calibri" w:hAnsi="Calibri" w:cs="Times New Roman"/>
                <w:sz w:val="16"/>
                <w:szCs w:val="16"/>
              </w:rPr>
            </w:pPr>
            <w:r w:rsidRPr="006A2EFC">
              <w:rPr>
                <w:rFonts w:ascii="Cambria Math" w:eastAsia="Times New Roman" w:hAnsi="Cambria Math" w:cs="Cambria Math"/>
                <w:sz w:val="16"/>
                <w:szCs w:val="16"/>
              </w:rPr>
              <w:t>⊕⊕⊕⊝</w:t>
            </w:r>
            <w:r w:rsidRPr="006A2EFC">
              <w:rPr>
                <w:rFonts w:ascii="PMingLiU" w:eastAsia="PMingLiU" w:hAnsi="PMingLiU" w:cs="PMingLiU" w:hint="eastAsia"/>
                <w:sz w:val="16"/>
                <w:szCs w:val="16"/>
              </w:rPr>
              <w:br/>
            </w:r>
            <w:r w:rsidRPr="006A2EFC">
              <w:rPr>
                <w:rFonts w:ascii="Calibri Light" w:eastAsia="Times New Roman" w:hAnsi="Calibri Light" w:cs="Arial"/>
                <w:b/>
                <w:bCs/>
                <w:sz w:val="16"/>
                <w:szCs w:val="16"/>
              </w:rPr>
              <w:t>MODERATE</w:t>
            </w:r>
          </w:p>
        </w:tc>
      </w:tr>
      <w:tr w:rsidR="00682EAB" w:rsidRPr="007F2D40" w14:paraId="64B03547" w14:textId="77777777" w:rsidTr="00F52E59">
        <w:trPr>
          <w:trHeight w:val="171"/>
        </w:trPr>
        <w:tc>
          <w:tcPr>
            <w:tcW w:w="993" w:type="dxa"/>
            <w:vAlign w:val="center"/>
          </w:tcPr>
          <w:p w14:paraId="300439AC" w14:textId="2DADE265" w:rsidR="00682EAB" w:rsidRPr="00767F94" w:rsidRDefault="00682EAB" w:rsidP="00AC4CDE">
            <w:pPr>
              <w:jc w:val="center"/>
              <w:rPr>
                <w:rFonts w:ascii="Calibri" w:eastAsia="Calibri" w:hAnsi="Calibri" w:cs="Times New Roman"/>
                <w:sz w:val="16"/>
                <w:szCs w:val="16"/>
              </w:rPr>
            </w:pPr>
            <w:r>
              <w:rPr>
                <w:rFonts w:ascii="Calibri" w:eastAsia="Calibri" w:hAnsi="Calibri" w:cs="Times New Roman"/>
                <w:sz w:val="16"/>
                <w:szCs w:val="16"/>
              </w:rPr>
              <w:t>SR</w:t>
            </w:r>
            <w:r w:rsidR="005208A9">
              <w:rPr>
                <w:rFonts w:ascii="Calibri" w:eastAsia="Calibri" w:hAnsi="Calibri" w:cs="Times New Roman"/>
                <w:sz w:val="16"/>
                <w:szCs w:val="16"/>
              </w:rPr>
              <w:t xml:space="preserve">MA of 19 </w:t>
            </w:r>
            <w:r w:rsidR="00AC4CDE">
              <w:rPr>
                <w:rFonts w:ascii="Calibri" w:eastAsia="Calibri" w:hAnsi="Calibri" w:cs="Times New Roman"/>
                <w:sz w:val="16"/>
                <w:szCs w:val="16"/>
              </w:rPr>
              <w:t>RCT</w:t>
            </w:r>
            <w:r w:rsidR="005208A9">
              <w:rPr>
                <w:rFonts w:ascii="Calibri" w:eastAsia="Calibri" w:hAnsi="Calibri" w:cs="Times New Roman"/>
                <w:sz w:val="16"/>
                <w:szCs w:val="16"/>
              </w:rPr>
              <w:t>s</w:t>
            </w:r>
            <w:r w:rsidR="005208A9">
              <w:rPr>
                <w:rFonts w:ascii="Calibri" w:eastAsia="Calibri" w:hAnsi="Calibri" w:cs="Times New Roman"/>
                <w:sz w:val="16"/>
                <w:szCs w:val="16"/>
                <w:vertAlign w:val="superscript"/>
              </w:rPr>
              <w:t>1</w:t>
            </w:r>
          </w:p>
        </w:tc>
        <w:tc>
          <w:tcPr>
            <w:tcW w:w="874" w:type="dxa"/>
            <w:vAlign w:val="center"/>
          </w:tcPr>
          <w:p w14:paraId="2D2548F6" w14:textId="201C3487" w:rsidR="00682EAB" w:rsidRPr="00CF0153" w:rsidRDefault="00682EAB" w:rsidP="00682EAB">
            <w:pPr>
              <w:jc w:val="center"/>
              <w:rPr>
                <w:rFonts w:ascii="Calibri" w:eastAsia="Calibri" w:hAnsi="Calibri" w:cs="Times New Roman"/>
                <w:sz w:val="16"/>
                <w:szCs w:val="16"/>
                <w:vertAlign w:val="superscript"/>
              </w:rPr>
            </w:pPr>
            <w:r>
              <w:rPr>
                <w:rFonts w:ascii="Calibri" w:eastAsia="Calibri" w:hAnsi="Calibri" w:cs="Times New Roman"/>
                <w:sz w:val="16"/>
                <w:szCs w:val="16"/>
              </w:rPr>
              <w:t>Serious</w:t>
            </w:r>
            <w:r>
              <w:rPr>
                <w:rFonts w:ascii="Calibri" w:eastAsia="Calibri" w:hAnsi="Calibri" w:cs="Times New Roman"/>
                <w:sz w:val="16"/>
                <w:szCs w:val="16"/>
                <w:vertAlign w:val="superscript"/>
              </w:rPr>
              <w:t>a</w:t>
            </w:r>
          </w:p>
        </w:tc>
        <w:tc>
          <w:tcPr>
            <w:tcW w:w="1170" w:type="dxa"/>
            <w:vAlign w:val="center"/>
          </w:tcPr>
          <w:p w14:paraId="0A6CD82B" w14:textId="31D97D1D" w:rsidR="00682EAB" w:rsidRPr="00CF0153" w:rsidRDefault="00682EAB" w:rsidP="00682EAB">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0CAD9216" w14:textId="742ED66D" w:rsidR="00682EAB" w:rsidRPr="00CF0153" w:rsidRDefault="00682EAB" w:rsidP="00682EAB">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79CA0CC3" w14:textId="445286F2" w:rsidR="00682EAB" w:rsidRPr="00CF0153" w:rsidRDefault="00682EAB" w:rsidP="00682EAB">
            <w:pPr>
              <w:jc w:val="center"/>
              <w:rPr>
                <w:rFonts w:ascii="Calibri" w:eastAsia="Calibri" w:hAnsi="Calibri" w:cs="Times New Roman"/>
                <w:sz w:val="16"/>
                <w:szCs w:val="16"/>
                <w:vertAlign w:val="superscript"/>
              </w:rPr>
            </w:pPr>
            <w:r>
              <w:rPr>
                <w:rFonts w:ascii="Calibri" w:eastAsia="Calibri" w:hAnsi="Calibri" w:cs="Times New Roman"/>
                <w:sz w:val="16"/>
                <w:szCs w:val="16"/>
              </w:rPr>
              <w:t>Not serious</w:t>
            </w:r>
          </w:p>
        </w:tc>
        <w:tc>
          <w:tcPr>
            <w:tcW w:w="1170" w:type="dxa"/>
            <w:vAlign w:val="center"/>
          </w:tcPr>
          <w:p w14:paraId="57588C93" w14:textId="77777777" w:rsidR="00682EAB" w:rsidRPr="00CF0153" w:rsidRDefault="00682EAB" w:rsidP="00682EAB">
            <w:pPr>
              <w:jc w:val="center"/>
              <w:rPr>
                <w:rFonts w:ascii="Calibri" w:eastAsia="Calibri" w:hAnsi="Calibri" w:cs="Times New Roman"/>
                <w:sz w:val="16"/>
                <w:szCs w:val="16"/>
              </w:rPr>
            </w:pPr>
          </w:p>
        </w:tc>
        <w:tc>
          <w:tcPr>
            <w:tcW w:w="1350" w:type="dxa"/>
            <w:vAlign w:val="center"/>
          </w:tcPr>
          <w:p w14:paraId="7B15C76E" w14:textId="53478E6E" w:rsidR="00682EAB" w:rsidRPr="00CF0153" w:rsidRDefault="00682EAB" w:rsidP="00682EAB">
            <w:pPr>
              <w:jc w:val="center"/>
              <w:rPr>
                <w:rFonts w:ascii="Cambria Math" w:eastAsia="Times New Roman" w:hAnsi="Cambria Math" w:cs="Cambria Math"/>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MODERATE</w:t>
            </w:r>
          </w:p>
        </w:tc>
        <w:tc>
          <w:tcPr>
            <w:tcW w:w="1260" w:type="dxa"/>
            <w:vMerge/>
            <w:vAlign w:val="center"/>
          </w:tcPr>
          <w:p w14:paraId="0D90B39C" w14:textId="77777777" w:rsidR="00682EAB" w:rsidRPr="00CF0153" w:rsidRDefault="00682EAB" w:rsidP="00682EAB">
            <w:pPr>
              <w:jc w:val="center"/>
              <w:rPr>
                <w:rFonts w:ascii="Calibri" w:eastAsia="Calibri" w:hAnsi="Calibri" w:cs="Times New Roman"/>
                <w:sz w:val="16"/>
                <w:szCs w:val="16"/>
              </w:rPr>
            </w:pPr>
          </w:p>
        </w:tc>
        <w:tc>
          <w:tcPr>
            <w:tcW w:w="1890" w:type="dxa"/>
            <w:vAlign w:val="center"/>
          </w:tcPr>
          <w:p w14:paraId="1140CFB2" w14:textId="77777777" w:rsidR="0056176E"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 xml:space="preserve">Active bleeding: </w:t>
            </w:r>
          </w:p>
          <w:p w14:paraId="78D4C4E0" w14:textId="149E2010" w:rsidR="00682EAB"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RR=0.29 (</w:t>
            </w:r>
            <w:r w:rsidR="00682EAB">
              <w:rPr>
                <w:rFonts w:ascii="Calibri" w:eastAsia="Times New Roman" w:hAnsi="Calibri" w:cs="Cambria Math"/>
                <w:sz w:val="16"/>
                <w:szCs w:val="16"/>
              </w:rPr>
              <w:t>0.20-0.43</w:t>
            </w:r>
            <w:r>
              <w:rPr>
                <w:rFonts w:ascii="Calibri" w:eastAsia="Times New Roman" w:hAnsi="Calibri" w:cs="Cambria Math"/>
                <w:sz w:val="16"/>
                <w:szCs w:val="16"/>
              </w:rPr>
              <w:t>)</w:t>
            </w:r>
          </w:p>
          <w:p w14:paraId="4933D242" w14:textId="77777777" w:rsidR="0056176E" w:rsidRDefault="00682EAB" w:rsidP="0056176E">
            <w:pPr>
              <w:jc w:val="center"/>
              <w:rPr>
                <w:rFonts w:ascii="Calibri" w:eastAsia="Times New Roman" w:hAnsi="Calibri" w:cs="Cambria Math"/>
                <w:sz w:val="16"/>
                <w:szCs w:val="16"/>
              </w:rPr>
            </w:pPr>
            <w:r>
              <w:rPr>
                <w:rFonts w:ascii="Calibri" w:eastAsia="Times New Roman" w:hAnsi="Calibri" w:cs="Cambria Math"/>
                <w:sz w:val="16"/>
                <w:szCs w:val="16"/>
              </w:rPr>
              <w:t>N</w:t>
            </w:r>
            <w:r w:rsidR="0056176E">
              <w:rPr>
                <w:rFonts w:ascii="Calibri" w:eastAsia="Times New Roman" w:hAnsi="Calibri" w:cs="Cambria Math"/>
                <w:sz w:val="16"/>
                <w:szCs w:val="16"/>
              </w:rPr>
              <w:t xml:space="preserve">on-bleeding </w:t>
            </w:r>
          </w:p>
          <w:p w14:paraId="3A3425BF" w14:textId="77777777" w:rsidR="0056176E" w:rsidRDefault="0056176E" w:rsidP="0056176E">
            <w:pPr>
              <w:jc w:val="center"/>
              <w:rPr>
                <w:rFonts w:ascii="Calibri" w:eastAsia="Times New Roman" w:hAnsi="Calibri" w:cs="Cambria Math"/>
                <w:sz w:val="16"/>
                <w:szCs w:val="16"/>
              </w:rPr>
            </w:pPr>
            <w:r>
              <w:rPr>
                <w:rFonts w:ascii="Calibri" w:eastAsia="Times New Roman" w:hAnsi="Calibri" w:cs="Cambria Math"/>
                <w:sz w:val="16"/>
                <w:szCs w:val="16"/>
              </w:rPr>
              <w:t xml:space="preserve">visible vessel:  </w:t>
            </w:r>
          </w:p>
          <w:p w14:paraId="54F6FE48" w14:textId="6415FA67" w:rsidR="00682EAB" w:rsidRPr="002F18C8" w:rsidRDefault="0056176E" w:rsidP="0056176E">
            <w:pPr>
              <w:jc w:val="center"/>
              <w:rPr>
                <w:rFonts w:ascii="Calibri" w:eastAsia="Times New Roman" w:hAnsi="Calibri" w:cs="Cambria Math"/>
                <w:sz w:val="16"/>
                <w:szCs w:val="16"/>
              </w:rPr>
            </w:pPr>
            <w:r>
              <w:rPr>
                <w:rFonts w:ascii="Calibri" w:eastAsia="Times New Roman" w:hAnsi="Calibri" w:cs="Cambria Math"/>
                <w:sz w:val="16"/>
                <w:szCs w:val="16"/>
              </w:rPr>
              <w:t>RR=0.49</w:t>
            </w:r>
            <w:r w:rsidR="00682EAB">
              <w:rPr>
                <w:rFonts w:ascii="Calibri" w:eastAsia="Times New Roman" w:hAnsi="Calibri" w:cs="Cambria Math"/>
                <w:sz w:val="16"/>
                <w:szCs w:val="16"/>
              </w:rPr>
              <w:t xml:space="preserve"> </w:t>
            </w:r>
            <w:r>
              <w:rPr>
                <w:rFonts w:ascii="Calibri" w:eastAsia="Times New Roman" w:hAnsi="Calibri" w:cs="Cambria Math"/>
                <w:sz w:val="16"/>
                <w:szCs w:val="16"/>
              </w:rPr>
              <w:t>(0</w:t>
            </w:r>
            <w:r w:rsidR="00682EAB">
              <w:rPr>
                <w:rFonts w:ascii="Calibri" w:eastAsia="Times New Roman" w:hAnsi="Calibri" w:cs="Cambria Math"/>
                <w:sz w:val="16"/>
                <w:szCs w:val="16"/>
              </w:rPr>
              <w:t>.40-0.59</w:t>
            </w:r>
            <w:r>
              <w:rPr>
                <w:rFonts w:ascii="Calibri" w:eastAsia="Times New Roman" w:hAnsi="Calibri" w:cs="Cambria Math"/>
                <w:sz w:val="16"/>
                <w:szCs w:val="16"/>
              </w:rPr>
              <w:t>)</w:t>
            </w:r>
          </w:p>
        </w:tc>
        <w:tc>
          <w:tcPr>
            <w:tcW w:w="1890" w:type="dxa"/>
            <w:vAlign w:val="center"/>
          </w:tcPr>
          <w:p w14:paraId="1806C8EB" w14:textId="77777777" w:rsidR="0056176E"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 xml:space="preserve">Active bleeding: </w:t>
            </w:r>
          </w:p>
          <w:p w14:paraId="65D699D6" w14:textId="6F9D9662" w:rsidR="00682EAB"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NNT=2 (2-2)</w:t>
            </w:r>
          </w:p>
          <w:p w14:paraId="30187753" w14:textId="77777777" w:rsidR="0056176E"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 xml:space="preserve">Non-bleeding </w:t>
            </w:r>
          </w:p>
          <w:p w14:paraId="4C9CE03C" w14:textId="77777777" w:rsidR="0056176E"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 xml:space="preserve">visible vessel: </w:t>
            </w:r>
          </w:p>
          <w:p w14:paraId="2285F217" w14:textId="7D98F28A" w:rsidR="0056176E" w:rsidRPr="00CF0153" w:rsidRDefault="0056176E" w:rsidP="0056176E">
            <w:pPr>
              <w:jc w:val="center"/>
              <w:rPr>
                <w:rFonts w:ascii="Calibri" w:eastAsia="Times New Roman" w:hAnsi="Calibri" w:cs="Cambria Math"/>
                <w:sz w:val="16"/>
                <w:szCs w:val="16"/>
              </w:rPr>
            </w:pPr>
            <w:r>
              <w:rPr>
                <w:rFonts w:ascii="Calibri" w:eastAsia="Times New Roman" w:hAnsi="Calibri" w:cs="Cambria Math"/>
                <w:sz w:val="16"/>
                <w:szCs w:val="16"/>
              </w:rPr>
              <w:t>NNT=5 (4-6)</w:t>
            </w:r>
          </w:p>
        </w:tc>
        <w:tc>
          <w:tcPr>
            <w:tcW w:w="990" w:type="dxa"/>
            <w:vAlign w:val="center"/>
          </w:tcPr>
          <w:p w14:paraId="07A51F58" w14:textId="77777777" w:rsidR="00682EAB" w:rsidRPr="007F2D40" w:rsidRDefault="00682EAB" w:rsidP="00682EAB">
            <w:pPr>
              <w:jc w:val="center"/>
              <w:rPr>
                <w:rFonts w:ascii="Calibri" w:eastAsia="Times New Roman" w:hAnsi="Calibri" w:cs="Cambria Math"/>
                <w:sz w:val="16"/>
                <w:szCs w:val="16"/>
              </w:rPr>
            </w:pPr>
          </w:p>
        </w:tc>
      </w:tr>
      <w:tr w:rsidR="00682EAB" w:rsidRPr="007F2D40" w14:paraId="09228BD8" w14:textId="77777777" w:rsidTr="0056176E">
        <w:trPr>
          <w:trHeight w:val="171"/>
        </w:trPr>
        <w:tc>
          <w:tcPr>
            <w:tcW w:w="7897" w:type="dxa"/>
            <w:gridSpan w:val="7"/>
            <w:shd w:val="clear" w:color="auto" w:fill="BDD6EE" w:themeFill="accent1" w:themeFillTint="66"/>
            <w:vAlign w:val="center"/>
          </w:tcPr>
          <w:p w14:paraId="11EE027B" w14:textId="3C1BBE56" w:rsidR="00682EAB" w:rsidRPr="00682EAB" w:rsidRDefault="00682EAB" w:rsidP="00682EAB">
            <w:pPr>
              <w:rPr>
                <w:rFonts w:ascii="Calibri" w:eastAsia="Calibri" w:hAnsi="Calibri" w:cs="Times New Roman"/>
                <w:b/>
                <w:sz w:val="16"/>
                <w:szCs w:val="16"/>
              </w:rPr>
            </w:pPr>
            <w:r>
              <w:rPr>
                <w:rFonts w:ascii="Calibri" w:eastAsia="Calibri" w:hAnsi="Calibri" w:cs="Times New Roman"/>
                <w:b/>
                <w:sz w:val="16"/>
                <w:szCs w:val="16"/>
              </w:rPr>
              <w:t>Mortality</w:t>
            </w:r>
          </w:p>
        </w:tc>
        <w:tc>
          <w:tcPr>
            <w:tcW w:w="1260" w:type="dxa"/>
            <w:vMerge/>
            <w:vAlign w:val="center"/>
          </w:tcPr>
          <w:p w14:paraId="72E1F52F" w14:textId="77777777" w:rsidR="00682EAB" w:rsidRPr="00CF0153" w:rsidRDefault="00682EAB" w:rsidP="00C07D94">
            <w:pPr>
              <w:jc w:val="center"/>
              <w:rPr>
                <w:rFonts w:ascii="Calibri" w:eastAsia="Calibri" w:hAnsi="Calibri" w:cs="Times New Roman"/>
                <w:sz w:val="16"/>
                <w:szCs w:val="16"/>
              </w:rPr>
            </w:pPr>
          </w:p>
        </w:tc>
        <w:tc>
          <w:tcPr>
            <w:tcW w:w="4770" w:type="dxa"/>
            <w:gridSpan w:val="3"/>
            <w:shd w:val="clear" w:color="auto" w:fill="BDD6EE" w:themeFill="accent1" w:themeFillTint="66"/>
            <w:vAlign w:val="center"/>
          </w:tcPr>
          <w:p w14:paraId="186C2DB7" w14:textId="77777777" w:rsidR="00682EAB" w:rsidRPr="00CF0153" w:rsidRDefault="00682EAB" w:rsidP="00C07D94">
            <w:pPr>
              <w:jc w:val="center"/>
              <w:rPr>
                <w:rFonts w:ascii="Calibri" w:eastAsia="Times New Roman" w:hAnsi="Calibri" w:cs="Cambria Math"/>
                <w:sz w:val="16"/>
                <w:szCs w:val="16"/>
              </w:rPr>
            </w:pPr>
          </w:p>
        </w:tc>
      </w:tr>
      <w:tr w:rsidR="00682EAB" w:rsidRPr="007F2D40" w14:paraId="0FF40E97" w14:textId="77777777" w:rsidTr="00F52E59">
        <w:trPr>
          <w:trHeight w:val="171"/>
        </w:trPr>
        <w:tc>
          <w:tcPr>
            <w:tcW w:w="993" w:type="dxa"/>
            <w:vAlign w:val="center"/>
          </w:tcPr>
          <w:p w14:paraId="5633FA6E" w14:textId="2DE2E293" w:rsidR="00682EAB" w:rsidRPr="005208A9" w:rsidRDefault="00687E3A" w:rsidP="00AC4CDE">
            <w:pPr>
              <w:jc w:val="center"/>
              <w:rPr>
                <w:rFonts w:ascii="Calibri" w:eastAsia="Calibri" w:hAnsi="Calibri" w:cs="Times New Roman"/>
                <w:sz w:val="16"/>
                <w:szCs w:val="16"/>
                <w:vertAlign w:val="superscript"/>
              </w:rPr>
            </w:pPr>
            <w:r>
              <w:rPr>
                <w:rFonts w:ascii="Calibri" w:eastAsia="Calibri" w:hAnsi="Calibri" w:cs="Times New Roman"/>
                <w:sz w:val="16"/>
                <w:szCs w:val="16"/>
              </w:rPr>
              <w:t>S</w:t>
            </w:r>
            <w:r w:rsidR="00682EAB">
              <w:rPr>
                <w:rFonts w:ascii="Calibri" w:eastAsia="Calibri" w:hAnsi="Calibri" w:cs="Times New Roman"/>
                <w:sz w:val="16"/>
                <w:szCs w:val="16"/>
              </w:rPr>
              <w:t>R</w:t>
            </w:r>
            <w:r w:rsidR="005208A9">
              <w:rPr>
                <w:rFonts w:ascii="Calibri" w:eastAsia="Calibri" w:hAnsi="Calibri" w:cs="Times New Roman"/>
                <w:sz w:val="16"/>
                <w:szCs w:val="16"/>
              </w:rPr>
              <w:t xml:space="preserve">MA of 15 </w:t>
            </w:r>
            <w:r w:rsidR="00AC4CDE">
              <w:rPr>
                <w:rFonts w:ascii="Calibri" w:eastAsia="Calibri" w:hAnsi="Calibri" w:cs="Times New Roman"/>
                <w:sz w:val="16"/>
                <w:szCs w:val="16"/>
              </w:rPr>
              <w:t>RCT</w:t>
            </w:r>
            <w:r w:rsidR="005208A9">
              <w:rPr>
                <w:rFonts w:ascii="Calibri" w:eastAsia="Calibri" w:hAnsi="Calibri" w:cs="Times New Roman"/>
                <w:sz w:val="16"/>
                <w:szCs w:val="16"/>
              </w:rPr>
              <w:t>s</w:t>
            </w:r>
            <w:r w:rsidR="005208A9">
              <w:rPr>
                <w:rFonts w:ascii="Calibri" w:eastAsia="Calibri" w:hAnsi="Calibri" w:cs="Times New Roman"/>
                <w:sz w:val="16"/>
                <w:szCs w:val="16"/>
                <w:vertAlign w:val="superscript"/>
              </w:rPr>
              <w:t>1</w:t>
            </w:r>
          </w:p>
        </w:tc>
        <w:tc>
          <w:tcPr>
            <w:tcW w:w="874" w:type="dxa"/>
            <w:vAlign w:val="center"/>
          </w:tcPr>
          <w:p w14:paraId="231B3238" w14:textId="0D4875B6" w:rsidR="00682EAB" w:rsidRDefault="00682EAB" w:rsidP="00682EAB">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a</w:t>
            </w:r>
          </w:p>
        </w:tc>
        <w:tc>
          <w:tcPr>
            <w:tcW w:w="1170" w:type="dxa"/>
            <w:vAlign w:val="center"/>
          </w:tcPr>
          <w:p w14:paraId="6562432B" w14:textId="2FD881DD" w:rsidR="00682EAB" w:rsidRDefault="00682EAB" w:rsidP="00682EAB">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05B7A4A3" w14:textId="1FFABE59" w:rsidR="00682EAB" w:rsidRDefault="00682EAB" w:rsidP="00682EAB">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170" w:type="dxa"/>
            <w:vAlign w:val="center"/>
          </w:tcPr>
          <w:p w14:paraId="7133B6C9" w14:textId="7165259C" w:rsidR="00682EAB" w:rsidRDefault="00682EAB" w:rsidP="00682EAB">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b</w:t>
            </w:r>
          </w:p>
        </w:tc>
        <w:tc>
          <w:tcPr>
            <w:tcW w:w="1170" w:type="dxa"/>
            <w:vAlign w:val="center"/>
          </w:tcPr>
          <w:p w14:paraId="67F83859" w14:textId="77777777" w:rsidR="00682EAB" w:rsidRPr="00CF0153" w:rsidRDefault="00682EAB" w:rsidP="00682EAB">
            <w:pPr>
              <w:jc w:val="center"/>
              <w:rPr>
                <w:rFonts w:ascii="Calibri" w:eastAsia="Calibri" w:hAnsi="Calibri" w:cs="Times New Roman"/>
                <w:sz w:val="16"/>
                <w:szCs w:val="16"/>
              </w:rPr>
            </w:pPr>
          </w:p>
        </w:tc>
        <w:tc>
          <w:tcPr>
            <w:tcW w:w="1350" w:type="dxa"/>
            <w:vAlign w:val="center"/>
          </w:tcPr>
          <w:p w14:paraId="3896ADF0" w14:textId="5060C43D" w:rsidR="00682EAB" w:rsidRPr="002F18C8" w:rsidRDefault="00682EAB" w:rsidP="00682EAB">
            <w:pPr>
              <w:jc w:val="center"/>
              <w:rPr>
                <w:rFonts w:ascii="Cambria Math" w:eastAsia="Times New Roman" w:hAnsi="Cambria Math" w:cs="Cambria Math"/>
                <w:sz w:val="16"/>
                <w:szCs w:val="16"/>
              </w:rPr>
            </w:pPr>
            <w:r w:rsidRPr="002F18C8">
              <w:rPr>
                <w:rFonts w:ascii="Cambria Math" w:eastAsia="Times New Roman" w:hAnsi="Cambria Math" w:cs="Cambria Math"/>
                <w:sz w:val="16"/>
                <w:szCs w:val="16"/>
              </w:rPr>
              <w:t>⊕⊕⊝⊝</w:t>
            </w:r>
            <w:r w:rsidRPr="002F18C8">
              <w:rPr>
                <w:rFonts w:ascii="PMingLiU" w:eastAsia="PMingLiU" w:hAnsi="PMingLiU" w:cs="PMingLiU" w:hint="eastAsia"/>
                <w:sz w:val="16"/>
                <w:szCs w:val="16"/>
              </w:rPr>
              <w:br/>
            </w:r>
            <w:r w:rsidRPr="002F18C8">
              <w:rPr>
                <w:rFonts w:ascii="Calibri Light" w:eastAsia="Times New Roman" w:hAnsi="Calibri Light" w:cs="Arial"/>
                <w:b/>
                <w:bCs/>
                <w:sz w:val="16"/>
                <w:szCs w:val="16"/>
              </w:rPr>
              <w:t>LOW</w:t>
            </w:r>
          </w:p>
        </w:tc>
        <w:tc>
          <w:tcPr>
            <w:tcW w:w="1260" w:type="dxa"/>
            <w:vMerge/>
            <w:vAlign w:val="center"/>
          </w:tcPr>
          <w:p w14:paraId="079B907B" w14:textId="77777777" w:rsidR="00682EAB" w:rsidRPr="00CF0153" w:rsidRDefault="00682EAB" w:rsidP="00682EAB">
            <w:pPr>
              <w:jc w:val="center"/>
              <w:rPr>
                <w:rFonts w:ascii="Calibri" w:eastAsia="Calibri" w:hAnsi="Calibri" w:cs="Times New Roman"/>
                <w:sz w:val="16"/>
                <w:szCs w:val="16"/>
              </w:rPr>
            </w:pPr>
          </w:p>
        </w:tc>
        <w:tc>
          <w:tcPr>
            <w:tcW w:w="1890" w:type="dxa"/>
            <w:vAlign w:val="center"/>
          </w:tcPr>
          <w:p w14:paraId="628B6B62" w14:textId="77777777" w:rsidR="0056176E" w:rsidRDefault="00682EAB" w:rsidP="00682EAB">
            <w:pPr>
              <w:jc w:val="center"/>
              <w:rPr>
                <w:rFonts w:ascii="Calibri" w:eastAsia="Times New Roman" w:hAnsi="Calibri" w:cs="Cambria Math"/>
                <w:sz w:val="16"/>
                <w:szCs w:val="16"/>
              </w:rPr>
            </w:pPr>
            <w:r>
              <w:rPr>
                <w:rFonts w:ascii="Calibri" w:eastAsia="Times New Roman" w:hAnsi="Calibri" w:cs="Cambria Math"/>
                <w:sz w:val="16"/>
                <w:szCs w:val="16"/>
              </w:rPr>
              <w:t>A</w:t>
            </w:r>
            <w:r w:rsidR="0056176E">
              <w:rPr>
                <w:rFonts w:ascii="Calibri" w:eastAsia="Times New Roman" w:hAnsi="Calibri" w:cs="Cambria Math"/>
                <w:sz w:val="16"/>
                <w:szCs w:val="16"/>
              </w:rPr>
              <w:t xml:space="preserve">ctive bleeding: </w:t>
            </w:r>
          </w:p>
          <w:p w14:paraId="2B5527A9" w14:textId="6F283FD5" w:rsidR="00682EAB"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RR=1.28 (</w:t>
            </w:r>
            <w:r w:rsidR="00682EAB">
              <w:rPr>
                <w:rFonts w:ascii="Calibri" w:eastAsia="Times New Roman" w:hAnsi="Calibri" w:cs="Cambria Math"/>
                <w:sz w:val="16"/>
                <w:szCs w:val="16"/>
              </w:rPr>
              <w:t>0.26-6.21</w:t>
            </w:r>
            <w:r>
              <w:rPr>
                <w:rFonts w:ascii="Calibri" w:eastAsia="Times New Roman" w:hAnsi="Calibri" w:cs="Cambria Math"/>
                <w:sz w:val="16"/>
                <w:szCs w:val="16"/>
              </w:rPr>
              <w:t>)</w:t>
            </w:r>
          </w:p>
          <w:p w14:paraId="7625B3AE" w14:textId="2480916C" w:rsidR="0056176E"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Non-bleeding</w:t>
            </w:r>
          </w:p>
          <w:p w14:paraId="7357A07E" w14:textId="17AB2CAD" w:rsidR="0056176E"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visible vessel:</w:t>
            </w:r>
          </w:p>
          <w:p w14:paraId="76026C50" w14:textId="055651E5" w:rsidR="00682EAB" w:rsidRDefault="00682EAB" w:rsidP="0056176E">
            <w:pPr>
              <w:jc w:val="center"/>
              <w:rPr>
                <w:rFonts w:ascii="Calibri" w:eastAsia="Times New Roman" w:hAnsi="Calibri" w:cs="Cambria Math"/>
                <w:sz w:val="16"/>
                <w:szCs w:val="16"/>
              </w:rPr>
            </w:pPr>
            <w:r>
              <w:rPr>
                <w:rFonts w:ascii="Calibri" w:eastAsia="Times New Roman" w:hAnsi="Calibri" w:cs="Cambria Math"/>
                <w:sz w:val="16"/>
                <w:szCs w:val="16"/>
              </w:rPr>
              <w:t>RR</w:t>
            </w:r>
            <w:r w:rsidR="00BF5579">
              <w:rPr>
                <w:rFonts w:ascii="Calibri" w:eastAsia="Times New Roman" w:hAnsi="Calibri" w:cs="Cambria Math"/>
                <w:sz w:val="16"/>
                <w:szCs w:val="16"/>
              </w:rPr>
              <w:t>=</w:t>
            </w:r>
            <w:r w:rsidR="0056176E">
              <w:rPr>
                <w:rFonts w:ascii="Calibri" w:eastAsia="Times New Roman" w:hAnsi="Calibri" w:cs="Cambria Math"/>
                <w:sz w:val="16"/>
                <w:szCs w:val="16"/>
              </w:rPr>
              <w:t>0.62</w:t>
            </w:r>
            <w:r>
              <w:rPr>
                <w:rFonts w:ascii="Calibri" w:eastAsia="Times New Roman" w:hAnsi="Calibri" w:cs="Cambria Math"/>
                <w:sz w:val="16"/>
                <w:szCs w:val="16"/>
              </w:rPr>
              <w:t xml:space="preserve"> </w:t>
            </w:r>
            <w:r w:rsidR="0056176E">
              <w:rPr>
                <w:rFonts w:ascii="Calibri" w:eastAsia="Times New Roman" w:hAnsi="Calibri" w:cs="Cambria Math"/>
                <w:sz w:val="16"/>
                <w:szCs w:val="16"/>
              </w:rPr>
              <w:t>(</w:t>
            </w:r>
            <w:r>
              <w:rPr>
                <w:rFonts w:ascii="Calibri" w:eastAsia="Times New Roman" w:hAnsi="Calibri" w:cs="Cambria Math"/>
                <w:sz w:val="16"/>
                <w:szCs w:val="16"/>
              </w:rPr>
              <w:t>0.36-1.06</w:t>
            </w:r>
            <w:r w:rsidR="0056176E">
              <w:rPr>
                <w:rFonts w:ascii="Calibri" w:eastAsia="Times New Roman" w:hAnsi="Calibri" w:cs="Cambria Math"/>
                <w:sz w:val="16"/>
                <w:szCs w:val="16"/>
              </w:rPr>
              <w:t>)</w:t>
            </w:r>
          </w:p>
        </w:tc>
        <w:tc>
          <w:tcPr>
            <w:tcW w:w="1890" w:type="dxa"/>
            <w:vAlign w:val="center"/>
          </w:tcPr>
          <w:p w14:paraId="56022AA7" w14:textId="71F7F8BB" w:rsidR="00682EAB" w:rsidRPr="00CF0153" w:rsidRDefault="0056176E" w:rsidP="00682EAB">
            <w:pPr>
              <w:jc w:val="center"/>
              <w:rPr>
                <w:rFonts w:ascii="Calibri" w:eastAsia="Times New Roman" w:hAnsi="Calibri" w:cs="Cambria Math"/>
                <w:sz w:val="16"/>
                <w:szCs w:val="16"/>
              </w:rPr>
            </w:pPr>
            <w:r>
              <w:rPr>
                <w:rFonts w:ascii="Calibri" w:eastAsia="Times New Roman" w:hAnsi="Calibri" w:cs="Cambria Math"/>
                <w:sz w:val="16"/>
                <w:szCs w:val="16"/>
              </w:rPr>
              <w:t>-----</w:t>
            </w:r>
          </w:p>
        </w:tc>
        <w:tc>
          <w:tcPr>
            <w:tcW w:w="990" w:type="dxa"/>
            <w:vAlign w:val="center"/>
          </w:tcPr>
          <w:p w14:paraId="2C2B3098" w14:textId="77777777" w:rsidR="00682EAB" w:rsidRPr="00CF0153" w:rsidRDefault="00682EAB" w:rsidP="00682EAB">
            <w:pPr>
              <w:jc w:val="center"/>
              <w:rPr>
                <w:rFonts w:ascii="Calibri" w:eastAsia="Times New Roman" w:hAnsi="Calibri" w:cs="Cambria Math"/>
                <w:sz w:val="16"/>
                <w:szCs w:val="16"/>
              </w:rPr>
            </w:pPr>
          </w:p>
        </w:tc>
      </w:tr>
    </w:tbl>
    <w:p w14:paraId="0D5B8017" w14:textId="77777777" w:rsidR="00C07D94" w:rsidRDefault="00C07D94" w:rsidP="00C07D94">
      <w:pPr>
        <w:spacing w:beforeLines="80" w:before="192" w:afterLines="40" w:after="96" w:line="240" w:lineRule="auto"/>
        <w:ind w:left="90"/>
        <w:contextualSpacing/>
        <w:rPr>
          <w:rFonts w:ascii="Calibri" w:eastAsia="Calibri" w:hAnsi="Calibri" w:cs="Times New Roman"/>
          <w:b/>
          <w:sz w:val="20"/>
          <w:szCs w:val="20"/>
          <w:lang w:val="en-US"/>
        </w:rPr>
      </w:pPr>
      <w:r w:rsidRPr="007F2D40">
        <w:rPr>
          <w:rFonts w:ascii="Calibri" w:eastAsia="Calibri" w:hAnsi="Calibri" w:cs="Times New Roman"/>
          <w:b/>
          <w:sz w:val="20"/>
          <w:szCs w:val="20"/>
          <w:lang w:val="en-US"/>
        </w:rPr>
        <w:t>Footnotes:</w:t>
      </w:r>
    </w:p>
    <w:p w14:paraId="0C9CA5A7" w14:textId="521FEDD8" w:rsidR="00CF0153" w:rsidRDefault="00CF0153" w:rsidP="00CF0153">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a </w:t>
      </w:r>
      <w:r>
        <w:rPr>
          <w:rFonts w:ascii="Calibri" w:eastAsia="Calibri" w:hAnsi="Calibri" w:cs="Times New Roman"/>
          <w:sz w:val="20"/>
          <w:szCs w:val="20"/>
          <w:lang w:val="en-US"/>
        </w:rPr>
        <w:t>Lack of blinding, allocation not detailed in a number of studies</w:t>
      </w:r>
    </w:p>
    <w:p w14:paraId="2DF44D90" w14:textId="6C00A413" w:rsidR="00CF0153" w:rsidRPr="00CF0153" w:rsidRDefault="00CF0153" w:rsidP="00CF0153">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b</w:t>
      </w:r>
      <w:r>
        <w:rPr>
          <w:rFonts w:ascii="Calibri" w:eastAsia="Calibri" w:hAnsi="Calibri" w:cs="Times New Roman"/>
          <w:sz w:val="20"/>
          <w:szCs w:val="20"/>
          <w:lang w:val="en-US"/>
        </w:rPr>
        <w:t xml:space="preserve"> Active bleed</w:t>
      </w:r>
      <w:r w:rsidR="00446CD5">
        <w:rPr>
          <w:rFonts w:ascii="Calibri" w:eastAsia="Calibri" w:hAnsi="Calibri" w:cs="Times New Roman"/>
          <w:sz w:val="20"/>
          <w:szCs w:val="20"/>
          <w:lang w:val="en-US"/>
        </w:rPr>
        <w:t xml:space="preserve">ing would be very serious (very </w:t>
      </w:r>
      <w:r>
        <w:rPr>
          <w:rFonts w:ascii="Calibri" w:eastAsia="Calibri" w:hAnsi="Calibri" w:cs="Times New Roman"/>
          <w:sz w:val="20"/>
          <w:szCs w:val="20"/>
          <w:lang w:val="en-US"/>
        </w:rPr>
        <w:t>broad CIs and very few events</w:t>
      </w:r>
      <w:r w:rsidR="000D4D3B">
        <w:rPr>
          <w:rFonts w:ascii="Calibri" w:eastAsia="Calibri" w:hAnsi="Calibri" w:cs="Times New Roman"/>
          <w:sz w:val="20"/>
          <w:szCs w:val="20"/>
          <w:lang w:val="en-US"/>
        </w:rPr>
        <w:t xml:space="preserve"> (2)) while non-bleeding visible vessel</w:t>
      </w:r>
      <w:r>
        <w:rPr>
          <w:rFonts w:ascii="Calibri" w:eastAsia="Calibri" w:hAnsi="Calibri" w:cs="Times New Roman"/>
          <w:sz w:val="20"/>
          <w:szCs w:val="20"/>
          <w:lang w:val="en-US"/>
        </w:rPr>
        <w:t xml:space="preserve"> serious</w:t>
      </w:r>
      <w:r w:rsidR="000D4D3B">
        <w:rPr>
          <w:rFonts w:ascii="Calibri" w:eastAsia="Calibri" w:hAnsi="Calibri" w:cs="Times New Roman"/>
          <w:sz w:val="20"/>
          <w:szCs w:val="20"/>
          <w:lang w:val="en-US"/>
        </w:rPr>
        <w:t>; most of patients are in non-bleeding visible vessel</w:t>
      </w:r>
      <w:r w:rsidR="002F18C8">
        <w:rPr>
          <w:rFonts w:ascii="Calibri" w:eastAsia="Calibri" w:hAnsi="Calibri" w:cs="Times New Roman"/>
          <w:sz w:val="20"/>
          <w:szCs w:val="20"/>
          <w:lang w:val="en-US"/>
        </w:rPr>
        <w:t xml:space="preserve"> group (e.g., co</w:t>
      </w:r>
      <w:r w:rsidR="000D4D3B">
        <w:rPr>
          <w:rFonts w:ascii="Calibri" w:eastAsia="Calibri" w:hAnsi="Calibri" w:cs="Times New Roman"/>
          <w:sz w:val="20"/>
          <w:szCs w:val="20"/>
          <w:lang w:val="en-US"/>
        </w:rPr>
        <w:t>ntrol sample size of 579 in non-bleeding visible vessel group and 95 in active bleeding group</w:t>
      </w:r>
      <w:r w:rsidR="002F18C8">
        <w:rPr>
          <w:rFonts w:ascii="Calibri" w:eastAsia="Calibri" w:hAnsi="Calibri" w:cs="Times New Roman"/>
          <w:sz w:val="20"/>
          <w:szCs w:val="20"/>
          <w:lang w:val="en-US"/>
        </w:rPr>
        <w:t>) so assigned “serious” designation</w:t>
      </w:r>
    </w:p>
    <w:p w14:paraId="06D7CFE6" w14:textId="48AF92B6" w:rsidR="00EE7BBA" w:rsidRDefault="00EE7BBA" w:rsidP="008315D0">
      <w:pPr>
        <w:spacing w:after="0"/>
        <w:rPr>
          <w:lang w:val="en-US"/>
        </w:rPr>
      </w:pPr>
    </w:p>
    <w:p w14:paraId="129C2F94" w14:textId="7764FCFF" w:rsidR="00682EAB" w:rsidRPr="00682EAB" w:rsidRDefault="00682EAB" w:rsidP="008315D0">
      <w:pPr>
        <w:spacing w:after="0"/>
        <w:rPr>
          <w:b/>
          <w:lang w:val="en-US"/>
        </w:rPr>
      </w:pPr>
      <w:r>
        <w:rPr>
          <w:b/>
          <w:lang w:val="en-US"/>
        </w:rPr>
        <w:t>References</w:t>
      </w:r>
    </w:p>
    <w:p w14:paraId="52B9ED7E" w14:textId="65DD907E" w:rsidR="002F18C8" w:rsidRPr="00446CD5" w:rsidRDefault="005208A9" w:rsidP="002F18C8">
      <w:pPr>
        <w:spacing w:after="0" w:line="240" w:lineRule="auto"/>
        <w:rPr>
          <w:rFonts w:ascii="Calibri" w:eastAsia="Calibri" w:hAnsi="Calibri" w:cs="Calibri"/>
          <w:sz w:val="20"/>
        </w:rPr>
      </w:pPr>
      <w:r w:rsidRPr="00446CD5">
        <w:rPr>
          <w:rFonts w:ascii="Calibri" w:eastAsia="Calibri" w:hAnsi="Calibri" w:cs="Calibri"/>
          <w:sz w:val="20"/>
        </w:rPr>
        <w:t xml:space="preserve">1. </w:t>
      </w:r>
      <w:r w:rsidR="002F18C8" w:rsidRPr="00446CD5">
        <w:rPr>
          <w:rFonts w:ascii="Calibri" w:eastAsia="Calibri" w:hAnsi="Calibri" w:cs="Calibri"/>
          <w:sz w:val="20"/>
        </w:rPr>
        <w:t>Laine</w:t>
      </w:r>
      <w:r w:rsidR="00321497">
        <w:rPr>
          <w:rFonts w:ascii="Calibri" w:eastAsia="Calibri" w:hAnsi="Calibri" w:cs="Calibri"/>
          <w:sz w:val="20"/>
        </w:rPr>
        <w:t xml:space="preserve"> L, McQuaid KR</w:t>
      </w:r>
      <w:r w:rsidR="002F18C8" w:rsidRPr="00446CD5">
        <w:rPr>
          <w:rFonts w:ascii="Calibri" w:eastAsia="Calibri" w:hAnsi="Calibri" w:cs="Calibri"/>
          <w:sz w:val="20"/>
        </w:rPr>
        <w:t xml:space="preserve">. Endoscopic therapy for bleeding ulcers: an evidence based approach based on meta-analyses of randomized controlled trials. Clin Gastroenterol Hepatol. </w:t>
      </w:r>
      <w:proofErr w:type="gramStart"/>
      <w:r w:rsidR="002F18C8" w:rsidRPr="00446CD5">
        <w:rPr>
          <w:rFonts w:ascii="Calibri" w:eastAsia="Calibri" w:hAnsi="Calibri" w:cs="Calibri"/>
          <w:sz w:val="20"/>
        </w:rPr>
        <w:t>2009;7:33</w:t>
      </w:r>
      <w:proofErr w:type="gramEnd"/>
      <w:r w:rsidR="002F18C8" w:rsidRPr="00446CD5">
        <w:rPr>
          <w:rFonts w:ascii="Calibri" w:eastAsia="Calibri" w:hAnsi="Calibri" w:cs="Calibri"/>
          <w:sz w:val="20"/>
        </w:rPr>
        <w:t>-47</w:t>
      </w:r>
    </w:p>
    <w:p w14:paraId="647EACDE" w14:textId="319C47C4" w:rsidR="00EE7BBA" w:rsidRDefault="00EE7BBA" w:rsidP="008315D0">
      <w:pPr>
        <w:spacing w:after="0"/>
        <w:rPr>
          <w:lang w:val="en-US"/>
        </w:rPr>
      </w:pPr>
    </w:p>
    <w:p w14:paraId="09B7FA28" w14:textId="77777777" w:rsidR="00C07D94" w:rsidRDefault="00C07D94" w:rsidP="00C07D94">
      <w:pPr>
        <w:spacing w:line="240" w:lineRule="auto"/>
        <w:rPr>
          <w:rFonts w:eastAsia="Calibri"/>
        </w:rPr>
      </w:pPr>
    </w:p>
    <w:p w14:paraId="28487E1E" w14:textId="77777777" w:rsidR="00C07D94" w:rsidRPr="00C07D94" w:rsidRDefault="00C07D94" w:rsidP="00C07D94">
      <w:pPr>
        <w:spacing w:after="0" w:line="240" w:lineRule="auto"/>
        <w:rPr>
          <w:rFonts w:ascii="Arial" w:eastAsia="Calibri" w:hAnsi="Arial" w:cs="Arial"/>
          <w:sz w:val="24"/>
          <w:szCs w:val="24"/>
        </w:rPr>
      </w:pPr>
    </w:p>
    <w:p w14:paraId="3721A1B9" w14:textId="77777777" w:rsidR="00207F56" w:rsidRPr="007465F5" w:rsidRDefault="00E1737A" w:rsidP="00207F56">
      <w:pPr>
        <w:spacing w:line="240" w:lineRule="auto"/>
        <w:rPr>
          <w:rFonts w:ascii="Arial" w:eastAsia="Calibri" w:hAnsi="Arial" w:cs="Arial"/>
          <w:b/>
          <w:sz w:val="24"/>
          <w:szCs w:val="24"/>
          <w:u w:val="single"/>
        </w:rPr>
      </w:pPr>
      <w:r>
        <w:rPr>
          <w:rFonts w:ascii="Arial" w:eastAsia="Calibri" w:hAnsi="Arial" w:cs="Arial"/>
          <w:sz w:val="24"/>
          <w:szCs w:val="24"/>
        </w:rPr>
        <w:lastRenderedPageBreak/>
        <w:tab/>
      </w:r>
      <w:r w:rsidR="00207F56" w:rsidRPr="007465F5">
        <w:rPr>
          <w:rFonts w:ascii="Arial" w:eastAsia="Calibri" w:hAnsi="Arial" w:cs="Arial"/>
          <w:b/>
          <w:sz w:val="24"/>
          <w:szCs w:val="24"/>
          <w:u w:val="single"/>
        </w:rPr>
        <w:t>Need for Endoscopic Hemostatic Therapy for Ulcers with Adherent Clot</w:t>
      </w:r>
    </w:p>
    <w:p w14:paraId="09ACDD9A" w14:textId="77777777" w:rsidR="0059404C" w:rsidRDefault="0059404C" w:rsidP="00C07D94">
      <w:pPr>
        <w:spacing w:after="0" w:line="240" w:lineRule="auto"/>
        <w:rPr>
          <w:rFonts w:ascii="Arial" w:eastAsia="Calibri" w:hAnsi="Arial" w:cs="Arial"/>
          <w:sz w:val="24"/>
          <w:szCs w:val="24"/>
        </w:rPr>
      </w:pPr>
    </w:p>
    <w:p w14:paraId="28EC6DBC" w14:textId="77777777" w:rsidR="003C6FC0" w:rsidRPr="003C6FC0" w:rsidRDefault="003C6FC0" w:rsidP="003C6FC0">
      <w:pPr>
        <w:spacing w:after="0" w:line="240" w:lineRule="auto"/>
        <w:rPr>
          <w:rFonts w:ascii="Calibri" w:eastAsia="Calibri" w:hAnsi="Calibri" w:cs="Times New Roman"/>
        </w:rPr>
      </w:pPr>
      <w:r w:rsidRPr="003C6FC0">
        <w:rPr>
          <w:rFonts w:ascii="Arial" w:eastAsia="Calibri" w:hAnsi="Arial" w:cs="Arial"/>
          <w:sz w:val="24"/>
          <w:szCs w:val="24"/>
        </w:rPr>
        <w:t xml:space="preserve">PICO 9  </w:t>
      </w:r>
    </w:p>
    <w:p w14:paraId="113A89C9" w14:textId="77777777"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3C6FC0">
        <w:rPr>
          <w:rFonts w:ascii="Calibri" w:eastAsia="Calibri" w:hAnsi="Calibri" w:cs="Times New Roman"/>
          <w:b/>
        </w:rPr>
        <w:t xml:space="preserve">9. Endoscopic therapy in patients with an adherent clot resistant to vigorous irrigation. </w:t>
      </w:r>
    </w:p>
    <w:p w14:paraId="0DC4983F" w14:textId="7827C13F"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P: Patients with UGIB, due to ulcer</w:t>
      </w:r>
      <w:r w:rsidR="00904E3E">
        <w:rPr>
          <w:rFonts w:ascii="Calibri" w:eastAsia="Calibri" w:hAnsi="Calibri" w:cs="Times New Roman"/>
        </w:rPr>
        <w:t>s</w:t>
      </w:r>
      <w:r w:rsidRPr="003C6FC0">
        <w:rPr>
          <w:rFonts w:ascii="Calibri" w:eastAsia="Calibri" w:hAnsi="Calibri" w:cs="Times New Roman"/>
        </w:rPr>
        <w:t xml:space="preserve"> with adherent clot (resistant to targeted vigorous irrigation)  </w:t>
      </w:r>
    </w:p>
    <w:p w14:paraId="4A117384" w14:textId="77777777"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 xml:space="preserve">I: Endoscopic therapy (all types)  </w:t>
      </w:r>
    </w:p>
    <w:p w14:paraId="1A89657F" w14:textId="7ACE7E3D"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 xml:space="preserve">C: </w:t>
      </w:r>
      <w:r w:rsidR="000B25F8">
        <w:rPr>
          <w:rFonts w:ascii="Calibri" w:eastAsia="Calibri" w:hAnsi="Calibri" w:cs="Times New Roman"/>
        </w:rPr>
        <w:t xml:space="preserve">No endoscopic therapy </w:t>
      </w:r>
    </w:p>
    <w:p w14:paraId="50708012" w14:textId="01CBD95D" w:rsidR="003C6FC0" w:rsidRPr="003C6FC0" w:rsidRDefault="003C6FC0" w:rsidP="003C6FC0">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3C6FC0">
        <w:rPr>
          <w:rFonts w:ascii="Calibri" w:eastAsia="Calibri" w:hAnsi="Calibri" w:cs="Times New Roman"/>
        </w:rPr>
        <w:t>O: F</w:t>
      </w:r>
      <w:r>
        <w:rPr>
          <w:rFonts w:ascii="Calibri" w:eastAsia="Calibri" w:hAnsi="Calibri" w:cs="Times New Roman"/>
        </w:rPr>
        <w:t>urther bleeding, mortality</w:t>
      </w:r>
    </w:p>
    <w:p w14:paraId="06EE16A6" w14:textId="77777777" w:rsidR="003C6FC0" w:rsidRPr="003C6FC0" w:rsidRDefault="003C6FC0" w:rsidP="003C6FC0">
      <w:pPr>
        <w:spacing w:after="0" w:line="240" w:lineRule="auto"/>
        <w:rPr>
          <w:rFonts w:ascii="Arial" w:eastAsia="Calibri" w:hAnsi="Arial" w:cs="Arial"/>
          <w:sz w:val="24"/>
          <w:szCs w:val="24"/>
        </w:rPr>
      </w:pPr>
    </w:p>
    <w:p w14:paraId="7B6F88C3" w14:textId="47BE1511" w:rsidR="00C07D94" w:rsidRDefault="00C07D94" w:rsidP="00C07D94">
      <w:pPr>
        <w:spacing w:after="0" w:line="240" w:lineRule="auto"/>
        <w:rPr>
          <w:rFonts w:ascii="Calibri" w:eastAsia="Calibri" w:hAnsi="Calibri" w:cs="Times New Roman"/>
          <w:i/>
          <w:sz w:val="24"/>
          <w:szCs w:val="24"/>
          <w:lang w:val="en-US"/>
        </w:rPr>
      </w:pPr>
    </w:p>
    <w:p w14:paraId="623B08E3" w14:textId="45C3EF05" w:rsidR="0059404C" w:rsidRPr="0059404C" w:rsidRDefault="00B61BC2" w:rsidP="00C07D94">
      <w:pPr>
        <w:spacing w:after="0" w:line="240" w:lineRule="auto"/>
        <w:rPr>
          <w:rFonts w:ascii="Calibri" w:eastAsia="Calibri" w:hAnsi="Calibri" w:cs="Times New Roman"/>
          <w:b/>
          <w:sz w:val="24"/>
          <w:szCs w:val="24"/>
          <w:lang w:val="en-US"/>
        </w:rPr>
      </w:pPr>
      <w:r>
        <w:rPr>
          <w:rFonts w:ascii="Calibri" w:eastAsia="Calibri" w:hAnsi="Calibri" w:cs="Times New Roman"/>
          <w:b/>
          <w:sz w:val="24"/>
          <w:szCs w:val="24"/>
          <w:lang w:val="en-US"/>
        </w:rPr>
        <w:t xml:space="preserve">9.1 </w:t>
      </w:r>
      <w:r w:rsidR="0059404C">
        <w:rPr>
          <w:rFonts w:ascii="Calibri" w:eastAsia="Calibri" w:hAnsi="Calibri" w:cs="Times New Roman"/>
          <w:b/>
          <w:sz w:val="24"/>
          <w:szCs w:val="24"/>
          <w:lang w:val="en-US"/>
        </w:rPr>
        <w:t>Endoscopic Therapy vs. No Endoscopic Therapy for Adherent Clot</w:t>
      </w:r>
    </w:p>
    <w:tbl>
      <w:tblPr>
        <w:tblStyle w:val="TableGrid"/>
        <w:tblW w:w="13927" w:type="dxa"/>
        <w:tblInd w:w="18" w:type="dxa"/>
        <w:tblLayout w:type="fixed"/>
        <w:tblLook w:val="04A0" w:firstRow="1" w:lastRow="0" w:firstColumn="1" w:lastColumn="0" w:noHBand="0" w:noVBand="1"/>
      </w:tblPr>
      <w:tblGrid>
        <w:gridCol w:w="993"/>
        <w:gridCol w:w="874"/>
        <w:gridCol w:w="1170"/>
        <w:gridCol w:w="1080"/>
        <w:gridCol w:w="1260"/>
        <w:gridCol w:w="1620"/>
        <w:gridCol w:w="900"/>
        <w:gridCol w:w="1170"/>
        <w:gridCol w:w="2160"/>
        <w:gridCol w:w="1530"/>
        <w:gridCol w:w="1170"/>
      </w:tblGrid>
      <w:tr w:rsidR="00114B26" w:rsidRPr="007F2D40" w14:paraId="5D3EAAEA" w14:textId="77777777" w:rsidTr="00F52E59">
        <w:trPr>
          <w:trHeight w:val="401"/>
        </w:trPr>
        <w:tc>
          <w:tcPr>
            <w:tcW w:w="9067" w:type="dxa"/>
            <w:gridSpan w:val="8"/>
            <w:shd w:val="clear" w:color="auto" w:fill="D0CECE"/>
            <w:vAlign w:val="center"/>
          </w:tcPr>
          <w:p w14:paraId="0F5B44C3" w14:textId="563A7FEE" w:rsidR="00114B26" w:rsidRPr="00F52E59" w:rsidRDefault="00F52E59" w:rsidP="00C07D94">
            <w:pPr>
              <w:jc w:val="center"/>
              <w:rPr>
                <w:rFonts w:ascii="Calibri" w:eastAsia="Calibri" w:hAnsi="Calibri" w:cs="Times New Roman"/>
                <w:b/>
                <w:sz w:val="20"/>
                <w:szCs w:val="20"/>
              </w:rPr>
            </w:pPr>
            <w:r>
              <w:rPr>
                <w:rFonts w:ascii="Calibri" w:eastAsia="Calibri" w:hAnsi="Calibri" w:cs="Times New Roman"/>
                <w:b/>
                <w:sz w:val="20"/>
                <w:szCs w:val="20"/>
              </w:rPr>
              <w:t>Certainty Assessment</w:t>
            </w:r>
          </w:p>
        </w:tc>
        <w:tc>
          <w:tcPr>
            <w:tcW w:w="3690" w:type="dxa"/>
            <w:gridSpan w:val="2"/>
            <w:shd w:val="clear" w:color="auto" w:fill="D0CECE"/>
            <w:vAlign w:val="center"/>
          </w:tcPr>
          <w:p w14:paraId="696509F8" w14:textId="77777777" w:rsidR="00DD2EB2" w:rsidRPr="00F52E59" w:rsidRDefault="00DD2EB2" w:rsidP="00DD2EB2">
            <w:pPr>
              <w:jc w:val="center"/>
              <w:rPr>
                <w:rFonts w:ascii="Calibri" w:eastAsia="Calibri" w:hAnsi="Calibri" w:cs="Times New Roman"/>
                <w:b/>
                <w:sz w:val="18"/>
                <w:szCs w:val="16"/>
              </w:rPr>
            </w:pPr>
            <w:r w:rsidRPr="00F52E59">
              <w:rPr>
                <w:rFonts w:ascii="Calibri" w:eastAsia="Calibri" w:hAnsi="Calibri" w:cs="Times New Roman"/>
                <w:b/>
                <w:sz w:val="18"/>
                <w:szCs w:val="16"/>
              </w:rPr>
              <w:t xml:space="preserve">Effect </w:t>
            </w:r>
          </w:p>
          <w:p w14:paraId="6131D2D3" w14:textId="643C5CA3" w:rsidR="00114B26" w:rsidRPr="00F52E59" w:rsidRDefault="00DD2EB2" w:rsidP="00DD2EB2">
            <w:pPr>
              <w:jc w:val="center"/>
              <w:rPr>
                <w:rFonts w:ascii="Calibri" w:eastAsia="Calibri" w:hAnsi="Calibri" w:cs="Times New Roman"/>
                <w:sz w:val="18"/>
                <w:szCs w:val="20"/>
              </w:rPr>
            </w:pPr>
            <w:r w:rsidRPr="00F52E59">
              <w:rPr>
                <w:rFonts w:ascii="Calibri" w:eastAsia="Calibri" w:hAnsi="Calibri" w:cs="Times New Roman"/>
                <w:b/>
                <w:sz w:val="16"/>
                <w:szCs w:val="16"/>
              </w:rPr>
              <w:t>(Endoscopic therapy vs. no endoscopic therapy)</w:t>
            </w:r>
          </w:p>
        </w:tc>
        <w:tc>
          <w:tcPr>
            <w:tcW w:w="1170" w:type="dxa"/>
            <w:vMerge w:val="restart"/>
            <w:shd w:val="clear" w:color="auto" w:fill="D0CECE"/>
            <w:vAlign w:val="center"/>
          </w:tcPr>
          <w:p w14:paraId="4F71D67F" w14:textId="57737CF2" w:rsidR="00114B26" w:rsidRPr="007F2D40" w:rsidRDefault="00114B26" w:rsidP="00C07D94">
            <w:pPr>
              <w:jc w:val="center"/>
              <w:rPr>
                <w:rFonts w:ascii="Calibri" w:eastAsia="Calibri" w:hAnsi="Calibri" w:cs="Times New Roman"/>
                <w:sz w:val="16"/>
                <w:szCs w:val="16"/>
              </w:rPr>
            </w:pPr>
            <w:r>
              <w:rPr>
                <w:rFonts w:ascii="Calibri" w:eastAsia="Calibri" w:hAnsi="Calibri" w:cs="Times New Roman"/>
                <w:sz w:val="16"/>
                <w:szCs w:val="16"/>
              </w:rPr>
              <w:t>Comments</w:t>
            </w:r>
          </w:p>
        </w:tc>
      </w:tr>
      <w:tr w:rsidR="00114B26" w:rsidRPr="007F2D40" w14:paraId="7E9BC032" w14:textId="77777777" w:rsidTr="00F52E59">
        <w:trPr>
          <w:trHeight w:val="752"/>
        </w:trPr>
        <w:tc>
          <w:tcPr>
            <w:tcW w:w="993" w:type="dxa"/>
            <w:shd w:val="clear" w:color="auto" w:fill="D0CECE"/>
            <w:vAlign w:val="center"/>
          </w:tcPr>
          <w:p w14:paraId="482FB89C"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Studies</w:t>
            </w:r>
          </w:p>
        </w:tc>
        <w:tc>
          <w:tcPr>
            <w:tcW w:w="874" w:type="dxa"/>
            <w:shd w:val="clear" w:color="auto" w:fill="D0CECE"/>
            <w:vAlign w:val="center"/>
          </w:tcPr>
          <w:p w14:paraId="69CA1E33"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Risk of bias</w:t>
            </w:r>
          </w:p>
        </w:tc>
        <w:tc>
          <w:tcPr>
            <w:tcW w:w="1170" w:type="dxa"/>
            <w:shd w:val="clear" w:color="auto" w:fill="D0CECE"/>
            <w:vAlign w:val="center"/>
          </w:tcPr>
          <w:p w14:paraId="09F56917"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Inconsistency</w:t>
            </w:r>
          </w:p>
        </w:tc>
        <w:tc>
          <w:tcPr>
            <w:tcW w:w="1080" w:type="dxa"/>
            <w:shd w:val="clear" w:color="auto" w:fill="D0CECE"/>
            <w:vAlign w:val="center"/>
          </w:tcPr>
          <w:p w14:paraId="26CD53AD"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Indirectness</w:t>
            </w:r>
          </w:p>
        </w:tc>
        <w:tc>
          <w:tcPr>
            <w:tcW w:w="1260" w:type="dxa"/>
            <w:shd w:val="clear" w:color="auto" w:fill="D0CECE"/>
            <w:vAlign w:val="center"/>
          </w:tcPr>
          <w:p w14:paraId="2E0FCFCB"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Imprecision</w:t>
            </w:r>
          </w:p>
        </w:tc>
        <w:tc>
          <w:tcPr>
            <w:tcW w:w="1620" w:type="dxa"/>
            <w:shd w:val="clear" w:color="auto" w:fill="D0CECE"/>
            <w:vAlign w:val="center"/>
          </w:tcPr>
          <w:p w14:paraId="2FA35E36"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Other considerations</w:t>
            </w:r>
          </w:p>
        </w:tc>
        <w:tc>
          <w:tcPr>
            <w:tcW w:w="900" w:type="dxa"/>
            <w:shd w:val="clear" w:color="auto" w:fill="D0CECE"/>
            <w:vAlign w:val="center"/>
          </w:tcPr>
          <w:p w14:paraId="296211B0"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Quality of Evidence</w:t>
            </w:r>
          </w:p>
        </w:tc>
        <w:tc>
          <w:tcPr>
            <w:tcW w:w="1170" w:type="dxa"/>
            <w:shd w:val="clear" w:color="auto" w:fill="D0CECE"/>
            <w:vAlign w:val="center"/>
          </w:tcPr>
          <w:p w14:paraId="324D5F23"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Overall quality of evidence</w:t>
            </w:r>
          </w:p>
        </w:tc>
        <w:tc>
          <w:tcPr>
            <w:tcW w:w="2160" w:type="dxa"/>
            <w:shd w:val="clear" w:color="auto" w:fill="D0CECE"/>
            <w:vAlign w:val="center"/>
          </w:tcPr>
          <w:p w14:paraId="0398C0CF"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Relative</w:t>
            </w:r>
          </w:p>
          <w:p w14:paraId="16297887"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(95%CI)</w:t>
            </w:r>
          </w:p>
        </w:tc>
        <w:tc>
          <w:tcPr>
            <w:tcW w:w="1530" w:type="dxa"/>
            <w:shd w:val="clear" w:color="auto" w:fill="D0CECE"/>
            <w:vAlign w:val="center"/>
          </w:tcPr>
          <w:p w14:paraId="500196C7"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Absolute</w:t>
            </w:r>
          </w:p>
          <w:p w14:paraId="680231EC" w14:textId="77777777" w:rsidR="00114B26" w:rsidRPr="007F2D40" w:rsidRDefault="00114B26" w:rsidP="00C07D94">
            <w:pPr>
              <w:jc w:val="center"/>
              <w:rPr>
                <w:rFonts w:ascii="Calibri" w:eastAsia="Calibri" w:hAnsi="Calibri" w:cs="Times New Roman"/>
                <w:sz w:val="16"/>
                <w:szCs w:val="16"/>
              </w:rPr>
            </w:pPr>
            <w:r w:rsidRPr="007F2D40">
              <w:rPr>
                <w:rFonts w:ascii="Calibri" w:eastAsia="Calibri" w:hAnsi="Calibri" w:cs="Times New Roman"/>
                <w:sz w:val="16"/>
                <w:szCs w:val="16"/>
              </w:rPr>
              <w:t>(95%CI)</w:t>
            </w:r>
          </w:p>
        </w:tc>
        <w:tc>
          <w:tcPr>
            <w:tcW w:w="1170" w:type="dxa"/>
            <w:vMerge/>
            <w:shd w:val="clear" w:color="auto" w:fill="D0CECE"/>
            <w:vAlign w:val="center"/>
          </w:tcPr>
          <w:p w14:paraId="37421E93" w14:textId="77777777" w:rsidR="00114B26" w:rsidRPr="007F2D40" w:rsidRDefault="00114B26" w:rsidP="00C07D94">
            <w:pPr>
              <w:jc w:val="center"/>
              <w:rPr>
                <w:rFonts w:ascii="Calibri" w:eastAsia="Calibri" w:hAnsi="Calibri" w:cs="Times New Roman"/>
                <w:sz w:val="16"/>
                <w:szCs w:val="16"/>
              </w:rPr>
            </w:pPr>
          </w:p>
        </w:tc>
      </w:tr>
      <w:tr w:rsidR="005208A9" w:rsidRPr="007F2D40" w14:paraId="40A65BFF" w14:textId="77777777" w:rsidTr="00DD2EB2">
        <w:trPr>
          <w:trHeight w:val="251"/>
        </w:trPr>
        <w:tc>
          <w:tcPr>
            <w:tcW w:w="7897" w:type="dxa"/>
            <w:gridSpan w:val="7"/>
            <w:shd w:val="clear" w:color="auto" w:fill="BDD6EE" w:themeFill="accent1" w:themeFillTint="66"/>
            <w:vAlign w:val="center"/>
          </w:tcPr>
          <w:p w14:paraId="3C84F2CC" w14:textId="472767F3" w:rsidR="005208A9" w:rsidRPr="005208A9" w:rsidRDefault="005208A9" w:rsidP="005208A9">
            <w:pPr>
              <w:rPr>
                <w:rFonts w:ascii="Calibri" w:eastAsia="Calibri" w:hAnsi="Calibri" w:cs="Times New Roman"/>
                <w:b/>
                <w:sz w:val="16"/>
                <w:szCs w:val="16"/>
              </w:rPr>
            </w:pPr>
            <w:r>
              <w:rPr>
                <w:rFonts w:ascii="Calibri" w:eastAsia="Calibri" w:hAnsi="Calibri" w:cs="Times New Roman"/>
                <w:b/>
                <w:sz w:val="16"/>
                <w:szCs w:val="16"/>
              </w:rPr>
              <w:t>Further bleeding</w:t>
            </w:r>
          </w:p>
        </w:tc>
        <w:tc>
          <w:tcPr>
            <w:tcW w:w="1170" w:type="dxa"/>
            <w:vMerge w:val="restart"/>
            <w:shd w:val="clear" w:color="auto" w:fill="auto"/>
            <w:vAlign w:val="center"/>
          </w:tcPr>
          <w:p w14:paraId="53635EDD" w14:textId="1952B946" w:rsidR="005208A9" w:rsidRPr="007F2D40" w:rsidRDefault="005208A9" w:rsidP="00C07D94">
            <w:pPr>
              <w:jc w:val="center"/>
              <w:rPr>
                <w:rFonts w:ascii="Calibri" w:eastAsia="Calibri" w:hAnsi="Calibri" w:cs="Times New Roman"/>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4860" w:type="dxa"/>
            <w:gridSpan w:val="3"/>
            <w:shd w:val="clear" w:color="auto" w:fill="BDD6EE" w:themeFill="accent1" w:themeFillTint="66"/>
            <w:vAlign w:val="center"/>
          </w:tcPr>
          <w:p w14:paraId="56060979" w14:textId="77777777" w:rsidR="005208A9" w:rsidRPr="007F2D40" w:rsidRDefault="005208A9" w:rsidP="00C07D94">
            <w:pPr>
              <w:jc w:val="center"/>
              <w:rPr>
                <w:rFonts w:ascii="Calibri" w:eastAsia="Calibri" w:hAnsi="Calibri" w:cs="Times New Roman"/>
                <w:sz w:val="16"/>
                <w:szCs w:val="16"/>
              </w:rPr>
            </w:pPr>
          </w:p>
        </w:tc>
      </w:tr>
      <w:tr w:rsidR="005208A9" w:rsidRPr="007F2D40" w14:paraId="14AEE51E" w14:textId="77777777" w:rsidTr="00F52E59">
        <w:trPr>
          <w:trHeight w:val="251"/>
        </w:trPr>
        <w:tc>
          <w:tcPr>
            <w:tcW w:w="993" w:type="dxa"/>
            <w:shd w:val="clear" w:color="auto" w:fill="auto"/>
            <w:vAlign w:val="center"/>
          </w:tcPr>
          <w:p w14:paraId="7F306AE5" w14:textId="47374171" w:rsidR="005208A9" w:rsidRPr="005208A9" w:rsidRDefault="005208A9" w:rsidP="00AC4CDE">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SRMA of 5 </w:t>
            </w:r>
            <w:r w:rsidR="00AC4CDE">
              <w:rPr>
                <w:rFonts w:ascii="Calibri" w:eastAsia="Calibri" w:hAnsi="Calibri" w:cs="Times New Roman"/>
                <w:sz w:val="16"/>
                <w:szCs w:val="16"/>
              </w:rPr>
              <w:t>RCT</w:t>
            </w:r>
            <w:r>
              <w:rPr>
                <w:rFonts w:ascii="Calibri" w:eastAsia="Calibri" w:hAnsi="Calibri" w:cs="Times New Roman"/>
                <w:sz w:val="16"/>
                <w:szCs w:val="16"/>
              </w:rPr>
              <w:t>s</w:t>
            </w:r>
            <w:r>
              <w:rPr>
                <w:rFonts w:ascii="Calibri" w:eastAsia="Calibri" w:hAnsi="Calibri" w:cs="Times New Roman"/>
                <w:sz w:val="16"/>
                <w:szCs w:val="16"/>
                <w:vertAlign w:val="superscript"/>
              </w:rPr>
              <w:t>1</w:t>
            </w:r>
          </w:p>
        </w:tc>
        <w:tc>
          <w:tcPr>
            <w:tcW w:w="874" w:type="dxa"/>
            <w:shd w:val="clear" w:color="auto" w:fill="auto"/>
            <w:vAlign w:val="center"/>
          </w:tcPr>
          <w:p w14:paraId="7F81D411" w14:textId="6E5447CC"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a</w:t>
            </w:r>
          </w:p>
        </w:tc>
        <w:tc>
          <w:tcPr>
            <w:tcW w:w="1170" w:type="dxa"/>
            <w:shd w:val="clear" w:color="auto" w:fill="auto"/>
            <w:vAlign w:val="center"/>
          </w:tcPr>
          <w:p w14:paraId="32B17A33" w14:textId="32535871"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Very serious</w:t>
            </w:r>
          </w:p>
        </w:tc>
        <w:tc>
          <w:tcPr>
            <w:tcW w:w="1080" w:type="dxa"/>
            <w:shd w:val="clear" w:color="auto" w:fill="auto"/>
            <w:vAlign w:val="center"/>
          </w:tcPr>
          <w:p w14:paraId="5DA9D144" w14:textId="4274C04A"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60" w:type="dxa"/>
            <w:shd w:val="clear" w:color="auto" w:fill="auto"/>
            <w:vAlign w:val="center"/>
          </w:tcPr>
          <w:p w14:paraId="56CDF644" w14:textId="1401BD8A"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Very serious</w:t>
            </w:r>
            <w:r>
              <w:rPr>
                <w:rFonts w:ascii="Calibri" w:eastAsia="Calibri" w:hAnsi="Calibri" w:cs="Times New Roman"/>
                <w:sz w:val="16"/>
                <w:szCs w:val="16"/>
                <w:vertAlign w:val="superscript"/>
              </w:rPr>
              <w:t>b</w:t>
            </w:r>
          </w:p>
        </w:tc>
        <w:tc>
          <w:tcPr>
            <w:tcW w:w="1620" w:type="dxa"/>
            <w:shd w:val="clear" w:color="auto" w:fill="auto"/>
            <w:vAlign w:val="center"/>
          </w:tcPr>
          <w:p w14:paraId="366D835E" w14:textId="70E48926" w:rsidR="005208A9" w:rsidRPr="007F2D40" w:rsidRDefault="00BF5579" w:rsidP="005208A9">
            <w:pPr>
              <w:jc w:val="center"/>
              <w:rPr>
                <w:rFonts w:ascii="Calibri" w:eastAsia="Calibri" w:hAnsi="Calibri" w:cs="Times New Roman"/>
                <w:sz w:val="16"/>
                <w:szCs w:val="16"/>
              </w:rPr>
            </w:pPr>
            <w:r>
              <w:rPr>
                <w:rFonts w:ascii="Calibri" w:eastAsia="Calibri" w:hAnsi="Calibri" w:cs="Times New Roman"/>
                <w:sz w:val="16"/>
                <w:szCs w:val="16"/>
              </w:rPr>
              <w:t xml:space="preserve">The </w:t>
            </w:r>
            <w:r w:rsidR="005208A9">
              <w:rPr>
                <w:rFonts w:ascii="Calibri" w:eastAsia="Calibri" w:hAnsi="Calibri" w:cs="Times New Roman"/>
                <w:sz w:val="16"/>
                <w:szCs w:val="16"/>
              </w:rPr>
              <w:t xml:space="preserve">2 positive studies </w:t>
            </w:r>
            <w:r>
              <w:rPr>
                <w:rFonts w:ascii="Calibri" w:eastAsia="Calibri" w:hAnsi="Calibri" w:cs="Times New Roman"/>
                <w:sz w:val="16"/>
                <w:szCs w:val="16"/>
              </w:rPr>
              <w:t xml:space="preserve">were </w:t>
            </w:r>
            <w:r w:rsidR="005208A9">
              <w:rPr>
                <w:rFonts w:ascii="Calibri" w:eastAsia="Calibri" w:hAnsi="Calibri" w:cs="Times New Roman"/>
                <w:sz w:val="16"/>
                <w:szCs w:val="16"/>
              </w:rPr>
              <w:t>terminated prematurely, didn’t use high-dose PPI</w:t>
            </w:r>
          </w:p>
        </w:tc>
        <w:tc>
          <w:tcPr>
            <w:tcW w:w="900" w:type="dxa"/>
            <w:shd w:val="clear" w:color="auto" w:fill="auto"/>
            <w:vAlign w:val="center"/>
          </w:tcPr>
          <w:p w14:paraId="22557FDF" w14:textId="6AB09E6E" w:rsidR="005208A9" w:rsidRPr="007F2D40" w:rsidRDefault="005208A9" w:rsidP="005208A9">
            <w:pPr>
              <w:jc w:val="center"/>
              <w:rPr>
                <w:rFonts w:ascii="Calibri" w:eastAsia="Calibri" w:hAnsi="Calibri" w:cs="Times New Roman"/>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1170" w:type="dxa"/>
            <w:vMerge/>
            <w:shd w:val="clear" w:color="auto" w:fill="auto"/>
            <w:vAlign w:val="center"/>
          </w:tcPr>
          <w:p w14:paraId="451755DE" w14:textId="77777777" w:rsidR="005208A9" w:rsidRPr="007F2D40" w:rsidRDefault="005208A9" w:rsidP="005208A9">
            <w:pPr>
              <w:jc w:val="center"/>
              <w:rPr>
                <w:rFonts w:ascii="Calibri" w:eastAsia="Calibri" w:hAnsi="Calibri" w:cs="Times New Roman"/>
                <w:sz w:val="16"/>
                <w:szCs w:val="16"/>
              </w:rPr>
            </w:pPr>
          </w:p>
        </w:tc>
        <w:tc>
          <w:tcPr>
            <w:tcW w:w="2160" w:type="dxa"/>
            <w:shd w:val="clear" w:color="auto" w:fill="auto"/>
            <w:vAlign w:val="center"/>
          </w:tcPr>
          <w:p w14:paraId="2B4606E8" w14:textId="48F9BDF6" w:rsidR="005208A9" w:rsidRPr="007F2D40" w:rsidRDefault="00342292" w:rsidP="00DD2EB2">
            <w:pPr>
              <w:jc w:val="center"/>
              <w:rPr>
                <w:rFonts w:ascii="Calibri" w:eastAsia="Calibri" w:hAnsi="Calibri" w:cs="Times New Roman"/>
                <w:sz w:val="16"/>
                <w:szCs w:val="16"/>
              </w:rPr>
            </w:pPr>
            <w:r>
              <w:rPr>
                <w:rFonts w:ascii="Calibri" w:eastAsia="Times New Roman" w:hAnsi="Calibri" w:cs="Cambria Math"/>
                <w:sz w:val="16"/>
                <w:szCs w:val="16"/>
              </w:rPr>
              <w:t>RR=</w:t>
            </w:r>
            <w:r w:rsidR="005208A9">
              <w:rPr>
                <w:rFonts w:ascii="Calibri" w:eastAsia="Times New Roman" w:hAnsi="Calibri" w:cs="Cambria Math"/>
                <w:sz w:val="16"/>
                <w:szCs w:val="16"/>
              </w:rPr>
              <w:t xml:space="preserve">0.31 </w:t>
            </w:r>
            <w:r>
              <w:rPr>
                <w:rFonts w:ascii="Calibri" w:eastAsia="Times New Roman" w:hAnsi="Calibri" w:cs="Cambria Math"/>
                <w:sz w:val="16"/>
                <w:szCs w:val="16"/>
              </w:rPr>
              <w:t>(</w:t>
            </w:r>
            <w:r w:rsidR="005208A9">
              <w:rPr>
                <w:rFonts w:ascii="Calibri" w:eastAsia="Times New Roman" w:hAnsi="Calibri" w:cs="Cambria Math"/>
                <w:sz w:val="16"/>
                <w:szCs w:val="16"/>
              </w:rPr>
              <w:t>0.06-1.77</w:t>
            </w:r>
            <w:r>
              <w:rPr>
                <w:rFonts w:ascii="Calibri" w:eastAsia="Times New Roman" w:hAnsi="Calibri" w:cs="Cambria Math"/>
                <w:sz w:val="16"/>
                <w:szCs w:val="16"/>
              </w:rPr>
              <w:t>)</w:t>
            </w:r>
          </w:p>
        </w:tc>
        <w:tc>
          <w:tcPr>
            <w:tcW w:w="1530" w:type="dxa"/>
            <w:shd w:val="clear" w:color="auto" w:fill="auto"/>
            <w:vAlign w:val="center"/>
          </w:tcPr>
          <w:p w14:paraId="3883C348" w14:textId="77777777" w:rsidR="005208A9" w:rsidRPr="007F2D40" w:rsidRDefault="005208A9" w:rsidP="005208A9">
            <w:pPr>
              <w:jc w:val="center"/>
              <w:rPr>
                <w:rFonts w:ascii="Calibri" w:eastAsia="Calibri" w:hAnsi="Calibri" w:cs="Times New Roman"/>
                <w:sz w:val="16"/>
                <w:szCs w:val="16"/>
              </w:rPr>
            </w:pPr>
          </w:p>
        </w:tc>
        <w:tc>
          <w:tcPr>
            <w:tcW w:w="1170" w:type="dxa"/>
            <w:shd w:val="clear" w:color="auto" w:fill="auto"/>
            <w:vAlign w:val="center"/>
          </w:tcPr>
          <w:p w14:paraId="31E76232" w14:textId="4839E9D2" w:rsidR="005208A9" w:rsidRPr="007F2D40" w:rsidRDefault="000D4D3B" w:rsidP="005208A9">
            <w:pPr>
              <w:jc w:val="center"/>
              <w:rPr>
                <w:rFonts w:ascii="Calibri" w:eastAsia="Calibri" w:hAnsi="Calibri" w:cs="Times New Roman"/>
                <w:sz w:val="16"/>
                <w:szCs w:val="16"/>
              </w:rPr>
            </w:pPr>
            <w:r>
              <w:rPr>
                <w:rFonts w:ascii="Calibri" w:eastAsia="Times New Roman" w:hAnsi="Calibri" w:cs="Cambria Math"/>
                <w:sz w:val="16"/>
                <w:szCs w:val="16"/>
              </w:rPr>
              <w:t>H</w:t>
            </w:r>
            <w:r w:rsidR="005208A9">
              <w:rPr>
                <w:rFonts w:ascii="Calibri" w:eastAsia="Times New Roman" w:hAnsi="Calibri" w:cs="Cambria Math"/>
                <w:sz w:val="16"/>
                <w:szCs w:val="16"/>
              </w:rPr>
              <w:t>eterogeneity</w:t>
            </w:r>
            <w:r w:rsidR="00342292">
              <w:rPr>
                <w:rFonts w:ascii="Calibri" w:eastAsia="Times New Roman" w:hAnsi="Calibri" w:cs="Cambria Math"/>
                <w:sz w:val="16"/>
                <w:szCs w:val="16"/>
              </w:rPr>
              <w:t xml:space="preserve"> (p=0.03)</w:t>
            </w:r>
          </w:p>
        </w:tc>
      </w:tr>
      <w:tr w:rsidR="005208A9" w:rsidRPr="007F2D40" w14:paraId="769B790E" w14:textId="77777777" w:rsidTr="00DD2EB2">
        <w:trPr>
          <w:trHeight w:val="251"/>
        </w:trPr>
        <w:tc>
          <w:tcPr>
            <w:tcW w:w="7897" w:type="dxa"/>
            <w:gridSpan w:val="7"/>
            <w:shd w:val="clear" w:color="auto" w:fill="BDD6EE" w:themeFill="accent1" w:themeFillTint="66"/>
            <w:vAlign w:val="center"/>
          </w:tcPr>
          <w:p w14:paraId="222CBCBA" w14:textId="4F8D3C81" w:rsidR="005208A9" w:rsidRPr="00342292" w:rsidRDefault="00342292" w:rsidP="00342292">
            <w:pPr>
              <w:rPr>
                <w:rFonts w:ascii="Calibri" w:eastAsia="Calibri" w:hAnsi="Calibri" w:cs="Times New Roman"/>
                <w:b/>
                <w:sz w:val="16"/>
                <w:szCs w:val="16"/>
              </w:rPr>
            </w:pPr>
            <w:r>
              <w:rPr>
                <w:rFonts w:ascii="Calibri" w:eastAsia="Calibri" w:hAnsi="Calibri" w:cs="Times New Roman"/>
                <w:b/>
                <w:sz w:val="16"/>
                <w:szCs w:val="16"/>
              </w:rPr>
              <w:t>Mortality</w:t>
            </w:r>
          </w:p>
        </w:tc>
        <w:tc>
          <w:tcPr>
            <w:tcW w:w="1170" w:type="dxa"/>
            <w:vMerge/>
            <w:shd w:val="clear" w:color="auto" w:fill="auto"/>
            <w:vAlign w:val="center"/>
          </w:tcPr>
          <w:p w14:paraId="2950EABD" w14:textId="77777777" w:rsidR="005208A9" w:rsidRPr="007F2D40" w:rsidRDefault="005208A9" w:rsidP="00C07D94">
            <w:pPr>
              <w:jc w:val="center"/>
              <w:rPr>
                <w:rFonts w:ascii="Calibri" w:eastAsia="Calibri" w:hAnsi="Calibri" w:cs="Times New Roman"/>
                <w:sz w:val="16"/>
                <w:szCs w:val="16"/>
              </w:rPr>
            </w:pPr>
          </w:p>
        </w:tc>
        <w:tc>
          <w:tcPr>
            <w:tcW w:w="4860" w:type="dxa"/>
            <w:gridSpan w:val="3"/>
            <w:shd w:val="clear" w:color="auto" w:fill="BDD6EE" w:themeFill="accent1" w:themeFillTint="66"/>
            <w:vAlign w:val="center"/>
          </w:tcPr>
          <w:p w14:paraId="3C67D677" w14:textId="77777777" w:rsidR="005208A9" w:rsidRPr="007F2D40" w:rsidRDefault="005208A9" w:rsidP="00C07D94">
            <w:pPr>
              <w:jc w:val="center"/>
              <w:rPr>
                <w:rFonts w:ascii="Calibri" w:eastAsia="Calibri" w:hAnsi="Calibri" w:cs="Times New Roman"/>
                <w:sz w:val="16"/>
                <w:szCs w:val="16"/>
              </w:rPr>
            </w:pPr>
          </w:p>
        </w:tc>
      </w:tr>
      <w:tr w:rsidR="005208A9" w:rsidRPr="007F2D40" w14:paraId="47F078B9" w14:textId="77777777" w:rsidTr="00F52E59">
        <w:trPr>
          <w:trHeight w:val="251"/>
        </w:trPr>
        <w:tc>
          <w:tcPr>
            <w:tcW w:w="993" w:type="dxa"/>
            <w:shd w:val="clear" w:color="auto" w:fill="auto"/>
            <w:vAlign w:val="center"/>
          </w:tcPr>
          <w:p w14:paraId="45800885" w14:textId="639330FC" w:rsidR="005208A9" w:rsidRPr="005208A9" w:rsidRDefault="005208A9" w:rsidP="00AC4CDE">
            <w:pPr>
              <w:jc w:val="center"/>
              <w:rPr>
                <w:rFonts w:ascii="Calibri" w:eastAsia="Calibri" w:hAnsi="Calibri" w:cs="Times New Roman"/>
                <w:sz w:val="16"/>
                <w:szCs w:val="16"/>
                <w:vertAlign w:val="superscript"/>
              </w:rPr>
            </w:pPr>
            <w:r>
              <w:rPr>
                <w:rFonts w:ascii="Calibri" w:eastAsia="Calibri" w:hAnsi="Calibri" w:cs="Times New Roman"/>
                <w:sz w:val="16"/>
                <w:szCs w:val="16"/>
              </w:rPr>
              <w:t xml:space="preserve">SRMA of 2 </w:t>
            </w:r>
            <w:r w:rsidR="00AC4CDE">
              <w:rPr>
                <w:rFonts w:ascii="Calibri" w:eastAsia="Calibri" w:hAnsi="Calibri" w:cs="Times New Roman"/>
                <w:sz w:val="16"/>
                <w:szCs w:val="16"/>
              </w:rPr>
              <w:t>RCT</w:t>
            </w:r>
            <w:r>
              <w:rPr>
                <w:rFonts w:ascii="Calibri" w:eastAsia="Calibri" w:hAnsi="Calibri" w:cs="Times New Roman"/>
                <w:sz w:val="16"/>
                <w:szCs w:val="16"/>
              </w:rPr>
              <w:t>s</w:t>
            </w:r>
            <w:r>
              <w:rPr>
                <w:rFonts w:ascii="Calibri" w:eastAsia="Calibri" w:hAnsi="Calibri" w:cs="Times New Roman"/>
                <w:sz w:val="16"/>
                <w:szCs w:val="16"/>
                <w:vertAlign w:val="superscript"/>
              </w:rPr>
              <w:t>1</w:t>
            </w:r>
          </w:p>
        </w:tc>
        <w:tc>
          <w:tcPr>
            <w:tcW w:w="874" w:type="dxa"/>
            <w:shd w:val="clear" w:color="auto" w:fill="auto"/>
            <w:vAlign w:val="center"/>
          </w:tcPr>
          <w:p w14:paraId="5BD3A8A9" w14:textId="787460C2"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Serious</w:t>
            </w:r>
            <w:r>
              <w:rPr>
                <w:rFonts w:ascii="Calibri" w:eastAsia="Calibri" w:hAnsi="Calibri" w:cs="Times New Roman"/>
                <w:sz w:val="16"/>
                <w:szCs w:val="16"/>
                <w:vertAlign w:val="superscript"/>
              </w:rPr>
              <w:t>a</w:t>
            </w:r>
          </w:p>
        </w:tc>
        <w:tc>
          <w:tcPr>
            <w:tcW w:w="1170" w:type="dxa"/>
            <w:shd w:val="clear" w:color="auto" w:fill="auto"/>
            <w:vAlign w:val="center"/>
          </w:tcPr>
          <w:p w14:paraId="61FA4D22" w14:textId="23B0F108"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080" w:type="dxa"/>
            <w:shd w:val="clear" w:color="auto" w:fill="auto"/>
            <w:vAlign w:val="center"/>
          </w:tcPr>
          <w:p w14:paraId="5A6E0736" w14:textId="561B91CD"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Not serious</w:t>
            </w:r>
          </w:p>
        </w:tc>
        <w:tc>
          <w:tcPr>
            <w:tcW w:w="1260" w:type="dxa"/>
            <w:shd w:val="clear" w:color="auto" w:fill="auto"/>
            <w:vAlign w:val="center"/>
          </w:tcPr>
          <w:p w14:paraId="4A17981B" w14:textId="7AB553C4" w:rsidR="005208A9" w:rsidRPr="007F2D40" w:rsidRDefault="005208A9" w:rsidP="005208A9">
            <w:pPr>
              <w:jc w:val="center"/>
              <w:rPr>
                <w:rFonts w:ascii="Calibri" w:eastAsia="Calibri" w:hAnsi="Calibri" w:cs="Times New Roman"/>
                <w:sz w:val="16"/>
                <w:szCs w:val="16"/>
              </w:rPr>
            </w:pPr>
            <w:r>
              <w:rPr>
                <w:rFonts w:ascii="Calibri" w:eastAsia="Calibri" w:hAnsi="Calibri" w:cs="Times New Roman"/>
                <w:sz w:val="16"/>
                <w:szCs w:val="16"/>
              </w:rPr>
              <w:t>Very serious</w:t>
            </w:r>
            <w:r>
              <w:rPr>
                <w:rFonts w:ascii="Calibri" w:eastAsia="Calibri" w:hAnsi="Calibri" w:cs="Times New Roman"/>
                <w:sz w:val="16"/>
                <w:szCs w:val="16"/>
                <w:vertAlign w:val="superscript"/>
              </w:rPr>
              <w:t>b</w:t>
            </w:r>
          </w:p>
        </w:tc>
        <w:tc>
          <w:tcPr>
            <w:tcW w:w="1620" w:type="dxa"/>
            <w:shd w:val="clear" w:color="auto" w:fill="auto"/>
            <w:vAlign w:val="center"/>
          </w:tcPr>
          <w:p w14:paraId="06331675" w14:textId="5EF1B191" w:rsidR="005208A9" w:rsidRPr="007F2D40" w:rsidRDefault="00BF5579" w:rsidP="005208A9">
            <w:pPr>
              <w:jc w:val="center"/>
              <w:rPr>
                <w:rFonts w:ascii="Calibri" w:eastAsia="Calibri" w:hAnsi="Calibri" w:cs="Times New Roman"/>
                <w:sz w:val="16"/>
                <w:szCs w:val="16"/>
              </w:rPr>
            </w:pPr>
            <w:r>
              <w:rPr>
                <w:rFonts w:ascii="Calibri" w:eastAsia="Calibri" w:hAnsi="Calibri" w:cs="Times New Roman"/>
                <w:sz w:val="16"/>
                <w:szCs w:val="16"/>
              </w:rPr>
              <w:t xml:space="preserve">The </w:t>
            </w:r>
            <w:r w:rsidR="005208A9">
              <w:rPr>
                <w:rFonts w:ascii="Calibri" w:eastAsia="Calibri" w:hAnsi="Calibri" w:cs="Times New Roman"/>
                <w:sz w:val="16"/>
                <w:szCs w:val="16"/>
              </w:rPr>
              <w:t>2 positive studies</w:t>
            </w:r>
            <w:r>
              <w:rPr>
                <w:rFonts w:ascii="Calibri" w:eastAsia="Calibri" w:hAnsi="Calibri" w:cs="Times New Roman"/>
                <w:sz w:val="16"/>
                <w:szCs w:val="16"/>
              </w:rPr>
              <w:t xml:space="preserve"> were</w:t>
            </w:r>
            <w:r w:rsidR="005208A9">
              <w:rPr>
                <w:rFonts w:ascii="Calibri" w:eastAsia="Calibri" w:hAnsi="Calibri" w:cs="Times New Roman"/>
                <w:sz w:val="16"/>
                <w:szCs w:val="16"/>
              </w:rPr>
              <w:t xml:space="preserve"> termina</w:t>
            </w:r>
            <w:r w:rsidR="0056176E">
              <w:rPr>
                <w:rFonts w:ascii="Calibri" w:eastAsia="Calibri" w:hAnsi="Calibri" w:cs="Times New Roman"/>
                <w:sz w:val="16"/>
                <w:szCs w:val="16"/>
              </w:rPr>
              <w:t>ted prematurely, didn’t use</w:t>
            </w:r>
            <w:r w:rsidR="005208A9">
              <w:rPr>
                <w:rFonts w:ascii="Calibri" w:eastAsia="Calibri" w:hAnsi="Calibri" w:cs="Times New Roman"/>
                <w:sz w:val="16"/>
                <w:szCs w:val="16"/>
              </w:rPr>
              <w:t xml:space="preserve"> high-dose PPI</w:t>
            </w:r>
          </w:p>
        </w:tc>
        <w:tc>
          <w:tcPr>
            <w:tcW w:w="900" w:type="dxa"/>
            <w:shd w:val="clear" w:color="auto" w:fill="auto"/>
            <w:vAlign w:val="center"/>
          </w:tcPr>
          <w:p w14:paraId="70F14764" w14:textId="63A83EE9" w:rsidR="005208A9" w:rsidRPr="007F2D40" w:rsidRDefault="005208A9" w:rsidP="005208A9">
            <w:pPr>
              <w:jc w:val="center"/>
              <w:rPr>
                <w:rFonts w:ascii="Calibri" w:eastAsia="Calibri" w:hAnsi="Calibri" w:cs="Times New Roman"/>
                <w:sz w:val="16"/>
                <w:szCs w:val="16"/>
              </w:rPr>
            </w:pPr>
            <w:r w:rsidRPr="00114B26">
              <w:rPr>
                <w:rFonts w:ascii="Cambria Math" w:eastAsia="Times New Roman" w:hAnsi="Cambria Math" w:cs="Cambria Math"/>
                <w:sz w:val="16"/>
                <w:szCs w:val="16"/>
              </w:rPr>
              <w:t>⊕⊝⊝⊝</w:t>
            </w:r>
            <w:r w:rsidRPr="00114B26">
              <w:rPr>
                <w:rFonts w:ascii="PMingLiU" w:eastAsia="PMingLiU" w:hAnsi="PMingLiU" w:cs="PMingLiU" w:hint="eastAsia"/>
                <w:sz w:val="16"/>
                <w:szCs w:val="16"/>
              </w:rPr>
              <w:br/>
            </w:r>
            <w:r w:rsidRPr="00114B26">
              <w:rPr>
                <w:rFonts w:ascii="Calibri Light" w:eastAsia="Times New Roman" w:hAnsi="Calibri Light" w:cs="Arial"/>
                <w:b/>
                <w:bCs/>
                <w:sz w:val="16"/>
                <w:szCs w:val="16"/>
              </w:rPr>
              <w:t>VERY LOW</w:t>
            </w:r>
          </w:p>
        </w:tc>
        <w:tc>
          <w:tcPr>
            <w:tcW w:w="1170" w:type="dxa"/>
            <w:vMerge/>
            <w:shd w:val="clear" w:color="auto" w:fill="auto"/>
            <w:vAlign w:val="center"/>
          </w:tcPr>
          <w:p w14:paraId="734CACB4" w14:textId="77777777" w:rsidR="005208A9" w:rsidRPr="007F2D40" w:rsidRDefault="005208A9" w:rsidP="005208A9">
            <w:pPr>
              <w:jc w:val="center"/>
              <w:rPr>
                <w:rFonts w:ascii="Calibri" w:eastAsia="Calibri" w:hAnsi="Calibri" w:cs="Times New Roman"/>
                <w:sz w:val="16"/>
                <w:szCs w:val="16"/>
              </w:rPr>
            </w:pPr>
          </w:p>
        </w:tc>
        <w:tc>
          <w:tcPr>
            <w:tcW w:w="2160" w:type="dxa"/>
            <w:shd w:val="clear" w:color="auto" w:fill="auto"/>
            <w:vAlign w:val="center"/>
          </w:tcPr>
          <w:p w14:paraId="5F8A6C73" w14:textId="3A446F6D" w:rsidR="005208A9" w:rsidRPr="007F2D40" w:rsidRDefault="00342292" w:rsidP="00342292">
            <w:pPr>
              <w:jc w:val="center"/>
              <w:rPr>
                <w:rFonts w:ascii="Calibri" w:eastAsia="Calibri" w:hAnsi="Calibri" w:cs="Times New Roman"/>
                <w:sz w:val="16"/>
                <w:szCs w:val="16"/>
              </w:rPr>
            </w:pPr>
            <w:r>
              <w:rPr>
                <w:rFonts w:ascii="Calibri" w:eastAsia="Times New Roman" w:hAnsi="Calibri" w:cs="Cambria Math"/>
                <w:sz w:val="16"/>
                <w:szCs w:val="16"/>
              </w:rPr>
              <w:t>RR=</w:t>
            </w:r>
            <w:r w:rsidR="005208A9" w:rsidRPr="00CF0153">
              <w:rPr>
                <w:rFonts w:ascii="Calibri" w:eastAsia="Times New Roman" w:hAnsi="Calibri" w:cs="Cambria Math"/>
                <w:sz w:val="16"/>
                <w:szCs w:val="16"/>
              </w:rPr>
              <w:t xml:space="preserve">0.90, </w:t>
            </w:r>
            <w:r>
              <w:rPr>
                <w:rFonts w:ascii="Calibri" w:eastAsia="Times New Roman" w:hAnsi="Calibri" w:cs="Cambria Math"/>
                <w:sz w:val="16"/>
                <w:szCs w:val="16"/>
              </w:rPr>
              <w:t>(</w:t>
            </w:r>
            <w:r w:rsidR="005208A9" w:rsidRPr="00CF0153">
              <w:rPr>
                <w:rFonts w:ascii="Calibri" w:eastAsia="Times New Roman" w:hAnsi="Calibri" w:cs="Cambria Math"/>
                <w:sz w:val="16"/>
                <w:szCs w:val="16"/>
              </w:rPr>
              <w:t>0.23-</w:t>
            </w:r>
            <w:r>
              <w:rPr>
                <w:rFonts w:ascii="Calibri" w:eastAsia="Times New Roman" w:hAnsi="Calibri" w:cs="Cambria Math"/>
                <w:sz w:val="16"/>
                <w:szCs w:val="16"/>
              </w:rPr>
              <w:t>3</w:t>
            </w:r>
            <w:r w:rsidR="005208A9" w:rsidRPr="00CF0153">
              <w:rPr>
                <w:rFonts w:ascii="Calibri" w:eastAsia="Times New Roman" w:hAnsi="Calibri" w:cs="Cambria Math"/>
                <w:sz w:val="16"/>
                <w:szCs w:val="16"/>
              </w:rPr>
              <w:t>.58</w:t>
            </w:r>
            <w:r>
              <w:rPr>
                <w:rFonts w:ascii="Calibri" w:eastAsia="Times New Roman" w:hAnsi="Calibri" w:cs="Cambria Math"/>
                <w:sz w:val="16"/>
                <w:szCs w:val="16"/>
              </w:rPr>
              <w:t>)</w:t>
            </w:r>
          </w:p>
        </w:tc>
        <w:tc>
          <w:tcPr>
            <w:tcW w:w="1530" w:type="dxa"/>
            <w:shd w:val="clear" w:color="auto" w:fill="auto"/>
            <w:vAlign w:val="center"/>
          </w:tcPr>
          <w:p w14:paraId="5C6F69BE" w14:textId="77777777" w:rsidR="005208A9" w:rsidRPr="007F2D40" w:rsidRDefault="005208A9" w:rsidP="005208A9">
            <w:pPr>
              <w:jc w:val="center"/>
              <w:rPr>
                <w:rFonts w:ascii="Calibri" w:eastAsia="Calibri" w:hAnsi="Calibri" w:cs="Times New Roman"/>
                <w:sz w:val="16"/>
                <w:szCs w:val="16"/>
              </w:rPr>
            </w:pPr>
          </w:p>
        </w:tc>
        <w:tc>
          <w:tcPr>
            <w:tcW w:w="1170" w:type="dxa"/>
            <w:shd w:val="clear" w:color="auto" w:fill="auto"/>
            <w:vAlign w:val="center"/>
          </w:tcPr>
          <w:p w14:paraId="3938826E" w14:textId="77777777" w:rsidR="005208A9" w:rsidRPr="007F2D40" w:rsidRDefault="005208A9" w:rsidP="005208A9">
            <w:pPr>
              <w:jc w:val="center"/>
              <w:rPr>
                <w:rFonts w:ascii="Calibri" w:eastAsia="Calibri" w:hAnsi="Calibri" w:cs="Times New Roman"/>
                <w:sz w:val="16"/>
                <w:szCs w:val="16"/>
              </w:rPr>
            </w:pPr>
          </w:p>
        </w:tc>
      </w:tr>
    </w:tbl>
    <w:p w14:paraId="7CBEF086" w14:textId="4045EE1A" w:rsidR="00C07D94" w:rsidRDefault="00C07D94" w:rsidP="00C07D94">
      <w:pPr>
        <w:spacing w:beforeLines="80" w:before="192" w:afterLines="40" w:after="96" w:line="240" w:lineRule="auto"/>
        <w:ind w:left="90"/>
        <w:contextualSpacing/>
        <w:rPr>
          <w:rFonts w:ascii="Calibri" w:eastAsia="Calibri" w:hAnsi="Calibri" w:cs="Times New Roman"/>
          <w:b/>
          <w:sz w:val="20"/>
          <w:szCs w:val="20"/>
          <w:lang w:val="en-US"/>
        </w:rPr>
      </w:pPr>
      <w:r w:rsidRPr="007F2D40">
        <w:rPr>
          <w:rFonts w:ascii="Calibri" w:eastAsia="Calibri" w:hAnsi="Calibri" w:cs="Times New Roman"/>
          <w:b/>
          <w:sz w:val="20"/>
          <w:szCs w:val="20"/>
          <w:lang w:val="en-US"/>
        </w:rPr>
        <w:t>Footnotes:</w:t>
      </w:r>
    </w:p>
    <w:p w14:paraId="55CC3163" w14:textId="20F840BC" w:rsidR="00114B26" w:rsidRPr="00114B26" w:rsidRDefault="00114B26" w:rsidP="00C07D94">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a </w:t>
      </w:r>
      <w:r>
        <w:rPr>
          <w:rFonts w:ascii="Calibri" w:eastAsia="Calibri" w:hAnsi="Calibri" w:cs="Times New Roman"/>
          <w:sz w:val="20"/>
          <w:szCs w:val="20"/>
          <w:lang w:val="en-US"/>
        </w:rPr>
        <w:t>Lack of blinding, allocation not detailed in a number of studies</w:t>
      </w:r>
    </w:p>
    <w:p w14:paraId="258CA438" w14:textId="37DA7B12" w:rsidR="00114B26" w:rsidRPr="00114B26" w:rsidRDefault="00114B26" w:rsidP="00114B26">
      <w:pPr>
        <w:spacing w:beforeLines="80" w:before="192" w:afterLines="40" w:after="96" w:line="240" w:lineRule="auto"/>
        <w:ind w:left="90"/>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b</w:t>
      </w:r>
      <w:r w:rsidR="00342292">
        <w:rPr>
          <w:rFonts w:ascii="Calibri" w:eastAsia="Calibri" w:hAnsi="Calibri" w:cs="Times New Roman"/>
          <w:sz w:val="20"/>
          <w:szCs w:val="20"/>
          <w:lang w:val="en-US"/>
        </w:rPr>
        <w:t xml:space="preserve"> </w:t>
      </w:r>
      <w:r w:rsidR="00AC4CDE">
        <w:rPr>
          <w:rFonts w:ascii="Calibri" w:eastAsia="Calibri" w:hAnsi="Calibri" w:cs="Times New Roman"/>
          <w:sz w:val="20"/>
          <w:szCs w:val="20"/>
          <w:lang w:val="en-US"/>
        </w:rPr>
        <w:t xml:space="preserve">Small sample sizes with </w:t>
      </w:r>
      <w:r w:rsidRPr="00114B26">
        <w:rPr>
          <w:rFonts w:ascii="Calibri" w:eastAsia="Calibri" w:hAnsi="Calibri" w:cs="Times New Roman"/>
          <w:sz w:val="20"/>
          <w:szCs w:val="20"/>
          <w:lang w:val="en-US"/>
        </w:rPr>
        <w:t>few</w:t>
      </w:r>
      <w:r>
        <w:rPr>
          <w:rFonts w:ascii="Calibri" w:eastAsia="Calibri" w:hAnsi="Calibri" w:cs="Times New Roman"/>
          <w:sz w:val="20"/>
          <w:szCs w:val="20"/>
          <w:lang w:val="en-US"/>
        </w:rPr>
        <w:t xml:space="preserve"> </w:t>
      </w:r>
      <w:r w:rsidRPr="00EF2D04">
        <w:rPr>
          <w:rFonts w:ascii="Calibri" w:eastAsia="Calibri" w:hAnsi="Calibri" w:cs="Times New Roman"/>
          <w:sz w:val="20"/>
          <w:szCs w:val="20"/>
          <w:lang w:val="en-US"/>
        </w:rPr>
        <w:t xml:space="preserve">events </w:t>
      </w:r>
      <w:r w:rsidR="00CF0153" w:rsidRPr="00EF2D04">
        <w:rPr>
          <w:rFonts w:ascii="Calibri" w:eastAsia="Calibri" w:hAnsi="Calibri" w:cs="Times New Roman"/>
          <w:sz w:val="20"/>
          <w:szCs w:val="20"/>
          <w:lang w:val="en-US"/>
        </w:rPr>
        <w:t>(</w:t>
      </w:r>
      <w:r w:rsidR="00AC4CDE" w:rsidRPr="00EF2D04">
        <w:rPr>
          <w:rFonts w:ascii="Calibri" w:eastAsia="Calibri" w:hAnsi="Calibri" w:cs="Times New Roman"/>
          <w:sz w:val="20"/>
          <w:szCs w:val="20"/>
          <w:lang w:val="en-US"/>
        </w:rPr>
        <w:t>31</w:t>
      </w:r>
      <w:r w:rsidR="00CF0153" w:rsidRPr="00EF2D04">
        <w:rPr>
          <w:rFonts w:ascii="Calibri" w:eastAsia="Calibri" w:hAnsi="Calibri" w:cs="Times New Roman"/>
          <w:sz w:val="20"/>
          <w:szCs w:val="20"/>
          <w:lang w:val="en-US"/>
        </w:rPr>
        <w:t xml:space="preserve"> further bleeding outcome</w:t>
      </w:r>
      <w:r w:rsidR="00AC4CDE" w:rsidRPr="00EF2D04">
        <w:rPr>
          <w:rFonts w:ascii="Calibri" w:eastAsia="Calibri" w:hAnsi="Calibri" w:cs="Times New Roman"/>
          <w:sz w:val="20"/>
          <w:szCs w:val="20"/>
          <w:lang w:val="en-US"/>
        </w:rPr>
        <w:t xml:space="preserve"> in 5 RCT</w:t>
      </w:r>
      <w:r w:rsidR="00CF0153" w:rsidRPr="00EF2D04">
        <w:rPr>
          <w:rFonts w:ascii="Calibri" w:eastAsia="Calibri" w:hAnsi="Calibri" w:cs="Times New Roman"/>
          <w:sz w:val="20"/>
          <w:szCs w:val="20"/>
          <w:lang w:val="en-US"/>
        </w:rPr>
        <w:t>s</w:t>
      </w:r>
      <w:r w:rsidR="00AC4CDE" w:rsidRPr="00EF2D04">
        <w:rPr>
          <w:rFonts w:ascii="Calibri" w:eastAsia="Calibri" w:hAnsi="Calibri" w:cs="Times New Roman"/>
          <w:sz w:val="20"/>
          <w:szCs w:val="20"/>
          <w:lang w:val="en-US"/>
        </w:rPr>
        <w:t>; 8</w:t>
      </w:r>
      <w:r w:rsidR="00CF0153" w:rsidRPr="00EF2D04">
        <w:rPr>
          <w:rFonts w:ascii="Calibri" w:eastAsia="Calibri" w:hAnsi="Calibri" w:cs="Times New Roman"/>
          <w:sz w:val="20"/>
          <w:szCs w:val="20"/>
          <w:lang w:val="en-US"/>
        </w:rPr>
        <w:t xml:space="preserve"> mortality outcomes</w:t>
      </w:r>
      <w:r w:rsidR="00AC4CDE" w:rsidRPr="00EF2D04">
        <w:rPr>
          <w:rFonts w:ascii="Calibri" w:eastAsia="Calibri" w:hAnsi="Calibri" w:cs="Times New Roman"/>
          <w:sz w:val="20"/>
          <w:szCs w:val="20"/>
          <w:lang w:val="en-US"/>
        </w:rPr>
        <w:t xml:space="preserve"> in 3 RCTs (1 RCT had no deaths so mortality meta-analysis result based on 2 RCTs</w:t>
      </w:r>
      <w:r w:rsidR="00CF0153" w:rsidRPr="00EF2D04">
        <w:rPr>
          <w:rFonts w:ascii="Calibri" w:eastAsia="Calibri" w:hAnsi="Calibri" w:cs="Times New Roman"/>
          <w:sz w:val="20"/>
          <w:szCs w:val="20"/>
          <w:lang w:val="en-US"/>
        </w:rPr>
        <w:t>)</w:t>
      </w:r>
      <w:r w:rsidR="00EF2D04">
        <w:rPr>
          <w:rFonts w:ascii="Calibri" w:eastAsia="Calibri" w:hAnsi="Calibri" w:cs="Times New Roman"/>
          <w:sz w:val="20"/>
          <w:szCs w:val="20"/>
          <w:lang w:val="en-US"/>
        </w:rPr>
        <w:t xml:space="preserve">), </w:t>
      </w:r>
      <w:r w:rsidR="000A794D">
        <w:rPr>
          <w:rFonts w:ascii="Calibri" w:eastAsia="Calibri" w:hAnsi="Calibri" w:cs="Times New Roman"/>
          <w:sz w:val="20"/>
          <w:szCs w:val="20"/>
          <w:lang w:val="en-US"/>
        </w:rPr>
        <w:t xml:space="preserve">and </w:t>
      </w:r>
      <w:r w:rsidR="000A794D" w:rsidRPr="000A794D">
        <w:rPr>
          <w:rFonts w:ascii="Calibri" w:eastAsia="Calibri" w:hAnsi="Calibri" w:cs="Times New Roman"/>
          <w:sz w:val="20"/>
          <w:szCs w:val="20"/>
          <w:lang w:val="en-US"/>
        </w:rPr>
        <w:t>wide 95% CI that includes no effect as well as clinically important benefit and clinically important harm</w:t>
      </w:r>
    </w:p>
    <w:p w14:paraId="441E4F72" w14:textId="77777777" w:rsidR="00C07D94" w:rsidRDefault="00C07D94" w:rsidP="00C07D94">
      <w:pPr>
        <w:spacing w:after="0"/>
        <w:rPr>
          <w:lang w:val="en-US"/>
        </w:rPr>
      </w:pPr>
    </w:p>
    <w:p w14:paraId="647C90C8" w14:textId="77777777" w:rsidR="005208A9" w:rsidRPr="00682EAB" w:rsidRDefault="005208A9" w:rsidP="005208A9">
      <w:pPr>
        <w:spacing w:after="0"/>
        <w:rPr>
          <w:b/>
          <w:lang w:val="en-US"/>
        </w:rPr>
      </w:pPr>
      <w:r>
        <w:rPr>
          <w:b/>
          <w:lang w:val="en-US"/>
        </w:rPr>
        <w:t>References</w:t>
      </w:r>
    </w:p>
    <w:p w14:paraId="19CB2C50" w14:textId="0716A822" w:rsidR="005208A9" w:rsidRPr="00321497" w:rsidRDefault="005208A9" w:rsidP="005208A9">
      <w:pPr>
        <w:spacing w:after="0" w:line="240" w:lineRule="auto"/>
        <w:rPr>
          <w:rFonts w:ascii="Calibri" w:eastAsia="Calibri" w:hAnsi="Calibri" w:cs="Calibri"/>
          <w:sz w:val="20"/>
        </w:rPr>
      </w:pPr>
      <w:r w:rsidRPr="00321497">
        <w:rPr>
          <w:rFonts w:ascii="Calibri" w:eastAsia="Calibri" w:hAnsi="Calibri" w:cs="Calibri"/>
          <w:sz w:val="20"/>
        </w:rPr>
        <w:t>1. Laine</w:t>
      </w:r>
      <w:r w:rsidR="00321497" w:rsidRPr="00321497">
        <w:rPr>
          <w:rFonts w:ascii="Calibri" w:eastAsia="Calibri" w:hAnsi="Calibri" w:cs="Calibri"/>
          <w:sz w:val="20"/>
        </w:rPr>
        <w:t xml:space="preserve"> L, McQuaid KR</w:t>
      </w:r>
      <w:r w:rsidRPr="00321497">
        <w:rPr>
          <w:rFonts w:ascii="Calibri" w:eastAsia="Calibri" w:hAnsi="Calibri" w:cs="Calibri"/>
          <w:sz w:val="20"/>
        </w:rPr>
        <w:t xml:space="preserve">. Endoscopic therapy for bleeding ulcers: an evidence based approach based on meta-analyses of randomized controlled trials. Clin Gastroenterol Hepatol. </w:t>
      </w:r>
      <w:proofErr w:type="gramStart"/>
      <w:r w:rsidRPr="00321497">
        <w:rPr>
          <w:rFonts w:ascii="Calibri" w:eastAsia="Calibri" w:hAnsi="Calibri" w:cs="Calibri"/>
          <w:sz w:val="20"/>
        </w:rPr>
        <w:t>2009;7:33</w:t>
      </w:r>
      <w:proofErr w:type="gramEnd"/>
      <w:r w:rsidRPr="00321497">
        <w:rPr>
          <w:rFonts w:ascii="Calibri" w:eastAsia="Calibri" w:hAnsi="Calibri" w:cs="Calibri"/>
          <w:sz w:val="20"/>
        </w:rPr>
        <w:t>-47</w:t>
      </w:r>
    </w:p>
    <w:p w14:paraId="5379FBA6" w14:textId="05A92DF1" w:rsidR="00C07D94" w:rsidRDefault="00C07D94" w:rsidP="008315D0">
      <w:pPr>
        <w:spacing w:after="0"/>
        <w:rPr>
          <w:lang w:val="en-US"/>
        </w:rPr>
      </w:pPr>
    </w:p>
    <w:p w14:paraId="465432CB" w14:textId="272D7116" w:rsidR="00C07D94" w:rsidRDefault="00C07D94" w:rsidP="008315D0">
      <w:pPr>
        <w:spacing w:after="0"/>
        <w:rPr>
          <w:lang w:val="en-US"/>
        </w:rPr>
      </w:pPr>
    </w:p>
    <w:p w14:paraId="15581C95" w14:textId="704D2D75" w:rsidR="00C07D94" w:rsidRDefault="00C07D94" w:rsidP="008315D0">
      <w:pPr>
        <w:spacing w:after="0"/>
        <w:rPr>
          <w:lang w:val="en-US"/>
        </w:rPr>
      </w:pPr>
    </w:p>
    <w:p w14:paraId="7EF49BFF" w14:textId="0E621645" w:rsidR="00016DE5" w:rsidRDefault="00016DE5" w:rsidP="00C07D94">
      <w:pPr>
        <w:spacing w:after="0" w:line="240" w:lineRule="auto"/>
        <w:rPr>
          <w:rFonts w:ascii="Arial" w:eastAsia="Calibri" w:hAnsi="Arial" w:cs="Arial"/>
          <w:sz w:val="24"/>
          <w:szCs w:val="24"/>
        </w:rPr>
      </w:pPr>
    </w:p>
    <w:p w14:paraId="74C675F4" w14:textId="346466EC" w:rsidR="00541851" w:rsidRPr="007465F5" w:rsidRDefault="00E1737A" w:rsidP="00E1737A">
      <w:pPr>
        <w:spacing w:after="0" w:line="240" w:lineRule="auto"/>
        <w:ind w:firstLine="720"/>
        <w:rPr>
          <w:rFonts w:ascii="Arial" w:eastAsia="Calibri" w:hAnsi="Arial" w:cs="Arial"/>
          <w:b/>
          <w:sz w:val="24"/>
          <w:szCs w:val="24"/>
          <w:u w:val="single"/>
        </w:rPr>
      </w:pPr>
      <w:r w:rsidRPr="007465F5">
        <w:rPr>
          <w:rFonts w:ascii="Arial" w:eastAsia="Calibri" w:hAnsi="Arial" w:cs="Arial"/>
          <w:b/>
          <w:sz w:val="24"/>
          <w:szCs w:val="24"/>
          <w:u w:val="single"/>
        </w:rPr>
        <w:lastRenderedPageBreak/>
        <w:t>Choice of Endoscopic Hemostatic Therapy</w:t>
      </w:r>
      <w:r w:rsidR="00207F56" w:rsidRPr="007465F5">
        <w:rPr>
          <w:rFonts w:ascii="Arial" w:eastAsia="Calibri" w:hAnsi="Arial" w:cs="Arial"/>
          <w:b/>
          <w:sz w:val="24"/>
          <w:szCs w:val="24"/>
          <w:u w:val="single"/>
        </w:rPr>
        <w:t xml:space="preserve"> for Bleeding Ulcers</w:t>
      </w:r>
    </w:p>
    <w:p w14:paraId="7F318778" w14:textId="77777777" w:rsidR="00016DE5" w:rsidRDefault="00016DE5" w:rsidP="00C07D94">
      <w:pPr>
        <w:spacing w:after="0" w:line="240" w:lineRule="auto"/>
        <w:rPr>
          <w:rFonts w:ascii="Arial" w:eastAsia="Calibri" w:hAnsi="Arial" w:cs="Arial"/>
          <w:sz w:val="24"/>
          <w:szCs w:val="24"/>
        </w:rPr>
      </w:pPr>
    </w:p>
    <w:p w14:paraId="3111EB9B" w14:textId="77777777" w:rsidR="00FF25A7" w:rsidRPr="00FF25A7" w:rsidRDefault="00FF25A7" w:rsidP="00FF25A7">
      <w:pPr>
        <w:spacing w:after="0" w:line="240" w:lineRule="auto"/>
        <w:rPr>
          <w:rFonts w:ascii="Calibri" w:eastAsia="Calibri" w:hAnsi="Calibri" w:cs="Times New Roman"/>
        </w:rPr>
      </w:pPr>
      <w:r w:rsidRPr="00FF25A7">
        <w:rPr>
          <w:rFonts w:ascii="Arial" w:eastAsia="Calibri" w:hAnsi="Arial" w:cs="Arial"/>
          <w:sz w:val="24"/>
          <w:szCs w:val="24"/>
        </w:rPr>
        <w:t>PICO 10</w:t>
      </w:r>
    </w:p>
    <w:p w14:paraId="17886524"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FF25A7">
        <w:rPr>
          <w:rFonts w:ascii="Calibri" w:eastAsia="Calibri" w:hAnsi="Calibri" w:cs="Times New Roman"/>
          <w:b/>
        </w:rPr>
        <w:t xml:space="preserve">10 Endoscopic hemostatic therapy </w:t>
      </w:r>
    </w:p>
    <w:p w14:paraId="669CC2A9"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FF25A7">
        <w:rPr>
          <w:rFonts w:ascii="Calibri" w:eastAsia="Calibri" w:hAnsi="Calibri" w:cs="Times New Roman"/>
          <w:b/>
        </w:rPr>
        <w:t>10a. Endoscopic therapies vs. no endoscopic therapy</w:t>
      </w:r>
    </w:p>
    <w:p w14:paraId="26E4AA28"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 xml:space="preserve">P: UGIB due to ulcers with active bleeding (spurting or oozing), non-bleeding visible vessels, or clots    </w:t>
      </w:r>
    </w:p>
    <w:p w14:paraId="2D60956D"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 xml:space="preserve">I: Specific endoscopic therapies   </w:t>
      </w:r>
    </w:p>
    <w:p w14:paraId="6D5148B7"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 xml:space="preserve">C: No endoscopic therapy  </w:t>
      </w:r>
    </w:p>
    <w:p w14:paraId="625F97AE"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O: Further bleeding, mortality</w:t>
      </w:r>
    </w:p>
    <w:p w14:paraId="084ACA27"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p>
    <w:p w14:paraId="3839E8C6"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FF25A7">
        <w:rPr>
          <w:rFonts w:ascii="Calibri" w:eastAsia="Calibri" w:hAnsi="Calibri" w:cs="Times New Roman"/>
          <w:b/>
        </w:rPr>
        <w:t>10b. Comparisons of different endoscopic therapies</w:t>
      </w:r>
    </w:p>
    <w:p w14:paraId="20A3CD06"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 xml:space="preserve">P: UGIB due to ulcers with active bleeding (spurting or oozing), non-bleeding visible vessels, or clots    </w:t>
      </w:r>
    </w:p>
    <w:p w14:paraId="46FD1188"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 xml:space="preserve">I: Specific endoscopic therapies   </w:t>
      </w:r>
    </w:p>
    <w:p w14:paraId="75966AA4"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 xml:space="preserve">C: Other specific endoscopic therapies  </w:t>
      </w:r>
    </w:p>
    <w:p w14:paraId="2686066C" w14:textId="77777777" w:rsidR="00FF25A7" w:rsidRPr="00FF25A7" w:rsidRDefault="00FF25A7" w:rsidP="00FF25A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FF25A7">
        <w:rPr>
          <w:rFonts w:ascii="Calibri" w:eastAsia="Calibri" w:hAnsi="Calibri" w:cs="Times New Roman"/>
        </w:rPr>
        <w:t>O: Further bleeding, mortality</w:t>
      </w:r>
    </w:p>
    <w:p w14:paraId="7EB125FC" w14:textId="2B462326" w:rsidR="00FF25A7" w:rsidRDefault="00FF25A7" w:rsidP="00FF25A7">
      <w:pPr>
        <w:spacing w:after="0" w:line="240" w:lineRule="auto"/>
        <w:rPr>
          <w:rFonts w:ascii="Arial" w:eastAsia="Calibri" w:hAnsi="Arial" w:cs="Arial"/>
          <w:sz w:val="24"/>
          <w:szCs w:val="24"/>
        </w:rPr>
      </w:pPr>
    </w:p>
    <w:p w14:paraId="3CBF2D5D" w14:textId="6C355BE8" w:rsidR="005E274C" w:rsidRDefault="005E274C" w:rsidP="00FF25A7">
      <w:pPr>
        <w:spacing w:after="0" w:line="240" w:lineRule="auto"/>
        <w:rPr>
          <w:rFonts w:ascii="Arial" w:eastAsia="Calibri" w:hAnsi="Arial" w:cs="Arial"/>
          <w:sz w:val="24"/>
          <w:szCs w:val="24"/>
        </w:rPr>
      </w:pPr>
    </w:p>
    <w:p w14:paraId="5613C0E6" w14:textId="7842B601" w:rsidR="005E274C" w:rsidRDefault="005E274C" w:rsidP="00FF25A7">
      <w:pPr>
        <w:spacing w:after="0" w:line="240" w:lineRule="auto"/>
        <w:rPr>
          <w:rFonts w:ascii="Arial" w:eastAsia="Calibri" w:hAnsi="Arial" w:cs="Arial"/>
          <w:sz w:val="24"/>
          <w:szCs w:val="24"/>
        </w:rPr>
      </w:pPr>
    </w:p>
    <w:p w14:paraId="324D47A4" w14:textId="1411E181" w:rsidR="005E274C" w:rsidRDefault="005E274C" w:rsidP="00FF25A7">
      <w:pPr>
        <w:spacing w:after="0" w:line="240" w:lineRule="auto"/>
        <w:rPr>
          <w:rFonts w:ascii="Arial" w:eastAsia="Calibri" w:hAnsi="Arial" w:cs="Arial"/>
          <w:sz w:val="24"/>
          <w:szCs w:val="24"/>
        </w:rPr>
      </w:pPr>
    </w:p>
    <w:p w14:paraId="0D04DD65" w14:textId="39949A75" w:rsidR="005E274C" w:rsidRDefault="005E274C" w:rsidP="00FF25A7">
      <w:pPr>
        <w:spacing w:after="0" w:line="240" w:lineRule="auto"/>
        <w:rPr>
          <w:rFonts w:ascii="Arial" w:eastAsia="Calibri" w:hAnsi="Arial" w:cs="Arial"/>
          <w:sz w:val="24"/>
          <w:szCs w:val="24"/>
        </w:rPr>
      </w:pPr>
    </w:p>
    <w:p w14:paraId="7FA9B86C" w14:textId="3F76983B" w:rsidR="004205EF" w:rsidRPr="00F63D69" w:rsidRDefault="00B61BC2" w:rsidP="00207F56">
      <w:pPr>
        <w:spacing w:after="0"/>
        <w:rPr>
          <w:rFonts w:ascii="Calibri" w:eastAsia="Calibri" w:hAnsi="Calibri" w:cs="Times New Roman"/>
          <w:b/>
        </w:rPr>
      </w:pPr>
      <w:r>
        <w:rPr>
          <w:rFonts w:ascii="Calibri" w:eastAsia="Calibri" w:hAnsi="Calibri" w:cs="Times New Roman"/>
          <w:b/>
        </w:rPr>
        <w:t xml:space="preserve">10.1 </w:t>
      </w:r>
      <w:r w:rsidR="00207F56">
        <w:rPr>
          <w:rFonts w:ascii="Calibri" w:eastAsia="Calibri" w:hAnsi="Calibri" w:cs="Times New Roman"/>
          <w:b/>
        </w:rPr>
        <w:t>Endoscopic</w:t>
      </w:r>
      <w:r w:rsidR="00F52E59">
        <w:rPr>
          <w:rFonts w:ascii="Calibri" w:eastAsia="Calibri" w:hAnsi="Calibri" w:cs="Times New Roman"/>
          <w:b/>
        </w:rPr>
        <w:t xml:space="preserve"> Therapies vs. No Endoscopic Therapy or Other Endoscopic Therapies</w:t>
      </w:r>
    </w:p>
    <w:tbl>
      <w:tblPr>
        <w:tblStyle w:val="TableGrid5"/>
        <w:tblW w:w="14528" w:type="dxa"/>
        <w:tblInd w:w="108" w:type="dxa"/>
        <w:tblLayout w:type="fixed"/>
        <w:tblLook w:val="04A0" w:firstRow="1" w:lastRow="0" w:firstColumn="1" w:lastColumn="0" w:noHBand="0" w:noVBand="1"/>
      </w:tblPr>
      <w:tblGrid>
        <w:gridCol w:w="1109"/>
        <w:gridCol w:w="970"/>
        <w:gridCol w:w="1243"/>
        <w:gridCol w:w="1245"/>
        <w:gridCol w:w="1244"/>
        <w:gridCol w:w="974"/>
        <w:gridCol w:w="1107"/>
        <w:gridCol w:w="969"/>
        <w:gridCol w:w="969"/>
        <w:gridCol w:w="1037"/>
        <w:gridCol w:w="990"/>
        <w:gridCol w:w="1019"/>
        <w:gridCol w:w="1652"/>
      </w:tblGrid>
      <w:tr w:rsidR="0080547F" w:rsidRPr="00F63D69" w14:paraId="73CFBE3B" w14:textId="77777777" w:rsidTr="00212DBC">
        <w:trPr>
          <w:trHeight w:val="421"/>
        </w:trPr>
        <w:tc>
          <w:tcPr>
            <w:tcW w:w="8861" w:type="dxa"/>
            <w:gridSpan w:val="8"/>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7A3272C1" w14:textId="77777777" w:rsidR="0080547F" w:rsidRPr="00F63D69" w:rsidRDefault="0080547F" w:rsidP="00212DBC">
            <w:pPr>
              <w:jc w:val="center"/>
              <w:rPr>
                <w:b/>
                <w:sz w:val="20"/>
                <w:szCs w:val="20"/>
              </w:rPr>
            </w:pPr>
            <w:r w:rsidRPr="00F63D69">
              <w:rPr>
                <w:b/>
                <w:sz w:val="20"/>
                <w:szCs w:val="20"/>
              </w:rPr>
              <w:t>Certainty Assessment</w:t>
            </w:r>
          </w:p>
        </w:tc>
        <w:tc>
          <w:tcPr>
            <w:tcW w:w="4015"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7C695C9B" w14:textId="77777777" w:rsidR="0080547F" w:rsidRPr="00F63D69" w:rsidRDefault="0080547F" w:rsidP="00212DBC">
            <w:pPr>
              <w:jc w:val="center"/>
              <w:rPr>
                <w:b/>
                <w:sz w:val="20"/>
                <w:szCs w:val="20"/>
              </w:rPr>
            </w:pPr>
            <w:r w:rsidRPr="00F63D69">
              <w:rPr>
                <w:b/>
                <w:sz w:val="20"/>
                <w:szCs w:val="20"/>
              </w:rPr>
              <w:t>Summary of Findings</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7112A84E" w14:textId="77777777" w:rsidR="0080547F" w:rsidRPr="00F63D69" w:rsidRDefault="0080547F" w:rsidP="00212DBC">
            <w:pPr>
              <w:jc w:val="center"/>
              <w:rPr>
                <w:b/>
                <w:sz w:val="16"/>
                <w:szCs w:val="16"/>
              </w:rPr>
            </w:pPr>
            <w:r w:rsidRPr="00F63D69">
              <w:rPr>
                <w:b/>
                <w:sz w:val="16"/>
                <w:szCs w:val="16"/>
              </w:rPr>
              <w:t>Comments</w:t>
            </w:r>
          </w:p>
        </w:tc>
      </w:tr>
      <w:tr w:rsidR="0080547F" w:rsidRPr="00F63D69" w14:paraId="2044293A" w14:textId="77777777" w:rsidTr="00336EE6">
        <w:trPr>
          <w:trHeight w:val="401"/>
        </w:trPr>
        <w:tc>
          <w:tcPr>
            <w:tcW w:w="8861" w:type="dxa"/>
            <w:gridSpan w:val="8"/>
            <w:vMerge/>
            <w:tcBorders>
              <w:top w:val="single" w:sz="4" w:space="0" w:color="auto"/>
              <w:left w:val="single" w:sz="4" w:space="0" w:color="auto"/>
              <w:bottom w:val="single" w:sz="4" w:space="0" w:color="auto"/>
              <w:right w:val="single" w:sz="4" w:space="0" w:color="auto"/>
            </w:tcBorders>
            <w:vAlign w:val="center"/>
            <w:hideMark/>
          </w:tcPr>
          <w:p w14:paraId="03C1CE0E" w14:textId="77777777" w:rsidR="0080547F" w:rsidRPr="00F63D69" w:rsidRDefault="0080547F" w:rsidP="00212DBC">
            <w:pPr>
              <w:rPr>
                <w:b/>
                <w:sz w:val="20"/>
                <w:szCs w:val="20"/>
              </w:rPr>
            </w:pPr>
          </w:p>
        </w:tc>
        <w:tc>
          <w:tcPr>
            <w:tcW w:w="200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D0AA2DD" w14:textId="41A49AEE" w:rsidR="0080547F" w:rsidRPr="00F63D69" w:rsidRDefault="00DD2EB2" w:rsidP="00212DBC">
            <w:pPr>
              <w:jc w:val="center"/>
              <w:rPr>
                <w:sz w:val="20"/>
                <w:szCs w:val="20"/>
              </w:rPr>
            </w:pPr>
            <w:r>
              <w:rPr>
                <w:sz w:val="20"/>
                <w:szCs w:val="20"/>
              </w:rPr>
              <w:t>Outcomes</w:t>
            </w:r>
          </w:p>
        </w:tc>
        <w:tc>
          <w:tcPr>
            <w:tcW w:w="2009"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C16BF77" w14:textId="77777777" w:rsidR="0080547F" w:rsidRPr="00F63D69" w:rsidRDefault="0080547F" w:rsidP="00212DBC">
            <w:pPr>
              <w:jc w:val="center"/>
              <w:rPr>
                <w:sz w:val="20"/>
                <w:szCs w:val="20"/>
              </w:rPr>
            </w:pPr>
            <w:r w:rsidRPr="00F63D69">
              <w:rPr>
                <w:sz w:val="20"/>
                <w:szCs w:val="20"/>
              </w:rPr>
              <w:t>Effect</w:t>
            </w: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FBC277F" w14:textId="77777777" w:rsidR="0080547F" w:rsidRPr="00F63D69" w:rsidRDefault="0080547F" w:rsidP="00212DBC">
            <w:pPr>
              <w:rPr>
                <w:b/>
                <w:sz w:val="16"/>
                <w:szCs w:val="16"/>
              </w:rPr>
            </w:pPr>
          </w:p>
        </w:tc>
      </w:tr>
      <w:tr w:rsidR="0080547F" w:rsidRPr="00F63D69" w14:paraId="41445CB9" w14:textId="77777777" w:rsidTr="00336EE6">
        <w:trPr>
          <w:trHeight w:val="1010"/>
        </w:trPr>
        <w:tc>
          <w:tcPr>
            <w:tcW w:w="110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1EE53BC" w14:textId="77777777" w:rsidR="0080547F" w:rsidRPr="00F63D69" w:rsidRDefault="0080547F" w:rsidP="00212DBC">
            <w:pPr>
              <w:jc w:val="center"/>
              <w:rPr>
                <w:sz w:val="16"/>
                <w:szCs w:val="16"/>
              </w:rPr>
            </w:pPr>
            <w:r w:rsidRPr="00F63D69">
              <w:rPr>
                <w:sz w:val="16"/>
                <w:szCs w:val="16"/>
              </w:rPr>
              <w:t>Studies</w:t>
            </w:r>
          </w:p>
        </w:tc>
        <w:tc>
          <w:tcPr>
            <w:tcW w:w="9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0F3FF1" w14:textId="77777777" w:rsidR="0080547F" w:rsidRPr="00F63D69" w:rsidRDefault="0080547F" w:rsidP="00212DBC">
            <w:pPr>
              <w:jc w:val="center"/>
              <w:rPr>
                <w:sz w:val="16"/>
                <w:szCs w:val="16"/>
              </w:rPr>
            </w:pPr>
            <w:r w:rsidRPr="00F63D69">
              <w:rPr>
                <w:sz w:val="16"/>
                <w:szCs w:val="16"/>
              </w:rPr>
              <w:t>Risk of bias</w:t>
            </w:r>
          </w:p>
        </w:tc>
        <w:tc>
          <w:tcPr>
            <w:tcW w:w="124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714E913" w14:textId="77777777" w:rsidR="0080547F" w:rsidRPr="00F63D69" w:rsidRDefault="0080547F" w:rsidP="00212DBC">
            <w:pPr>
              <w:jc w:val="center"/>
              <w:rPr>
                <w:sz w:val="16"/>
                <w:szCs w:val="16"/>
              </w:rPr>
            </w:pPr>
            <w:r w:rsidRPr="00F63D69">
              <w:rPr>
                <w:sz w:val="16"/>
                <w:szCs w:val="16"/>
              </w:rPr>
              <w:t>Inconsistency</w:t>
            </w:r>
          </w:p>
        </w:tc>
        <w:tc>
          <w:tcPr>
            <w:tcW w:w="124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83E66A7" w14:textId="77777777" w:rsidR="0080547F" w:rsidRPr="00F63D69" w:rsidRDefault="0080547F" w:rsidP="00212DBC">
            <w:pPr>
              <w:jc w:val="center"/>
              <w:rPr>
                <w:sz w:val="16"/>
                <w:szCs w:val="16"/>
              </w:rPr>
            </w:pPr>
            <w:r w:rsidRPr="00F63D69">
              <w:rPr>
                <w:sz w:val="16"/>
                <w:szCs w:val="16"/>
              </w:rPr>
              <w:t>Indirectness</w:t>
            </w:r>
          </w:p>
        </w:tc>
        <w:tc>
          <w:tcPr>
            <w:tcW w:w="124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CF4EBF5" w14:textId="77777777" w:rsidR="0080547F" w:rsidRPr="00F63D69" w:rsidRDefault="0080547F" w:rsidP="00212DBC">
            <w:pPr>
              <w:jc w:val="center"/>
              <w:rPr>
                <w:sz w:val="16"/>
                <w:szCs w:val="16"/>
              </w:rPr>
            </w:pPr>
            <w:r w:rsidRPr="00F63D69">
              <w:rPr>
                <w:sz w:val="16"/>
                <w:szCs w:val="16"/>
              </w:rPr>
              <w:t>Imprecision</w:t>
            </w:r>
          </w:p>
        </w:tc>
        <w:tc>
          <w:tcPr>
            <w:tcW w:w="97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B0D074B" w14:textId="77777777" w:rsidR="0080547F" w:rsidRPr="00F63D69" w:rsidRDefault="0080547F" w:rsidP="00212DBC">
            <w:pPr>
              <w:jc w:val="center"/>
              <w:rPr>
                <w:sz w:val="16"/>
                <w:szCs w:val="16"/>
              </w:rPr>
            </w:pPr>
            <w:r w:rsidRPr="00F63D69">
              <w:rPr>
                <w:sz w:val="16"/>
                <w:szCs w:val="16"/>
              </w:rPr>
              <w:t>Other considerations</w:t>
            </w:r>
          </w:p>
        </w:tc>
        <w:tc>
          <w:tcPr>
            <w:tcW w:w="110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DDDBAAA" w14:textId="77777777" w:rsidR="0080547F" w:rsidRPr="00F63D69" w:rsidRDefault="0080547F" w:rsidP="00212DBC">
            <w:pPr>
              <w:jc w:val="center"/>
              <w:rPr>
                <w:sz w:val="16"/>
                <w:szCs w:val="16"/>
              </w:rPr>
            </w:pPr>
            <w:r w:rsidRPr="00F63D69">
              <w:rPr>
                <w:sz w:val="16"/>
                <w:szCs w:val="16"/>
              </w:rPr>
              <w:t>Quality of Evidence</w:t>
            </w:r>
          </w:p>
        </w:tc>
        <w:tc>
          <w:tcPr>
            <w:tcW w:w="96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E4ECD3E" w14:textId="77777777" w:rsidR="0080547F" w:rsidRPr="00F63D69" w:rsidRDefault="0080547F" w:rsidP="00212DBC">
            <w:pPr>
              <w:jc w:val="center"/>
              <w:rPr>
                <w:sz w:val="16"/>
                <w:szCs w:val="16"/>
              </w:rPr>
            </w:pPr>
            <w:r w:rsidRPr="00F63D69">
              <w:rPr>
                <w:sz w:val="16"/>
                <w:szCs w:val="16"/>
              </w:rPr>
              <w:t>Overall quality of evidence</w:t>
            </w:r>
          </w:p>
        </w:tc>
        <w:tc>
          <w:tcPr>
            <w:tcW w:w="96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024BA4A" w14:textId="77777777" w:rsidR="0080547F" w:rsidRPr="00F63D69" w:rsidRDefault="0080547F" w:rsidP="00212DBC">
            <w:pPr>
              <w:jc w:val="center"/>
              <w:rPr>
                <w:sz w:val="16"/>
                <w:szCs w:val="16"/>
              </w:rPr>
            </w:pPr>
            <w:r w:rsidRPr="00F63D69">
              <w:rPr>
                <w:sz w:val="16"/>
                <w:szCs w:val="16"/>
              </w:rPr>
              <w:t>Endoscopic treatment</w:t>
            </w:r>
          </w:p>
        </w:tc>
        <w:tc>
          <w:tcPr>
            <w:tcW w:w="103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C0B5889" w14:textId="2C5BE6FF" w:rsidR="0080547F" w:rsidRPr="00F63D69" w:rsidRDefault="00855169" w:rsidP="00212DBC">
            <w:pPr>
              <w:jc w:val="center"/>
              <w:rPr>
                <w:sz w:val="16"/>
                <w:szCs w:val="16"/>
              </w:rPr>
            </w:pPr>
            <w:r>
              <w:rPr>
                <w:sz w:val="16"/>
                <w:szCs w:val="16"/>
              </w:rPr>
              <w:t xml:space="preserve">No endoscopic </w:t>
            </w:r>
            <w:r w:rsidR="0080547F" w:rsidRPr="00F63D69">
              <w:rPr>
                <w:sz w:val="16"/>
                <w:szCs w:val="16"/>
              </w:rPr>
              <w:t>treatment</w:t>
            </w:r>
            <w:r>
              <w:rPr>
                <w:sz w:val="16"/>
                <w:szCs w:val="16"/>
              </w:rPr>
              <w:t xml:space="preserve"> or other endoscopic treatment</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506DB1" w14:textId="77777777" w:rsidR="0080547F" w:rsidRPr="00F63D69" w:rsidRDefault="0080547F" w:rsidP="00212DBC">
            <w:pPr>
              <w:jc w:val="center"/>
              <w:rPr>
                <w:sz w:val="16"/>
                <w:szCs w:val="16"/>
              </w:rPr>
            </w:pPr>
            <w:r w:rsidRPr="00F63D69">
              <w:rPr>
                <w:sz w:val="16"/>
                <w:szCs w:val="16"/>
              </w:rPr>
              <w:t>Relative</w:t>
            </w:r>
          </w:p>
          <w:p w14:paraId="4A8CE4C2" w14:textId="77777777" w:rsidR="0080547F" w:rsidRPr="00F63D69" w:rsidRDefault="0080547F" w:rsidP="00212DBC">
            <w:pPr>
              <w:jc w:val="center"/>
              <w:rPr>
                <w:sz w:val="16"/>
                <w:szCs w:val="16"/>
              </w:rPr>
            </w:pPr>
            <w:r w:rsidRPr="00F63D69">
              <w:rPr>
                <w:sz w:val="16"/>
                <w:szCs w:val="16"/>
              </w:rPr>
              <w:t>(95% CI)</w:t>
            </w:r>
          </w:p>
        </w:tc>
        <w:tc>
          <w:tcPr>
            <w:tcW w:w="101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A30CEEE" w14:textId="77777777" w:rsidR="0080547F" w:rsidRPr="00F63D69" w:rsidRDefault="0080547F" w:rsidP="00212DBC">
            <w:pPr>
              <w:jc w:val="center"/>
              <w:rPr>
                <w:sz w:val="16"/>
                <w:szCs w:val="16"/>
              </w:rPr>
            </w:pPr>
            <w:r w:rsidRPr="00F63D69">
              <w:rPr>
                <w:sz w:val="16"/>
                <w:szCs w:val="16"/>
              </w:rPr>
              <w:t>Absolute</w:t>
            </w:r>
          </w:p>
          <w:p w14:paraId="5D7F3BE1" w14:textId="77777777" w:rsidR="0080547F" w:rsidRPr="00F63D69" w:rsidRDefault="0080547F" w:rsidP="00212DBC">
            <w:pPr>
              <w:jc w:val="center"/>
              <w:rPr>
                <w:sz w:val="16"/>
                <w:szCs w:val="16"/>
              </w:rPr>
            </w:pPr>
            <w:r w:rsidRPr="00F63D69">
              <w:rPr>
                <w:sz w:val="16"/>
                <w:szCs w:val="16"/>
              </w:rPr>
              <w:t>(95% CI)</w:t>
            </w: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75290226" w14:textId="77777777" w:rsidR="0080547F" w:rsidRPr="00F63D69" w:rsidRDefault="0080547F" w:rsidP="00212DBC">
            <w:pPr>
              <w:rPr>
                <w:b/>
                <w:sz w:val="16"/>
                <w:szCs w:val="16"/>
              </w:rPr>
            </w:pPr>
          </w:p>
        </w:tc>
      </w:tr>
      <w:tr w:rsidR="00212DBC" w:rsidRPr="00F63D69" w14:paraId="68AF8562" w14:textId="77777777" w:rsidTr="00212DBC">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5EECCF" w14:textId="2C2BB3F2" w:rsidR="00212DBC" w:rsidRPr="00212DBC" w:rsidRDefault="00212DBC" w:rsidP="00212DBC">
            <w:pPr>
              <w:rPr>
                <w:rFonts w:eastAsia="Times New Roman" w:cs="Cambria Math"/>
                <w:b/>
                <w:sz w:val="16"/>
                <w:szCs w:val="16"/>
              </w:rPr>
            </w:pPr>
            <w:r>
              <w:rPr>
                <w:rFonts w:eastAsia="Times New Roman" w:cs="Cambria Math"/>
                <w:b/>
                <w:sz w:val="16"/>
                <w:szCs w:val="16"/>
              </w:rPr>
              <w:t>Epin</w:t>
            </w:r>
            <w:r w:rsidR="004B20C5">
              <w:rPr>
                <w:rFonts w:eastAsia="Times New Roman" w:cs="Cambria Math"/>
                <w:b/>
                <w:sz w:val="16"/>
                <w:szCs w:val="16"/>
              </w:rPr>
              <w:t>ephrine monotherapy vs. other</w:t>
            </w:r>
            <w:r w:rsidR="00A80237">
              <w:rPr>
                <w:rFonts w:eastAsia="Times New Roman" w:cs="Cambria Math"/>
                <w:b/>
                <w:sz w:val="16"/>
                <w:szCs w:val="16"/>
              </w:rPr>
              <w:t xml:space="preserve"> monotherapy</w:t>
            </w:r>
          </w:p>
        </w:tc>
      </w:tr>
      <w:tr w:rsidR="00B21907" w:rsidRPr="00F63D69" w14:paraId="1926CE01"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279B28" w14:textId="25D9ED52" w:rsidR="00B21907" w:rsidRPr="00B21907" w:rsidRDefault="000158B6" w:rsidP="00B21907">
            <w:pPr>
              <w:rPr>
                <w:rFonts w:ascii="Calibri" w:eastAsia="Times New Roman" w:hAnsi="Calibri" w:cs="Cambria Math"/>
                <w:b/>
                <w:sz w:val="16"/>
                <w:szCs w:val="16"/>
              </w:rPr>
            </w:pPr>
            <w:r>
              <w:rPr>
                <w:rFonts w:ascii="Calibri" w:eastAsia="Times New Roman" w:hAnsi="Calibri" w:cs="Cambria Math"/>
                <w:b/>
                <w:sz w:val="16"/>
                <w:szCs w:val="16"/>
              </w:rPr>
              <w:t>Further bleeding</w:t>
            </w:r>
          </w:p>
        </w:tc>
        <w:tc>
          <w:tcPr>
            <w:tcW w:w="969" w:type="dxa"/>
            <w:tcBorders>
              <w:left w:val="single" w:sz="4" w:space="0" w:color="auto"/>
              <w:right w:val="single" w:sz="4" w:space="0" w:color="auto"/>
            </w:tcBorders>
            <w:shd w:val="clear" w:color="auto" w:fill="BDD6EE" w:themeFill="accent1" w:themeFillTint="66"/>
            <w:vAlign w:val="center"/>
          </w:tcPr>
          <w:p w14:paraId="1378073B" w14:textId="77777777" w:rsidR="00B21907" w:rsidRPr="00F63D69" w:rsidRDefault="00B21907" w:rsidP="00212DBC">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B60D3E" w14:textId="77777777" w:rsidR="00B21907" w:rsidRPr="00F63D69" w:rsidRDefault="00B21907" w:rsidP="00212DBC">
            <w:pPr>
              <w:jc w:val="center"/>
              <w:rPr>
                <w:sz w:val="16"/>
                <w:szCs w:val="16"/>
              </w:rPr>
            </w:pPr>
          </w:p>
        </w:tc>
      </w:tr>
      <w:tr w:rsidR="000158B6" w:rsidRPr="00F63D69" w14:paraId="2D1303C1"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00B9C4F9" w14:textId="37BE7145" w:rsidR="000158B6" w:rsidRPr="00A86414" w:rsidRDefault="000158B6" w:rsidP="000158B6">
            <w:pPr>
              <w:jc w:val="center"/>
              <w:rPr>
                <w:sz w:val="16"/>
                <w:szCs w:val="16"/>
                <w:vertAlign w:val="superscript"/>
              </w:rPr>
            </w:pPr>
            <w:r>
              <w:rPr>
                <w:sz w:val="16"/>
                <w:szCs w:val="16"/>
              </w:rPr>
              <w:t>SRMA of 4 RCTs</w:t>
            </w:r>
            <w:r w:rsidR="00A86414">
              <w:rPr>
                <w:sz w:val="16"/>
                <w:szCs w:val="16"/>
                <w:vertAlign w:val="superscript"/>
              </w:rPr>
              <w:t>1-4</w:t>
            </w:r>
          </w:p>
        </w:tc>
        <w:tc>
          <w:tcPr>
            <w:tcW w:w="970" w:type="dxa"/>
            <w:tcBorders>
              <w:top w:val="single" w:sz="4" w:space="0" w:color="auto"/>
              <w:left w:val="single" w:sz="4" w:space="0" w:color="auto"/>
              <w:bottom w:val="single" w:sz="4" w:space="0" w:color="auto"/>
              <w:right w:val="single" w:sz="4" w:space="0" w:color="auto"/>
            </w:tcBorders>
            <w:vAlign w:val="center"/>
          </w:tcPr>
          <w:p w14:paraId="71C6384E" w14:textId="5E96D4A9" w:rsidR="000158B6" w:rsidRPr="00F63D69" w:rsidRDefault="000158B6" w:rsidP="000158B6">
            <w:pPr>
              <w:jc w:val="center"/>
              <w:rPr>
                <w:sz w:val="16"/>
                <w:szCs w:val="16"/>
              </w:rPr>
            </w:pPr>
            <w:r w:rsidRPr="00F63D69">
              <w:rPr>
                <w:sz w:val="16"/>
                <w:szCs w:val="16"/>
              </w:rPr>
              <w:t xml:space="preserve">Serious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5C6AFCD9" w14:textId="353EB8A0" w:rsidR="000158B6" w:rsidRPr="00F63D69" w:rsidRDefault="00C04655" w:rsidP="00C04655">
            <w:pPr>
              <w:jc w:val="center"/>
              <w:rPr>
                <w:sz w:val="16"/>
                <w:szCs w:val="16"/>
              </w:rPr>
            </w:pPr>
            <w:r>
              <w:rPr>
                <w:sz w:val="16"/>
                <w:szCs w:val="16"/>
              </w:rPr>
              <w:t>S</w:t>
            </w:r>
            <w:r w:rsidR="000158B6" w:rsidRPr="00F63D69">
              <w:rPr>
                <w:sz w:val="16"/>
                <w:szCs w:val="16"/>
              </w:rPr>
              <w:t>erious</w:t>
            </w:r>
            <w:r>
              <w:rPr>
                <w:sz w:val="16"/>
                <w:szCs w:val="16"/>
              </w:rPr>
              <w:t xml:space="preserve"> </w:t>
            </w:r>
            <w:r>
              <w:rPr>
                <w:sz w:val="16"/>
                <w:szCs w:val="16"/>
                <w:vertAlign w:val="superscript"/>
              </w:rPr>
              <w:t>b</w:t>
            </w:r>
            <w:r w:rsidR="000158B6" w:rsidRPr="00F63D69">
              <w:rPr>
                <w:sz w:val="16"/>
                <w:szCs w:val="16"/>
              </w:rPr>
              <w:t xml:space="preserve"> </w:t>
            </w:r>
          </w:p>
        </w:tc>
        <w:tc>
          <w:tcPr>
            <w:tcW w:w="1245" w:type="dxa"/>
            <w:tcBorders>
              <w:top w:val="single" w:sz="4" w:space="0" w:color="auto"/>
              <w:left w:val="single" w:sz="4" w:space="0" w:color="auto"/>
              <w:bottom w:val="single" w:sz="4" w:space="0" w:color="auto"/>
              <w:right w:val="single" w:sz="4" w:space="0" w:color="auto"/>
            </w:tcBorders>
            <w:vAlign w:val="center"/>
          </w:tcPr>
          <w:p w14:paraId="0F730799" w14:textId="2D374EBD" w:rsidR="000158B6" w:rsidRPr="00F63D69" w:rsidRDefault="000158B6" w:rsidP="000158B6">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4AF7283C" w14:textId="0DF0117A" w:rsidR="000158B6" w:rsidRPr="00F63D69" w:rsidRDefault="000158B6" w:rsidP="000158B6">
            <w:pPr>
              <w:jc w:val="center"/>
              <w:rPr>
                <w:sz w:val="16"/>
                <w:szCs w:val="16"/>
              </w:rPr>
            </w:pPr>
            <w:r w:rsidRPr="00F63D69">
              <w:rPr>
                <w:sz w:val="16"/>
                <w:szCs w:val="16"/>
              </w:rPr>
              <w:t>Serious</w:t>
            </w:r>
            <w:r w:rsidR="00C04655">
              <w:rPr>
                <w:sz w:val="16"/>
                <w:szCs w:val="16"/>
              </w:rPr>
              <w:t xml:space="preserve"> </w:t>
            </w:r>
            <w:r w:rsidR="00C04655">
              <w:rPr>
                <w:sz w:val="16"/>
                <w:szCs w:val="16"/>
                <w:vertAlign w:val="superscript"/>
              </w:rPr>
              <w:t>c</w:t>
            </w:r>
            <w:r w:rsidR="00C04655">
              <w:rPr>
                <w:sz w:val="16"/>
                <w:szCs w:val="16"/>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14:paraId="06CF73B8" w14:textId="1A719344" w:rsidR="000158B6" w:rsidRPr="00F63D69" w:rsidRDefault="000158B6" w:rsidP="000158B6">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5F971F3A" w14:textId="0656DF13" w:rsidR="000158B6" w:rsidRPr="00F63D69" w:rsidRDefault="00AC4CDE" w:rsidP="000158B6">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val="restart"/>
            <w:tcBorders>
              <w:left w:val="single" w:sz="4" w:space="0" w:color="auto"/>
              <w:right w:val="single" w:sz="4" w:space="0" w:color="auto"/>
            </w:tcBorders>
            <w:vAlign w:val="center"/>
          </w:tcPr>
          <w:p w14:paraId="4395D58D" w14:textId="0F5BDDB3" w:rsidR="000158B6" w:rsidRPr="00F63D69" w:rsidRDefault="00EA7A7E" w:rsidP="000158B6">
            <w:pPr>
              <w:jc w:val="cente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tcBorders>
              <w:top w:val="single" w:sz="4" w:space="0" w:color="auto"/>
              <w:left w:val="single" w:sz="4" w:space="0" w:color="auto"/>
              <w:bottom w:val="single" w:sz="4" w:space="0" w:color="auto"/>
              <w:right w:val="single" w:sz="4" w:space="0" w:color="auto"/>
            </w:tcBorders>
            <w:vAlign w:val="center"/>
          </w:tcPr>
          <w:p w14:paraId="662E6820" w14:textId="20F300C4" w:rsidR="000158B6" w:rsidRPr="00F63D69" w:rsidRDefault="000158B6" w:rsidP="000158B6">
            <w:pPr>
              <w:jc w:val="center"/>
              <w:rPr>
                <w:rFonts w:eastAsia="Times New Roman" w:cs="Cambria Math"/>
                <w:sz w:val="16"/>
                <w:szCs w:val="16"/>
              </w:rPr>
            </w:pPr>
            <w:r>
              <w:rPr>
                <w:rFonts w:eastAsia="Times New Roman" w:cs="Cambria Math"/>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1D5D6EAA" w14:textId="2571239D" w:rsidR="000158B6" w:rsidRPr="00F63D69" w:rsidRDefault="000158B6" w:rsidP="000158B6">
            <w:pPr>
              <w:jc w:val="center"/>
              <w:rPr>
                <w:rFonts w:eastAsia="Times New Roman" w:cs="Cambria Math"/>
                <w:sz w:val="16"/>
                <w:szCs w:val="16"/>
              </w:rPr>
            </w:pPr>
            <w:r>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62F632DA" w14:textId="77777777" w:rsidR="00D905E0" w:rsidRDefault="00D905E0" w:rsidP="000158B6">
            <w:pPr>
              <w:jc w:val="center"/>
              <w:rPr>
                <w:sz w:val="16"/>
                <w:szCs w:val="16"/>
              </w:rPr>
            </w:pPr>
            <w:r>
              <w:rPr>
                <w:sz w:val="16"/>
                <w:szCs w:val="16"/>
              </w:rPr>
              <w:t>RR=2.20</w:t>
            </w:r>
          </w:p>
          <w:p w14:paraId="246B3DD6" w14:textId="0563A635" w:rsidR="000158B6" w:rsidRPr="00D905E0" w:rsidRDefault="00D905E0" w:rsidP="000158B6">
            <w:pPr>
              <w:jc w:val="center"/>
              <w:rPr>
                <w:sz w:val="16"/>
                <w:szCs w:val="16"/>
              </w:rPr>
            </w:pPr>
            <w:r>
              <w:rPr>
                <w:sz w:val="16"/>
                <w:szCs w:val="16"/>
              </w:rPr>
              <w:t>(</w:t>
            </w:r>
            <w:r w:rsidR="000158B6" w:rsidRPr="00D905E0">
              <w:rPr>
                <w:sz w:val="16"/>
                <w:szCs w:val="16"/>
              </w:rPr>
              <w:t>1.04-4.64</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3A264103" w14:textId="77777777" w:rsidR="00D905E0" w:rsidRDefault="00D905E0" w:rsidP="000158B6">
            <w:pPr>
              <w:jc w:val="center"/>
              <w:rPr>
                <w:rFonts w:eastAsia="Times New Roman" w:cs="Cambria Math"/>
                <w:sz w:val="16"/>
                <w:szCs w:val="16"/>
              </w:rPr>
            </w:pPr>
            <w:r>
              <w:rPr>
                <w:rFonts w:eastAsia="Times New Roman" w:cs="Cambria Math"/>
                <w:sz w:val="16"/>
                <w:szCs w:val="16"/>
              </w:rPr>
              <w:t>15%</w:t>
            </w:r>
            <w:r w:rsidR="000158B6" w:rsidRPr="00D905E0">
              <w:rPr>
                <w:rFonts w:eastAsia="Times New Roman" w:cs="Cambria Math"/>
                <w:sz w:val="16"/>
                <w:szCs w:val="16"/>
              </w:rPr>
              <w:t xml:space="preserve"> </w:t>
            </w:r>
          </w:p>
          <w:p w14:paraId="412FF88F" w14:textId="4EA37200" w:rsidR="000158B6" w:rsidRPr="00D905E0" w:rsidRDefault="00D905E0" w:rsidP="000158B6">
            <w:pPr>
              <w:jc w:val="center"/>
              <w:rPr>
                <w:rFonts w:eastAsia="Times New Roman" w:cs="Cambria Math"/>
                <w:sz w:val="16"/>
                <w:szCs w:val="16"/>
              </w:rPr>
            </w:pPr>
            <w:r>
              <w:rPr>
                <w:rFonts w:eastAsia="Times New Roman" w:cs="Cambria Math"/>
                <w:sz w:val="16"/>
                <w:szCs w:val="16"/>
              </w:rPr>
              <w:t>(</w:t>
            </w:r>
            <w:r w:rsidR="000158B6" w:rsidRPr="00D905E0">
              <w:rPr>
                <w:rFonts w:eastAsia="Times New Roman" w:cs="Cambria Math"/>
                <w:sz w:val="16"/>
                <w:szCs w:val="16"/>
              </w:rPr>
              <w:t>9 to 22%</w:t>
            </w:r>
            <w:r>
              <w:rPr>
                <w:rFonts w:eastAsia="Times New Roman" w:cs="Cambria Math"/>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685F5A2B" w14:textId="5EC356D3" w:rsidR="000158B6" w:rsidRPr="00F63D69" w:rsidRDefault="000158B6" w:rsidP="000158B6">
            <w:pPr>
              <w:jc w:val="center"/>
              <w:rPr>
                <w:sz w:val="16"/>
                <w:szCs w:val="16"/>
              </w:rPr>
            </w:pPr>
            <w:r>
              <w:rPr>
                <w:sz w:val="16"/>
                <w:szCs w:val="16"/>
              </w:rPr>
              <w:t>Comparators : biploar electrocoagulation, clips x 2; fibrin glue;   Heterogeneity, I</w:t>
            </w:r>
            <w:r>
              <w:rPr>
                <w:sz w:val="16"/>
                <w:szCs w:val="16"/>
                <w:vertAlign w:val="superscript"/>
              </w:rPr>
              <w:t>2</w:t>
            </w:r>
            <w:r>
              <w:rPr>
                <w:sz w:val="16"/>
                <w:szCs w:val="16"/>
              </w:rPr>
              <w:t>=56%</w:t>
            </w:r>
          </w:p>
        </w:tc>
      </w:tr>
      <w:tr w:rsidR="00DF0883" w:rsidRPr="00F63D69" w14:paraId="54803553"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7D4BAA" w14:textId="01DB5F8A" w:rsidR="00DF0883" w:rsidRPr="00B21907" w:rsidRDefault="000158B6" w:rsidP="00B21907">
            <w:pPr>
              <w:rPr>
                <w:rFonts w:ascii="Calibri" w:eastAsia="Times New Roman" w:hAnsi="Calibri" w:cs="Cambria Math"/>
                <w:b/>
                <w:sz w:val="16"/>
                <w:szCs w:val="16"/>
              </w:rPr>
            </w:pPr>
            <w:r>
              <w:rPr>
                <w:rFonts w:ascii="Calibri" w:eastAsia="Times New Roman" w:hAnsi="Calibri" w:cs="Cambria Math"/>
                <w:b/>
                <w:sz w:val="16"/>
                <w:szCs w:val="16"/>
              </w:rPr>
              <w:t>Mortality</w:t>
            </w:r>
          </w:p>
        </w:tc>
        <w:tc>
          <w:tcPr>
            <w:tcW w:w="969" w:type="dxa"/>
            <w:vMerge/>
            <w:tcBorders>
              <w:left w:val="single" w:sz="4" w:space="0" w:color="auto"/>
              <w:right w:val="single" w:sz="4" w:space="0" w:color="auto"/>
            </w:tcBorders>
            <w:shd w:val="clear" w:color="auto" w:fill="BDD6EE" w:themeFill="accent1" w:themeFillTint="66"/>
            <w:vAlign w:val="center"/>
          </w:tcPr>
          <w:p w14:paraId="75CC81CF" w14:textId="77777777" w:rsidR="00DF0883" w:rsidRPr="00F63D69" w:rsidRDefault="00DF0883" w:rsidP="00FB386D">
            <w:pPr>
              <w:jc w:val="cente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841E03" w14:textId="77777777" w:rsidR="00DF0883" w:rsidRPr="00D905E0" w:rsidRDefault="00DF0883" w:rsidP="00212DBC">
            <w:pPr>
              <w:jc w:val="center"/>
              <w:rPr>
                <w:sz w:val="16"/>
                <w:szCs w:val="16"/>
              </w:rPr>
            </w:pPr>
          </w:p>
        </w:tc>
      </w:tr>
      <w:tr w:rsidR="000158B6" w:rsidRPr="00F63D69" w14:paraId="35692BCD"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4EE19907" w14:textId="25C32B64" w:rsidR="000158B6" w:rsidRPr="00A86414" w:rsidRDefault="000158B6" w:rsidP="000158B6">
            <w:pPr>
              <w:jc w:val="center"/>
              <w:rPr>
                <w:sz w:val="16"/>
                <w:szCs w:val="16"/>
                <w:vertAlign w:val="superscript"/>
              </w:rPr>
            </w:pPr>
            <w:r>
              <w:rPr>
                <w:sz w:val="16"/>
                <w:szCs w:val="16"/>
              </w:rPr>
              <w:t>SRMA of 4 RCTs</w:t>
            </w:r>
            <w:r w:rsidR="00A86414">
              <w:rPr>
                <w:sz w:val="16"/>
                <w:szCs w:val="16"/>
                <w:vertAlign w:val="superscript"/>
              </w:rPr>
              <w:t>1-4</w:t>
            </w:r>
          </w:p>
        </w:tc>
        <w:tc>
          <w:tcPr>
            <w:tcW w:w="970" w:type="dxa"/>
            <w:tcBorders>
              <w:top w:val="single" w:sz="4" w:space="0" w:color="auto"/>
              <w:left w:val="single" w:sz="4" w:space="0" w:color="auto"/>
              <w:bottom w:val="single" w:sz="4" w:space="0" w:color="auto"/>
              <w:right w:val="single" w:sz="4" w:space="0" w:color="auto"/>
            </w:tcBorders>
            <w:vAlign w:val="center"/>
          </w:tcPr>
          <w:p w14:paraId="3FB88CD7" w14:textId="57453801" w:rsidR="000158B6" w:rsidRPr="00F63D69" w:rsidRDefault="000158B6" w:rsidP="000158B6">
            <w:pPr>
              <w:jc w:val="center"/>
              <w:rPr>
                <w:sz w:val="16"/>
                <w:szCs w:val="16"/>
              </w:rPr>
            </w:pPr>
            <w:r w:rsidRPr="00F63D69">
              <w:rPr>
                <w:sz w:val="16"/>
                <w:szCs w:val="16"/>
              </w:rPr>
              <w:t xml:space="preserve">Serious </w:t>
            </w:r>
            <w:r w:rsidRPr="00F63D69">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25FFF224" w14:textId="15825ECD" w:rsidR="000158B6" w:rsidRPr="00F63D69" w:rsidRDefault="000158B6" w:rsidP="000158B6">
            <w:pPr>
              <w:jc w:val="center"/>
              <w:rPr>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66F92757" w14:textId="457B892F" w:rsidR="000158B6" w:rsidRPr="00F63D69" w:rsidRDefault="000158B6" w:rsidP="000158B6">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7F6733C1" w14:textId="548ACEEA" w:rsidR="000158B6" w:rsidRPr="00F63D69" w:rsidRDefault="000158B6" w:rsidP="000158B6">
            <w:pPr>
              <w:jc w:val="center"/>
              <w:rPr>
                <w:sz w:val="16"/>
                <w:szCs w:val="16"/>
              </w:rPr>
            </w:pPr>
            <w:r>
              <w:rPr>
                <w:sz w:val="16"/>
                <w:szCs w:val="16"/>
              </w:rPr>
              <w:t xml:space="preserve">Very </w:t>
            </w:r>
            <w:r w:rsidR="00C04655">
              <w:rPr>
                <w:sz w:val="16"/>
                <w:szCs w:val="16"/>
              </w:rPr>
              <w:t>s</w:t>
            </w:r>
            <w:r>
              <w:rPr>
                <w:sz w:val="16"/>
                <w:szCs w:val="16"/>
              </w:rPr>
              <w:t>erious</w:t>
            </w:r>
            <w:r w:rsidR="00C04655">
              <w:rPr>
                <w:sz w:val="16"/>
                <w:szCs w:val="16"/>
              </w:rPr>
              <w:t xml:space="preserve"> </w:t>
            </w:r>
            <w:r w:rsidR="00C04655">
              <w:rPr>
                <w:sz w:val="16"/>
                <w:szCs w:val="16"/>
                <w:vertAlign w:val="superscript"/>
              </w:rPr>
              <w:t>d</w:t>
            </w:r>
            <w:r w:rsidR="00B35C8C">
              <w:rPr>
                <w:sz w:val="16"/>
                <w:szCs w:val="16"/>
                <w:vertAlign w:val="superscript"/>
              </w:rPr>
              <w:t>,e</w:t>
            </w:r>
            <w:r w:rsidR="00C04655">
              <w:rPr>
                <w:sz w:val="16"/>
                <w:szCs w:val="16"/>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14:paraId="35397CAF" w14:textId="5BB92675" w:rsidR="000158B6" w:rsidRPr="00F63D69" w:rsidRDefault="000158B6" w:rsidP="000158B6">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79710BEE" w14:textId="6905459F" w:rsidR="000158B6" w:rsidRPr="00F63D69" w:rsidRDefault="000158B6" w:rsidP="000158B6">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00E398CF" w14:textId="77777777" w:rsidR="000158B6" w:rsidRPr="00F63D69" w:rsidRDefault="000158B6" w:rsidP="000158B6">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3669EDAE" w14:textId="0A4CCCEA" w:rsidR="000158B6" w:rsidRPr="00F63D69" w:rsidRDefault="000158B6" w:rsidP="000158B6">
            <w:pPr>
              <w:jc w:val="center"/>
              <w:rPr>
                <w:rFonts w:eastAsia="Times New Roman" w:cs="Cambria Math"/>
                <w:sz w:val="16"/>
                <w:szCs w:val="16"/>
              </w:rPr>
            </w:pPr>
            <w:r>
              <w:rPr>
                <w:rFonts w:eastAsia="Times New Roman" w:cs="Cambria Math"/>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18CFF3B2" w14:textId="3F5DF2EB" w:rsidR="000158B6" w:rsidRPr="00F63D69" w:rsidRDefault="000158B6" w:rsidP="000158B6">
            <w:pPr>
              <w:jc w:val="center"/>
              <w:rPr>
                <w:rFonts w:eastAsia="Times New Roman" w:cs="Cambria Math"/>
                <w:sz w:val="16"/>
                <w:szCs w:val="16"/>
              </w:rPr>
            </w:pPr>
            <w:r>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7CC4BD8A" w14:textId="67BAFD0C" w:rsidR="000158B6" w:rsidRPr="00D905E0" w:rsidRDefault="00D905E0" w:rsidP="000158B6">
            <w:pPr>
              <w:jc w:val="center"/>
              <w:rPr>
                <w:sz w:val="16"/>
                <w:szCs w:val="16"/>
              </w:rPr>
            </w:pPr>
            <w:r>
              <w:rPr>
                <w:sz w:val="16"/>
                <w:szCs w:val="16"/>
              </w:rPr>
              <w:t>RR=0.98</w:t>
            </w:r>
            <w:r w:rsidR="000158B6" w:rsidRPr="00D905E0">
              <w:rPr>
                <w:sz w:val="16"/>
                <w:szCs w:val="16"/>
              </w:rPr>
              <w:t xml:space="preserve"> </w:t>
            </w:r>
            <w:r>
              <w:rPr>
                <w:sz w:val="16"/>
                <w:szCs w:val="16"/>
              </w:rPr>
              <w:t>(</w:t>
            </w:r>
            <w:r w:rsidR="000158B6" w:rsidRPr="00D905E0">
              <w:rPr>
                <w:sz w:val="16"/>
                <w:szCs w:val="16"/>
              </w:rPr>
              <w:t>0.56-1.73</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38B4D61A" w14:textId="77777777" w:rsidR="00D905E0" w:rsidRDefault="00D905E0" w:rsidP="000158B6">
            <w:pPr>
              <w:jc w:val="center"/>
              <w:rPr>
                <w:rFonts w:eastAsia="Times New Roman" w:cs="Cambria Math"/>
                <w:sz w:val="16"/>
                <w:szCs w:val="16"/>
              </w:rPr>
            </w:pPr>
            <w:r>
              <w:rPr>
                <w:rFonts w:eastAsia="Times New Roman" w:cs="Cambria Math"/>
                <w:sz w:val="16"/>
                <w:szCs w:val="16"/>
              </w:rPr>
              <w:t>0</w:t>
            </w:r>
            <w:r w:rsidR="000158B6" w:rsidRPr="00D905E0">
              <w:rPr>
                <w:rFonts w:eastAsia="Times New Roman" w:cs="Cambria Math"/>
                <w:sz w:val="16"/>
                <w:szCs w:val="16"/>
              </w:rPr>
              <w:t xml:space="preserve"> </w:t>
            </w:r>
          </w:p>
          <w:p w14:paraId="22A85B15" w14:textId="1BEAF4FA" w:rsidR="000158B6" w:rsidRPr="00D905E0" w:rsidRDefault="00D905E0" w:rsidP="000158B6">
            <w:pPr>
              <w:jc w:val="center"/>
              <w:rPr>
                <w:rFonts w:eastAsia="Times New Roman" w:cs="Cambria Math"/>
                <w:sz w:val="16"/>
                <w:szCs w:val="16"/>
              </w:rPr>
            </w:pPr>
            <w:r>
              <w:rPr>
                <w:rFonts w:eastAsia="Times New Roman" w:cs="Cambria Math"/>
                <w:sz w:val="16"/>
                <w:szCs w:val="16"/>
              </w:rPr>
              <w:t>(</w:t>
            </w:r>
            <w:r w:rsidR="000158B6" w:rsidRPr="00D905E0">
              <w:rPr>
                <w:rFonts w:eastAsia="Times New Roman" w:cs="Cambria Math"/>
                <w:sz w:val="16"/>
                <w:szCs w:val="16"/>
              </w:rPr>
              <w:t>-3 to 3%</w:t>
            </w:r>
            <w:r>
              <w:rPr>
                <w:rFonts w:eastAsia="Times New Roman" w:cs="Cambria Math"/>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2FBB0986" w14:textId="6BEC8FE6" w:rsidR="000158B6" w:rsidRPr="00A50E52" w:rsidRDefault="000158B6" w:rsidP="000158B6">
            <w:pPr>
              <w:jc w:val="center"/>
              <w:rPr>
                <w:sz w:val="16"/>
                <w:szCs w:val="16"/>
              </w:rPr>
            </w:pPr>
            <w:r>
              <w:rPr>
                <w:sz w:val="16"/>
                <w:szCs w:val="16"/>
              </w:rPr>
              <w:t>Comparators : bipolar electrocoagulation, clips x 2; fibrin glue</w:t>
            </w:r>
          </w:p>
        </w:tc>
      </w:tr>
      <w:tr w:rsidR="004205EF" w:rsidRPr="00F63D69" w14:paraId="0340D0E5" w14:textId="77777777" w:rsidTr="00212DBC">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DAA6E0" w14:textId="26C4D464" w:rsidR="004205EF" w:rsidRPr="00FB386D" w:rsidRDefault="004205EF" w:rsidP="00FB386D">
            <w:pPr>
              <w:rPr>
                <w:b/>
                <w:sz w:val="16"/>
                <w:szCs w:val="16"/>
              </w:rPr>
            </w:pPr>
            <w:r w:rsidRPr="00FB386D">
              <w:rPr>
                <w:b/>
                <w:sz w:val="16"/>
                <w:szCs w:val="16"/>
              </w:rPr>
              <w:t xml:space="preserve">Epinephrine </w:t>
            </w:r>
            <w:r w:rsidR="00CD1DFE">
              <w:rPr>
                <w:b/>
                <w:sz w:val="16"/>
                <w:szCs w:val="16"/>
              </w:rPr>
              <w:t xml:space="preserve">+ second modality vs. epinephrine monotherapy </w:t>
            </w:r>
          </w:p>
        </w:tc>
      </w:tr>
      <w:tr w:rsidR="004205EF" w:rsidRPr="00F63D69" w14:paraId="454EC818"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EB9848" w14:textId="5B9AD8F3" w:rsidR="004205EF" w:rsidRPr="00FB386D" w:rsidRDefault="000158B6" w:rsidP="004205EF">
            <w:pPr>
              <w:rPr>
                <w:rFonts w:eastAsia="Times New Roman" w:cs="Cambria Math"/>
                <w:b/>
                <w:sz w:val="16"/>
                <w:szCs w:val="16"/>
              </w:rPr>
            </w:pPr>
            <w:r>
              <w:rPr>
                <w:rFonts w:eastAsia="Times New Roman" w:cs="Cambria Math"/>
                <w:b/>
                <w:sz w:val="16"/>
                <w:szCs w:val="16"/>
              </w:rPr>
              <w:lastRenderedPageBreak/>
              <w:t>Further bleeding</w:t>
            </w:r>
          </w:p>
        </w:tc>
        <w:tc>
          <w:tcPr>
            <w:tcW w:w="969" w:type="dxa"/>
            <w:vMerge w:val="restart"/>
            <w:tcBorders>
              <w:left w:val="single" w:sz="4" w:space="0" w:color="auto"/>
              <w:right w:val="single" w:sz="4" w:space="0" w:color="auto"/>
            </w:tcBorders>
            <w:vAlign w:val="center"/>
          </w:tcPr>
          <w:p w14:paraId="363DD614" w14:textId="6B952C13" w:rsidR="004205EF" w:rsidRPr="004205EF" w:rsidRDefault="00EE28F4" w:rsidP="00FB386D">
            <w:pPr>
              <w:jc w:val="center"/>
              <w:rPr>
                <w:sz w:val="16"/>
                <w:szCs w:val="16"/>
              </w:rPr>
            </w:pPr>
            <w:r w:rsidRPr="00EF2D04">
              <w:rPr>
                <w:rFonts w:ascii="Cambria Math" w:eastAsia="Times New Roman" w:hAnsi="Cambria Math" w:cs="Cambria Math"/>
                <w:sz w:val="16"/>
                <w:szCs w:val="16"/>
              </w:rPr>
              <w:t>⊕⊕⊕⊝</w:t>
            </w:r>
            <w:r w:rsidRPr="00EF2D04">
              <w:rPr>
                <w:rFonts w:ascii="PMingLiU" w:eastAsia="PMingLiU" w:hAnsi="PMingLiU" w:cs="PMingLiU" w:hint="eastAsia"/>
                <w:sz w:val="16"/>
                <w:szCs w:val="16"/>
              </w:rPr>
              <w:br/>
            </w:r>
            <w:r w:rsidRPr="00EF2D04">
              <w:rPr>
                <w:rFonts w:ascii="Calibri Light" w:eastAsia="Times New Roman" w:hAnsi="Calibri Light" w:cs="Arial"/>
                <w:b/>
                <w:bCs/>
                <w:sz w:val="16"/>
                <w:szCs w:val="16"/>
              </w:rPr>
              <w:t>MODERATE</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801267" w14:textId="77777777" w:rsidR="004205EF" w:rsidRPr="004205EF" w:rsidRDefault="004205EF" w:rsidP="00B21907">
            <w:pPr>
              <w:jc w:val="center"/>
              <w:rPr>
                <w:sz w:val="16"/>
                <w:szCs w:val="16"/>
              </w:rPr>
            </w:pPr>
          </w:p>
        </w:tc>
      </w:tr>
      <w:tr w:rsidR="000158B6" w:rsidRPr="00F63D69" w14:paraId="24BDF201"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7A5F0FEA" w14:textId="12D1CA51" w:rsidR="000158B6" w:rsidRDefault="000158B6" w:rsidP="00A86414">
            <w:pPr>
              <w:jc w:val="center"/>
              <w:rPr>
                <w:sz w:val="16"/>
                <w:szCs w:val="16"/>
              </w:rPr>
            </w:pPr>
            <w:r>
              <w:rPr>
                <w:sz w:val="16"/>
                <w:szCs w:val="16"/>
              </w:rPr>
              <w:t>SRMA of 7 RCTs</w:t>
            </w:r>
            <w:r w:rsidR="00A86414">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2BF283FD" w14:textId="0693DF2C" w:rsidR="000158B6" w:rsidRPr="00C04655" w:rsidRDefault="000158B6" w:rsidP="000158B6">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11BE3DAE" w14:textId="44C98D73" w:rsidR="000158B6" w:rsidRPr="004205EF" w:rsidRDefault="000158B6" w:rsidP="000158B6">
            <w:pPr>
              <w:jc w:val="center"/>
              <w:rPr>
                <w:sz w:val="16"/>
                <w:szCs w:val="16"/>
              </w:rPr>
            </w:pPr>
            <w:r>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4A50FB9A" w14:textId="03444B40" w:rsidR="000158B6" w:rsidRPr="004205EF" w:rsidRDefault="000158B6" w:rsidP="000158B6">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1FD1100C" w14:textId="6E077AE3" w:rsidR="000158B6" w:rsidRPr="004205EF" w:rsidRDefault="000158B6" w:rsidP="000158B6">
            <w:pPr>
              <w:jc w:val="center"/>
              <w:rPr>
                <w:sz w:val="16"/>
                <w:szCs w:val="16"/>
              </w:rPr>
            </w:pPr>
            <w:r>
              <w:rPr>
                <w:sz w:val="16"/>
                <w:szCs w:val="16"/>
              </w:rPr>
              <w:t>Not serious</w:t>
            </w:r>
          </w:p>
        </w:tc>
        <w:tc>
          <w:tcPr>
            <w:tcW w:w="974" w:type="dxa"/>
            <w:tcBorders>
              <w:top w:val="single" w:sz="4" w:space="0" w:color="auto"/>
              <w:left w:val="single" w:sz="4" w:space="0" w:color="auto"/>
              <w:bottom w:val="single" w:sz="4" w:space="0" w:color="auto"/>
              <w:right w:val="single" w:sz="4" w:space="0" w:color="auto"/>
            </w:tcBorders>
            <w:vAlign w:val="center"/>
          </w:tcPr>
          <w:p w14:paraId="326172AE" w14:textId="30024FDA" w:rsidR="000158B6" w:rsidRPr="004205EF" w:rsidRDefault="000158B6" w:rsidP="000158B6">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5F793A47" w14:textId="63BE32A3" w:rsidR="000158B6" w:rsidRPr="004205EF" w:rsidRDefault="000158B6" w:rsidP="000158B6">
            <w:pPr>
              <w:jc w:val="center"/>
              <w:rPr>
                <w:rFonts w:eastAsia="Times New Roman"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MODERATE</w:t>
            </w:r>
          </w:p>
        </w:tc>
        <w:tc>
          <w:tcPr>
            <w:tcW w:w="969" w:type="dxa"/>
            <w:vMerge/>
            <w:tcBorders>
              <w:left w:val="single" w:sz="4" w:space="0" w:color="auto"/>
              <w:right w:val="single" w:sz="4" w:space="0" w:color="auto"/>
            </w:tcBorders>
            <w:vAlign w:val="center"/>
          </w:tcPr>
          <w:p w14:paraId="48BD910E" w14:textId="77777777" w:rsidR="000158B6" w:rsidRPr="004205EF" w:rsidRDefault="000158B6" w:rsidP="000158B6">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2B72A911" w14:textId="12A98C42" w:rsidR="000158B6" w:rsidRPr="004205EF" w:rsidRDefault="000158B6" w:rsidP="000158B6">
            <w:pPr>
              <w:jc w:val="center"/>
              <w:rPr>
                <w:rFonts w:eastAsia="Times New Roman" w:cs="Cambria Math"/>
                <w:sz w:val="16"/>
                <w:szCs w:val="16"/>
              </w:rPr>
            </w:pPr>
            <w:r>
              <w:rPr>
                <w:rFonts w:eastAsia="Times New Roman" w:cs="Cambria Math"/>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68CCC8FD" w14:textId="0D7668D1" w:rsidR="000158B6" w:rsidRPr="004205EF" w:rsidRDefault="000158B6" w:rsidP="000158B6">
            <w:pPr>
              <w:jc w:val="center"/>
              <w:rPr>
                <w:rFonts w:eastAsia="Times New Roman" w:cs="Cambria Math"/>
                <w:sz w:val="16"/>
                <w:szCs w:val="16"/>
              </w:rPr>
            </w:pPr>
            <w:r>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13478D9F" w14:textId="22DEE790" w:rsidR="000158B6" w:rsidRPr="00D905E0" w:rsidRDefault="00D905E0" w:rsidP="000158B6">
            <w:pPr>
              <w:jc w:val="center"/>
              <w:rPr>
                <w:sz w:val="16"/>
                <w:szCs w:val="16"/>
              </w:rPr>
            </w:pPr>
            <w:r>
              <w:rPr>
                <w:sz w:val="16"/>
                <w:szCs w:val="16"/>
              </w:rPr>
              <w:t>RR=0.34</w:t>
            </w:r>
            <w:r w:rsidR="000158B6" w:rsidRPr="00D905E0">
              <w:rPr>
                <w:sz w:val="16"/>
                <w:szCs w:val="16"/>
              </w:rPr>
              <w:t xml:space="preserve"> </w:t>
            </w:r>
            <w:r>
              <w:rPr>
                <w:sz w:val="16"/>
                <w:szCs w:val="16"/>
              </w:rPr>
              <w:t>(</w:t>
            </w:r>
            <w:r w:rsidR="000158B6" w:rsidRPr="00D905E0">
              <w:rPr>
                <w:sz w:val="16"/>
                <w:szCs w:val="16"/>
              </w:rPr>
              <w:t>0.23-0.50</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30FEC2F9" w14:textId="77777777" w:rsidR="00D905E0" w:rsidRDefault="000158B6" w:rsidP="00D905E0">
            <w:pPr>
              <w:jc w:val="center"/>
              <w:rPr>
                <w:rFonts w:eastAsia="Times New Roman" w:cs="Cambria Math"/>
                <w:sz w:val="16"/>
                <w:szCs w:val="16"/>
              </w:rPr>
            </w:pPr>
            <w:r w:rsidRPr="00D905E0">
              <w:rPr>
                <w:rFonts w:eastAsia="Times New Roman" w:cs="Cambria Math"/>
                <w:sz w:val="16"/>
                <w:szCs w:val="16"/>
              </w:rPr>
              <w:t>NNT</w:t>
            </w:r>
            <w:r w:rsidR="00D905E0">
              <w:rPr>
                <w:rFonts w:eastAsia="Times New Roman" w:cs="Cambria Math"/>
                <w:sz w:val="16"/>
                <w:szCs w:val="16"/>
              </w:rPr>
              <w:t>=</w:t>
            </w:r>
            <w:r w:rsidRPr="00D905E0">
              <w:rPr>
                <w:rFonts w:eastAsia="Times New Roman" w:cs="Cambria Math"/>
                <w:sz w:val="16"/>
                <w:szCs w:val="16"/>
              </w:rPr>
              <w:t xml:space="preserve">5 </w:t>
            </w:r>
          </w:p>
          <w:p w14:paraId="3B10BBF8" w14:textId="37DF5F87" w:rsidR="000158B6" w:rsidRPr="00D905E0" w:rsidRDefault="00D905E0" w:rsidP="00D905E0">
            <w:pPr>
              <w:jc w:val="center"/>
              <w:rPr>
                <w:rFonts w:eastAsia="Times New Roman" w:cs="Cambria Math"/>
                <w:sz w:val="16"/>
                <w:szCs w:val="16"/>
              </w:rPr>
            </w:pPr>
            <w:r>
              <w:rPr>
                <w:rFonts w:eastAsia="Times New Roman" w:cs="Cambria Math"/>
                <w:sz w:val="16"/>
                <w:szCs w:val="16"/>
              </w:rPr>
              <w:t>(</w:t>
            </w:r>
            <w:r w:rsidR="000158B6" w:rsidRPr="00D905E0">
              <w:rPr>
                <w:rFonts w:eastAsia="Times New Roman" w:cs="Cambria Math"/>
                <w:sz w:val="16"/>
                <w:szCs w:val="16"/>
              </w:rPr>
              <w:t>5-7</w:t>
            </w:r>
            <w:r>
              <w:rPr>
                <w:rFonts w:eastAsia="Times New Roman" w:cs="Cambria Math"/>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0C07DD35" w14:textId="556C22A4" w:rsidR="000158B6" w:rsidRPr="004205EF" w:rsidRDefault="00321497" w:rsidP="00321497">
            <w:pPr>
              <w:jc w:val="center"/>
              <w:rPr>
                <w:sz w:val="16"/>
                <w:szCs w:val="16"/>
              </w:rPr>
            </w:pPr>
            <w:r>
              <w:rPr>
                <w:sz w:val="16"/>
                <w:szCs w:val="16"/>
              </w:rPr>
              <w:t>2</w:t>
            </w:r>
            <w:r w:rsidRPr="00321497">
              <w:rPr>
                <w:sz w:val="16"/>
                <w:szCs w:val="16"/>
                <w:vertAlign w:val="superscript"/>
              </w:rPr>
              <w:t>nd</w:t>
            </w:r>
            <w:r>
              <w:rPr>
                <w:sz w:val="16"/>
                <w:szCs w:val="16"/>
              </w:rPr>
              <w:t xml:space="preserve"> modalities: bipolar, sclerosant, clips, thrombin</w:t>
            </w:r>
          </w:p>
        </w:tc>
      </w:tr>
      <w:tr w:rsidR="004205EF" w:rsidRPr="00F63D69" w14:paraId="0F5AFBD4"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06417C" w14:textId="5406A015" w:rsidR="004205EF" w:rsidRPr="00FB386D" w:rsidRDefault="000158B6" w:rsidP="004205EF">
            <w:pPr>
              <w:rPr>
                <w:rFonts w:eastAsia="Times New Roman" w:cs="Cambria Math"/>
                <w:b/>
                <w:sz w:val="16"/>
                <w:szCs w:val="16"/>
              </w:rPr>
            </w:pPr>
            <w:r>
              <w:rPr>
                <w:rFonts w:eastAsia="Times New Roman" w:cs="Cambria Math"/>
                <w:b/>
                <w:sz w:val="16"/>
                <w:szCs w:val="16"/>
              </w:rPr>
              <w:t>Mortality</w:t>
            </w:r>
          </w:p>
        </w:tc>
        <w:tc>
          <w:tcPr>
            <w:tcW w:w="969" w:type="dxa"/>
            <w:vMerge/>
            <w:tcBorders>
              <w:left w:val="single" w:sz="4" w:space="0" w:color="auto"/>
              <w:right w:val="single" w:sz="4" w:space="0" w:color="auto"/>
            </w:tcBorders>
            <w:vAlign w:val="center"/>
          </w:tcPr>
          <w:p w14:paraId="490B18B3" w14:textId="77777777" w:rsidR="004205EF" w:rsidRPr="004205EF" w:rsidRDefault="004205EF" w:rsidP="00FB386D">
            <w:pPr>
              <w:jc w:val="cente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E95B29" w14:textId="77777777" w:rsidR="004205EF" w:rsidRPr="00D905E0" w:rsidRDefault="004205EF" w:rsidP="00B21907">
            <w:pPr>
              <w:jc w:val="center"/>
              <w:rPr>
                <w:sz w:val="16"/>
                <w:szCs w:val="16"/>
              </w:rPr>
            </w:pPr>
          </w:p>
        </w:tc>
      </w:tr>
      <w:tr w:rsidR="000158B6" w:rsidRPr="00F63D69" w14:paraId="372FD796"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307BB5E1" w14:textId="43738F8B" w:rsidR="000158B6" w:rsidRDefault="000158B6" w:rsidP="00A86414">
            <w:pPr>
              <w:jc w:val="center"/>
              <w:rPr>
                <w:sz w:val="16"/>
                <w:szCs w:val="16"/>
              </w:rPr>
            </w:pPr>
            <w:r>
              <w:rPr>
                <w:sz w:val="16"/>
                <w:szCs w:val="16"/>
              </w:rPr>
              <w:t>SRMA of 6 RCTs</w:t>
            </w:r>
            <w:r w:rsidR="00A86414">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14FD459E" w14:textId="02597510" w:rsidR="000158B6" w:rsidRPr="00C04655" w:rsidRDefault="000158B6" w:rsidP="000158B6">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53647FCF" w14:textId="20294502" w:rsidR="000158B6" w:rsidRPr="004205EF" w:rsidRDefault="000158B6" w:rsidP="000158B6">
            <w:pPr>
              <w:jc w:val="center"/>
              <w:rPr>
                <w:sz w:val="16"/>
                <w:szCs w:val="16"/>
              </w:rPr>
            </w:pPr>
            <w:r>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518817FE" w14:textId="6A4923C8" w:rsidR="000158B6" w:rsidRPr="004205EF" w:rsidRDefault="000158B6" w:rsidP="000158B6">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6D0D4569" w14:textId="43878900" w:rsidR="000158B6" w:rsidRPr="00C04655" w:rsidRDefault="000158B6" w:rsidP="000158B6">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312CBAB1" w14:textId="68E90796" w:rsidR="000158B6" w:rsidRPr="004205EF" w:rsidRDefault="000158B6" w:rsidP="000158B6">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1C02E15C" w14:textId="4ED4E3E7" w:rsidR="000158B6" w:rsidRPr="004205EF" w:rsidRDefault="000158B6" w:rsidP="000158B6">
            <w:pPr>
              <w:jc w:val="center"/>
              <w:rPr>
                <w:rFonts w:eastAsia="Times New Roman"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LOW</w:t>
            </w:r>
          </w:p>
        </w:tc>
        <w:tc>
          <w:tcPr>
            <w:tcW w:w="969" w:type="dxa"/>
            <w:vMerge/>
            <w:tcBorders>
              <w:left w:val="single" w:sz="4" w:space="0" w:color="auto"/>
              <w:right w:val="single" w:sz="4" w:space="0" w:color="auto"/>
            </w:tcBorders>
            <w:vAlign w:val="center"/>
          </w:tcPr>
          <w:p w14:paraId="358C3DB8" w14:textId="77777777" w:rsidR="000158B6" w:rsidRPr="004205EF" w:rsidRDefault="000158B6" w:rsidP="000158B6">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602897A1" w14:textId="5837E9A9" w:rsidR="000158B6" w:rsidRPr="004205EF" w:rsidRDefault="000158B6" w:rsidP="000158B6">
            <w:pPr>
              <w:jc w:val="center"/>
              <w:rPr>
                <w:rFonts w:eastAsia="Times New Roman" w:cs="Cambria Math"/>
                <w:sz w:val="16"/>
                <w:szCs w:val="16"/>
              </w:rPr>
            </w:pPr>
            <w:r>
              <w:rPr>
                <w:rFonts w:eastAsia="Times New Roman" w:cs="Cambria Math"/>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104DE8E3" w14:textId="740BE2F1" w:rsidR="000158B6" w:rsidRPr="004205EF" w:rsidRDefault="000158B6" w:rsidP="000158B6">
            <w:pPr>
              <w:jc w:val="center"/>
              <w:rPr>
                <w:rFonts w:eastAsia="Times New Roman" w:cs="Cambria Math"/>
                <w:sz w:val="16"/>
                <w:szCs w:val="16"/>
              </w:rPr>
            </w:pPr>
            <w:r>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3E8CEC6C" w14:textId="77777777" w:rsidR="00D905E0" w:rsidRDefault="00D905E0" w:rsidP="000158B6">
            <w:pPr>
              <w:jc w:val="center"/>
              <w:rPr>
                <w:sz w:val="16"/>
                <w:szCs w:val="16"/>
              </w:rPr>
            </w:pPr>
            <w:r>
              <w:rPr>
                <w:sz w:val="16"/>
                <w:szCs w:val="16"/>
              </w:rPr>
              <w:t>RR=0.52</w:t>
            </w:r>
          </w:p>
          <w:p w14:paraId="17EC0770" w14:textId="7C385993" w:rsidR="000158B6" w:rsidRPr="00D905E0" w:rsidRDefault="00D905E0" w:rsidP="000158B6">
            <w:pPr>
              <w:jc w:val="center"/>
              <w:rPr>
                <w:sz w:val="16"/>
                <w:szCs w:val="16"/>
              </w:rPr>
            </w:pPr>
            <w:r>
              <w:rPr>
                <w:sz w:val="16"/>
                <w:szCs w:val="16"/>
              </w:rPr>
              <w:t>(</w:t>
            </w:r>
            <w:r w:rsidR="000158B6" w:rsidRPr="00D905E0">
              <w:rPr>
                <w:sz w:val="16"/>
                <w:szCs w:val="16"/>
              </w:rPr>
              <w:t>0.23-1.16</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54E6054A" w14:textId="436D27AD" w:rsidR="000158B6" w:rsidRPr="00D905E0" w:rsidRDefault="000158B6" w:rsidP="000158B6">
            <w:pPr>
              <w:jc w:val="center"/>
              <w:rPr>
                <w:rFonts w:eastAsia="Times New Roman" w:cs="Cambria Math"/>
                <w:sz w:val="16"/>
                <w:szCs w:val="16"/>
              </w:rPr>
            </w:pPr>
            <w:r w:rsidRPr="00D905E0">
              <w:rPr>
                <w:rFonts w:eastAsia="Times New Roman" w:cs="Cambria Math"/>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1765CB2A" w14:textId="0620F084" w:rsidR="000158B6" w:rsidRPr="004205EF" w:rsidRDefault="00321497" w:rsidP="00321497">
            <w:pPr>
              <w:jc w:val="center"/>
              <w:rPr>
                <w:sz w:val="16"/>
                <w:szCs w:val="16"/>
              </w:rPr>
            </w:pPr>
            <w:r>
              <w:rPr>
                <w:sz w:val="16"/>
                <w:szCs w:val="16"/>
              </w:rPr>
              <w:t>2</w:t>
            </w:r>
            <w:r w:rsidRPr="00321497">
              <w:rPr>
                <w:sz w:val="16"/>
                <w:szCs w:val="16"/>
                <w:vertAlign w:val="superscript"/>
              </w:rPr>
              <w:t>nd</w:t>
            </w:r>
            <w:r>
              <w:rPr>
                <w:sz w:val="16"/>
                <w:szCs w:val="16"/>
              </w:rPr>
              <w:t xml:space="preserve"> modalities</w:t>
            </w:r>
            <w:r w:rsidR="000158B6">
              <w:rPr>
                <w:sz w:val="16"/>
                <w:szCs w:val="16"/>
              </w:rPr>
              <w:t>: bipolar</w:t>
            </w:r>
            <w:r>
              <w:rPr>
                <w:sz w:val="16"/>
                <w:szCs w:val="16"/>
              </w:rPr>
              <w:t>, sclerosant, clips, thrombin</w:t>
            </w:r>
          </w:p>
        </w:tc>
      </w:tr>
      <w:tr w:rsidR="00A50E52" w:rsidRPr="00F63D69" w14:paraId="1123991A" w14:textId="77777777" w:rsidTr="00212DBC">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C54CE4" w14:textId="1ED4EBE3" w:rsidR="00A50E52" w:rsidRPr="00A50E52" w:rsidRDefault="00A50E52" w:rsidP="00FB386D">
            <w:pPr>
              <w:rPr>
                <w:b/>
                <w:sz w:val="16"/>
                <w:szCs w:val="16"/>
              </w:rPr>
            </w:pPr>
            <w:r w:rsidRPr="00A50E52">
              <w:rPr>
                <w:b/>
                <w:sz w:val="16"/>
                <w:szCs w:val="16"/>
              </w:rPr>
              <w:t>Clips vs. epinephrine monotherapy</w:t>
            </w:r>
          </w:p>
        </w:tc>
      </w:tr>
      <w:tr w:rsidR="00DF0883" w:rsidRPr="00F63D69" w14:paraId="7C3F79F1"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5DE9F2" w14:textId="33A5C3D5" w:rsidR="00DF0883" w:rsidRPr="008A37A7" w:rsidRDefault="005D134E" w:rsidP="008A37A7">
            <w:pPr>
              <w:rPr>
                <w:rFonts w:ascii="Calibri" w:eastAsia="Times New Roman" w:hAnsi="Calibri" w:cs="Cambria Math"/>
                <w:b/>
                <w:sz w:val="16"/>
                <w:szCs w:val="16"/>
              </w:rPr>
            </w:pPr>
            <w:r>
              <w:rPr>
                <w:rFonts w:ascii="Calibri" w:eastAsia="Times New Roman" w:hAnsi="Calibri" w:cs="Cambria Math"/>
                <w:b/>
                <w:sz w:val="16"/>
                <w:szCs w:val="16"/>
              </w:rPr>
              <w:t>Further bleeding</w:t>
            </w:r>
          </w:p>
        </w:tc>
        <w:tc>
          <w:tcPr>
            <w:tcW w:w="969" w:type="dxa"/>
            <w:vMerge w:val="restart"/>
            <w:tcBorders>
              <w:left w:val="single" w:sz="4" w:space="0" w:color="auto"/>
              <w:right w:val="single" w:sz="4" w:space="0" w:color="auto"/>
            </w:tcBorders>
            <w:vAlign w:val="center"/>
          </w:tcPr>
          <w:p w14:paraId="00E4CC93" w14:textId="674C98F6" w:rsidR="00DF0883" w:rsidRPr="008A37A7" w:rsidRDefault="00EE28F4" w:rsidP="00FB386D">
            <w:pPr>
              <w:jc w:val="center"/>
              <w:rPr>
                <w:rFonts w:ascii="Calibri" w:hAnsi="Calibri"/>
                <w:b/>
                <w:sz w:val="16"/>
                <w:szCs w:val="16"/>
              </w:rPr>
            </w:pPr>
            <w:r w:rsidRPr="00EF2D04">
              <w:rPr>
                <w:rFonts w:ascii="Cambria Math" w:eastAsia="Times New Roman" w:hAnsi="Cambria Math" w:cs="Cambria Math"/>
                <w:sz w:val="16"/>
                <w:szCs w:val="16"/>
              </w:rPr>
              <w:t>⊕⊕⊝⊝</w:t>
            </w:r>
            <w:r w:rsidRPr="00EF2D04">
              <w:rPr>
                <w:rFonts w:ascii="PMingLiU" w:eastAsia="PMingLiU" w:hAnsi="PMingLiU" w:cs="PMingLiU" w:hint="eastAsia"/>
                <w:sz w:val="16"/>
                <w:szCs w:val="16"/>
              </w:rPr>
              <w:br/>
            </w:r>
            <w:r w:rsidRPr="00EF2D04">
              <w:rPr>
                <w:rFonts w:ascii="Calibri Light" w:eastAsia="Times New Roman" w:hAnsi="Calibri Light" w:cs="Arial"/>
                <w:b/>
                <w:bCs/>
                <w:sz w:val="16"/>
                <w:szCs w:val="16"/>
              </w:rPr>
              <w:t>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08F22E" w14:textId="77777777" w:rsidR="00DF0883" w:rsidRPr="008A37A7" w:rsidRDefault="00DF0883" w:rsidP="00B21907">
            <w:pPr>
              <w:jc w:val="center"/>
              <w:rPr>
                <w:rFonts w:ascii="Calibri" w:hAnsi="Calibri"/>
                <w:b/>
                <w:sz w:val="16"/>
                <w:szCs w:val="16"/>
              </w:rPr>
            </w:pPr>
          </w:p>
        </w:tc>
      </w:tr>
      <w:tr w:rsidR="005D134E" w:rsidRPr="00F63D69" w14:paraId="2FE39AEA"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50703D02" w14:textId="3B27FC15" w:rsidR="005D134E" w:rsidRPr="00A86414" w:rsidRDefault="005D134E" w:rsidP="005D134E">
            <w:pPr>
              <w:jc w:val="center"/>
              <w:rPr>
                <w:sz w:val="16"/>
                <w:szCs w:val="16"/>
                <w:vertAlign w:val="superscript"/>
              </w:rPr>
            </w:pPr>
            <w:r>
              <w:rPr>
                <w:sz w:val="16"/>
                <w:szCs w:val="16"/>
              </w:rPr>
              <w:t>SRMA of 2 RCTs</w:t>
            </w:r>
            <w:r w:rsidR="00A86414">
              <w:rPr>
                <w:sz w:val="16"/>
                <w:szCs w:val="16"/>
                <w:vertAlign w:val="superscript"/>
              </w:rPr>
              <w:t>1,2</w:t>
            </w:r>
          </w:p>
        </w:tc>
        <w:tc>
          <w:tcPr>
            <w:tcW w:w="970" w:type="dxa"/>
            <w:tcBorders>
              <w:top w:val="single" w:sz="4" w:space="0" w:color="auto"/>
              <w:left w:val="single" w:sz="4" w:space="0" w:color="auto"/>
              <w:bottom w:val="single" w:sz="4" w:space="0" w:color="auto"/>
              <w:right w:val="single" w:sz="4" w:space="0" w:color="auto"/>
            </w:tcBorders>
            <w:vAlign w:val="center"/>
          </w:tcPr>
          <w:p w14:paraId="7CE14380" w14:textId="0EFA9044" w:rsidR="005D134E" w:rsidRPr="008A37A7" w:rsidRDefault="005D134E" w:rsidP="005D134E">
            <w:pPr>
              <w:jc w:val="center"/>
              <w:rPr>
                <w:rFonts w:ascii="Calibri" w:hAnsi="Calibri"/>
                <w:b/>
                <w:sz w:val="16"/>
                <w:szCs w:val="16"/>
              </w:rPr>
            </w:pPr>
            <w:r w:rsidRPr="00F63D69">
              <w:rPr>
                <w:sz w:val="16"/>
                <w:szCs w:val="16"/>
              </w:rPr>
              <w:t xml:space="preserve">Serious </w:t>
            </w:r>
            <w:r w:rsidRPr="00F63D69">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68E7742B" w14:textId="3D7D4A35" w:rsidR="005D134E" w:rsidRPr="008A37A7" w:rsidRDefault="005D134E" w:rsidP="005D134E">
            <w:pPr>
              <w:jc w:val="center"/>
              <w:rPr>
                <w:rFonts w:ascii="Calibri" w:hAnsi="Calibri"/>
                <w:b/>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12607A67" w14:textId="0A94B45D" w:rsidR="005D134E" w:rsidRPr="008A37A7" w:rsidRDefault="005D134E" w:rsidP="005D134E">
            <w:pPr>
              <w:jc w:val="center"/>
              <w:rPr>
                <w:rFonts w:ascii="Calibri" w:hAnsi="Calibri"/>
                <w:b/>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1A4480A9" w14:textId="36486D96" w:rsidR="005D134E" w:rsidRPr="00C04655" w:rsidRDefault="00C04655" w:rsidP="005D134E">
            <w:pPr>
              <w:jc w:val="center"/>
              <w:rPr>
                <w:rFonts w:ascii="Calibri" w:hAnsi="Calibri"/>
                <w:b/>
                <w:sz w:val="16"/>
                <w:szCs w:val="16"/>
                <w:vertAlign w:val="superscript"/>
              </w:rPr>
            </w:pPr>
            <w:r>
              <w:rPr>
                <w:sz w:val="16"/>
                <w:szCs w:val="16"/>
              </w:rPr>
              <w:t xml:space="preserve">Serious </w:t>
            </w:r>
            <w:r w:rsidR="00B35C8C">
              <w:rPr>
                <w:sz w:val="16"/>
                <w:szCs w:val="16"/>
                <w:vertAlign w:val="superscript"/>
              </w:rPr>
              <w:t>d</w:t>
            </w:r>
          </w:p>
        </w:tc>
        <w:tc>
          <w:tcPr>
            <w:tcW w:w="974" w:type="dxa"/>
            <w:tcBorders>
              <w:top w:val="single" w:sz="4" w:space="0" w:color="auto"/>
              <w:left w:val="single" w:sz="4" w:space="0" w:color="auto"/>
              <w:bottom w:val="single" w:sz="4" w:space="0" w:color="auto"/>
              <w:right w:val="single" w:sz="4" w:space="0" w:color="auto"/>
            </w:tcBorders>
            <w:vAlign w:val="center"/>
          </w:tcPr>
          <w:p w14:paraId="5108928F" w14:textId="4DF14C1D" w:rsidR="005D134E" w:rsidRPr="008A37A7" w:rsidRDefault="005D134E" w:rsidP="005D134E">
            <w:pPr>
              <w:jc w:val="center"/>
              <w:rPr>
                <w:rFonts w:ascii="Calibri" w:hAnsi="Calibri"/>
                <w:b/>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50EB5682" w14:textId="3D01C0BD" w:rsidR="005D134E" w:rsidRPr="008A37A7" w:rsidRDefault="005D134E" w:rsidP="005D134E">
            <w:pPr>
              <w:jc w:val="center"/>
              <w:rPr>
                <w:rFonts w:ascii="Calibri" w:eastAsia="Times New Roman" w:hAnsi="Calibri" w:cs="Cambria Math"/>
                <w:b/>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LOW</w:t>
            </w:r>
          </w:p>
        </w:tc>
        <w:tc>
          <w:tcPr>
            <w:tcW w:w="969" w:type="dxa"/>
            <w:vMerge/>
            <w:tcBorders>
              <w:left w:val="single" w:sz="4" w:space="0" w:color="auto"/>
              <w:right w:val="single" w:sz="4" w:space="0" w:color="auto"/>
            </w:tcBorders>
            <w:vAlign w:val="center"/>
          </w:tcPr>
          <w:p w14:paraId="6F629BE8" w14:textId="77777777" w:rsidR="005D134E" w:rsidRPr="008A37A7" w:rsidRDefault="005D134E" w:rsidP="005D134E">
            <w:pPr>
              <w:rPr>
                <w:rFonts w:ascii="Calibri" w:hAnsi="Calibri"/>
                <w:b/>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3503F597" w14:textId="131DC8C3" w:rsidR="005D134E" w:rsidRPr="008A37A7" w:rsidRDefault="005D134E" w:rsidP="005D134E">
            <w:pPr>
              <w:jc w:val="center"/>
              <w:rPr>
                <w:rFonts w:ascii="Calibri" w:eastAsia="Times New Roman" w:hAnsi="Calibri" w:cs="Cambria Math"/>
                <w:b/>
                <w:sz w:val="16"/>
                <w:szCs w:val="16"/>
              </w:rPr>
            </w:pPr>
          </w:p>
        </w:tc>
        <w:tc>
          <w:tcPr>
            <w:tcW w:w="1037" w:type="dxa"/>
            <w:tcBorders>
              <w:top w:val="single" w:sz="4" w:space="0" w:color="auto"/>
              <w:left w:val="single" w:sz="4" w:space="0" w:color="auto"/>
              <w:bottom w:val="single" w:sz="4" w:space="0" w:color="auto"/>
              <w:right w:val="single" w:sz="4" w:space="0" w:color="auto"/>
            </w:tcBorders>
            <w:vAlign w:val="center"/>
          </w:tcPr>
          <w:p w14:paraId="73F16151" w14:textId="0954BE86" w:rsidR="005D134E" w:rsidRPr="008A37A7" w:rsidRDefault="005D134E" w:rsidP="005D134E">
            <w:pPr>
              <w:jc w:val="center"/>
              <w:rPr>
                <w:rFonts w:ascii="Calibri" w:eastAsia="Times New Roman" w:hAnsi="Calibri" w:cs="Cambria Math"/>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E2F5ADD" w14:textId="5AC8E378" w:rsidR="005D134E" w:rsidRPr="00D905E0" w:rsidRDefault="00D905E0" w:rsidP="005D134E">
            <w:pPr>
              <w:jc w:val="center"/>
              <w:rPr>
                <w:rFonts w:ascii="Calibri" w:hAnsi="Calibri"/>
                <w:sz w:val="16"/>
                <w:szCs w:val="16"/>
              </w:rPr>
            </w:pPr>
            <w:r>
              <w:rPr>
                <w:rFonts w:ascii="Calibri" w:hAnsi="Calibri"/>
                <w:sz w:val="16"/>
                <w:szCs w:val="16"/>
              </w:rPr>
              <w:t>RR=</w:t>
            </w:r>
            <w:r w:rsidR="005D134E" w:rsidRPr="00D905E0">
              <w:rPr>
                <w:rFonts w:ascii="Calibri" w:hAnsi="Calibri"/>
                <w:sz w:val="16"/>
                <w:szCs w:val="16"/>
              </w:rPr>
              <w:t xml:space="preserve">0.20, </w:t>
            </w:r>
            <w:r>
              <w:rPr>
                <w:rFonts w:ascii="Calibri" w:hAnsi="Calibri"/>
                <w:sz w:val="16"/>
                <w:szCs w:val="16"/>
              </w:rPr>
              <w:t>(</w:t>
            </w:r>
            <w:r w:rsidR="005D134E" w:rsidRPr="00D905E0">
              <w:rPr>
                <w:rFonts w:ascii="Calibri" w:hAnsi="Calibri"/>
                <w:sz w:val="16"/>
                <w:szCs w:val="16"/>
              </w:rPr>
              <w:t>0.07-0.56</w:t>
            </w:r>
            <w:r>
              <w:rPr>
                <w:rFonts w:ascii="Calibri" w:hAnsi="Calibri"/>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1D7448D1" w14:textId="77777777" w:rsidR="00D905E0" w:rsidRDefault="005D134E" w:rsidP="00D905E0">
            <w:pPr>
              <w:jc w:val="center"/>
              <w:rPr>
                <w:rFonts w:ascii="Calibri" w:eastAsia="Times New Roman" w:hAnsi="Calibri" w:cs="Cambria Math"/>
                <w:sz w:val="16"/>
                <w:szCs w:val="16"/>
              </w:rPr>
            </w:pPr>
            <w:r w:rsidRPr="00D905E0">
              <w:rPr>
                <w:rFonts w:ascii="Calibri" w:eastAsia="Times New Roman" w:hAnsi="Calibri" w:cs="Cambria Math"/>
                <w:sz w:val="16"/>
                <w:szCs w:val="16"/>
              </w:rPr>
              <w:t xml:space="preserve">-17% </w:t>
            </w:r>
          </w:p>
          <w:p w14:paraId="49BD7C45" w14:textId="341E9C29" w:rsidR="005D134E" w:rsidRPr="00D905E0" w:rsidRDefault="00D905E0" w:rsidP="00D905E0">
            <w:pPr>
              <w:jc w:val="center"/>
              <w:rPr>
                <w:rFonts w:ascii="Calibri" w:eastAsia="Times New Roman" w:hAnsi="Calibri" w:cs="Cambria Math"/>
                <w:sz w:val="16"/>
                <w:szCs w:val="16"/>
              </w:rPr>
            </w:pPr>
            <w:r>
              <w:rPr>
                <w:rFonts w:ascii="Calibri" w:eastAsia="Times New Roman" w:hAnsi="Calibri" w:cs="Cambria Math"/>
                <w:sz w:val="16"/>
                <w:szCs w:val="16"/>
              </w:rPr>
              <w:t>(</w:t>
            </w:r>
            <w:r w:rsidR="005D134E" w:rsidRPr="00D905E0">
              <w:rPr>
                <w:rFonts w:ascii="Calibri" w:eastAsia="Times New Roman" w:hAnsi="Calibri" w:cs="Cambria Math"/>
                <w:sz w:val="16"/>
                <w:szCs w:val="16"/>
              </w:rPr>
              <w:t>-25 to -9%</w:t>
            </w:r>
            <w:r>
              <w:rPr>
                <w:rFonts w:ascii="Calibri" w:eastAsia="Times New Roman" w:hAnsi="Calibri" w:cs="Cambria Math"/>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05552E73" w14:textId="77777777" w:rsidR="005D134E" w:rsidRPr="008A37A7" w:rsidRDefault="005D134E" w:rsidP="005D134E">
            <w:pPr>
              <w:jc w:val="center"/>
              <w:rPr>
                <w:rFonts w:ascii="Calibri" w:hAnsi="Calibri"/>
                <w:b/>
                <w:sz w:val="16"/>
                <w:szCs w:val="16"/>
              </w:rPr>
            </w:pPr>
          </w:p>
        </w:tc>
      </w:tr>
      <w:tr w:rsidR="00DF0883" w:rsidRPr="00F63D69" w14:paraId="032932C7"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A8935A" w14:textId="2A924D62" w:rsidR="00DF0883" w:rsidRPr="008A37A7" w:rsidRDefault="005D134E" w:rsidP="008A37A7">
            <w:pPr>
              <w:rPr>
                <w:rFonts w:ascii="Calibri" w:eastAsia="Times New Roman" w:hAnsi="Calibri" w:cs="Cambria Math"/>
                <w:b/>
                <w:sz w:val="16"/>
                <w:szCs w:val="16"/>
              </w:rPr>
            </w:pPr>
            <w:r>
              <w:rPr>
                <w:rFonts w:ascii="Calibri" w:eastAsia="Times New Roman" w:hAnsi="Calibri" w:cs="Cambria Math"/>
                <w:b/>
                <w:sz w:val="16"/>
                <w:szCs w:val="16"/>
              </w:rPr>
              <w:t>Mortality</w:t>
            </w:r>
          </w:p>
        </w:tc>
        <w:tc>
          <w:tcPr>
            <w:tcW w:w="969" w:type="dxa"/>
            <w:vMerge/>
            <w:tcBorders>
              <w:left w:val="single" w:sz="4" w:space="0" w:color="auto"/>
              <w:right w:val="single" w:sz="4" w:space="0" w:color="auto"/>
            </w:tcBorders>
            <w:vAlign w:val="center"/>
          </w:tcPr>
          <w:p w14:paraId="5029AA34" w14:textId="77777777" w:rsidR="00DF0883" w:rsidRPr="008A37A7" w:rsidRDefault="00DF0883" w:rsidP="00B21907">
            <w:pPr>
              <w:rPr>
                <w:rFonts w:ascii="Calibri" w:hAnsi="Calibri"/>
                <w:b/>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3F9AF9" w14:textId="77777777" w:rsidR="00DF0883" w:rsidRPr="00D905E0" w:rsidRDefault="00DF0883" w:rsidP="00B21907">
            <w:pPr>
              <w:jc w:val="center"/>
              <w:rPr>
                <w:rFonts w:ascii="Calibri" w:hAnsi="Calibri"/>
                <w:sz w:val="16"/>
                <w:szCs w:val="16"/>
              </w:rPr>
            </w:pPr>
          </w:p>
        </w:tc>
      </w:tr>
      <w:tr w:rsidR="005D134E" w:rsidRPr="00F63D69" w14:paraId="79287A00"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79D43F8A" w14:textId="03B1032A" w:rsidR="005D134E" w:rsidRPr="00A86414" w:rsidRDefault="005D134E" w:rsidP="005D134E">
            <w:pPr>
              <w:jc w:val="center"/>
              <w:rPr>
                <w:sz w:val="16"/>
                <w:szCs w:val="16"/>
                <w:vertAlign w:val="superscript"/>
              </w:rPr>
            </w:pPr>
            <w:r>
              <w:rPr>
                <w:sz w:val="16"/>
                <w:szCs w:val="16"/>
              </w:rPr>
              <w:t>SRMA of 2 RCTs</w:t>
            </w:r>
            <w:r w:rsidR="00A86414">
              <w:rPr>
                <w:sz w:val="16"/>
                <w:szCs w:val="16"/>
                <w:vertAlign w:val="superscript"/>
              </w:rPr>
              <w:t>1,2</w:t>
            </w:r>
          </w:p>
        </w:tc>
        <w:tc>
          <w:tcPr>
            <w:tcW w:w="970" w:type="dxa"/>
            <w:tcBorders>
              <w:top w:val="single" w:sz="4" w:space="0" w:color="auto"/>
              <w:left w:val="single" w:sz="4" w:space="0" w:color="auto"/>
              <w:bottom w:val="single" w:sz="4" w:space="0" w:color="auto"/>
              <w:right w:val="single" w:sz="4" w:space="0" w:color="auto"/>
            </w:tcBorders>
            <w:vAlign w:val="center"/>
          </w:tcPr>
          <w:p w14:paraId="5E969AC6" w14:textId="55CB346D" w:rsidR="005D134E" w:rsidRPr="008A37A7" w:rsidRDefault="005D134E" w:rsidP="005D134E">
            <w:pPr>
              <w:jc w:val="center"/>
              <w:rPr>
                <w:rFonts w:ascii="Calibri" w:hAnsi="Calibri"/>
                <w:b/>
                <w:sz w:val="16"/>
                <w:szCs w:val="16"/>
              </w:rPr>
            </w:pPr>
            <w:r w:rsidRPr="00F63D69">
              <w:rPr>
                <w:sz w:val="16"/>
                <w:szCs w:val="16"/>
              </w:rPr>
              <w:t xml:space="preserve">Serious </w:t>
            </w:r>
            <w:r w:rsidRPr="00F63D69">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52BC91B1" w14:textId="6FA718D4" w:rsidR="005D134E" w:rsidRPr="008A37A7" w:rsidRDefault="005D134E" w:rsidP="005D134E">
            <w:pPr>
              <w:jc w:val="center"/>
              <w:rPr>
                <w:rFonts w:ascii="Calibri" w:hAnsi="Calibri"/>
                <w:b/>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272E257E" w14:textId="7870780B" w:rsidR="005D134E" w:rsidRPr="008A37A7" w:rsidRDefault="005D134E" w:rsidP="005D134E">
            <w:pPr>
              <w:jc w:val="center"/>
              <w:rPr>
                <w:rFonts w:ascii="Calibri" w:hAnsi="Calibri"/>
                <w:b/>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306125B8" w14:textId="16A0C572" w:rsidR="005D134E" w:rsidRPr="008A37A7" w:rsidRDefault="005D134E" w:rsidP="005D134E">
            <w:pPr>
              <w:jc w:val="center"/>
              <w:rPr>
                <w:rFonts w:ascii="Calibri" w:hAnsi="Calibri"/>
                <w:b/>
                <w:sz w:val="16"/>
                <w:szCs w:val="16"/>
              </w:rPr>
            </w:pPr>
            <w:r w:rsidRPr="00CB7EA8">
              <w:rPr>
                <w:rFonts w:ascii="Calibri" w:eastAsia="Calibri" w:hAnsi="Calibri" w:cs="Times New Roman"/>
                <w:sz w:val="16"/>
                <w:szCs w:val="16"/>
                <w:lang w:val="en-US"/>
              </w:rPr>
              <w:t xml:space="preserve">Very serious </w:t>
            </w:r>
            <w:r w:rsidR="00B35C8C">
              <w:rPr>
                <w:rFonts w:ascii="Calibri" w:eastAsia="Calibri" w:hAnsi="Calibri" w:cs="Times New Roman"/>
                <w:sz w:val="16"/>
                <w:szCs w:val="16"/>
                <w:vertAlign w:val="superscript"/>
                <w:lang w:val="en-US"/>
              </w:rPr>
              <w:t>d,e</w:t>
            </w:r>
          </w:p>
        </w:tc>
        <w:tc>
          <w:tcPr>
            <w:tcW w:w="974" w:type="dxa"/>
            <w:tcBorders>
              <w:top w:val="single" w:sz="4" w:space="0" w:color="auto"/>
              <w:left w:val="single" w:sz="4" w:space="0" w:color="auto"/>
              <w:bottom w:val="single" w:sz="4" w:space="0" w:color="auto"/>
              <w:right w:val="single" w:sz="4" w:space="0" w:color="auto"/>
            </w:tcBorders>
            <w:vAlign w:val="center"/>
          </w:tcPr>
          <w:p w14:paraId="19F0E09C" w14:textId="3E6C6B34" w:rsidR="005D134E" w:rsidRPr="008A37A7" w:rsidRDefault="005D134E" w:rsidP="005D134E">
            <w:pPr>
              <w:jc w:val="center"/>
              <w:rPr>
                <w:rFonts w:ascii="Calibri" w:hAnsi="Calibri"/>
                <w:b/>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48E56F34" w14:textId="6059835A" w:rsidR="005D134E" w:rsidRPr="008A37A7" w:rsidRDefault="005D134E" w:rsidP="005D134E">
            <w:pPr>
              <w:jc w:val="center"/>
              <w:rPr>
                <w:rFonts w:ascii="Calibri" w:eastAsia="Times New Roman" w:hAnsi="Calibri" w:cs="Cambria Math"/>
                <w:b/>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24E7F004" w14:textId="77777777" w:rsidR="005D134E" w:rsidRPr="008A37A7" w:rsidRDefault="005D134E" w:rsidP="005D134E">
            <w:pPr>
              <w:rPr>
                <w:rFonts w:ascii="Calibri" w:hAnsi="Calibri"/>
                <w:b/>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70EF7FEC" w14:textId="65110F40" w:rsidR="005D134E" w:rsidRPr="008A37A7" w:rsidRDefault="005D134E" w:rsidP="005D134E">
            <w:pPr>
              <w:jc w:val="center"/>
              <w:rPr>
                <w:rFonts w:ascii="Calibri" w:eastAsia="Times New Roman" w:hAnsi="Calibri" w:cs="Cambria Math"/>
                <w:b/>
                <w:sz w:val="16"/>
                <w:szCs w:val="16"/>
              </w:rPr>
            </w:pPr>
            <w:r>
              <w:rPr>
                <w:rFonts w:ascii="Calibri" w:eastAsia="Times New Roman" w:hAnsi="Calibri" w:cs="Cambria Math"/>
                <w:b/>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2F0B82F6" w14:textId="5A82F83E" w:rsidR="005D134E" w:rsidRPr="008A37A7" w:rsidRDefault="005D134E" w:rsidP="005D134E">
            <w:pPr>
              <w:jc w:val="center"/>
              <w:rPr>
                <w:rFonts w:ascii="Calibri" w:eastAsia="Times New Roman" w:hAnsi="Calibri" w:cs="Cambria Math"/>
                <w:b/>
                <w:sz w:val="16"/>
                <w:szCs w:val="16"/>
              </w:rPr>
            </w:pPr>
            <w:r>
              <w:rPr>
                <w:rFonts w:ascii="Calibri" w:eastAsia="Times New Roman" w:hAnsi="Calibri" w:cs="Cambria Math"/>
                <w:b/>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67ABE584" w14:textId="01D0DD71" w:rsidR="005D134E" w:rsidRPr="00D905E0" w:rsidRDefault="00D905E0" w:rsidP="005D134E">
            <w:pPr>
              <w:jc w:val="center"/>
              <w:rPr>
                <w:rFonts w:ascii="Calibri" w:hAnsi="Calibri"/>
                <w:sz w:val="16"/>
                <w:szCs w:val="16"/>
              </w:rPr>
            </w:pPr>
            <w:r>
              <w:rPr>
                <w:rFonts w:ascii="Calibri" w:hAnsi="Calibri"/>
                <w:sz w:val="16"/>
                <w:szCs w:val="16"/>
              </w:rPr>
              <w:t>RR=2.11</w:t>
            </w:r>
            <w:r w:rsidR="005D134E" w:rsidRPr="00D905E0">
              <w:rPr>
                <w:rFonts w:ascii="Calibri" w:hAnsi="Calibri"/>
                <w:sz w:val="16"/>
                <w:szCs w:val="16"/>
              </w:rPr>
              <w:t xml:space="preserve"> </w:t>
            </w:r>
            <w:r>
              <w:rPr>
                <w:rFonts w:ascii="Calibri" w:hAnsi="Calibri"/>
                <w:sz w:val="16"/>
                <w:szCs w:val="16"/>
              </w:rPr>
              <w:t>(</w:t>
            </w:r>
            <w:r w:rsidR="005D134E" w:rsidRPr="00D905E0">
              <w:rPr>
                <w:rFonts w:ascii="Calibri" w:hAnsi="Calibri"/>
                <w:sz w:val="16"/>
                <w:szCs w:val="16"/>
              </w:rPr>
              <w:t>0.60-7.44</w:t>
            </w:r>
            <w:r>
              <w:rPr>
                <w:rFonts w:ascii="Calibri" w:hAnsi="Calibri"/>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0A771753" w14:textId="77777777" w:rsidR="00D905E0" w:rsidRDefault="00D905E0" w:rsidP="005D134E">
            <w:pPr>
              <w:jc w:val="center"/>
              <w:rPr>
                <w:rFonts w:ascii="Calibri" w:eastAsia="Times New Roman" w:hAnsi="Calibri" w:cs="Cambria Math"/>
                <w:sz w:val="16"/>
                <w:szCs w:val="16"/>
              </w:rPr>
            </w:pPr>
            <w:r>
              <w:rPr>
                <w:rFonts w:ascii="Calibri" w:eastAsia="Times New Roman" w:hAnsi="Calibri" w:cs="Cambria Math"/>
                <w:sz w:val="16"/>
                <w:szCs w:val="16"/>
              </w:rPr>
              <w:t>3%</w:t>
            </w:r>
            <w:r w:rsidR="005D134E" w:rsidRPr="00D905E0">
              <w:rPr>
                <w:rFonts w:ascii="Calibri" w:eastAsia="Times New Roman" w:hAnsi="Calibri" w:cs="Cambria Math"/>
                <w:sz w:val="16"/>
                <w:szCs w:val="16"/>
              </w:rPr>
              <w:t xml:space="preserve"> </w:t>
            </w:r>
          </w:p>
          <w:p w14:paraId="4890E41A" w14:textId="7CDD622C" w:rsidR="005D134E" w:rsidRPr="00D905E0" w:rsidRDefault="00D905E0" w:rsidP="005D134E">
            <w:pPr>
              <w:jc w:val="center"/>
              <w:rPr>
                <w:rFonts w:ascii="Calibri" w:eastAsia="Times New Roman" w:hAnsi="Calibri" w:cs="Cambria Math"/>
                <w:sz w:val="16"/>
                <w:szCs w:val="16"/>
              </w:rPr>
            </w:pPr>
            <w:r>
              <w:rPr>
                <w:rFonts w:ascii="Calibri" w:eastAsia="Times New Roman" w:hAnsi="Calibri" w:cs="Cambria Math"/>
                <w:sz w:val="16"/>
                <w:szCs w:val="16"/>
              </w:rPr>
              <w:t>(</w:t>
            </w:r>
            <w:r w:rsidR="005D134E" w:rsidRPr="00D905E0">
              <w:rPr>
                <w:rFonts w:ascii="Calibri" w:eastAsia="Times New Roman" w:hAnsi="Calibri" w:cs="Cambria Math"/>
                <w:sz w:val="16"/>
                <w:szCs w:val="16"/>
              </w:rPr>
              <w:t>-3 to 9%</w:t>
            </w:r>
            <w:r>
              <w:rPr>
                <w:rFonts w:ascii="Calibri" w:eastAsia="Times New Roman" w:hAnsi="Calibri" w:cs="Cambria Math"/>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798B898A" w14:textId="77777777" w:rsidR="005D134E" w:rsidRPr="008A37A7" w:rsidRDefault="005D134E" w:rsidP="005D134E">
            <w:pPr>
              <w:jc w:val="center"/>
              <w:rPr>
                <w:rFonts w:ascii="Calibri" w:hAnsi="Calibri"/>
                <w:b/>
                <w:sz w:val="16"/>
                <w:szCs w:val="16"/>
              </w:rPr>
            </w:pPr>
          </w:p>
        </w:tc>
      </w:tr>
      <w:tr w:rsidR="0080547F" w:rsidRPr="00F63D69" w14:paraId="7AC73474" w14:textId="77777777" w:rsidTr="00212DBC">
        <w:trPr>
          <w:trHeight w:val="171"/>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vAlign w:val="center"/>
          </w:tcPr>
          <w:p w14:paraId="6A970EF4" w14:textId="77777777" w:rsidR="0080547F" w:rsidRPr="00F63D69" w:rsidRDefault="0080547F" w:rsidP="00212DBC">
            <w:pPr>
              <w:rPr>
                <w:rFonts w:eastAsia="Times New Roman" w:cs="Cambria Math"/>
                <w:b/>
                <w:sz w:val="16"/>
                <w:szCs w:val="16"/>
              </w:rPr>
            </w:pPr>
          </w:p>
          <w:p w14:paraId="40258760" w14:textId="026F0E8B" w:rsidR="0080547F" w:rsidRPr="00F63D69" w:rsidRDefault="00D905E0" w:rsidP="00D87B1D">
            <w:pPr>
              <w:rPr>
                <w:rFonts w:eastAsia="Times New Roman" w:cs="Cambria Math"/>
                <w:b/>
                <w:sz w:val="16"/>
                <w:szCs w:val="16"/>
              </w:rPr>
            </w:pPr>
            <w:r>
              <w:rPr>
                <w:rFonts w:eastAsia="Times New Roman" w:cs="Cambria Math"/>
                <w:b/>
                <w:sz w:val="16"/>
                <w:szCs w:val="16"/>
              </w:rPr>
              <w:t xml:space="preserve">Thermal contact with </w:t>
            </w:r>
            <w:r w:rsidR="0080547F" w:rsidRPr="00F63D69">
              <w:rPr>
                <w:rFonts w:eastAsia="Times New Roman" w:cs="Cambria Math"/>
                <w:b/>
                <w:sz w:val="16"/>
                <w:szCs w:val="16"/>
              </w:rPr>
              <w:t>bipolar electrocoagulation</w:t>
            </w:r>
            <w:r w:rsidR="00D87B1D">
              <w:rPr>
                <w:rFonts w:eastAsia="Times New Roman" w:cs="Cambria Math"/>
                <w:b/>
                <w:sz w:val="16"/>
                <w:szCs w:val="16"/>
              </w:rPr>
              <w:t xml:space="preserve"> or heater probe</w:t>
            </w:r>
            <w:r w:rsidR="0080547F" w:rsidRPr="00F63D69">
              <w:rPr>
                <w:rFonts w:eastAsia="Times New Roman" w:cs="Cambria Math"/>
                <w:b/>
                <w:sz w:val="16"/>
                <w:szCs w:val="16"/>
              </w:rPr>
              <w:t xml:space="preserve"> vs. no </w:t>
            </w:r>
            <w:r w:rsidR="001D0461">
              <w:rPr>
                <w:rFonts w:eastAsia="Times New Roman" w:cs="Cambria Math"/>
                <w:b/>
                <w:sz w:val="16"/>
                <w:szCs w:val="16"/>
              </w:rPr>
              <w:t xml:space="preserve">endoscopic </w:t>
            </w:r>
            <w:r w:rsidR="00855169">
              <w:rPr>
                <w:rFonts w:eastAsia="Times New Roman" w:cs="Cambria Math"/>
                <w:b/>
                <w:sz w:val="16"/>
                <w:szCs w:val="16"/>
              </w:rPr>
              <w:t>treatment</w:t>
            </w:r>
          </w:p>
        </w:tc>
      </w:tr>
      <w:tr w:rsidR="0080547F" w:rsidRPr="00F63D69" w14:paraId="4C0EB029" w14:textId="77777777" w:rsidTr="00212DBC">
        <w:trPr>
          <w:trHeight w:val="171"/>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47344A64" w14:textId="2B114FA8" w:rsidR="0080547F" w:rsidRPr="00F63D69" w:rsidRDefault="005D134E" w:rsidP="00212DBC">
            <w:pPr>
              <w:rPr>
                <w:b/>
                <w:sz w:val="16"/>
                <w:szCs w:val="16"/>
              </w:rPr>
            </w:pPr>
            <w:bookmarkStart w:id="8" w:name="_Hlk514711594"/>
            <w:r>
              <w:rPr>
                <w:b/>
                <w:sz w:val="16"/>
                <w:szCs w:val="16"/>
              </w:rPr>
              <w:t>Further bleeding</w:t>
            </w:r>
          </w:p>
        </w:tc>
        <w:tc>
          <w:tcPr>
            <w:tcW w:w="969" w:type="dxa"/>
            <w:vMerge w:val="restart"/>
            <w:tcBorders>
              <w:left w:val="single" w:sz="4" w:space="0" w:color="auto"/>
              <w:right w:val="single" w:sz="4" w:space="0" w:color="auto"/>
            </w:tcBorders>
            <w:vAlign w:val="center"/>
            <w:hideMark/>
          </w:tcPr>
          <w:p w14:paraId="3C16A8BC" w14:textId="6996D891" w:rsidR="0080547F" w:rsidRPr="00F63D69" w:rsidRDefault="00EE28F4" w:rsidP="00FB386D">
            <w:pPr>
              <w:jc w:val="center"/>
              <w:rPr>
                <w:sz w:val="16"/>
                <w:szCs w:val="16"/>
              </w:rPr>
            </w:pPr>
            <w:r w:rsidRPr="00EF2D04">
              <w:rPr>
                <w:rFonts w:ascii="Cambria Math" w:eastAsia="Times New Roman" w:hAnsi="Cambria Math" w:cs="Cambria Math"/>
                <w:sz w:val="16"/>
                <w:szCs w:val="16"/>
              </w:rPr>
              <w:t>⊕⊕⊕⊝</w:t>
            </w:r>
            <w:r w:rsidRPr="00EF2D04">
              <w:rPr>
                <w:rFonts w:ascii="PMingLiU" w:eastAsia="PMingLiU" w:hAnsi="PMingLiU" w:cs="PMingLiU" w:hint="eastAsia"/>
                <w:sz w:val="16"/>
                <w:szCs w:val="16"/>
              </w:rPr>
              <w:br/>
            </w:r>
            <w:r w:rsidRPr="00EF2D04">
              <w:rPr>
                <w:rFonts w:ascii="Calibri Light" w:eastAsia="Times New Roman" w:hAnsi="Calibri Light" w:cs="Arial"/>
                <w:b/>
                <w:bCs/>
                <w:sz w:val="16"/>
                <w:szCs w:val="16"/>
              </w:rPr>
              <w:t>MODERATE</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4C53F5EF" w14:textId="77777777" w:rsidR="0080547F" w:rsidRPr="00F63D69" w:rsidRDefault="0080547F" w:rsidP="00212DBC">
            <w:pPr>
              <w:jc w:val="center"/>
              <w:rPr>
                <w:rFonts w:eastAsia="Times New Roman" w:cs="Cambria Math"/>
                <w:sz w:val="16"/>
                <w:szCs w:val="16"/>
              </w:rPr>
            </w:pPr>
          </w:p>
        </w:tc>
      </w:tr>
      <w:tr w:rsidR="005D134E" w:rsidRPr="00F63D69" w14:paraId="3176A8D7" w14:textId="77777777" w:rsidTr="00336EE6">
        <w:trPr>
          <w:trHeight w:val="171"/>
        </w:trPr>
        <w:tc>
          <w:tcPr>
            <w:tcW w:w="1109" w:type="dxa"/>
            <w:tcBorders>
              <w:top w:val="single" w:sz="4" w:space="0" w:color="auto"/>
              <w:left w:val="single" w:sz="4" w:space="0" w:color="auto"/>
              <w:bottom w:val="single" w:sz="4" w:space="0" w:color="auto"/>
              <w:right w:val="single" w:sz="4" w:space="0" w:color="auto"/>
            </w:tcBorders>
            <w:vAlign w:val="center"/>
          </w:tcPr>
          <w:p w14:paraId="69B208C6" w14:textId="55E66486" w:rsidR="005D134E" w:rsidRPr="00A86414" w:rsidRDefault="005D134E" w:rsidP="004B20C5">
            <w:pPr>
              <w:jc w:val="center"/>
              <w:rPr>
                <w:sz w:val="16"/>
                <w:szCs w:val="16"/>
                <w:vertAlign w:val="superscript"/>
              </w:rPr>
            </w:pPr>
            <w:r>
              <w:rPr>
                <w:sz w:val="16"/>
                <w:szCs w:val="16"/>
              </w:rPr>
              <w:t>SRMA of 15</w:t>
            </w:r>
            <w:r w:rsidR="00A86414">
              <w:rPr>
                <w:sz w:val="16"/>
                <w:szCs w:val="16"/>
              </w:rPr>
              <w:t xml:space="preserve"> RCTs</w:t>
            </w:r>
            <w:r w:rsidR="00A86414">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6E077BB4" w14:textId="392136BC" w:rsidR="005D134E" w:rsidRPr="00F63D69" w:rsidRDefault="005D134E" w:rsidP="005D134E">
            <w:pPr>
              <w:jc w:val="center"/>
              <w:rPr>
                <w:sz w:val="16"/>
                <w:szCs w:val="16"/>
              </w:rPr>
            </w:pPr>
            <w:r w:rsidRPr="00F63D69">
              <w:rPr>
                <w:sz w:val="16"/>
                <w:szCs w:val="16"/>
              </w:rPr>
              <w:t xml:space="preserve">Serious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3021982F" w14:textId="3447159D" w:rsidR="005D134E" w:rsidRPr="00F63D69" w:rsidRDefault="005D134E" w:rsidP="005D134E">
            <w:pPr>
              <w:jc w:val="center"/>
              <w:rPr>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13D81D37" w14:textId="2614E567" w:rsidR="005D134E" w:rsidRPr="00F63D69" w:rsidRDefault="005D134E" w:rsidP="005D134E">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64E58E29" w14:textId="3179E94A" w:rsidR="005D134E" w:rsidRPr="00F63D69" w:rsidRDefault="005D134E" w:rsidP="005D134E">
            <w:pPr>
              <w:jc w:val="center"/>
              <w:rPr>
                <w:sz w:val="16"/>
                <w:szCs w:val="16"/>
              </w:rPr>
            </w:pPr>
            <w:r w:rsidRPr="00F63D69">
              <w:rPr>
                <w:sz w:val="16"/>
                <w:szCs w:val="16"/>
              </w:rPr>
              <w:t xml:space="preserve">Not serious </w:t>
            </w:r>
          </w:p>
        </w:tc>
        <w:tc>
          <w:tcPr>
            <w:tcW w:w="974" w:type="dxa"/>
            <w:tcBorders>
              <w:top w:val="single" w:sz="4" w:space="0" w:color="auto"/>
              <w:left w:val="single" w:sz="4" w:space="0" w:color="auto"/>
              <w:bottom w:val="single" w:sz="4" w:space="0" w:color="auto"/>
              <w:right w:val="single" w:sz="4" w:space="0" w:color="auto"/>
            </w:tcBorders>
            <w:vAlign w:val="center"/>
          </w:tcPr>
          <w:p w14:paraId="558BAA29" w14:textId="5450374C" w:rsidR="005D134E" w:rsidRPr="00F63D69" w:rsidRDefault="005D134E" w:rsidP="005D134E">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6A0BDCFB" w14:textId="246637ED"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MODERATE</w:t>
            </w:r>
          </w:p>
        </w:tc>
        <w:tc>
          <w:tcPr>
            <w:tcW w:w="969" w:type="dxa"/>
            <w:vMerge/>
            <w:tcBorders>
              <w:left w:val="single" w:sz="4" w:space="0" w:color="auto"/>
              <w:right w:val="single" w:sz="4" w:space="0" w:color="auto"/>
            </w:tcBorders>
            <w:vAlign w:val="center"/>
          </w:tcPr>
          <w:p w14:paraId="64296D36" w14:textId="77777777" w:rsidR="005D134E" w:rsidRPr="00F63D69" w:rsidRDefault="005D134E" w:rsidP="005D134E">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244F9D44" w14:textId="007C465C" w:rsidR="005D134E" w:rsidRPr="00F63D69" w:rsidRDefault="005D134E" w:rsidP="005D134E">
            <w:pPr>
              <w:jc w:val="center"/>
              <w:rPr>
                <w:sz w:val="16"/>
                <w:szCs w:val="16"/>
              </w:rPr>
            </w:pPr>
            <w:r>
              <w:rPr>
                <w:sz w:val="16"/>
                <w:szCs w:val="16"/>
              </w:rPr>
              <w:t>----</w:t>
            </w:r>
            <w:r w:rsidRPr="00F63D69">
              <w:rPr>
                <w:sz w:val="16"/>
                <w:szCs w:val="16"/>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14:paraId="1D50FBB8" w14:textId="3AA3E0EF" w:rsidR="005D134E" w:rsidRPr="00F63D69" w:rsidRDefault="005D134E" w:rsidP="005D134E">
            <w:pPr>
              <w:jc w:val="center"/>
              <w:rPr>
                <w:sz w:val="16"/>
                <w:szCs w:val="16"/>
              </w:rPr>
            </w:pPr>
            <w:r>
              <w:rPr>
                <w:sz w:val="16"/>
                <w:szCs w:val="16"/>
              </w:rPr>
              <w:t>----</w:t>
            </w:r>
            <w:r w:rsidRPr="00F63D69">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46D5764B" w14:textId="67C65BBD" w:rsidR="005D134E" w:rsidRPr="00D905E0" w:rsidRDefault="00D905E0" w:rsidP="005D134E">
            <w:pPr>
              <w:jc w:val="center"/>
              <w:rPr>
                <w:sz w:val="16"/>
                <w:szCs w:val="16"/>
              </w:rPr>
            </w:pPr>
            <w:r>
              <w:rPr>
                <w:sz w:val="16"/>
                <w:szCs w:val="16"/>
              </w:rPr>
              <w:t>RR=</w:t>
            </w:r>
            <w:r w:rsidR="005D134E" w:rsidRPr="00D905E0">
              <w:rPr>
                <w:sz w:val="16"/>
                <w:szCs w:val="16"/>
              </w:rPr>
              <w:t>0.44 (0.36-0.54)</w:t>
            </w:r>
          </w:p>
        </w:tc>
        <w:tc>
          <w:tcPr>
            <w:tcW w:w="1019" w:type="dxa"/>
            <w:tcBorders>
              <w:top w:val="single" w:sz="4" w:space="0" w:color="auto"/>
              <w:left w:val="single" w:sz="4" w:space="0" w:color="auto"/>
              <w:bottom w:val="single" w:sz="4" w:space="0" w:color="auto"/>
              <w:right w:val="single" w:sz="4" w:space="0" w:color="auto"/>
            </w:tcBorders>
            <w:vAlign w:val="center"/>
          </w:tcPr>
          <w:p w14:paraId="0627FAC9" w14:textId="3962BFB1" w:rsidR="005D134E" w:rsidRPr="00D905E0" w:rsidRDefault="00D905E0" w:rsidP="005D134E">
            <w:pPr>
              <w:jc w:val="center"/>
              <w:rPr>
                <w:sz w:val="16"/>
                <w:szCs w:val="16"/>
              </w:rPr>
            </w:pPr>
            <w:r>
              <w:rPr>
                <w:sz w:val="16"/>
                <w:szCs w:val="16"/>
              </w:rPr>
              <w:t>NNT=</w:t>
            </w:r>
            <w:r w:rsidR="005D134E" w:rsidRPr="00D905E0">
              <w:rPr>
                <w:sz w:val="16"/>
                <w:szCs w:val="16"/>
              </w:rPr>
              <w:t xml:space="preserve">4 </w:t>
            </w:r>
            <w:r w:rsidR="005D134E" w:rsidRPr="00D905E0">
              <w:rPr>
                <w:sz w:val="16"/>
                <w:szCs w:val="16"/>
              </w:rPr>
              <w:br/>
              <w:t>(3 to 5)</w:t>
            </w:r>
          </w:p>
        </w:tc>
        <w:tc>
          <w:tcPr>
            <w:tcW w:w="1652" w:type="dxa"/>
            <w:tcBorders>
              <w:top w:val="single" w:sz="4" w:space="0" w:color="auto"/>
              <w:left w:val="single" w:sz="4" w:space="0" w:color="auto"/>
              <w:bottom w:val="single" w:sz="4" w:space="0" w:color="auto"/>
              <w:right w:val="single" w:sz="4" w:space="0" w:color="auto"/>
            </w:tcBorders>
            <w:vAlign w:val="center"/>
          </w:tcPr>
          <w:p w14:paraId="46CC94D6" w14:textId="53D34735" w:rsidR="005D134E" w:rsidRPr="00F63D69" w:rsidRDefault="005D134E" w:rsidP="005D134E">
            <w:pPr>
              <w:jc w:val="center"/>
              <w:rPr>
                <w:sz w:val="16"/>
                <w:szCs w:val="16"/>
              </w:rPr>
            </w:pPr>
          </w:p>
        </w:tc>
      </w:tr>
      <w:tr w:rsidR="0080547F" w:rsidRPr="00F63D69" w14:paraId="2372E349"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30380471" w14:textId="05F92C07" w:rsidR="0080547F" w:rsidRPr="00F63D69" w:rsidRDefault="005D134E" w:rsidP="00212DBC">
            <w:pPr>
              <w:rPr>
                <w:rFonts w:ascii="Cambria Math" w:eastAsia="Times New Roman" w:hAnsi="Cambria Math" w:cs="Cambria Math"/>
                <w:sz w:val="16"/>
                <w:szCs w:val="16"/>
              </w:rPr>
            </w:pPr>
            <w:r>
              <w:rPr>
                <w:b/>
                <w:sz w:val="16"/>
                <w:szCs w:val="16"/>
              </w:rPr>
              <w:t>Mortality</w:t>
            </w:r>
          </w:p>
        </w:tc>
        <w:tc>
          <w:tcPr>
            <w:tcW w:w="969" w:type="dxa"/>
            <w:vMerge/>
            <w:tcBorders>
              <w:left w:val="single" w:sz="4" w:space="0" w:color="auto"/>
              <w:right w:val="single" w:sz="4" w:space="0" w:color="auto"/>
            </w:tcBorders>
            <w:vAlign w:val="center"/>
            <w:hideMark/>
          </w:tcPr>
          <w:p w14:paraId="700F2FB3" w14:textId="77777777" w:rsidR="0080547F" w:rsidRPr="00F63D69" w:rsidRDefault="0080547F" w:rsidP="00FB386D">
            <w:pPr>
              <w:jc w:val="cente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11A5DF44" w14:textId="77777777" w:rsidR="0080547F" w:rsidRPr="00D905E0" w:rsidRDefault="0080547F" w:rsidP="00212DBC">
            <w:pPr>
              <w:jc w:val="center"/>
              <w:rPr>
                <w:rFonts w:eastAsia="Times New Roman" w:cs="Cambria Math"/>
                <w:sz w:val="16"/>
                <w:szCs w:val="16"/>
              </w:rPr>
            </w:pPr>
          </w:p>
        </w:tc>
      </w:tr>
      <w:tr w:rsidR="005D134E" w:rsidRPr="00F63D69" w14:paraId="347925A5"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3A954B8D" w14:textId="3DB73E5F" w:rsidR="005D134E" w:rsidRPr="00A86414" w:rsidRDefault="005D134E" w:rsidP="004B20C5">
            <w:pPr>
              <w:jc w:val="center"/>
              <w:rPr>
                <w:sz w:val="16"/>
                <w:szCs w:val="16"/>
                <w:vertAlign w:val="superscript"/>
              </w:rPr>
            </w:pPr>
            <w:r>
              <w:rPr>
                <w:sz w:val="16"/>
                <w:szCs w:val="16"/>
              </w:rPr>
              <w:t>SRMA of 13</w:t>
            </w:r>
            <w:r w:rsidR="00A86414">
              <w:rPr>
                <w:sz w:val="16"/>
                <w:szCs w:val="16"/>
              </w:rPr>
              <w:t xml:space="preserve"> RCTs</w:t>
            </w:r>
            <w:r w:rsidR="00A86414">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0C802370" w14:textId="41263CB5" w:rsidR="005D134E" w:rsidRPr="00F63D69" w:rsidRDefault="005D134E" w:rsidP="005D134E">
            <w:pPr>
              <w:jc w:val="center"/>
              <w:rPr>
                <w:sz w:val="16"/>
                <w:szCs w:val="16"/>
                <w:vertAlign w:val="superscript"/>
              </w:rPr>
            </w:pPr>
            <w:r w:rsidRPr="00F63D69">
              <w:rPr>
                <w:sz w:val="16"/>
                <w:szCs w:val="16"/>
              </w:rPr>
              <w:t xml:space="preserve">Serious </w:t>
            </w:r>
            <w:r w:rsidRPr="00F63D69">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2ADC308B" w14:textId="72F3CC55" w:rsidR="005D134E" w:rsidRPr="00F63D69" w:rsidRDefault="005D134E" w:rsidP="005D134E">
            <w:pPr>
              <w:jc w:val="center"/>
              <w:rPr>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5C3F0874" w14:textId="0DF2DE41" w:rsidR="005D134E" w:rsidRPr="00F63D69" w:rsidRDefault="005D134E" w:rsidP="005D134E">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793440AD" w14:textId="0328A248" w:rsidR="005D134E" w:rsidRPr="00F63D69" w:rsidRDefault="005D134E" w:rsidP="005D134E">
            <w:pPr>
              <w:jc w:val="center"/>
              <w:rPr>
                <w:sz w:val="16"/>
                <w:szCs w:val="16"/>
                <w:vertAlign w:val="superscript"/>
              </w:rPr>
            </w:pPr>
            <w:r w:rsidRPr="00630AD5">
              <w:rPr>
                <w:sz w:val="16"/>
                <w:szCs w:val="16"/>
              </w:rPr>
              <w:t xml:space="preserve">Serious </w:t>
            </w:r>
            <w:r w:rsidR="00B35C8C">
              <w:rPr>
                <w:sz w:val="16"/>
                <w:szCs w:val="16"/>
                <w:vertAlign w:val="superscript"/>
              </w:rPr>
              <w:t>c</w:t>
            </w:r>
          </w:p>
        </w:tc>
        <w:tc>
          <w:tcPr>
            <w:tcW w:w="974" w:type="dxa"/>
            <w:tcBorders>
              <w:top w:val="single" w:sz="4" w:space="0" w:color="auto"/>
              <w:left w:val="single" w:sz="4" w:space="0" w:color="auto"/>
              <w:bottom w:val="single" w:sz="4" w:space="0" w:color="auto"/>
              <w:right w:val="single" w:sz="4" w:space="0" w:color="auto"/>
            </w:tcBorders>
            <w:vAlign w:val="center"/>
          </w:tcPr>
          <w:p w14:paraId="64A21452" w14:textId="2C6B09D2" w:rsidR="005D134E" w:rsidRPr="00F63D69" w:rsidRDefault="005D134E" w:rsidP="005D134E">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38F28826" w14:textId="21647F01"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LOW</w:t>
            </w:r>
          </w:p>
        </w:tc>
        <w:tc>
          <w:tcPr>
            <w:tcW w:w="969" w:type="dxa"/>
            <w:vMerge/>
            <w:tcBorders>
              <w:left w:val="single" w:sz="4" w:space="0" w:color="auto"/>
              <w:right w:val="single" w:sz="4" w:space="0" w:color="auto"/>
            </w:tcBorders>
            <w:vAlign w:val="center"/>
          </w:tcPr>
          <w:p w14:paraId="4B5DE508" w14:textId="77777777" w:rsidR="005D134E" w:rsidRPr="00F63D69" w:rsidRDefault="005D134E" w:rsidP="005D134E">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6C284BD4" w14:textId="2769084E" w:rsidR="005D134E" w:rsidRPr="00F63D69" w:rsidRDefault="005D134E" w:rsidP="005D134E">
            <w:pPr>
              <w:jc w:val="center"/>
              <w:rPr>
                <w:rFonts w:eastAsia="Times New Roman" w:cs="Cambria Math"/>
                <w:sz w:val="16"/>
                <w:szCs w:val="16"/>
              </w:rPr>
            </w:pPr>
            <w:r>
              <w:rPr>
                <w:sz w:val="16"/>
                <w:szCs w:val="16"/>
              </w:rPr>
              <w:t>----</w:t>
            </w:r>
            <w:r w:rsidRPr="00F63D69">
              <w:rPr>
                <w:sz w:val="16"/>
                <w:szCs w:val="16"/>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14:paraId="60F201BE" w14:textId="037061FF" w:rsidR="005D134E" w:rsidRPr="00F63D69" w:rsidRDefault="005D134E" w:rsidP="005D134E">
            <w:pPr>
              <w:jc w:val="center"/>
              <w:rPr>
                <w:rFonts w:eastAsia="Times New Roman" w:cs="Cambria Math"/>
                <w:sz w:val="16"/>
                <w:szCs w:val="16"/>
              </w:rPr>
            </w:pPr>
            <w:r>
              <w:rPr>
                <w:sz w:val="16"/>
                <w:szCs w:val="16"/>
              </w:rPr>
              <w:t>----</w:t>
            </w:r>
            <w:r w:rsidRPr="00F63D69">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3F39CE6F" w14:textId="5FCD5BA6" w:rsidR="005D134E" w:rsidRPr="00D905E0" w:rsidRDefault="00D905E0" w:rsidP="005D134E">
            <w:pPr>
              <w:jc w:val="center"/>
              <w:rPr>
                <w:rFonts w:eastAsia="Times New Roman" w:cs="Cambria Math"/>
                <w:sz w:val="16"/>
                <w:szCs w:val="16"/>
              </w:rPr>
            </w:pPr>
            <w:r>
              <w:rPr>
                <w:sz w:val="16"/>
                <w:szCs w:val="16"/>
              </w:rPr>
              <w:t>RR=</w:t>
            </w:r>
            <w:r w:rsidR="005D134E" w:rsidRPr="00D905E0">
              <w:rPr>
                <w:sz w:val="16"/>
                <w:szCs w:val="16"/>
              </w:rPr>
              <w:t>0.58 (0.34-0.98)</w:t>
            </w:r>
          </w:p>
        </w:tc>
        <w:tc>
          <w:tcPr>
            <w:tcW w:w="1019" w:type="dxa"/>
            <w:tcBorders>
              <w:top w:val="single" w:sz="4" w:space="0" w:color="auto"/>
              <w:left w:val="single" w:sz="4" w:space="0" w:color="auto"/>
              <w:bottom w:val="single" w:sz="4" w:space="0" w:color="auto"/>
              <w:right w:val="single" w:sz="4" w:space="0" w:color="auto"/>
            </w:tcBorders>
            <w:vAlign w:val="center"/>
          </w:tcPr>
          <w:p w14:paraId="27B14E32" w14:textId="5DF65079" w:rsidR="005D134E" w:rsidRPr="00D905E0" w:rsidRDefault="00D905E0" w:rsidP="005D134E">
            <w:pPr>
              <w:jc w:val="center"/>
              <w:rPr>
                <w:rFonts w:eastAsia="Times New Roman" w:cs="Cambria Math"/>
                <w:sz w:val="16"/>
                <w:szCs w:val="16"/>
              </w:rPr>
            </w:pPr>
            <w:r>
              <w:rPr>
                <w:sz w:val="16"/>
                <w:szCs w:val="16"/>
              </w:rPr>
              <w:t>NNT=</w:t>
            </w:r>
            <w:r w:rsidR="005D134E" w:rsidRPr="00D905E0">
              <w:rPr>
                <w:sz w:val="16"/>
                <w:szCs w:val="16"/>
              </w:rPr>
              <w:t xml:space="preserve">33 </w:t>
            </w:r>
            <w:r w:rsidR="005D134E" w:rsidRPr="00D905E0">
              <w:rPr>
                <w:sz w:val="16"/>
                <w:szCs w:val="16"/>
              </w:rPr>
              <w:br/>
              <w:t>(21 to 1000)</w:t>
            </w:r>
          </w:p>
        </w:tc>
        <w:tc>
          <w:tcPr>
            <w:tcW w:w="1652" w:type="dxa"/>
            <w:tcBorders>
              <w:top w:val="single" w:sz="4" w:space="0" w:color="auto"/>
              <w:left w:val="single" w:sz="4" w:space="0" w:color="auto"/>
              <w:bottom w:val="single" w:sz="4" w:space="0" w:color="auto"/>
              <w:right w:val="single" w:sz="4" w:space="0" w:color="auto"/>
            </w:tcBorders>
            <w:vAlign w:val="center"/>
          </w:tcPr>
          <w:p w14:paraId="58118DC8" w14:textId="6B5F944B" w:rsidR="005D134E" w:rsidRPr="00F63D69" w:rsidRDefault="005D134E" w:rsidP="005D134E">
            <w:pPr>
              <w:jc w:val="center"/>
              <w:rPr>
                <w:rFonts w:eastAsia="Times New Roman" w:cs="Cambria Math"/>
                <w:sz w:val="16"/>
                <w:szCs w:val="16"/>
              </w:rPr>
            </w:pPr>
          </w:p>
        </w:tc>
      </w:tr>
      <w:tr w:rsidR="00B80D47" w:rsidRPr="00F63D69" w14:paraId="43A85950" w14:textId="77777777" w:rsidTr="00B80D47">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vAlign w:val="center"/>
          </w:tcPr>
          <w:p w14:paraId="66B4DDA8" w14:textId="61F8923C" w:rsidR="00B80D47" w:rsidRPr="008933C2" w:rsidRDefault="008933C2" w:rsidP="00B80D47">
            <w:pPr>
              <w:rPr>
                <w:rFonts w:eastAsia="Times New Roman" w:cs="Cambria Math"/>
                <w:b/>
                <w:sz w:val="16"/>
                <w:szCs w:val="16"/>
              </w:rPr>
            </w:pPr>
            <w:r>
              <w:rPr>
                <w:rFonts w:eastAsia="Times New Roman" w:cs="Cambria Math"/>
                <w:b/>
                <w:sz w:val="16"/>
                <w:szCs w:val="16"/>
              </w:rPr>
              <w:t>Epinephrine + bipolar electrocoagulation vs. bipolar electrocoagulation monotherapoy</w:t>
            </w:r>
          </w:p>
        </w:tc>
      </w:tr>
      <w:bookmarkEnd w:id="8"/>
      <w:tr w:rsidR="008933C2" w:rsidRPr="00F63D69" w14:paraId="25E50437" w14:textId="77777777" w:rsidTr="00336EE6">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2F1B7D" w14:textId="60B1CAAF" w:rsidR="008933C2" w:rsidRPr="008933C2" w:rsidRDefault="008933C2" w:rsidP="008933C2">
            <w:pPr>
              <w:rPr>
                <w:rFonts w:eastAsia="Times New Roman" w:cstheme="minorHAnsi"/>
                <w:b/>
                <w:sz w:val="16"/>
                <w:szCs w:val="16"/>
              </w:rPr>
            </w:pPr>
            <w:r>
              <w:rPr>
                <w:rFonts w:eastAsia="Times New Roman" w:cstheme="minorHAnsi"/>
                <w:b/>
                <w:sz w:val="16"/>
                <w:szCs w:val="16"/>
              </w:rPr>
              <w:t>Further bleeding</w:t>
            </w:r>
          </w:p>
        </w:tc>
        <w:tc>
          <w:tcPr>
            <w:tcW w:w="969" w:type="dxa"/>
            <w:vMerge w:val="restart"/>
            <w:tcBorders>
              <w:left w:val="single" w:sz="4" w:space="0" w:color="auto"/>
              <w:right w:val="single" w:sz="4" w:space="0" w:color="auto"/>
            </w:tcBorders>
            <w:vAlign w:val="center"/>
          </w:tcPr>
          <w:p w14:paraId="593E7508" w14:textId="5240484C" w:rsidR="008933C2" w:rsidRPr="00F63D69" w:rsidRDefault="008933C2" w:rsidP="008933C2">
            <w:pPr>
              <w:jc w:val="cente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1CA007" w14:textId="77777777" w:rsidR="008933C2" w:rsidRDefault="008933C2" w:rsidP="008933C2">
            <w:pPr>
              <w:jc w:val="center"/>
              <w:rPr>
                <w:sz w:val="16"/>
                <w:szCs w:val="16"/>
              </w:rPr>
            </w:pPr>
          </w:p>
        </w:tc>
        <w:tc>
          <w:tcPr>
            <w:tcW w:w="10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340A82" w14:textId="77777777" w:rsidR="008933C2" w:rsidRDefault="008933C2" w:rsidP="008933C2">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483C829" w14:textId="77777777" w:rsidR="008933C2" w:rsidRPr="00F63D69" w:rsidRDefault="008933C2" w:rsidP="008933C2">
            <w:pPr>
              <w:jc w:val="center"/>
              <w:rPr>
                <w:b/>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A2A9CF" w14:textId="77777777" w:rsidR="008933C2" w:rsidRPr="00F63D69" w:rsidRDefault="008933C2" w:rsidP="008933C2">
            <w:pPr>
              <w:jc w:val="center"/>
              <w:rPr>
                <w:b/>
                <w:sz w:val="16"/>
                <w:szCs w:val="16"/>
              </w:rPr>
            </w:pPr>
          </w:p>
        </w:tc>
        <w:tc>
          <w:tcPr>
            <w:tcW w:w="1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593222" w14:textId="77777777" w:rsidR="008933C2" w:rsidRPr="00F63D69" w:rsidRDefault="008933C2" w:rsidP="008933C2">
            <w:pPr>
              <w:jc w:val="center"/>
              <w:rPr>
                <w:rFonts w:eastAsia="Times New Roman" w:cs="Cambria Math"/>
                <w:sz w:val="16"/>
                <w:szCs w:val="16"/>
              </w:rPr>
            </w:pPr>
          </w:p>
        </w:tc>
      </w:tr>
      <w:tr w:rsidR="008933C2" w:rsidRPr="00F63D69" w14:paraId="023FA18A"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0B235B46" w14:textId="678AE4E5" w:rsidR="008933C2" w:rsidRPr="00A86414" w:rsidRDefault="008933C2" w:rsidP="00A86414">
            <w:pPr>
              <w:jc w:val="center"/>
              <w:rPr>
                <w:sz w:val="16"/>
                <w:szCs w:val="16"/>
                <w:vertAlign w:val="superscript"/>
              </w:rPr>
            </w:pPr>
            <w:r>
              <w:rPr>
                <w:sz w:val="16"/>
                <w:szCs w:val="16"/>
              </w:rPr>
              <w:t>SRMA of 2 RCTs</w:t>
            </w:r>
            <w:r w:rsidR="00A86414">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667145E6" w14:textId="3AD7187D" w:rsidR="008933C2" w:rsidRPr="00C04655" w:rsidRDefault="008933C2" w:rsidP="008933C2">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22936E9C" w14:textId="7CD06E73" w:rsidR="008933C2" w:rsidRPr="00F63D69" w:rsidRDefault="008933C2" w:rsidP="008933C2">
            <w:pPr>
              <w:jc w:val="center"/>
              <w:rPr>
                <w:sz w:val="16"/>
                <w:szCs w:val="16"/>
              </w:rPr>
            </w:pPr>
            <w:r>
              <w:rPr>
                <w:sz w:val="16"/>
                <w:szCs w:val="16"/>
              </w:rPr>
              <w:t>Serious</w:t>
            </w:r>
          </w:p>
        </w:tc>
        <w:tc>
          <w:tcPr>
            <w:tcW w:w="1245" w:type="dxa"/>
            <w:tcBorders>
              <w:top w:val="single" w:sz="4" w:space="0" w:color="auto"/>
              <w:left w:val="single" w:sz="4" w:space="0" w:color="auto"/>
              <w:bottom w:val="single" w:sz="4" w:space="0" w:color="auto"/>
              <w:right w:val="single" w:sz="4" w:space="0" w:color="auto"/>
            </w:tcBorders>
            <w:vAlign w:val="center"/>
          </w:tcPr>
          <w:p w14:paraId="0D071949" w14:textId="2C9C21E2" w:rsidR="008933C2" w:rsidRPr="00F63D69" w:rsidRDefault="008933C2" w:rsidP="008933C2">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6461CB5A" w14:textId="30CF99FD" w:rsidR="008933C2" w:rsidRPr="00F63D69" w:rsidRDefault="008933C2" w:rsidP="008933C2">
            <w:pPr>
              <w:jc w:val="center"/>
              <w:rPr>
                <w:sz w:val="16"/>
                <w:szCs w:val="16"/>
              </w:rPr>
            </w:pPr>
            <w:r>
              <w:rPr>
                <w:sz w:val="16"/>
                <w:szCs w:val="16"/>
              </w:rPr>
              <w:t>Serious</w:t>
            </w:r>
            <w:r w:rsidR="00FE6125">
              <w:rPr>
                <w:sz w:val="16"/>
                <w:szCs w:val="16"/>
              </w:rPr>
              <w:t xml:space="preserve"> </w:t>
            </w:r>
            <w:r w:rsidR="00B35C8C">
              <w:rPr>
                <w:sz w:val="16"/>
                <w:szCs w:val="16"/>
                <w:vertAlign w:val="superscript"/>
              </w:rPr>
              <w:t>d</w:t>
            </w:r>
            <w:r w:rsidR="00FE6125">
              <w:rPr>
                <w:sz w:val="16"/>
                <w:szCs w:val="16"/>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14:paraId="16C320A0" w14:textId="27B5A589" w:rsidR="008933C2" w:rsidRPr="00F63D69" w:rsidRDefault="008933C2" w:rsidP="008933C2">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56C7674D" w14:textId="4EF3B1E5" w:rsidR="008933C2" w:rsidRPr="00F63D69" w:rsidRDefault="008933C2" w:rsidP="008933C2">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AD2D242" w14:textId="77777777" w:rsidR="008933C2" w:rsidRPr="00F63D69" w:rsidRDefault="008933C2" w:rsidP="008933C2">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44D90D49" w14:textId="40FDFBC1" w:rsidR="008933C2" w:rsidRDefault="008933C2" w:rsidP="008933C2">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55DF8528" w14:textId="3769ADB4" w:rsidR="008933C2" w:rsidRDefault="008933C2" w:rsidP="008933C2">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4391CEAE" w14:textId="77777777" w:rsidR="00D905E0" w:rsidRDefault="00D905E0" w:rsidP="008933C2">
            <w:pPr>
              <w:jc w:val="center"/>
              <w:rPr>
                <w:sz w:val="16"/>
                <w:szCs w:val="16"/>
              </w:rPr>
            </w:pPr>
            <w:r>
              <w:rPr>
                <w:sz w:val="16"/>
                <w:szCs w:val="16"/>
              </w:rPr>
              <w:t>RR=0.35</w:t>
            </w:r>
          </w:p>
          <w:p w14:paraId="7B042EFD" w14:textId="2125DB99" w:rsidR="008933C2" w:rsidRPr="00D905E0" w:rsidRDefault="00D905E0" w:rsidP="008933C2">
            <w:pPr>
              <w:jc w:val="center"/>
              <w:rPr>
                <w:sz w:val="16"/>
                <w:szCs w:val="16"/>
              </w:rPr>
            </w:pPr>
            <w:r>
              <w:rPr>
                <w:sz w:val="16"/>
                <w:szCs w:val="16"/>
              </w:rPr>
              <w:t>(</w:t>
            </w:r>
            <w:r w:rsidR="008933C2" w:rsidRPr="00D905E0">
              <w:rPr>
                <w:sz w:val="16"/>
                <w:szCs w:val="16"/>
              </w:rPr>
              <w:t>0.18-0.71</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6A8B897B" w14:textId="0457D35C" w:rsidR="008933C2" w:rsidRPr="00D905E0" w:rsidRDefault="008933C2" w:rsidP="008933C2">
            <w:pPr>
              <w:jc w:val="center"/>
              <w:rPr>
                <w:sz w:val="16"/>
                <w:szCs w:val="16"/>
              </w:rPr>
            </w:pPr>
            <w:r w:rsidRPr="00D905E0">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06263158" w14:textId="745AB53C" w:rsidR="008933C2" w:rsidRPr="00F63D69" w:rsidRDefault="008933C2" w:rsidP="008933C2">
            <w:pPr>
              <w:jc w:val="center"/>
              <w:rPr>
                <w:rFonts w:eastAsia="Times New Roman" w:cs="Cambria Math"/>
                <w:sz w:val="16"/>
                <w:szCs w:val="16"/>
              </w:rPr>
            </w:pPr>
            <w:r>
              <w:rPr>
                <w:rFonts w:eastAsia="Times New Roman" w:cs="Cambria Math"/>
                <w:sz w:val="16"/>
                <w:szCs w:val="16"/>
              </w:rPr>
              <w:t>Bipolar monotherapy had unusually high rates of further bleeding (25,% 34%)</w:t>
            </w:r>
          </w:p>
        </w:tc>
      </w:tr>
      <w:tr w:rsidR="008933C2" w:rsidRPr="00F63D69" w14:paraId="386FCCBE" w14:textId="77777777" w:rsidTr="00B80D47">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5C61FC" w14:textId="52287086" w:rsidR="008933C2" w:rsidRPr="008933C2" w:rsidRDefault="008933C2" w:rsidP="008933C2">
            <w:pPr>
              <w:rPr>
                <w:rFonts w:ascii="Calibri" w:eastAsia="Times New Roman" w:hAnsi="Calibri" w:cs="Calibri"/>
                <w:b/>
                <w:sz w:val="16"/>
                <w:szCs w:val="16"/>
              </w:rPr>
            </w:pPr>
            <w:r>
              <w:rPr>
                <w:rFonts w:ascii="Calibri" w:eastAsia="Times New Roman" w:hAnsi="Calibri" w:cs="Calibri"/>
                <w:b/>
                <w:sz w:val="16"/>
                <w:szCs w:val="16"/>
              </w:rPr>
              <w:t>Mortality</w:t>
            </w:r>
          </w:p>
        </w:tc>
        <w:tc>
          <w:tcPr>
            <w:tcW w:w="969" w:type="dxa"/>
            <w:vMerge/>
            <w:tcBorders>
              <w:left w:val="single" w:sz="4" w:space="0" w:color="auto"/>
              <w:right w:val="single" w:sz="4" w:space="0" w:color="auto"/>
            </w:tcBorders>
            <w:vAlign w:val="center"/>
          </w:tcPr>
          <w:p w14:paraId="4227BBBE" w14:textId="77777777" w:rsidR="008933C2" w:rsidRPr="00F63D69" w:rsidRDefault="008933C2" w:rsidP="008933C2">
            <w:pPr>
              <w:jc w:val="cente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8AF1EC" w14:textId="77777777" w:rsidR="008933C2" w:rsidRPr="00D905E0" w:rsidRDefault="008933C2" w:rsidP="008933C2">
            <w:pPr>
              <w:jc w:val="center"/>
              <w:rPr>
                <w:rFonts w:eastAsia="Times New Roman" w:cs="Cambria Math"/>
                <w:sz w:val="16"/>
                <w:szCs w:val="16"/>
              </w:rPr>
            </w:pPr>
          </w:p>
        </w:tc>
      </w:tr>
      <w:tr w:rsidR="008933C2" w:rsidRPr="00F63D69" w14:paraId="113FC904"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340E5EFB" w14:textId="068D4387" w:rsidR="008933C2" w:rsidRPr="00A86414" w:rsidRDefault="00A86414" w:rsidP="008933C2">
            <w:pPr>
              <w:jc w:val="center"/>
              <w:rPr>
                <w:sz w:val="16"/>
                <w:szCs w:val="16"/>
                <w:vertAlign w:val="superscript"/>
              </w:rPr>
            </w:pPr>
            <w:r>
              <w:rPr>
                <w:sz w:val="16"/>
                <w:szCs w:val="16"/>
              </w:rPr>
              <w:t>SRMA</w:t>
            </w:r>
            <w:r w:rsidR="008933C2">
              <w:rPr>
                <w:sz w:val="16"/>
                <w:szCs w:val="16"/>
              </w:rPr>
              <w:t xml:space="preserve"> of 2 RCTs</w:t>
            </w:r>
            <w:r>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265E8160" w14:textId="0DE29AF1" w:rsidR="008933C2" w:rsidRPr="00C04655" w:rsidRDefault="008933C2" w:rsidP="008933C2">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12961093" w14:textId="4DD25D8F" w:rsidR="008933C2" w:rsidRPr="00F63D69" w:rsidRDefault="008933C2" w:rsidP="008933C2">
            <w:pPr>
              <w:jc w:val="center"/>
              <w:rPr>
                <w:sz w:val="16"/>
                <w:szCs w:val="16"/>
              </w:rPr>
            </w:pPr>
            <w:r>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2206A2EF" w14:textId="15882F93" w:rsidR="008933C2" w:rsidRPr="00F63D69" w:rsidRDefault="008933C2" w:rsidP="008933C2">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73A561E5" w14:textId="76FBD177" w:rsidR="008933C2" w:rsidRPr="00FE6125" w:rsidRDefault="008933C2" w:rsidP="008933C2">
            <w:pPr>
              <w:jc w:val="center"/>
              <w:rPr>
                <w:sz w:val="16"/>
                <w:szCs w:val="16"/>
                <w:vertAlign w:val="superscript"/>
              </w:rPr>
            </w:pPr>
            <w:r>
              <w:rPr>
                <w:sz w:val="16"/>
                <w:szCs w:val="16"/>
              </w:rPr>
              <w:t>Very serious</w:t>
            </w:r>
            <w:r w:rsidR="00FE6125">
              <w:rPr>
                <w:sz w:val="16"/>
                <w:szCs w:val="16"/>
              </w:rPr>
              <w:t xml:space="preserve"> </w:t>
            </w:r>
            <w:r w:rsidR="00FE6125">
              <w:rPr>
                <w:sz w:val="16"/>
                <w:szCs w:val="16"/>
                <w:vertAlign w:val="superscript"/>
              </w:rPr>
              <w:t>d</w:t>
            </w:r>
            <w:r w:rsidR="00B35C8C">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2AA97B70" w14:textId="2FD50B68" w:rsidR="008933C2" w:rsidRPr="00F63D69" w:rsidRDefault="008933C2" w:rsidP="008933C2">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42F14B3C" w14:textId="628C9A3B" w:rsidR="008933C2" w:rsidRPr="00F63D69" w:rsidRDefault="008933C2" w:rsidP="008933C2">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DE00494" w14:textId="77777777" w:rsidR="008933C2" w:rsidRPr="00F63D69" w:rsidRDefault="008933C2" w:rsidP="008933C2">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561C7C0E" w14:textId="1397C52A" w:rsidR="008933C2" w:rsidRDefault="008933C2" w:rsidP="008933C2">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1DCFFA35" w14:textId="63707B7C" w:rsidR="008933C2" w:rsidRDefault="008933C2" w:rsidP="008933C2">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4EBE83EB" w14:textId="0E33E3F2" w:rsidR="008933C2" w:rsidRPr="00D905E0" w:rsidRDefault="00D905E0" w:rsidP="008933C2">
            <w:pPr>
              <w:jc w:val="center"/>
              <w:rPr>
                <w:sz w:val="16"/>
                <w:szCs w:val="16"/>
              </w:rPr>
            </w:pPr>
            <w:r>
              <w:rPr>
                <w:sz w:val="16"/>
                <w:szCs w:val="16"/>
              </w:rPr>
              <w:t>RR=0.49</w:t>
            </w:r>
            <w:r w:rsidR="008933C2" w:rsidRPr="00D905E0">
              <w:rPr>
                <w:sz w:val="16"/>
                <w:szCs w:val="16"/>
              </w:rPr>
              <w:t xml:space="preserve"> </w:t>
            </w:r>
            <w:r>
              <w:rPr>
                <w:sz w:val="16"/>
                <w:szCs w:val="16"/>
              </w:rPr>
              <w:t>(</w:t>
            </w:r>
            <w:r w:rsidR="008933C2" w:rsidRPr="00D905E0">
              <w:rPr>
                <w:sz w:val="16"/>
                <w:szCs w:val="16"/>
              </w:rPr>
              <w:t>0.09-2.60</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7DD79ED7" w14:textId="7745F5C8" w:rsidR="008933C2" w:rsidRPr="00D905E0" w:rsidRDefault="008933C2" w:rsidP="008933C2">
            <w:pPr>
              <w:jc w:val="center"/>
              <w:rPr>
                <w:sz w:val="16"/>
                <w:szCs w:val="16"/>
              </w:rPr>
            </w:pPr>
            <w:r w:rsidRPr="00D905E0">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53F5A174" w14:textId="77777777" w:rsidR="008933C2" w:rsidRPr="00F63D69" w:rsidRDefault="008933C2" w:rsidP="008933C2">
            <w:pPr>
              <w:jc w:val="center"/>
              <w:rPr>
                <w:rFonts w:eastAsia="Times New Roman" w:cs="Cambria Math"/>
                <w:sz w:val="16"/>
                <w:szCs w:val="16"/>
              </w:rPr>
            </w:pPr>
          </w:p>
        </w:tc>
      </w:tr>
      <w:tr w:rsidR="008933C2" w:rsidRPr="00F63D69" w14:paraId="5A3C03D8" w14:textId="77777777" w:rsidTr="00212DBC">
        <w:trPr>
          <w:trHeight w:val="171"/>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vAlign w:val="center"/>
          </w:tcPr>
          <w:p w14:paraId="26A60BAD" w14:textId="77777777" w:rsidR="008933C2" w:rsidRPr="00F63D69" w:rsidRDefault="008933C2" w:rsidP="008933C2">
            <w:pPr>
              <w:jc w:val="center"/>
              <w:rPr>
                <w:rFonts w:eastAsia="Times New Roman" w:cs="Cambria Math"/>
                <w:b/>
                <w:sz w:val="16"/>
                <w:szCs w:val="16"/>
              </w:rPr>
            </w:pPr>
          </w:p>
          <w:p w14:paraId="4B1AB26E" w14:textId="4F074A4E" w:rsidR="008933C2" w:rsidRPr="00F63D69" w:rsidRDefault="00123209" w:rsidP="008933C2">
            <w:pPr>
              <w:rPr>
                <w:rFonts w:eastAsia="Times New Roman" w:cs="Cambria Math"/>
                <w:b/>
                <w:sz w:val="16"/>
                <w:szCs w:val="16"/>
              </w:rPr>
            </w:pPr>
            <w:r>
              <w:rPr>
                <w:rFonts w:eastAsia="Times New Roman" w:cs="Cambria Math"/>
                <w:b/>
                <w:sz w:val="16"/>
                <w:szCs w:val="16"/>
              </w:rPr>
              <w:t>Absolute ethanol</w:t>
            </w:r>
            <w:r w:rsidR="008933C2" w:rsidRPr="00F63D69">
              <w:rPr>
                <w:rFonts w:eastAsia="Times New Roman" w:cs="Cambria Math"/>
                <w:b/>
                <w:sz w:val="16"/>
                <w:szCs w:val="16"/>
              </w:rPr>
              <w:t xml:space="preserve"> injection vs. no</w:t>
            </w:r>
            <w:r w:rsidR="008933C2">
              <w:rPr>
                <w:rFonts w:eastAsia="Times New Roman" w:cs="Cambria Math"/>
                <w:b/>
                <w:sz w:val="16"/>
                <w:szCs w:val="16"/>
              </w:rPr>
              <w:t xml:space="preserve"> endoscopic</w:t>
            </w:r>
            <w:r w:rsidR="008933C2" w:rsidRPr="00F63D69">
              <w:rPr>
                <w:rFonts w:eastAsia="Times New Roman" w:cs="Cambria Math"/>
                <w:b/>
                <w:sz w:val="16"/>
                <w:szCs w:val="16"/>
              </w:rPr>
              <w:t xml:space="preserve"> </w:t>
            </w:r>
            <w:r w:rsidR="008933C2">
              <w:rPr>
                <w:rFonts w:eastAsia="Times New Roman" w:cs="Cambria Math"/>
                <w:b/>
                <w:sz w:val="16"/>
                <w:szCs w:val="16"/>
              </w:rPr>
              <w:t xml:space="preserve">treatment </w:t>
            </w:r>
          </w:p>
        </w:tc>
      </w:tr>
      <w:tr w:rsidR="008933C2" w:rsidRPr="00F63D69" w14:paraId="6D490DFC" w14:textId="77777777" w:rsidTr="00212DBC">
        <w:trPr>
          <w:trHeight w:val="171"/>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4B6C6629" w14:textId="6B172EA2" w:rsidR="008933C2" w:rsidRPr="00F63D69" w:rsidRDefault="005D134E" w:rsidP="008933C2">
            <w:pPr>
              <w:rPr>
                <w:b/>
                <w:sz w:val="16"/>
                <w:szCs w:val="16"/>
              </w:rPr>
            </w:pPr>
            <w:r>
              <w:rPr>
                <w:b/>
                <w:sz w:val="16"/>
                <w:szCs w:val="16"/>
              </w:rPr>
              <w:t>Further bleeding</w:t>
            </w:r>
            <w:r w:rsidR="008933C2">
              <w:rPr>
                <w:b/>
                <w:sz w:val="16"/>
                <w:szCs w:val="16"/>
              </w:rPr>
              <w:t xml:space="preserve"> </w:t>
            </w:r>
          </w:p>
        </w:tc>
        <w:tc>
          <w:tcPr>
            <w:tcW w:w="969" w:type="dxa"/>
            <w:vMerge w:val="restart"/>
            <w:tcBorders>
              <w:left w:val="single" w:sz="4" w:space="0" w:color="auto"/>
              <w:right w:val="single" w:sz="4" w:space="0" w:color="auto"/>
            </w:tcBorders>
            <w:vAlign w:val="center"/>
            <w:hideMark/>
          </w:tcPr>
          <w:p w14:paraId="189813EE" w14:textId="77777777" w:rsidR="008933C2" w:rsidRPr="00F63D69" w:rsidRDefault="008933C2" w:rsidP="008933C2">
            <w:pPr>
              <w:jc w:val="cente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MODERATE</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1D414D8E" w14:textId="77777777" w:rsidR="008933C2" w:rsidRPr="00F63D69" w:rsidRDefault="008933C2" w:rsidP="008933C2">
            <w:pPr>
              <w:jc w:val="center"/>
              <w:rPr>
                <w:rFonts w:eastAsia="Times New Roman" w:cs="Cambria Math"/>
                <w:sz w:val="16"/>
                <w:szCs w:val="16"/>
              </w:rPr>
            </w:pPr>
          </w:p>
        </w:tc>
      </w:tr>
      <w:tr w:rsidR="005D134E" w:rsidRPr="00F63D69" w14:paraId="26AC85BF" w14:textId="77777777" w:rsidTr="00336EE6">
        <w:trPr>
          <w:trHeight w:val="171"/>
        </w:trPr>
        <w:tc>
          <w:tcPr>
            <w:tcW w:w="1109" w:type="dxa"/>
            <w:tcBorders>
              <w:top w:val="single" w:sz="4" w:space="0" w:color="auto"/>
              <w:left w:val="single" w:sz="4" w:space="0" w:color="auto"/>
              <w:bottom w:val="single" w:sz="4" w:space="0" w:color="auto"/>
              <w:right w:val="single" w:sz="4" w:space="0" w:color="auto"/>
            </w:tcBorders>
            <w:vAlign w:val="center"/>
          </w:tcPr>
          <w:p w14:paraId="26AA6EBD" w14:textId="5E998D1F" w:rsidR="005D134E" w:rsidRPr="0032391E" w:rsidRDefault="00A86414" w:rsidP="0032391E">
            <w:pPr>
              <w:jc w:val="center"/>
              <w:rPr>
                <w:sz w:val="16"/>
                <w:szCs w:val="16"/>
                <w:vertAlign w:val="superscript"/>
              </w:rPr>
            </w:pPr>
            <w:r>
              <w:rPr>
                <w:sz w:val="16"/>
                <w:szCs w:val="16"/>
              </w:rPr>
              <w:t>SRMA</w:t>
            </w:r>
            <w:r w:rsidR="005D134E" w:rsidRPr="00F63D69">
              <w:rPr>
                <w:sz w:val="16"/>
                <w:szCs w:val="16"/>
              </w:rPr>
              <w:t xml:space="preserve"> of 3 RCTs</w:t>
            </w:r>
            <w:r w:rsidR="0032391E">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73671B9A" w14:textId="66D88DDF" w:rsidR="005D134E" w:rsidRPr="00F63D69" w:rsidRDefault="005D134E" w:rsidP="005D134E">
            <w:pPr>
              <w:jc w:val="center"/>
              <w:rPr>
                <w:sz w:val="16"/>
                <w:szCs w:val="16"/>
              </w:rPr>
            </w:pPr>
            <w:r w:rsidRPr="00F63D69">
              <w:rPr>
                <w:sz w:val="16"/>
                <w:szCs w:val="16"/>
              </w:rPr>
              <w:t xml:space="preserve">Serious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559AE612" w14:textId="09B11125" w:rsidR="005D134E" w:rsidRPr="00F63D69" w:rsidRDefault="005D134E" w:rsidP="005D134E">
            <w:pPr>
              <w:jc w:val="center"/>
              <w:rPr>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32791595" w14:textId="68EB63D3" w:rsidR="005D134E" w:rsidRPr="00F63D69" w:rsidRDefault="005D134E" w:rsidP="005D134E">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6A3DD52F" w14:textId="3DDB13F6" w:rsidR="005D134E" w:rsidRPr="00AC7530" w:rsidRDefault="00FE6125" w:rsidP="005D134E">
            <w:pPr>
              <w:jc w:val="center"/>
              <w:rPr>
                <w:sz w:val="16"/>
                <w:szCs w:val="16"/>
                <w:highlight w:val="yellow"/>
              </w:rPr>
            </w:pPr>
            <w:r>
              <w:rPr>
                <w:sz w:val="16"/>
                <w:szCs w:val="16"/>
              </w:rPr>
              <w:t>Not serious</w:t>
            </w:r>
          </w:p>
        </w:tc>
        <w:tc>
          <w:tcPr>
            <w:tcW w:w="974" w:type="dxa"/>
            <w:tcBorders>
              <w:top w:val="single" w:sz="4" w:space="0" w:color="auto"/>
              <w:left w:val="single" w:sz="4" w:space="0" w:color="auto"/>
              <w:bottom w:val="single" w:sz="4" w:space="0" w:color="auto"/>
              <w:right w:val="single" w:sz="4" w:space="0" w:color="auto"/>
            </w:tcBorders>
            <w:vAlign w:val="center"/>
          </w:tcPr>
          <w:p w14:paraId="61286708" w14:textId="1AF91B32" w:rsidR="005D134E" w:rsidRPr="00F63D69" w:rsidRDefault="005D134E" w:rsidP="005D134E">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66057A84" w14:textId="6195194A"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MODERATE</w:t>
            </w:r>
          </w:p>
        </w:tc>
        <w:tc>
          <w:tcPr>
            <w:tcW w:w="969" w:type="dxa"/>
            <w:vMerge/>
            <w:tcBorders>
              <w:left w:val="single" w:sz="4" w:space="0" w:color="auto"/>
              <w:right w:val="single" w:sz="4" w:space="0" w:color="auto"/>
            </w:tcBorders>
            <w:vAlign w:val="center"/>
          </w:tcPr>
          <w:p w14:paraId="7B3A0745" w14:textId="77777777" w:rsidR="005D134E" w:rsidRPr="00F63D69"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3A4A61FC" w14:textId="2FF81AB4" w:rsidR="005D134E" w:rsidRPr="00F63D69" w:rsidRDefault="005D134E" w:rsidP="005D134E">
            <w:pPr>
              <w:jc w:val="center"/>
              <w:rPr>
                <w:sz w:val="16"/>
                <w:szCs w:val="16"/>
              </w:rPr>
            </w:pPr>
            <w:r>
              <w:rPr>
                <w:sz w:val="16"/>
                <w:szCs w:val="16"/>
              </w:rPr>
              <w:t>----</w:t>
            </w:r>
            <w:r w:rsidRPr="00F63D69">
              <w:rPr>
                <w:sz w:val="16"/>
                <w:szCs w:val="16"/>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14:paraId="0A857406" w14:textId="5C2537AB" w:rsidR="005D134E" w:rsidRPr="00F63D69" w:rsidRDefault="005D134E"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3CC0B9E9" w14:textId="0221D33C" w:rsidR="005D134E" w:rsidRPr="00D905E0" w:rsidRDefault="00D905E0" w:rsidP="005D134E">
            <w:pPr>
              <w:jc w:val="center"/>
              <w:rPr>
                <w:sz w:val="16"/>
                <w:szCs w:val="16"/>
              </w:rPr>
            </w:pPr>
            <w:r>
              <w:rPr>
                <w:sz w:val="16"/>
                <w:szCs w:val="16"/>
              </w:rPr>
              <w:t>RR=</w:t>
            </w:r>
            <w:r w:rsidR="005D134E" w:rsidRPr="00D905E0">
              <w:rPr>
                <w:sz w:val="16"/>
                <w:szCs w:val="16"/>
              </w:rPr>
              <w:t>0.56 (0.38-0.83)</w:t>
            </w:r>
          </w:p>
        </w:tc>
        <w:tc>
          <w:tcPr>
            <w:tcW w:w="1019" w:type="dxa"/>
            <w:tcBorders>
              <w:top w:val="single" w:sz="4" w:space="0" w:color="auto"/>
              <w:left w:val="single" w:sz="4" w:space="0" w:color="auto"/>
              <w:bottom w:val="single" w:sz="4" w:space="0" w:color="auto"/>
              <w:right w:val="single" w:sz="4" w:space="0" w:color="auto"/>
            </w:tcBorders>
            <w:vAlign w:val="center"/>
          </w:tcPr>
          <w:p w14:paraId="48A8EE2B" w14:textId="0FE42902" w:rsidR="005D134E" w:rsidRPr="00D905E0" w:rsidRDefault="00D905E0" w:rsidP="005D134E">
            <w:pPr>
              <w:jc w:val="center"/>
              <w:rPr>
                <w:sz w:val="16"/>
                <w:szCs w:val="16"/>
              </w:rPr>
            </w:pPr>
            <w:r>
              <w:rPr>
                <w:sz w:val="16"/>
                <w:szCs w:val="16"/>
              </w:rPr>
              <w:t>NNT=</w:t>
            </w:r>
            <w:r w:rsidR="005D134E" w:rsidRPr="00D905E0">
              <w:rPr>
                <w:sz w:val="16"/>
                <w:szCs w:val="16"/>
              </w:rPr>
              <w:t xml:space="preserve">5 </w:t>
            </w:r>
            <w:r w:rsidR="005D134E" w:rsidRPr="00D905E0">
              <w:rPr>
                <w:sz w:val="16"/>
                <w:szCs w:val="16"/>
              </w:rPr>
              <w:br/>
              <w:t>(4 to 13)</w:t>
            </w:r>
          </w:p>
        </w:tc>
        <w:tc>
          <w:tcPr>
            <w:tcW w:w="1652" w:type="dxa"/>
            <w:tcBorders>
              <w:top w:val="single" w:sz="4" w:space="0" w:color="auto"/>
              <w:left w:val="single" w:sz="4" w:space="0" w:color="auto"/>
              <w:bottom w:val="single" w:sz="4" w:space="0" w:color="auto"/>
              <w:right w:val="single" w:sz="4" w:space="0" w:color="auto"/>
            </w:tcBorders>
            <w:vAlign w:val="center"/>
          </w:tcPr>
          <w:p w14:paraId="13C5CF40" w14:textId="5977E41E" w:rsidR="005D134E" w:rsidRPr="00F63D69" w:rsidRDefault="005D134E" w:rsidP="005D134E">
            <w:pPr>
              <w:jc w:val="center"/>
              <w:rPr>
                <w:sz w:val="16"/>
                <w:szCs w:val="16"/>
              </w:rPr>
            </w:pPr>
          </w:p>
        </w:tc>
      </w:tr>
      <w:tr w:rsidR="008933C2" w:rsidRPr="00F63D69" w14:paraId="6336CE08"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4393AC68" w14:textId="71F97C17" w:rsidR="008933C2" w:rsidRPr="00AC7530" w:rsidRDefault="005D134E" w:rsidP="008933C2">
            <w:pPr>
              <w:rPr>
                <w:rFonts w:ascii="Cambria Math" w:eastAsia="Times New Roman" w:hAnsi="Cambria Math" w:cs="Cambria Math"/>
                <w:sz w:val="16"/>
                <w:szCs w:val="16"/>
                <w:highlight w:val="yellow"/>
              </w:rPr>
            </w:pPr>
            <w:r>
              <w:rPr>
                <w:b/>
                <w:sz w:val="16"/>
                <w:szCs w:val="16"/>
              </w:rPr>
              <w:t>Mortality</w:t>
            </w:r>
          </w:p>
        </w:tc>
        <w:tc>
          <w:tcPr>
            <w:tcW w:w="969" w:type="dxa"/>
            <w:vMerge/>
            <w:tcBorders>
              <w:left w:val="single" w:sz="4" w:space="0" w:color="auto"/>
              <w:right w:val="single" w:sz="4" w:space="0" w:color="auto"/>
            </w:tcBorders>
            <w:vAlign w:val="center"/>
            <w:hideMark/>
          </w:tcPr>
          <w:p w14:paraId="1349D838" w14:textId="77777777" w:rsidR="008933C2" w:rsidRPr="00F63D69"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12F885EF" w14:textId="77777777" w:rsidR="008933C2" w:rsidRPr="00D905E0" w:rsidRDefault="008933C2" w:rsidP="008933C2">
            <w:pPr>
              <w:jc w:val="center"/>
              <w:rPr>
                <w:rFonts w:eastAsia="Times New Roman" w:cs="Cambria Math"/>
                <w:sz w:val="16"/>
                <w:szCs w:val="16"/>
              </w:rPr>
            </w:pPr>
          </w:p>
        </w:tc>
      </w:tr>
      <w:tr w:rsidR="005D134E" w:rsidRPr="00F63D69" w14:paraId="025409AB"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488AE930" w14:textId="6F177681" w:rsidR="005D134E" w:rsidRPr="00F63D69" w:rsidRDefault="0032391E" w:rsidP="005D134E">
            <w:pPr>
              <w:jc w:val="center"/>
              <w:rPr>
                <w:sz w:val="16"/>
                <w:szCs w:val="16"/>
              </w:rPr>
            </w:pPr>
            <w:r>
              <w:rPr>
                <w:sz w:val="16"/>
                <w:szCs w:val="16"/>
              </w:rPr>
              <w:t>SRMA</w:t>
            </w:r>
            <w:r w:rsidR="005D134E" w:rsidRPr="00F63D69">
              <w:rPr>
                <w:sz w:val="16"/>
                <w:szCs w:val="16"/>
              </w:rPr>
              <w:t xml:space="preserve"> of 3 RCTs</w:t>
            </w:r>
            <w:r>
              <w:rPr>
                <w:sz w:val="16"/>
                <w:szCs w:val="16"/>
                <w:vertAlign w:val="superscript"/>
              </w:rPr>
              <w:t xml:space="preserve"> 5</w:t>
            </w:r>
          </w:p>
        </w:tc>
        <w:tc>
          <w:tcPr>
            <w:tcW w:w="970" w:type="dxa"/>
            <w:tcBorders>
              <w:top w:val="single" w:sz="4" w:space="0" w:color="auto"/>
              <w:left w:val="single" w:sz="4" w:space="0" w:color="auto"/>
              <w:bottom w:val="single" w:sz="4" w:space="0" w:color="auto"/>
              <w:right w:val="single" w:sz="4" w:space="0" w:color="auto"/>
            </w:tcBorders>
            <w:vAlign w:val="center"/>
          </w:tcPr>
          <w:p w14:paraId="1420BFF1" w14:textId="0EE32F9B" w:rsidR="005D134E" w:rsidRPr="00F63D69" w:rsidRDefault="005D134E" w:rsidP="005D134E">
            <w:pPr>
              <w:jc w:val="center"/>
              <w:rPr>
                <w:sz w:val="16"/>
                <w:szCs w:val="16"/>
                <w:vertAlign w:val="superscript"/>
              </w:rPr>
            </w:pPr>
            <w:r w:rsidRPr="00F63D69">
              <w:rPr>
                <w:sz w:val="16"/>
                <w:szCs w:val="16"/>
              </w:rPr>
              <w:t xml:space="preserve">Serious </w:t>
            </w:r>
            <w:r w:rsidRPr="00F63D69">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47702A70" w14:textId="3CA61790" w:rsidR="005D134E" w:rsidRPr="00F63D69" w:rsidRDefault="005D134E" w:rsidP="005D134E">
            <w:pPr>
              <w:jc w:val="center"/>
              <w:rPr>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3518D2C5" w14:textId="4AE2C960" w:rsidR="005D134E" w:rsidRPr="00F63D69" w:rsidRDefault="005D134E" w:rsidP="005D134E">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145A9F5E" w14:textId="7E392E85" w:rsidR="005D134E" w:rsidRPr="00AC7530" w:rsidRDefault="00FE6125" w:rsidP="005D134E">
            <w:pPr>
              <w:jc w:val="center"/>
              <w:rPr>
                <w:sz w:val="16"/>
                <w:szCs w:val="16"/>
                <w:highlight w:val="yellow"/>
                <w:vertAlign w:val="superscript"/>
              </w:rPr>
            </w:pPr>
            <w:r>
              <w:rPr>
                <w:sz w:val="16"/>
                <w:szCs w:val="16"/>
              </w:rPr>
              <w:t>Not serious</w:t>
            </w:r>
          </w:p>
        </w:tc>
        <w:tc>
          <w:tcPr>
            <w:tcW w:w="974" w:type="dxa"/>
            <w:tcBorders>
              <w:top w:val="single" w:sz="4" w:space="0" w:color="auto"/>
              <w:left w:val="single" w:sz="4" w:space="0" w:color="auto"/>
              <w:bottom w:val="single" w:sz="4" w:space="0" w:color="auto"/>
              <w:right w:val="single" w:sz="4" w:space="0" w:color="auto"/>
            </w:tcBorders>
            <w:vAlign w:val="center"/>
          </w:tcPr>
          <w:p w14:paraId="73A09DC8" w14:textId="3252852B" w:rsidR="005D134E" w:rsidRPr="00F63D69" w:rsidRDefault="005D134E" w:rsidP="005D134E">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73D1EA2E" w14:textId="22CB91F9"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MODERATE</w:t>
            </w:r>
          </w:p>
        </w:tc>
        <w:tc>
          <w:tcPr>
            <w:tcW w:w="969" w:type="dxa"/>
            <w:vMerge/>
            <w:tcBorders>
              <w:left w:val="single" w:sz="4" w:space="0" w:color="auto"/>
              <w:right w:val="single" w:sz="4" w:space="0" w:color="auto"/>
            </w:tcBorders>
            <w:vAlign w:val="center"/>
          </w:tcPr>
          <w:p w14:paraId="5711CF89" w14:textId="77777777" w:rsidR="005D134E" w:rsidRPr="00F63D69"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5F256E95" w14:textId="76ABBEA4" w:rsidR="005D134E" w:rsidRPr="00F63D69" w:rsidRDefault="005D134E" w:rsidP="005D134E">
            <w:pPr>
              <w:jc w:val="center"/>
              <w:rPr>
                <w:rFonts w:eastAsia="Times New Roman" w:cs="Cambria Math"/>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1B5FCED1" w14:textId="35BD9AD5" w:rsidR="005D134E" w:rsidRPr="00F63D69" w:rsidRDefault="005D134E" w:rsidP="005D134E">
            <w:pPr>
              <w:jc w:val="center"/>
              <w:rPr>
                <w:rFonts w:eastAsia="Times New Roman" w:cs="Cambria Math"/>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458DE032" w14:textId="636448F6" w:rsidR="005D134E" w:rsidRPr="00D905E0" w:rsidRDefault="005D134E" w:rsidP="00D905E0">
            <w:pPr>
              <w:jc w:val="center"/>
              <w:rPr>
                <w:rFonts w:eastAsia="Times New Roman" w:cs="Cambria Math"/>
                <w:sz w:val="16"/>
                <w:szCs w:val="16"/>
              </w:rPr>
            </w:pPr>
            <w:r w:rsidRPr="00D905E0">
              <w:rPr>
                <w:sz w:val="16"/>
                <w:szCs w:val="16"/>
              </w:rPr>
              <w:t>RR</w:t>
            </w:r>
            <w:r w:rsidR="00D905E0">
              <w:rPr>
                <w:sz w:val="16"/>
                <w:szCs w:val="16"/>
              </w:rPr>
              <w:t>=</w:t>
            </w:r>
            <w:r w:rsidRPr="00D905E0">
              <w:rPr>
                <w:sz w:val="16"/>
                <w:szCs w:val="16"/>
              </w:rPr>
              <w:t>0.18 (0.05-0.68)</w:t>
            </w:r>
          </w:p>
        </w:tc>
        <w:tc>
          <w:tcPr>
            <w:tcW w:w="1019" w:type="dxa"/>
            <w:tcBorders>
              <w:top w:val="single" w:sz="4" w:space="0" w:color="auto"/>
              <w:left w:val="single" w:sz="4" w:space="0" w:color="auto"/>
              <w:bottom w:val="single" w:sz="4" w:space="0" w:color="auto"/>
              <w:right w:val="single" w:sz="4" w:space="0" w:color="auto"/>
            </w:tcBorders>
            <w:vAlign w:val="center"/>
          </w:tcPr>
          <w:p w14:paraId="6EDEC7CF" w14:textId="2B93FF00" w:rsidR="005D134E" w:rsidRPr="00D905E0" w:rsidRDefault="005D134E" w:rsidP="00D905E0">
            <w:pPr>
              <w:jc w:val="center"/>
              <w:rPr>
                <w:rFonts w:eastAsia="Times New Roman" w:cs="Cambria Math"/>
                <w:sz w:val="16"/>
                <w:szCs w:val="16"/>
              </w:rPr>
            </w:pPr>
            <w:r w:rsidRPr="00D905E0">
              <w:rPr>
                <w:sz w:val="16"/>
                <w:szCs w:val="16"/>
              </w:rPr>
              <w:t>NNT</w:t>
            </w:r>
            <w:r w:rsidR="00D905E0">
              <w:rPr>
                <w:sz w:val="16"/>
                <w:szCs w:val="16"/>
              </w:rPr>
              <w:t>=</w:t>
            </w:r>
            <w:r w:rsidRPr="00D905E0">
              <w:rPr>
                <w:sz w:val="16"/>
                <w:szCs w:val="16"/>
              </w:rPr>
              <w:t xml:space="preserve">9 </w:t>
            </w:r>
            <w:r w:rsidRPr="00D905E0">
              <w:rPr>
                <w:sz w:val="16"/>
                <w:szCs w:val="16"/>
              </w:rPr>
              <w:br/>
              <w:t>(8 to 24)</w:t>
            </w:r>
          </w:p>
        </w:tc>
        <w:tc>
          <w:tcPr>
            <w:tcW w:w="1652" w:type="dxa"/>
            <w:tcBorders>
              <w:top w:val="single" w:sz="4" w:space="0" w:color="auto"/>
              <w:left w:val="single" w:sz="4" w:space="0" w:color="auto"/>
              <w:bottom w:val="single" w:sz="4" w:space="0" w:color="auto"/>
              <w:right w:val="single" w:sz="4" w:space="0" w:color="auto"/>
            </w:tcBorders>
            <w:vAlign w:val="center"/>
          </w:tcPr>
          <w:p w14:paraId="73A454BF" w14:textId="7E3BA802" w:rsidR="005D134E" w:rsidRPr="00F63D69" w:rsidRDefault="005D134E" w:rsidP="005D134E">
            <w:pPr>
              <w:jc w:val="center"/>
              <w:rPr>
                <w:rFonts w:eastAsia="Times New Roman" w:cs="Cambria Math"/>
                <w:sz w:val="16"/>
                <w:szCs w:val="16"/>
              </w:rPr>
            </w:pPr>
          </w:p>
        </w:tc>
      </w:tr>
      <w:tr w:rsidR="00565E5B" w:rsidRPr="00F63D69" w14:paraId="3D1DB387" w14:textId="77777777" w:rsidTr="00565E5B">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D04616" w14:textId="5AA75FBD" w:rsidR="00565E5B" w:rsidRPr="00565E5B" w:rsidRDefault="00565E5B" w:rsidP="00565E5B">
            <w:pPr>
              <w:rPr>
                <w:b/>
                <w:sz w:val="16"/>
                <w:szCs w:val="16"/>
              </w:rPr>
            </w:pPr>
            <w:r>
              <w:rPr>
                <w:b/>
                <w:sz w:val="16"/>
                <w:szCs w:val="16"/>
              </w:rPr>
              <w:t>Epinephrine/polidocanol</w:t>
            </w:r>
            <w:r w:rsidR="00123209">
              <w:rPr>
                <w:b/>
                <w:sz w:val="16"/>
                <w:szCs w:val="16"/>
              </w:rPr>
              <w:t xml:space="preserve"> injection</w:t>
            </w:r>
            <w:r>
              <w:rPr>
                <w:b/>
                <w:sz w:val="16"/>
                <w:szCs w:val="16"/>
              </w:rPr>
              <w:t xml:space="preserve"> vs. no endoscopic treatment</w:t>
            </w:r>
          </w:p>
        </w:tc>
      </w:tr>
      <w:tr w:rsidR="00565E5B" w:rsidRPr="00F63D69" w14:paraId="1D2A2AD5" w14:textId="77777777" w:rsidTr="00565E5B">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D80478" w14:textId="7E80BEFB" w:rsidR="00565E5B" w:rsidRPr="00565E5B" w:rsidRDefault="00565E5B" w:rsidP="00565E5B">
            <w:pPr>
              <w:rPr>
                <w:rFonts w:eastAsia="Times New Roman" w:cstheme="minorHAnsi"/>
                <w:b/>
                <w:sz w:val="16"/>
                <w:szCs w:val="16"/>
              </w:rPr>
            </w:pPr>
            <w:r>
              <w:rPr>
                <w:rFonts w:eastAsia="Times New Roman" w:cstheme="minorHAnsi"/>
                <w:b/>
                <w:sz w:val="16"/>
                <w:szCs w:val="16"/>
              </w:rPr>
              <w:t>Further bleeding</w:t>
            </w:r>
          </w:p>
        </w:tc>
        <w:tc>
          <w:tcPr>
            <w:tcW w:w="969" w:type="dxa"/>
            <w:vMerge w:val="restart"/>
            <w:tcBorders>
              <w:left w:val="single" w:sz="4" w:space="0" w:color="auto"/>
              <w:right w:val="single" w:sz="4" w:space="0" w:color="auto"/>
            </w:tcBorders>
            <w:vAlign w:val="center"/>
          </w:tcPr>
          <w:p w14:paraId="2A305606" w14:textId="757A3368" w:rsidR="00565E5B" w:rsidRPr="00F63D69" w:rsidRDefault="00565E5B" w:rsidP="005D134E">
            <w:pP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2F144B" w14:textId="77777777" w:rsidR="00565E5B" w:rsidRPr="00F63D69" w:rsidRDefault="00565E5B" w:rsidP="005D134E">
            <w:pPr>
              <w:jc w:val="center"/>
              <w:rPr>
                <w:sz w:val="16"/>
                <w:szCs w:val="16"/>
              </w:rPr>
            </w:pPr>
          </w:p>
        </w:tc>
      </w:tr>
      <w:tr w:rsidR="00565E5B" w:rsidRPr="00F63D69" w14:paraId="60906E2B"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427A8FF6" w14:textId="3B669E70" w:rsidR="00565E5B" w:rsidRPr="00565E5B" w:rsidRDefault="00565E5B" w:rsidP="005D134E">
            <w:pPr>
              <w:jc w:val="center"/>
              <w:rPr>
                <w:sz w:val="16"/>
                <w:szCs w:val="16"/>
                <w:vertAlign w:val="superscript"/>
              </w:rPr>
            </w:pPr>
            <w:r>
              <w:rPr>
                <w:sz w:val="16"/>
                <w:szCs w:val="16"/>
              </w:rPr>
              <w:t xml:space="preserve">SRMA of 6 RCTs </w:t>
            </w:r>
            <w:r>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72F19F30" w14:textId="5B1BFBE4" w:rsidR="00565E5B" w:rsidRPr="00F63D69" w:rsidRDefault="00565E5B" w:rsidP="005D134E">
            <w:pPr>
              <w:jc w:val="center"/>
              <w:rPr>
                <w:sz w:val="16"/>
                <w:szCs w:val="16"/>
              </w:rPr>
            </w:pPr>
            <w:r w:rsidRPr="00F63D69">
              <w:rPr>
                <w:sz w:val="16"/>
                <w:szCs w:val="16"/>
              </w:rPr>
              <w:t xml:space="preserve">Serious </w:t>
            </w:r>
            <w:r>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3A74F7F0" w14:textId="7B602BB9" w:rsidR="00565E5B" w:rsidRPr="00F63D69" w:rsidRDefault="00565E5B" w:rsidP="005D134E">
            <w:pPr>
              <w:jc w:val="center"/>
              <w:rPr>
                <w:sz w:val="16"/>
                <w:szCs w:val="16"/>
              </w:rPr>
            </w:pPr>
            <w:r w:rsidRPr="00F63D69">
              <w:rPr>
                <w:sz w:val="16"/>
                <w:szCs w:val="16"/>
              </w:rPr>
              <w:t xml:space="preserve">Serious </w:t>
            </w:r>
            <w:r>
              <w:rPr>
                <w:sz w:val="16"/>
                <w:szCs w:val="16"/>
                <w:vertAlign w:val="superscript"/>
              </w:rPr>
              <w:t>b</w:t>
            </w:r>
          </w:p>
        </w:tc>
        <w:tc>
          <w:tcPr>
            <w:tcW w:w="1245" w:type="dxa"/>
            <w:tcBorders>
              <w:top w:val="single" w:sz="4" w:space="0" w:color="auto"/>
              <w:left w:val="single" w:sz="4" w:space="0" w:color="auto"/>
              <w:bottom w:val="single" w:sz="4" w:space="0" w:color="auto"/>
              <w:right w:val="single" w:sz="4" w:space="0" w:color="auto"/>
            </w:tcBorders>
            <w:vAlign w:val="center"/>
          </w:tcPr>
          <w:p w14:paraId="345883A3" w14:textId="7D63A36C" w:rsidR="00565E5B" w:rsidRPr="00F63D69" w:rsidRDefault="00565E5B" w:rsidP="005D134E">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42BEC8B3" w14:textId="4187A3A7" w:rsidR="00565E5B" w:rsidRPr="00565E5B" w:rsidRDefault="00565E5B" w:rsidP="005D134E">
            <w:pPr>
              <w:jc w:val="center"/>
              <w:rPr>
                <w:sz w:val="16"/>
                <w:szCs w:val="16"/>
                <w:vertAlign w:val="superscript"/>
              </w:rPr>
            </w:pPr>
            <w:r>
              <w:rPr>
                <w:sz w:val="16"/>
                <w:szCs w:val="16"/>
              </w:rPr>
              <w:t xml:space="preserve">Serious </w:t>
            </w:r>
            <w:r w:rsidR="00123209">
              <w:rPr>
                <w:sz w:val="16"/>
                <w:szCs w:val="16"/>
                <w:vertAlign w:val="superscript"/>
              </w:rPr>
              <w:t>c</w:t>
            </w:r>
          </w:p>
        </w:tc>
        <w:tc>
          <w:tcPr>
            <w:tcW w:w="974" w:type="dxa"/>
            <w:tcBorders>
              <w:top w:val="single" w:sz="4" w:space="0" w:color="auto"/>
              <w:left w:val="single" w:sz="4" w:space="0" w:color="auto"/>
              <w:bottom w:val="single" w:sz="4" w:space="0" w:color="auto"/>
              <w:right w:val="single" w:sz="4" w:space="0" w:color="auto"/>
            </w:tcBorders>
            <w:vAlign w:val="center"/>
          </w:tcPr>
          <w:p w14:paraId="2C26559E" w14:textId="0872CE86" w:rsidR="00565E5B" w:rsidRPr="00F63D69" w:rsidRDefault="00565E5B"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55AF5907" w14:textId="4CB1F483" w:rsidR="00565E5B" w:rsidRPr="00F63D69" w:rsidRDefault="00565E5B"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42F73816" w14:textId="77777777" w:rsidR="00565E5B" w:rsidRPr="00F63D69" w:rsidRDefault="00565E5B"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212F75F7" w14:textId="62C02FA0" w:rsidR="00565E5B" w:rsidRDefault="00123209" w:rsidP="005D134E">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34CD53A2" w14:textId="07B221B5" w:rsidR="00565E5B" w:rsidRDefault="00123209"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1F89BE42" w14:textId="77777777" w:rsidR="00565E5B" w:rsidRDefault="00123209" w:rsidP="00D905E0">
            <w:pPr>
              <w:jc w:val="center"/>
              <w:rPr>
                <w:sz w:val="16"/>
                <w:szCs w:val="16"/>
              </w:rPr>
            </w:pPr>
            <w:r>
              <w:rPr>
                <w:sz w:val="16"/>
                <w:szCs w:val="16"/>
              </w:rPr>
              <w:t>RR=0.60</w:t>
            </w:r>
          </w:p>
          <w:p w14:paraId="3B9CBC36" w14:textId="77777777" w:rsidR="00123209" w:rsidRDefault="00123209" w:rsidP="00D905E0">
            <w:pPr>
              <w:jc w:val="center"/>
              <w:rPr>
                <w:sz w:val="16"/>
                <w:szCs w:val="16"/>
              </w:rPr>
            </w:pPr>
            <w:r>
              <w:rPr>
                <w:sz w:val="16"/>
                <w:szCs w:val="16"/>
              </w:rPr>
              <w:t>(0.36-1.00)</w:t>
            </w:r>
          </w:p>
          <w:p w14:paraId="440E2B98" w14:textId="03CBC6F8" w:rsidR="003C5247" w:rsidRPr="00D905E0" w:rsidRDefault="003C5247" w:rsidP="00D905E0">
            <w:pPr>
              <w:jc w:val="center"/>
              <w:rPr>
                <w:sz w:val="16"/>
                <w:szCs w:val="16"/>
              </w:rPr>
            </w:pPr>
          </w:p>
        </w:tc>
        <w:tc>
          <w:tcPr>
            <w:tcW w:w="1019" w:type="dxa"/>
            <w:tcBorders>
              <w:top w:val="single" w:sz="4" w:space="0" w:color="auto"/>
              <w:left w:val="single" w:sz="4" w:space="0" w:color="auto"/>
              <w:bottom w:val="single" w:sz="4" w:space="0" w:color="auto"/>
              <w:right w:val="single" w:sz="4" w:space="0" w:color="auto"/>
            </w:tcBorders>
            <w:vAlign w:val="center"/>
          </w:tcPr>
          <w:p w14:paraId="6EAB3378" w14:textId="09537EF8" w:rsidR="00565E5B" w:rsidRPr="00D905E0" w:rsidRDefault="00123209" w:rsidP="00D905E0">
            <w:pPr>
              <w:jc w:val="center"/>
              <w:rPr>
                <w:sz w:val="16"/>
                <w:szCs w:val="16"/>
              </w:rPr>
            </w:pP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38E266D9" w14:textId="28645B4B" w:rsidR="00565E5B" w:rsidRPr="00123209" w:rsidRDefault="00123209" w:rsidP="005D134E">
            <w:pPr>
              <w:jc w:val="center"/>
              <w:rPr>
                <w:sz w:val="16"/>
                <w:szCs w:val="16"/>
              </w:rPr>
            </w:pPr>
            <w:r>
              <w:rPr>
                <w:sz w:val="16"/>
                <w:szCs w:val="16"/>
              </w:rPr>
              <w:t>Heterogeneity, I</w:t>
            </w:r>
            <w:r>
              <w:rPr>
                <w:sz w:val="16"/>
                <w:szCs w:val="16"/>
                <w:vertAlign w:val="superscript"/>
              </w:rPr>
              <w:t>2</w:t>
            </w:r>
            <w:r>
              <w:rPr>
                <w:sz w:val="16"/>
                <w:szCs w:val="16"/>
              </w:rPr>
              <w:t>=58%</w:t>
            </w:r>
          </w:p>
        </w:tc>
      </w:tr>
      <w:tr w:rsidR="00565E5B" w:rsidRPr="00F63D69" w14:paraId="1C3C4470" w14:textId="77777777" w:rsidTr="00565E5B">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D217DF" w14:textId="6A28D181" w:rsidR="00565E5B" w:rsidRPr="00565E5B" w:rsidRDefault="00565E5B" w:rsidP="00565E5B">
            <w:pPr>
              <w:rPr>
                <w:rFonts w:eastAsia="Times New Roman" w:cstheme="minorHAnsi"/>
                <w:b/>
                <w:sz w:val="16"/>
                <w:szCs w:val="16"/>
              </w:rPr>
            </w:pPr>
            <w:r>
              <w:rPr>
                <w:rFonts w:eastAsia="Times New Roman" w:cstheme="minorHAnsi"/>
                <w:b/>
                <w:sz w:val="16"/>
                <w:szCs w:val="16"/>
              </w:rPr>
              <w:t>Mortality</w:t>
            </w:r>
          </w:p>
        </w:tc>
        <w:tc>
          <w:tcPr>
            <w:tcW w:w="969" w:type="dxa"/>
            <w:vMerge/>
            <w:tcBorders>
              <w:left w:val="single" w:sz="4" w:space="0" w:color="auto"/>
              <w:right w:val="single" w:sz="4" w:space="0" w:color="auto"/>
            </w:tcBorders>
            <w:vAlign w:val="center"/>
          </w:tcPr>
          <w:p w14:paraId="0AEA80C2" w14:textId="77777777" w:rsidR="00565E5B" w:rsidRPr="00F63D69" w:rsidRDefault="00565E5B" w:rsidP="005D134E">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5B93A6" w14:textId="77777777" w:rsidR="00565E5B" w:rsidRPr="00F63D69" w:rsidRDefault="00565E5B" w:rsidP="005D134E">
            <w:pPr>
              <w:jc w:val="center"/>
              <w:rPr>
                <w:sz w:val="16"/>
                <w:szCs w:val="16"/>
              </w:rPr>
            </w:pPr>
          </w:p>
        </w:tc>
      </w:tr>
      <w:tr w:rsidR="00565E5B" w:rsidRPr="00F63D69" w14:paraId="22D2D4E7"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3F01F5DE" w14:textId="4421EF41" w:rsidR="00565E5B" w:rsidRPr="00565E5B" w:rsidRDefault="00034FAC" w:rsidP="005D134E">
            <w:pPr>
              <w:jc w:val="center"/>
              <w:rPr>
                <w:sz w:val="16"/>
                <w:szCs w:val="16"/>
                <w:vertAlign w:val="superscript"/>
              </w:rPr>
            </w:pPr>
            <w:r>
              <w:rPr>
                <w:sz w:val="16"/>
                <w:szCs w:val="16"/>
              </w:rPr>
              <w:t>SRMA</w:t>
            </w:r>
            <w:r w:rsidR="00565E5B">
              <w:rPr>
                <w:sz w:val="16"/>
                <w:szCs w:val="16"/>
              </w:rPr>
              <w:t xml:space="preserve"> of 6 RCTs </w:t>
            </w:r>
            <w:r w:rsidR="00565E5B">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494229FA" w14:textId="5CB86B13" w:rsidR="00565E5B" w:rsidRPr="00F63D69" w:rsidRDefault="00565E5B" w:rsidP="005D134E">
            <w:pPr>
              <w:jc w:val="center"/>
              <w:rPr>
                <w:sz w:val="16"/>
                <w:szCs w:val="16"/>
              </w:rPr>
            </w:pPr>
            <w:r w:rsidRPr="00F63D69">
              <w:rPr>
                <w:sz w:val="16"/>
                <w:szCs w:val="16"/>
              </w:rPr>
              <w:t xml:space="preserve">Serious </w:t>
            </w:r>
            <w:r>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0A513DFB" w14:textId="3B8877AB" w:rsidR="00565E5B" w:rsidRPr="00F63D69" w:rsidRDefault="00565E5B" w:rsidP="005D134E">
            <w:pPr>
              <w:jc w:val="center"/>
              <w:rPr>
                <w:sz w:val="16"/>
                <w:szCs w:val="16"/>
              </w:rPr>
            </w:pPr>
            <w:r w:rsidRPr="00F63D69">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69C377B5" w14:textId="7281714C" w:rsidR="00565E5B" w:rsidRPr="00F63D69" w:rsidRDefault="00565E5B" w:rsidP="005D134E">
            <w:pPr>
              <w:jc w:val="center"/>
              <w:rPr>
                <w:sz w:val="16"/>
                <w:szCs w:val="16"/>
              </w:rPr>
            </w:pPr>
            <w:r w:rsidRPr="00F63D69">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0AD45D6F" w14:textId="5EA1678D" w:rsidR="00565E5B" w:rsidRPr="00565E5B" w:rsidRDefault="00565E5B" w:rsidP="005D134E">
            <w:pPr>
              <w:jc w:val="center"/>
              <w:rPr>
                <w:sz w:val="16"/>
                <w:szCs w:val="16"/>
                <w:vertAlign w:val="superscript"/>
              </w:rPr>
            </w:pPr>
            <w:r>
              <w:rPr>
                <w:sz w:val="16"/>
                <w:szCs w:val="16"/>
              </w:rPr>
              <w:t xml:space="preserve">Very serious </w:t>
            </w:r>
            <w:r>
              <w:rPr>
                <w:sz w:val="16"/>
                <w:szCs w:val="16"/>
                <w:vertAlign w:val="superscript"/>
              </w:rPr>
              <w:t>d,e</w:t>
            </w:r>
          </w:p>
        </w:tc>
        <w:tc>
          <w:tcPr>
            <w:tcW w:w="974" w:type="dxa"/>
            <w:tcBorders>
              <w:top w:val="single" w:sz="4" w:space="0" w:color="auto"/>
              <w:left w:val="single" w:sz="4" w:space="0" w:color="auto"/>
              <w:bottom w:val="single" w:sz="4" w:space="0" w:color="auto"/>
              <w:right w:val="single" w:sz="4" w:space="0" w:color="auto"/>
            </w:tcBorders>
            <w:vAlign w:val="center"/>
          </w:tcPr>
          <w:p w14:paraId="10111669" w14:textId="22D58678" w:rsidR="00565E5B" w:rsidRPr="00F63D69" w:rsidRDefault="00565E5B"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7A957EA0" w14:textId="61FE1131" w:rsidR="00565E5B" w:rsidRPr="00F63D69" w:rsidRDefault="00565E5B"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5427C113" w14:textId="77777777" w:rsidR="00565E5B" w:rsidRPr="00F63D69" w:rsidRDefault="00565E5B"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1426E6F9" w14:textId="5A662B42" w:rsidR="00565E5B" w:rsidRDefault="00123209" w:rsidP="005D134E">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3377959B" w14:textId="168E71B7" w:rsidR="00565E5B" w:rsidRDefault="00123209"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0E69C2C1" w14:textId="77777777" w:rsidR="00565E5B" w:rsidRDefault="00123209" w:rsidP="00D905E0">
            <w:pPr>
              <w:jc w:val="center"/>
              <w:rPr>
                <w:sz w:val="16"/>
                <w:szCs w:val="16"/>
              </w:rPr>
            </w:pPr>
            <w:r>
              <w:rPr>
                <w:sz w:val="16"/>
                <w:szCs w:val="16"/>
              </w:rPr>
              <w:t>RR=0.80</w:t>
            </w:r>
          </w:p>
          <w:p w14:paraId="41BB2156" w14:textId="77777777" w:rsidR="00123209" w:rsidRDefault="00123209" w:rsidP="00D905E0">
            <w:pPr>
              <w:jc w:val="center"/>
              <w:rPr>
                <w:sz w:val="16"/>
                <w:szCs w:val="16"/>
              </w:rPr>
            </w:pPr>
            <w:r>
              <w:rPr>
                <w:sz w:val="16"/>
                <w:szCs w:val="16"/>
              </w:rPr>
              <w:t>(0.40-1.61)</w:t>
            </w:r>
          </w:p>
          <w:p w14:paraId="0DB3292A" w14:textId="0296382D" w:rsidR="00321497" w:rsidRPr="00D905E0" w:rsidRDefault="00321497" w:rsidP="003C5247">
            <w:pPr>
              <w:rPr>
                <w:sz w:val="16"/>
                <w:szCs w:val="16"/>
              </w:rPr>
            </w:pPr>
          </w:p>
        </w:tc>
        <w:tc>
          <w:tcPr>
            <w:tcW w:w="1019" w:type="dxa"/>
            <w:tcBorders>
              <w:top w:val="single" w:sz="4" w:space="0" w:color="auto"/>
              <w:left w:val="single" w:sz="4" w:space="0" w:color="auto"/>
              <w:bottom w:val="single" w:sz="4" w:space="0" w:color="auto"/>
              <w:right w:val="single" w:sz="4" w:space="0" w:color="auto"/>
            </w:tcBorders>
            <w:vAlign w:val="center"/>
          </w:tcPr>
          <w:p w14:paraId="2D3ED92C" w14:textId="547CCE7C" w:rsidR="00565E5B" w:rsidRPr="00D905E0" w:rsidRDefault="00123209" w:rsidP="00D905E0">
            <w:pPr>
              <w:jc w:val="center"/>
              <w:rPr>
                <w:sz w:val="16"/>
                <w:szCs w:val="16"/>
              </w:rPr>
            </w:pP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5F1E2734" w14:textId="77777777" w:rsidR="00565E5B" w:rsidRPr="00F63D69" w:rsidRDefault="00565E5B" w:rsidP="005D134E">
            <w:pPr>
              <w:jc w:val="center"/>
              <w:rPr>
                <w:sz w:val="16"/>
                <w:szCs w:val="16"/>
              </w:rPr>
            </w:pPr>
          </w:p>
        </w:tc>
      </w:tr>
      <w:tr w:rsidR="00123209" w:rsidRPr="00F63D69" w14:paraId="6A5AE443" w14:textId="77777777" w:rsidTr="00123209">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6ED7D5" w14:textId="642A74C5" w:rsidR="00123209" w:rsidRPr="00123209" w:rsidRDefault="00034FAC" w:rsidP="00123209">
            <w:pPr>
              <w:rPr>
                <w:b/>
                <w:sz w:val="16"/>
                <w:szCs w:val="16"/>
              </w:rPr>
            </w:pPr>
            <w:r>
              <w:rPr>
                <w:b/>
                <w:sz w:val="16"/>
                <w:szCs w:val="16"/>
              </w:rPr>
              <w:t>T</w:t>
            </w:r>
            <w:r w:rsidR="00123209">
              <w:rPr>
                <w:b/>
                <w:sz w:val="16"/>
                <w:szCs w:val="16"/>
              </w:rPr>
              <w:t>herm</w:t>
            </w:r>
            <w:r w:rsidR="00D87B1D">
              <w:rPr>
                <w:b/>
                <w:sz w:val="16"/>
                <w:szCs w:val="16"/>
              </w:rPr>
              <w:t xml:space="preserve">al contact with </w:t>
            </w:r>
            <w:r w:rsidR="00123209">
              <w:rPr>
                <w:b/>
                <w:sz w:val="16"/>
                <w:szCs w:val="16"/>
              </w:rPr>
              <w:t>bipolar electroagulation</w:t>
            </w:r>
            <w:r>
              <w:rPr>
                <w:b/>
                <w:sz w:val="16"/>
                <w:szCs w:val="16"/>
              </w:rPr>
              <w:t xml:space="preserve"> </w:t>
            </w:r>
            <w:r w:rsidR="00D87B1D">
              <w:rPr>
                <w:b/>
                <w:sz w:val="16"/>
                <w:szCs w:val="16"/>
              </w:rPr>
              <w:t xml:space="preserve">or heater probe </w:t>
            </w:r>
            <w:r>
              <w:rPr>
                <w:b/>
                <w:sz w:val="16"/>
                <w:szCs w:val="16"/>
              </w:rPr>
              <w:t>vs. absolute ethanol injection</w:t>
            </w:r>
          </w:p>
        </w:tc>
      </w:tr>
      <w:tr w:rsidR="00034FAC" w:rsidRPr="00F63D69" w14:paraId="2F15E60C" w14:textId="77777777" w:rsidTr="00123209">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FCFC2EC" w14:textId="759B8686" w:rsidR="00034FAC" w:rsidRPr="00034FAC" w:rsidRDefault="00034FAC" w:rsidP="00034FAC">
            <w:pPr>
              <w:rPr>
                <w:rFonts w:eastAsia="Times New Roman" w:cstheme="minorHAnsi"/>
                <w:b/>
                <w:sz w:val="16"/>
                <w:szCs w:val="16"/>
              </w:rPr>
            </w:pPr>
            <w:r>
              <w:rPr>
                <w:rFonts w:eastAsia="Times New Roman" w:cstheme="minorHAnsi"/>
                <w:b/>
                <w:sz w:val="16"/>
                <w:szCs w:val="16"/>
              </w:rPr>
              <w:lastRenderedPageBreak/>
              <w:t>Further bleeding</w:t>
            </w:r>
          </w:p>
        </w:tc>
        <w:tc>
          <w:tcPr>
            <w:tcW w:w="969" w:type="dxa"/>
            <w:vMerge w:val="restart"/>
            <w:tcBorders>
              <w:left w:val="single" w:sz="4" w:space="0" w:color="auto"/>
              <w:right w:val="single" w:sz="4" w:space="0" w:color="auto"/>
            </w:tcBorders>
            <w:vAlign w:val="center"/>
          </w:tcPr>
          <w:p w14:paraId="6075E4D3" w14:textId="3D287DE6" w:rsidR="00034FAC" w:rsidRPr="00EE28F4" w:rsidRDefault="00EE28F4" w:rsidP="00EE28F4">
            <w:pPr>
              <w:jc w:val="center"/>
              <w:rPr>
                <w:sz w:val="16"/>
                <w:szCs w:val="16"/>
                <w:highlight w:val="yellow"/>
              </w:rPr>
            </w:pPr>
            <w:r w:rsidRPr="00EF2D04">
              <w:rPr>
                <w:rFonts w:ascii="Cambria Math" w:eastAsia="Times New Roman" w:hAnsi="Cambria Math" w:cs="Cambria Math"/>
                <w:sz w:val="16"/>
                <w:szCs w:val="16"/>
              </w:rPr>
              <w:t>⊕⊕⊝⊝</w:t>
            </w:r>
            <w:r w:rsidRPr="00EF2D04">
              <w:rPr>
                <w:rFonts w:ascii="PMingLiU" w:eastAsia="PMingLiU" w:hAnsi="PMingLiU" w:cs="PMingLiU" w:hint="eastAsia"/>
                <w:sz w:val="16"/>
                <w:szCs w:val="16"/>
              </w:rPr>
              <w:br/>
            </w:r>
            <w:r w:rsidRPr="00EF2D04">
              <w:rPr>
                <w:rFonts w:ascii="Calibri Light" w:eastAsia="Times New Roman" w:hAnsi="Calibri Light" w:cs="Arial"/>
                <w:b/>
                <w:bCs/>
                <w:sz w:val="16"/>
                <w:szCs w:val="16"/>
              </w:rPr>
              <w:t>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581C958" w14:textId="77777777" w:rsidR="00034FAC" w:rsidRPr="00F63D69" w:rsidRDefault="00034FAC" w:rsidP="005D134E">
            <w:pPr>
              <w:jc w:val="center"/>
              <w:rPr>
                <w:sz w:val="16"/>
                <w:szCs w:val="16"/>
              </w:rPr>
            </w:pPr>
          </w:p>
        </w:tc>
      </w:tr>
      <w:tr w:rsidR="00034FAC" w:rsidRPr="00F63D69" w14:paraId="3008DB4A"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7719C98F" w14:textId="10141D35" w:rsidR="00034FAC" w:rsidRPr="00034FAC" w:rsidRDefault="00034FAC" w:rsidP="005D134E">
            <w:pPr>
              <w:jc w:val="center"/>
              <w:rPr>
                <w:sz w:val="16"/>
                <w:szCs w:val="16"/>
                <w:vertAlign w:val="superscript"/>
              </w:rPr>
            </w:pPr>
            <w:r>
              <w:rPr>
                <w:sz w:val="16"/>
                <w:szCs w:val="16"/>
              </w:rPr>
              <w:t xml:space="preserve">SRMA of 5 RCTs </w:t>
            </w:r>
            <w:r>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33565EEC" w14:textId="6537118A" w:rsidR="00034FAC" w:rsidRPr="00034FAC" w:rsidRDefault="00034FAC" w:rsidP="005D134E">
            <w:pPr>
              <w:jc w:val="center"/>
              <w:rPr>
                <w:sz w:val="16"/>
                <w:szCs w:val="16"/>
                <w:vertAlign w:val="superscript"/>
              </w:rPr>
            </w:pPr>
            <w:r>
              <w:rPr>
                <w:sz w:val="16"/>
                <w:szCs w:val="16"/>
              </w:rPr>
              <w:t xml:space="preserve">Serious </w:t>
            </w:r>
            <w:r>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138453D6" w14:textId="34A72528" w:rsidR="00034FAC" w:rsidRPr="00F63D69" w:rsidRDefault="00034FAC" w:rsidP="005D134E">
            <w:pPr>
              <w:jc w:val="center"/>
              <w:rPr>
                <w:sz w:val="16"/>
                <w:szCs w:val="16"/>
              </w:rPr>
            </w:pPr>
            <w:r>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5690F2E3" w14:textId="0A234422" w:rsidR="00034FAC" w:rsidRPr="00F63D69" w:rsidRDefault="00034FAC" w:rsidP="005D134E">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11C2C682" w14:textId="1DA3A736" w:rsidR="00034FAC" w:rsidRPr="00034FAC" w:rsidRDefault="00034FAC" w:rsidP="005D134E">
            <w:pPr>
              <w:jc w:val="center"/>
              <w:rPr>
                <w:sz w:val="16"/>
                <w:szCs w:val="16"/>
                <w:vertAlign w:val="superscript"/>
              </w:rPr>
            </w:pPr>
            <w:r>
              <w:rPr>
                <w:sz w:val="16"/>
                <w:szCs w:val="16"/>
              </w:rPr>
              <w:t xml:space="preserve">Serious </w:t>
            </w:r>
            <w:r>
              <w:rPr>
                <w:sz w:val="16"/>
                <w:szCs w:val="16"/>
                <w:vertAlign w:val="superscript"/>
              </w:rPr>
              <w:t>c</w:t>
            </w:r>
          </w:p>
        </w:tc>
        <w:tc>
          <w:tcPr>
            <w:tcW w:w="974" w:type="dxa"/>
            <w:tcBorders>
              <w:top w:val="single" w:sz="4" w:space="0" w:color="auto"/>
              <w:left w:val="single" w:sz="4" w:space="0" w:color="auto"/>
              <w:bottom w:val="single" w:sz="4" w:space="0" w:color="auto"/>
              <w:right w:val="single" w:sz="4" w:space="0" w:color="auto"/>
            </w:tcBorders>
            <w:vAlign w:val="center"/>
          </w:tcPr>
          <w:p w14:paraId="78462D1C" w14:textId="4DA9D4B0" w:rsidR="00034FAC" w:rsidRDefault="00034FAC"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373D7ABE" w14:textId="1A502E00" w:rsidR="00034FAC" w:rsidRPr="00F63D69" w:rsidRDefault="00034FAC"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LOW</w:t>
            </w:r>
          </w:p>
        </w:tc>
        <w:tc>
          <w:tcPr>
            <w:tcW w:w="969" w:type="dxa"/>
            <w:vMerge/>
            <w:tcBorders>
              <w:left w:val="single" w:sz="4" w:space="0" w:color="auto"/>
              <w:right w:val="single" w:sz="4" w:space="0" w:color="auto"/>
            </w:tcBorders>
            <w:vAlign w:val="center"/>
          </w:tcPr>
          <w:p w14:paraId="4C9A9055" w14:textId="77777777" w:rsidR="00034FAC" w:rsidRPr="00F63D69" w:rsidRDefault="00034FAC"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609FE764" w14:textId="61A01A3A" w:rsidR="00034FAC" w:rsidRDefault="00034FAC" w:rsidP="005D134E">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717CD159" w14:textId="7FF72B51" w:rsidR="00034FAC" w:rsidRDefault="00034FAC"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7E5E4708" w14:textId="77777777" w:rsidR="00034FAC" w:rsidRDefault="00034FAC" w:rsidP="00D905E0">
            <w:pPr>
              <w:jc w:val="center"/>
              <w:rPr>
                <w:sz w:val="16"/>
                <w:szCs w:val="16"/>
              </w:rPr>
            </w:pPr>
            <w:r>
              <w:rPr>
                <w:sz w:val="16"/>
                <w:szCs w:val="16"/>
              </w:rPr>
              <w:t>RR=0.69</w:t>
            </w:r>
          </w:p>
          <w:p w14:paraId="5C78445B" w14:textId="0581A146" w:rsidR="00034FAC" w:rsidRDefault="00034FAC" w:rsidP="00D905E0">
            <w:pPr>
              <w:jc w:val="center"/>
              <w:rPr>
                <w:sz w:val="16"/>
                <w:szCs w:val="16"/>
              </w:rPr>
            </w:pPr>
            <w:r>
              <w:rPr>
                <w:sz w:val="16"/>
                <w:szCs w:val="16"/>
              </w:rPr>
              <w:t>(0.47-1.01)</w:t>
            </w:r>
          </w:p>
        </w:tc>
        <w:tc>
          <w:tcPr>
            <w:tcW w:w="1019" w:type="dxa"/>
            <w:tcBorders>
              <w:top w:val="single" w:sz="4" w:space="0" w:color="auto"/>
              <w:left w:val="single" w:sz="4" w:space="0" w:color="auto"/>
              <w:bottom w:val="single" w:sz="4" w:space="0" w:color="auto"/>
              <w:right w:val="single" w:sz="4" w:space="0" w:color="auto"/>
            </w:tcBorders>
            <w:vAlign w:val="center"/>
          </w:tcPr>
          <w:p w14:paraId="0CE34F2C" w14:textId="5E35A01E" w:rsidR="00034FAC" w:rsidRDefault="00034FAC" w:rsidP="00D905E0">
            <w:pPr>
              <w:jc w:val="center"/>
              <w:rPr>
                <w:sz w:val="16"/>
                <w:szCs w:val="16"/>
              </w:rPr>
            </w:pP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076104FC" w14:textId="77777777" w:rsidR="00034FAC" w:rsidRPr="00F63D69" w:rsidRDefault="00034FAC" w:rsidP="005D134E">
            <w:pPr>
              <w:jc w:val="center"/>
              <w:rPr>
                <w:sz w:val="16"/>
                <w:szCs w:val="16"/>
              </w:rPr>
            </w:pPr>
          </w:p>
        </w:tc>
      </w:tr>
      <w:tr w:rsidR="00034FAC" w:rsidRPr="00F63D69" w14:paraId="04C52808" w14:textId="77777777" w:rsidTr="00123209">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47B160" w14:textId="27BB1ADB" w:rsidR="00034FAC" w:rsidRPr="00034FAC" w:rsidRDefault="00034FAC" w:rsidP="00034FAC">
            <w:pPr>
              <w:rPr>
                <w:rFonts w:eastAsia="Times New Roman" w:cstheme="minorHAnsi"/>
                <w:b/>
                <w:sz w:val="16"/>
                <w:szCs w:val="16"/>
              </w:rPr>
            </w:pPr>
            <w:r>
              <w:rPr>
                <w:rFonts w:eastAsia="Times New Roman" w:cstheme="minorHAnsi"/>
                <w:b/>
                <w:sz w:val="16"/>
                <w:szCs w:val="16"/>
              </w:rPr>
              <w:t>Mortality</w:t>
            </w:r>
          </w:p>
        </w:tc>
        <w:tc>
          <w:tcPr>
            <w:tcW w:w="969" w:type="dxa"/>
            <w:vMerge/>
            <w:tcBorders>
              <w:left w:val="single" w:sz="4" w:space="0" w:color="auto"/>
              <w:right w:val="single" w:sz="4" w:space="0" w:color="auto"/>
            </w:tcBorders>
            <w:vAlign w:val="center"/>
          </w:tcPr>
          <w:p w14:paraId="3C6C8837" w14:textId="77777777" w:rsidR="00034FAC" w:rsidRPr="00F63D69" w:rsidRDefault="00034FAC" w:rsidP="005D134E">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C5E9D4B" w14:textId="77777777" w:rsidR="00034FAC" w:rsidRPr="00F63D69" w:rsidRDefault="00034FAC" w:rsidP="005D134E">
            <w:pPr>
              <w:jc w:val="center"/>
              <w:rPr>
                <w:sz w:val="16"/>
                <w:szCs w:val="16"/>
              </w:rPr>
            </w:pPr>
          </w:p>
        </w:tc>
      </w:tr>
      <w:tr w:rsidR="00034FAC" w:rsidRPr="00F63D69" w14:paraId="689D635B"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385DEF6F" w14:textId="36620ABB" w:rsidR="00034FAC" w:rsidRPr="00034FAC" w:rsidRDefault="00C71A36" w:rsidP="005D134E">
            <w:pPr>
              <w:jc w:val="center"/>
              <w:rPr>
                <w:sz w:val="16"/>
                <w:szCs w:val="16"/>
                <w:vertAlign w:val="superscript"/>
              </w:rPr>
            </w:pPr>
            <w:r>
              <w:rPr>
                <w:sz w:val="16"/>
                <w:szCs w:val="16"/>
              </w:rPr>
              <w:t>SRMA of 4</w:t>
            </w:r>
            <w:r w:rsidR="00034FAC">
              <w:rPr>
                <w:sz w:val="16"/>
                <w:szCs w:val="16"/>
              </w:rPr>
              <w:t xml:space="preserve"> RCTs </w:t>
            </w:r>
            <w:r w:rsidR="00034FAC">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06B749D9" w14:textId="08F59201" w:rsidR="00034FAC" w:rsidRPr="00034FAC" w:rsidRDefault="00034FAC" w:rsidP="005D134E">
            <w:pPr>
              <w:jc w:val="center"/>
              <w:rPr>
                <w:sz w:val="16"/>
                <w:szCs w:val="16"/>
                <w:vertAlign w:val="superscript"/>
              </w:rPr>
            </w:pPr>
            <w:r>
              <w:rPr>
                <w:sz w:val="16"/>
                <w:szCs w:val="16"/>
              </w:rPr>
              <w:t xml:space="preserve">Serious </w:t>
            </w:r>
            <w:r>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4098B91D" w14:textId="191A652B" w:rsidR="00034FAC" w:rsidRPr="00F63D69" w:rsidRDefault="00034FAC" w:rsidP="005D134E">
            <w:pPr>
              <w:jc w:val="center"/>
              <w:rPr>
                <w:sz w:val="16"/>
                <w:szCs w:val="16"/>
              </w:rPr>
            </w:pPr>
            <w:r>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3E02589D" w14:textId="38B26089" w:rsidR="00034FAC" w:rsidRPr="00F63D69" w:rsidRDefault="00034FAC" w:rsidP="005D134E">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7B0E5905" w14:textId="3B76F7CC" w:rsidR="00034FAC" w:rsidRPr="00034FAC" w:rsidRDefault="00034FAC" w:rsidP="005D134E">
            <w:pPr>
              <w:jc w:val="center"/>
              <w:rPr>
                <w:sz w:val="16"/>
                <w:szCs w:val="16"/>
                <w:vertAlign w:val="superscript"/>
              </w:rPr>
            </w:pPr>
            <w:r>
              <w:rPr>
                <w:sz w:val="16"/>
                <w:szCs w:val="16"/>
              </w:rPr>
              <w:t xml:space="preserve">Very serious </w:t>
            </w:r>
            <w:r>
              <w:rPr>
                <w:sz w:val="16"/>
                <w:szCs w:val="16"/>
                <w:vertAlign w:val="superscript"/>
              </w:rPr>
              <w:t>d,e</w:t>
            </w:r>
          </w:p>
        </w:tc>
        <w:tc>
          <w:tcPr>
            <w:tcW w:w="974" w:type="dxa"/>
            <w:tcBorders>
              <w:top w:val="single" w:sz="4" w:space="0" w:color="auto"/>
              <w:left w:val="single" w:sz="4" w:space="0" w:color="auto"/>
              <w:bottom w:val="single" w:sz="4" w:space="0" w:color="auto"/>
              <w:right w:val="single" w:sz="4" w:space="0" w:color="auto"/>
            </w:tcBorders>
            <w:vAlign w:val="center"/>
          </w:tcPr>
          <w:p w14:paraId="707A1AC9" w14:textId="585F3B1A" w:rsidR="00034FAC" w:rsidRDefault="00034FAC"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17628888" w14:textId="55FD367C" w:rsidR="00034FAC" w:rsidRPr="00F63D69" w:rsidRDefault="00034FAC"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A1C9875" w14:textId="77777777" w:rsidR="00034FAC" w:rsidRPr="00F63D69" w:rsidRDefault="00034FAC"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76118C2E" w14:textId="4ABDBF4F" w:rsidR="00034FAC" w:rsidRDefault="00034FAC" w:rsidP="005D134E">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1A3BAC16" w14:textId="3C50BA91" w:rsidR="00034FAC" w:rsidRDefault="00034FAC"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29ADE19D" w14:textId="33D09283" w:rsidR="00034FAC" w:rsidRDefault="00C71A36" w:rsidP="00D905E0">
            <w:pPr>
              <w:jc w:val="center"/>
              <w:rPr>
                <w:sz w:val="16"/>
                <w:szCs w:val="16"/>
              </w:rPr>
            </w:pPr>
            <w:r>
              <w:rPr>
                <w:sz w:val="16"/>
                <w:szCs w:val="16"/>
              </w:rPr>
              <w:t>RR=</w:t>
            </w:r>
            <w:r w:rsidR="00034FAC">
              <w:rPr>
                <w:sz w:val="16"/>
                <w:szCs w:val="16"/>
              </w:rPr>
              <w:t xml:space="preserve">1.60 </w:t>
            </w:r>
          </w:p>
          <w:p w14:paraId="7E4586B4" w14:textId="118C24D7" w:rsidR="00034FAC" w:rsidRDefault="00034FAC" w:rsidP="00D905E0">
            <w:pPr>
              <w:jc w:val="center"/>
              <w:rPr>
                <w:sz w:val="16"/>
                <w:szCs w:val="16"/>
              </w:rPr>
            </w:pPr>
            <w:r>
              <w:rPr>
                <w:sz w:val="16"/>
                <w:szCs w:val="16"/>
              </w:rPr>
              <w:t>(0.57-4.52)</w:t>
            </w:r>
          </w:p>
        </w:tc>
        <w:tc>
          <w:tcPr>
            <w:tcW w:w="1019" w:type="dxa"/>
            <w:tcBorders>
              <w:top w:val="single" w:sz="4" w:space="0" w:color="auto"/>
              <w:left w:val="single" w:sz="4" w:space="0" w:color="auto"/>
              <w:bottom w:val="single" w:sz="4" w:space="0" w:color="auto"/>
              <w:right w:val="single" w:sz="4" w:space="0" w:color="auto"/>
            </w:tcBorders>
            <w:vAlign w:val="center"/>
          </w:tcPr>
          <w:p w14:paraId="4C4DA8DE" w14:textId="52657D02" w:rsidR="00034FAC" w:rsidRDefault="00034FAC" w:rsidP="00D905E0">
            <w:pPr>
              <w:jc w:val="center"/>
              <w:rPr>
                <w:sz w:val="16"/>
                <w:szCs w:val="16"/>
              </w:rPr>
            </w:pP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5A5421B1" w14:textId="77777777" w:rsidR="00034FAC" w:rsidRPr="00F63D69" w:rsidRDefault="00034FAC" w:rsidP="005D134E">
            <w:pPr>
              <w:jc w:val="center"/>
              <w:rPr>
                <w:sz w:val="16"/>
                <w:szCs w:val="16"/>
              </w:rPr>
            </w:pPr>
          </w:p>
        </w:tc>
      </w:tr>
      <w:tr w:rsidR="008933C2" w:rsidRPr="007905A6" w14:paraId="0037005D" w14:textId="77777777" w:rsidTr="00123209">
        <w:trPr>
          <w:trHeight w:val="161"/>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vAlign w:val="center"/>
          </w:tcPr>
          <w:p w14:paraId="3DABBB23" w14:textId="1A7B2DED" w:rsidR="008933C2" w:rsidRPr="007905A6" w:rsidRDefault="008933C2" w:rsidP="008933C2">
            <w:pPr>
              <w:rPr>
                <w:rFonts w:eastAsia="Times New Roman" w:cs="Cambria Math"/>
                <w:b/>
                <w:sz w:val="16"/>
                <w:szCs w:val="16"/>
              </w:rPr>
            </w:pPr>
            <w:r w:rsidRPr="007905A6">
              <w:rPr>
                <w:rFonts w:eastAsia="Times New Roman" w:cs="Cambria Math"/>
                <w:b/>
                <w:sz w:val="16"/>
                <w:szCs w:val="16"/>
              </w:rPr>
              <w:t>Clips + Epinephrine vs. clips alone</w:t>
            </w:r>
          </w:p>
        </w:tc>
      </w:tr>
      <w:tr w:rsidR="008933C2" w:rsidRPr="007905A6" w14:paraId="7FE2BF5F" w14:textId="77777777" w:rsidTr="00212DBC">
        <w:trPr>
          <w:trHeight w:val="171"/>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5915B0AC" w14:textId="4BA9B2CC" w:rsidR="008933C2" w:rsidRPr="007905A6" w:rsidRDefault="005D134E" w:rsidP="008933C2">
            <w:pPr>
              <w:rPr>
                <w:b/>
                <w:sz w:val="16"/>
                <w:szCs w:val="16"/>
              </w:rPr>
            </w:pPr>
            <w:r>
              <w:rPr>
                <w:b/>
                <w:sz w:val="16"/>
                <w:szCs w:val="16"/>
              </w:rPr>
              <w:t>Further bleeding</w:t>
            </w:r>
            <w:r w:rsidR="008933C2" w:rsidRPr="007905A6">
              <w:rPr>
                <w:b/>
                <w:sz w:val="16"/>
                <w:szCs w:val="16"/>
              </w:rPr>
              <w:t xml:space="preserve"> </w:t>
            </w:r>
          </w:p>
        </w:tc>
        <w:tc>
          <w:tcPr>
            <w:tcW w:w="969" w:type="dxa"/>
            <w:vMerge w:val="restart"/>
            <w:tcBorders>
              <w:left w:val="single" w:sz="4" w:space="0" w:color="auto"/>
              <w:right w:val="single" w:sz="4" w:space="0" w:color="auto"/>
            </w:tcBorders>
            <w:vAlign w:val="center"/>
            <w:hideMark/>
          </w:tcPr>
          <w:p w14:paraId="30279BDD" w14:textId="7DD49523" w:rsidR="008933C2" w:rsidRPr="007905A6" w:rsidRDefault="008933C2" w:rsidP="008933C2">
            <w:pPr>
              <w:jc w:val="center"/>
              <w:rPr>
                <w:sz w:val="16"/>
                <w:szCs w:val="16"/>
              </w:rPr>
            </w:pPr>
            <w:r w:rsidRPr="007905A6">
              <w:rPr>
                <w:rFonts w:ascii="Cambria Math" w:eastAsia="Times New Roman" w:hAnsi="Cambria Math" w:cs="Cambria Math"/>
                <w:sz w:val="16"/>
                <w:szCs w:val="16"/>
              </w:rPr>
              <w:t>⊕⊝⊝⊝</w:t>
            </w:r>
            <w:r w:rsidRPr="007905A6">
              <w:rPr>
                <w:rFonts w:ascii="PMingLiU" w:eastAsia="PMingLiU" w:hAnsi="PMingLiU" w:cs="PMingLiU" w:hint="eastAsia"/>
                <w:sz w:val="16"/>
                <w:szCs w:val="16"/>
              </w:rPr>
              <w:br/>
            </w:r>
            <w:r w:rsidRPr="007905A6">
              <w:rPr>
                <w:rFonts w:ascii="Calibri Light" w:eastAsia="Times New Roman" w:hAnsi="Calibri Light" w:cs="Arial"/>
                <w:b/>
                <w:bCs/>
                <w:sz w:val="16"/>
                <w:szCs w:val="16"/>
              </w:rPr>
              <w:t>VERY 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7A934C4A" w14:textId="77777777" w:rsidR="008933C2" w:rsidRPr="007905A6" w:rsidRDefault="008933C2" w:rsidP="008933C2">
            <w:pPr>
              <w:jc w:val="center"/>
              <w:rPr>
                <w:rFonts w:eastAsia="Times New Roman" w:cs="Cambria Math"/>
                <w:sz w:val="16"/>
                <w:szCs w:val="16"/>
              </w:rPr>
            </w:pPr>
          </w:p>
        </w:tc>
      </w:tr>
      <w:tr w:rsidR="005D134E" w:rsidRPr="007905A6" w14:paraId="65CA4F81" w14:textId="77777777" w:rsidTr="00336EE6">
        <w:trPr>
          <w:trHeight w:val="171"/>
        </w:trPr>
        <w:tc>
          <w:tcPr>
            <w:tcW w:w="1109" w:type="dxa"/>
            <w:tcBorders>
              <w:top w:val="single" w:sz="4" w:space="0" w:color="auto"/>
              <w:left w:val="single" w:sz="4" w:space="0" w:color="auto"/>
              <w:bottom w:val="single" w:sz="4" w:space="0" w:color="auto"/>
              <w:right w:val="single" w:sz="4" w:space="0" w:color="auto"/>
            </w:tcBorders>
            <w:vAlign w:val="center"/>
          </w:tcPr>
          <w:p w14:paraId="38D48F88" w14:textId="2537F144" w:rsidR="005D134E" w:rsidRPr="0032391E" w:rsidRDefault="005D134E" w:rsidP="005D134E">
            <w:pPr>
              <w:jc w:val="center"/>
              <w:rPr>
                <w:sz w:val="16"/>
                <w:szCs w:val="16"/>
                <w:vertAlign w:val="superscript"/>
              </w:rPr>
            </w:pPr>
            <w:r w:rsidRPr="007905A6">
              <w:rPr>
                <w:sz w:val="16"/>
                <w:szCs w:val="16"/>
              </w:rPr>
              <w:t>SRMA of 2 RCTs</w:t>
            </w:r>
            <w:r w:rsidR="0032391E">
              <w:rPr>
                <w:sz w:val="16"/>
                <w:szCs w:val="16"/>
                <w:vertAlign w:val="superscript"/>
              </w:rPr>
              <w:t>2,6</w:t>
            </w:r>
          </w:p>
        </w:tc>
        <w:tc>
          <w:tcPr>
            <w:tcW w:w="970" w:type="dxa"/>
            <w:tcBorders>
              <w:top w:val="single" w:sz="4" w:space="0" w:color="auto"/>
              <w:left w:val="single" w:sz="4" w:space="0" w:color="auto"/>
              <w:bottom w:val="single" w:sz="4" w:space="0" w:color="auto"/>
              <w:right w:val="single" w:sz="4" w:space="0" w:color="auto"/>
            </w:tcBorders>
            <w:vAlign w:val="center"/>
          </w:tcPr>
          <w:p w14:paraId="4D931D29" w14:textId="2FDA1BD6" w:rsidR="005D134E" w:rsidRPr="00C04655" w:rsidRDefault="005D134E" w:rsidP="005D134E">
            <w:pPr>
              <w:jc w:val="center"/>
              <w:rPr>
                <w:sz w:val="16"/>
                <w:szCs w:val="16"/>
                <w:vertAlign w:val="superscript"/>
              </w:rPr>
            </w:pPr>
            <w:r w:rsidRPr="007905A6">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1FD2960C" w14:textId="55F0AFAA" w:rsidR="005D134E" w:rsidRPr="007905A6" w:rsidRDefault="00FE6125" w:rsidP="005D134E">
            <w:pPr>
              <w:jc w:val="center"/>
              <w:rPr>
                <w:sz w:val="16"/>
                <w:szCs w:val="16"/>
              </w:rPr>
            </w:pPr>
            <w:r>
              <w:rPr>
                <w:sz w:val="16"/>
                <w:szCs w:val="16"/>
              </w:rPr>
              <w:t>Not seriou</w:t>
            </w:r>
            <w:r w:rsidR="005D134E" w:rsidRPr="007905A6">
              <w:rPr>
                <w:sz w:val="16"/>
                <w:szCs w:val="16"/>
              </w:rPr>
              <w:t>s</w:t>
            </w:r>
          </w:p>
        </w:tc>
        <w:tc>
          <w:tcPr>
            <w:tcW w:w="1245" w:type="dxa"/>
            <w:tcBorders>
              <w:top w:val="single" w:sz="4" w:space="0" w:color="auto"/>
              <w:left w:val="single" w:sz="4" w:space="0" w:color="auto"/>
              <w:bottom w:val="single" w:sz="4" w:space="0" w:color="auto"/>
              <w:right w:val="single" w:sz="4" w:space="0" w:color="auto"/>
            </w:tcBorders>
            <w:vAlign w:val="center"/>
          </w:tcPr>
          <w:p w14:paraId="6CD31044" w14:textId="573BE85D" w:rsidR="005D134E" w:rsidRPr="00FE6125" w:rsidRDefault="005D134E" w:rsidP="005D134E">
            <w:pPr>
              <w:jc w:val="center"/>
              <w:rPr>
                <w:sz w:val="16"/>
                <w:szCs w:val="16"/>
                <w:vertAlign w:val="superscript"/>
              </w:rPr>
            </w:pPr>
            <w:r w:rsidRPr="00FE6125">
              <w:rPr>
                <w:sz w:val="16"/>
                <w:szCs w:val="16"/>
              </w:rPr>
              <w:t>Serious</w:t>
            </w:r>
            <w:r w:rsidR="00FE6125">
              <w:rPr>
                <w:sz w:val="16"/>
                <w:szCs w:val="16"/>
              </w:rPr>
              <w:t xml:space="preserve"> </w:t>
            </w:r>
            <w:r w:rsidR="00FE6125">
              <w:rPr>
                <w:sz w:val="16"/>
                <w:szCs w:val="16"/>
                <w:vertAlign w:val="superscript"/>
              </w:rPr>
              <w:t>f</w:t>
            </w:r>
          </w:p>
        </w:tc>
        <w:tc>
          <w:tcPr>
            <w:tcW w:w="1244" w:type="dxa"/>
            <w:tcBorders>
              <w:top w:val="single" w:sz="4" w:space="0" w:color="auto"/>
              <w:left w:val="single" w:sz="4" w:space="0" w:color="auto"/>
              <w:bottom w:val="single" w:sz="4" w:space="0" w:color="auto"/>
              <w:right w:val="single" w:sz="4" w:space="0" w:color="auto"/>
            </w:tcBorders>
            <w:vAlign w:val="center"/>
          </w:tcPr>
          <w:p w14:paraId="7823EC99" w14:textId="49E5113F" w:rsidR="005D134E" w:rsidRPr="00FE6125" w:rsidRDefault="00FE6125" w:rsidP="005D134E">
            <w:pPr>
              <w:jc w:val="center"/>
              <w:rPr>
                <w:sz w:val="16"/>
                <w:szCs w:val="16"/>
                <w:vertAlign w:val="superscript"/>
              </w:rPr>
            </w:pPr>
            <w:r>
              <w:rPr>
                <w:sz w:val="16"/>
                <w:szCs w:val="16"/>
              </w:rPr>
              <w:t>Very s</w:t>
            </w:r>
            <w:r w:rsidR="005D134E" w:rsidRPr="007905A6">
              <w:rPr>
                <w:sz w:val="16"/>
                <w:szCs w:val="16"/>
              </w:rPr>
              <w:t>erious</w:t>
            </w:r>
            <w:r>
              <w:rPr>
                <w:sz w:val="16"/>
                <w:szCs w:val="16"/>
              </w:rPr>
              <w:t xml:space="preserve"> </w:t>
            </w:r>
            <w:r>
              <w:rPr>
                <w:sz w:val="16"/>
                <w:szCs w:val="16"/>
                <w:vertAlign w:val="superscript"/>
              </w:rPr>
              <w:t>d</w:t>
            </w:r>
            <w:r w:rsidR="00B35C8C">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15389901" w14:textId="0A7F3AC5" w:rsidR="005D134E" w:rsidRPr="007905A6" w:rsidRDefault="005D134E" w:rsidP="005D134E">
            <w:pPr>
              <w:jc w:val="center"/>
              <w:rPr>
                <w:sz w:val="16"/>
                <w:szCs w:val="16"/>
              </w:rPr>
            </w:pPr>
            <w:r w:rsidRPr="007905A6">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375272BC" w14:textId="4DFE4D4A" w:rsidR="005D134E" w:rsidRPr="007905A6" w:rsidRDefault="005D134E" w:rsidP="005D134E">
            <w:pPr>
              <w:jc w:val="center"/>
              <w:rPr>
                <w:rFonts w:ascii="Cambria Math" w:eastAsia="Times New Roman" w:hAnsi="Cambria Math" w:cs="Cambria Math"/>
                <w:sz w:val="16"/>
                <w:szCs w:val="16"/>
              </w:rPr>
            </w:pPr>
            <w:r w:rsidRPr="007905A6">
              <w:rPr>
                <w:rFonts w:ascii="Cambria Math" w:eastAsia="Times New Roman" w:hAnsi="Cambria Math" w:cs="Cambria Math"/>
                <w:sz w:val="16"/>
                <w:szCs w:val="16"/>
              </w:rPr>
              <w:t>⊕⊝⊝⊝</w:t>
            </w:r>
            <w:r w:rsidRPr="007905A6">
              <w:rPr>
                <w:rFonts w:ascii="PMingLiU" w:eastAsia="PMingLiU" w:hAnsi="PMingLiU" w:cs="PMingLiU" w:hint="eastAsia"/>
                <w:sz w:val="16"/>
                <w:szCs w:val="16"/>
              </w:rPr>
              <w:br/>
            </w:r>
            <w:r w:rsidRPr="007905A6">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7108790D" w14:textId="77777777" w:rsidR="005D134E" w:rsidRPr="007905A6"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6D18D0FF" w14:textId="2FE7F2CA" w:rsidR="005D134E" w:rsidRPr="007905A6" w:rsidRDefault="005D134E" w:rsidP="005D134E">
            <w:pPr>
              <w:jc w:val="center"/>
              <w:rPr>
                <w:sz w:val="16"/>
                <w:szCs w:val="16"/>
              </w:rPr>
            </w:pPr>
            <w:r w:rsidRPr="007905A6">
              <w:rPr>
                <w:rFonts w:eastAsia="Times New Roman" w:cs="Cambria Math"/>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6C16A86A" w14:textId="705A003A" w:rsidR="005D134E" w:rsidRPr="007905A6" w:rsidRDefault="005D134E" w:rsidP="005D134E">
            <w:pPr>
              <w:jc w:val="center"/>
              <w:rPr>
                <w:sz w:val="16"/>
                <w:szCs w:val="16"/>
              </w:rPr>
            </w:pPr>
            <w:r w:rsidRPr="007905A6">
              <w:rPr>
                <w:rFonts w:eastAsia="Times New Roman" w:cs="Cambria Math"/>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3C47EC5C" w14:textId="531E88FB" w:rsidR="005D134E" w:rsidRPr="00D905E0" w:rsidRDefault="00A86414" w:rsidP="005D134E">
            <w:pPr>
              <w:jc w:val="center"/>
              <w:rPr>
                <w:sz w:val="16"/>
                <w:szCs w:val="16"/>
              </w:rPr>
            </w:pPr>
            <w:r>
              <w:rPr>
                <w:rFonts w:eastAsia="Times New Roman" w:cs="Cambria Math"/>
                <w:sz w:val="16"/>
                <w:szCs w:val="16"/>
              </w:rPr>
              <w:t>RR=</w:t>
            </w:r>
            <w:r w:rsidR="005D134E" w:rsidRPr="00D905E0">
              <w:rPr>
                <w:rFonts w:eastAsia="Times New Roman" w:cs="Cambria Math"/>
                <w:sz w:val="16"/>
                <w:szCs w:val="16"/>
              </w:rPr>
              <w:t xml:space="preserve">1.10, </w:t>
            </w:r>
            <w:r>
              <w:rPr>
                <w:rFonts w:eastAsia="Times New Roman" w:cs="Cambria Math"/>
                <w:sz w:val="16"/>
                <w:szCs w:val="16"/>
              </w:rPr>
              <w:t>(</w:t>
            </w:r>
            <w:r w:rsidR="005D134E" w:rsidRPr="00D905E0">
              <w:rPr>
                <w:rFonts w:eastAsia="Times New Roman" w:cs="Cambria Math"/>
                <w:sz w:val="16"/>
                <w:szCs w:val="16"/>
              </w:rPr>
              <w:t>0.42-2.88</w:t>
            </w:r>
            <w:r>
              <w:rPr>
                <w:rFonts w:eastAsia="Times New Roman" w:cs="Cambria Math"/>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1EDFF282" w14:textId="77777777" w:rsidR="00A86414" w:rsidRDefault="005D134E" w:rsidP="00A86414">
            <w:pPr>
              <w:jc w:val="center"/>
              <w:rPr>
                <w:rFonts w:eastAsia="Times New Roman" w:cs="Cambria Math"/>
                <w:sz w:val="16"/>
                <w:szCs w:val="16"/>
              </w:rPr>
            </w:pPr>
            <w:r w:rsidRPr="00D905E0">
              <w:rPr>
                <w:rFonts w:eastAsia="Times New Roman" w:cs="Cambria Math"/>
                <w:sz w:val="16"/>
                <w:szCs w:val="16"/>
              </w:rPr>
              <w:t xml:space="preserve">1% </w:t>
            </w:r>
          </w:p>
          <w:p w14:paraId="2E435705" w14:textId="633EC89B" w:rsidR="005D134E" w:rsidRPr="00D905E0" w:rsidRDefault="00A86414" w:rsidP="00A86414">
            <w:pPr>
              <w:jc w:val="center"/>
              <w:rPr>
                <w:sz w:val="16"/>
                <w:szCs w:val="16"/>
              </w:rPr>
            </w:pPr>
            <w:r>
              <w:rPr>
                <w:rFonts w:eastAsia="Times New Roman" w:cs="Cambria Math"/>
                <w:sz w:val="16"/>
                <w:szCs w:val="16"/>
              </w:rPr>
              <w:t>(</w:t>
            </w:r>
            <w:r w:rsidR="005D134E" w:rsidRPr="00D905E0">
              <w:rPr>
                <w:rFonts w:eastAsia="Times New Roman" w:cs="Cambria Math"/>
                <w:sz w:val="16"/>
                <w:szCs w:val="16"/>
              </w:rPr>
              <w:t>-8 to 10%</w:t>
            </w:r>
            <w:r>
              <w:rPr>
                <w:rFonts w:eastAsia="Times New Roman" w:cs="Cambria Math"/>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686E2D3C" w14:textId="195F1920" w:rsidR="005D134E" w:rsidRPr="007905A6" w:rsidRDefault="005D134E" w:rsidP="005D134E">
            <w:pPr>
              <w:jc w:val="center"/>
              <w:rPr>
                <w:sz w:val="16"/>
                <w:szCs w:val="16"/>
              </w:rPr>
            </w:pPr>
            <w:r>
              <w:rPr>
                <w:rFonts w:eastAsia="Times New Roman" w:cs="Cambria Math"/>
                <w:sz w:val="16"/>
                <w:szCs w:val="16"/>
              </w:rPr>
              <w:t>Epinephrine injected after clips placed</w:t>
            </w:r>
          </w:p>
        </w:tc>
      </w:tr>
      <w:tr w:rsidR="008933C2" w:rsidRPr="007905A6" w14:paraId="6CB234CC"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1D58F99B" w14:textId="541B74D1" w:rsidR="008933C2" w:rsidRPr="007905A6" w:rsidRDefault="005D134E" w:rsidP="008933C2">
            <w:pPr>
              <w:rPr>
                <w:rFonts w:ascii="Cambria Math" w:eastAsia="Times New Roman" w:hAnsi="Cambria Math" w:cs="Cambria Math"/>
                <w:sz w:val="16"/>
                <w:szCs w:val="16"/>
              </w:rPr>
            </w:pPr>
            <w:r>
              <w:rPr>
                <w:b/>
                <w:sz w:val="16"/>
                <w:szCs w:val="16"/>
              </w:rPr>
              <w:t>Mortality</w:t>
            </w:r>
          </w:p>
        </w:tc>
        <w:tc>
          <w:tcPr>
            <w:tcW w:w="969" w:type="dxa"/>
            <w:vMerge/>
            <w:tcBorders>
              <w:left w:val="single" w:sz="4" w:space="0" w:color="auto"/>
              <w:right w:val="single" w:sz="4" w:space="0" w:color="auto"/>
            </w:tcBorders>
            <w:vAlign w:val="center"/>
            <w:hideMark/>
          </w:tcPr>
          <w:p w14:paraId="796C7ECE" w14:textId="77777777" w:rsidR="008933C2" w:rsidRPr="007905A6"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14:paraId="52499A53" w14:textId="77777777" w:rsidR="008933C2" w:rsidRPr="00D905E0" w:rsidRDefault="008933C2" w:rsidP="008933C2">
            <w:pPr>
              <w:jc w:val="center"/>
              <w:rPr>
                <w:rFonts w:eastAsia="Times New Roman" w:cs="Cambria Math"/>
                <w:sz w:val="16"/>
                <w:szCs w:val="16"/>
              </w:rPr>
            </w:pPr>
          </w:p>
        </w:tc>
      </w:tr>
      <w:tr w:rsidR="005D134E" w:rsidRPr="007905A6" w14:paraId="6ED54FAC"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0BA05D5D" w14:textId="0F37F738" w:rsidR="005D134E" w:rsidRPr="0032391E" w:rsidRDefault="005D134E" w:rsidP="005D134E">
            <w:pPr>
              <w:jc w:val="center"/>
              <w:rPr>
                <w:sz w:val="16"/>
                <w:szCs w:val="16"/>
                <w:vertAlign w:val="superscript"/>
              </w:rPr>
            </w:pPr>
            <w:r w:rsidRPr="007905A6">
              <w:rPr>
                <w:sz w:val="16"/>
                <w:szCs w:val="16"/>
              </w:rPr>
              <w:t>SRMA of 2 RCTs</w:t>
            </w:r>
            <w:r w:rsidR="0032391E">
              <w:rPr>
                <w:sz w:val="16"/>
                <w:szCs w:val="16"/>
                <w:vertAlign w:val="superscript"/>
              </w:rPr>
              <w:t>2,6</w:t>
            </w:r>
          </w:p>
        </w:tc>
        <w:tc>
          <w:tcPr>
            <w:tcW w:w="970" w:type="dxa"/>
            <w:tcBorders>
              <w:top w:val="single" w:sz="4" w:space="0" w:color="auto"/>
              <w:left w:val="single" w:sz="4" w:space="0" w:color="auto"/>
              <w:bottom w:val="single" w:sz="4" w:space="0" w:color="auto"/>
              <w:right w:val="single" w:sz="4" w:space="0" w:color="auto"/>
            </w:tcBorders>
            <w:vAlign w:val="center"/>
          </w:tcPr>
          <w:p w14:paraId="222A77F4" w14:textId="62F4D2C1" w:rsidR="005D134E" w:rsidRPr="00C04655" w:rsidRDefault="005D134E" w:rsidP="005D134E">
            <w:pPr>
              <w:jc w:val="center"/>
              <w:rPr>
                <w:sz w:val="16"/>
                <w:szCs w:val="16"/>
                <w:vertAlign w:val="superscript"/>
              </w:rPr>
            </w:pPr>
            <w:r w:rsidRPr="007905A6">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524883D6" w14:textId="3180B269" w:rsidR="005D134E" w:rsidRPr="007905A6" w:rsidRDefault="005D134E" w:rsidP="005D134E">
            <w:pPr>
              <w:jc w:val="center"/>
              <w:rPr>
                <w:sz w:val="16"/>
                <w:szCs w:val="16"/>
              </w:rPr>
            </w:pPr>
            <w:r w:rsidRPr="007905A6">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42F68B6C" w14:textId="3D93FDF8" w:rsidR="005D134E" w:rsidRPr="00FE6125" w:rsidRDefault="005D134E" w:rsidP="005D134E">
            <w:pPr>
              <w:jc w:val="center"/>
              <w:rPr>
                <w:sz w:val="16"/>
                <w:szCs w:val="16"/>
                <w:vertAlign w:val="superscript"/>
              </w:rPr>
            </w:pPr>
            <w:r w:rsidRPr="00FE6125">
              <w:rPr>
                <w:sz w:val="16"/>
                <w:szCs w:val="16"/>
              </w:rPr>
              <w:t>Serious</w:t>
            </w:r>
            <w:r w:rsidR="00FE6125">
              <w:rPr>
                <w:sz w:val="16"/>
                <w:szCs w:val="16"/>
              </w:rPr>
              <w:t xml:space="preserve"> </w:t>
            </w:r>
            <w:r w:rsidR="00FE6125">
              <w:rPr>
                <w:sz w:val="16"/>
                <w:szCs w:val="16"/>
                <w:vertAlign w:val="superscript"/>
              </w:rPr>
              <w:t>f</w:t>
            </w:r>
          </w:p>
        </w:tc>
        <w:tc>
          <w:tcPr>
            <w:tcW w:w="1244" w:type="dxa"/>
            <w:tcBorders>
              <w:top w:val="single" w:sz="4" w:space="0" w:color="auto"/>
              <w:left w:val="single" w:sz="4" w:space="0" w:color="auto"/>
              <w:bottom w:val="single" w:sz="4" w:space="0" w:color="auto"/>
              <w:right w:val="single" w:sz="4" w:space="0" w:color="auto"/>
            </w:tcBorders>
            <w:vAlign w:val="center"/>
          </w:tcPr>
          <w:p w14:paraId="074F908B" w14:textId="14E0F282" w:rsidR="005D134E" w:rsidRPr="00FE6125" w:rsidRDefault="00FE6125" w:rsidP="005D134E">
            <w:pPr>
              <w:jc w:val="center"/>
              <w:rPr>
                <w:sz w:val="16"/>
                <w:szCs w:val="16"/>
                <w:vertAlign w:val="superscript"/>
              </w:rPr>
            </w:pPr>
            <w:r>
              <w:rPr>
                <w:sz w:val="16"/>
                <w:szCs w:val="16"/>
              </w:rPr>
              <w:t>Very s</w:t>
            </w:r>
            <w:r w:rsidR="005D134E" w:rsidRPr="007905A6">
              <w:rPr>
                <w:sz w:val="16"/>
                <w:szCs w:val="16"/>
              </w:rPr>
              <w:t>erious</w:t>
            </w:r>
            <w:r>
              <w:rPr>
                <w:sz w:val="16"/>
                <w:szCs w:val="16"/>
              </w:rPr>
              <w:t xml:space="preserve"> </w:t>
            </w:r>
            <w:r>
              <w:rPr>
                <w:sz w:val="16"/>
                <w:szCs w:val="16"/>
                <w:vertAlign w:val="superscript"/>
              </w:rPr>
              <w:t>d</w:t>
            </w:r>
            <w:r w:rsidR="00B35C8C">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1268E3F7" w14:textId="0C601111" w:rsidR="005D134E" w:rsidRPr="007905A6" w:rsidRDefault="005D134E" w:rsidP="005D134E">
            <w:pPr>
              <w:jc w:val="center"/>
              <w:rPr>
                <w:sz w:val="16"/>
                <w:szCs w:val="16"/>
              </w:rPr>
            </w:pPr>
            <w:r w:rsidRPr="007905A6">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5CFE286F" w14:textId="5C7B77E4" w:rsidR="005D134E" w:rsidRPr="007905A6" w:rsidRDefault="005D134E" w:rsidP="005D134E">
            <w:pPr>
              <w:jc w:val="center"/>
              <w:rPr>
                <w:rFonts w:ascii="Cambria Math" w:eastAsia="Times New Roman" w:hAnsi="Cambria Math" w:cs="Cambria Math"/>
                <w:sz w:val="16"/>
                <w:szCs w:val="16"/>
              </w:rPr>
            </w:pPr>
            <w:r w:rsidRPr="007905A6">
              <w:rPr>
                <w:rFonts w:ascii="Cambria Math" w:eastAsia="Times New Roman" w:hAnsi="Cambria Math" w:cs="Cambria Math"/>
                <w:sz w:val="16"/>
                <w:szCs w:val="16"/>
              </w:rPr>
              <w:t>⊕⊝⊝⊝</w:t>
            </w:r>
            <w:r w:rsidRPr="007905A6">
              <w:rPr>
                <w:rFonts w:ascii="PMingLiU" w:eastAsia="PMingLiU" w:hAnsi="PMingLiU" w:cs="PMingLiU" w:hint="eastAsia"/>
                <w:sz w:val="16"/>
                <w:szCs w:val="16"/>
              </w:rPr>
              <w:br/>
            </w:r>
            <w:r w:rsidRPr="007905A6">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1D6222E3" w14:textId="77777777" w:rsidR="005D134E" w:rsidRPr="007905A6"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58E11BE8" w14:textId="07B340F2" w:rsidR="005D134E" w:rsidRPr="007905A6" w:rsidRDefault="005D134E" w:rsidP="005D134E">
            <w:pPr>
              <w:jc w:val="center"/>
              <w:rPr>
                <w:rFonts w:eastAsia="Times New Roman" w:cs="Cambria Math"/>
                <w:sz w:val="16"/>
                <w:szCs w:val="16"/>
              </w:rPr>
            </w:pPr>
            <w:r w:rsidRPr="007905A6">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4EF86B06" w14:textId="02CF3299" w:rsidR="005D134E" w:rsidRPr="007905A6" w:rsidRDefault="005D134E" w:rsidP="005D134E">
            <w:pPr>
              <w:jc w:val="center"/>
              <w:rPr>
                <w:rFonts w:eastAsia="Times New Roman" w:cs="Cambria Math"/>
                <w:sz w:val="16"/>
                <w:szCs w:val="16"/>
              </w:rPr>
            </w:pPr>
            <w:r w:rsidRPr="007905A6">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2B2E938E" w14:textId="61F14B73" w:rsidR="005D134E" w:rsidRPr="00D905E0" w:rsidRDefault="00A86414" w:rsidP="005D134E">
            <w:pPr>
              <w:jc w:val="center"/>
              <w:rPr>
                <w:rFonts w:eastAsia="Times New Roman" w:cs="Cambria Math"/>
                <w:sz w:val="16"/>
                <w:szCs w:val="16"/>
              </w:rPr>
            </w:pPr>
            <w:r>
              <w:rPr>
                <w:sz w:val="16"/>
                <w:szCs w:val="16"/>
              </w:rPr>
              <w:t>RR=</w:t>
            </w:r>
            <w:r w:rsidR="005D134E" w:rsidRPr="00D905E0">
              <w:rPr>
                <w:sz w:val="16"/>
                <w:szCs w:val="16"/>
              </w:rPr>
              <w:t>0.63, 0.10-3.87</w:t>
            </w:r>
          </w:p>
        </w:tc>
        <w:tc>
          <w:tcPr>
            <w:tcW w:w="1019" w:type="dxa"/>
            <w:tcBorders>
              <w:top w:val="single" w:sz="4" w:space="0" w:color="auto"/>
              <w:left w:val="single" w:sz="4" w:space="0" w:color="auto"/>
              <w:bottom w:val="single" w:sz="4" w:space="0" w:color="auto"/>
              <w:right w:val="single" w:sz="4" w:space="0" w:color="auto"/>
            </w:tcBorders>
            <w:vAlign w:val="center"/>
          </w:tcPr>
          <w:p w14:paraId="03EC2871" w14:textId="77777777" w:rsidR="00A86414" w:rsidRDefault="005D134E" w:rsidP="00A86414">
            <w:pPr>
              <w:jc w:val="center"/>
              <w:rPr>
                <w:sz w:val="16"/>
                <w:szCs w:val="16"/>
              </w:rPr>
            </w:pPr>
            <w:r w:rsidRPr="00D905E0">
              <w:rPr>
                <w:sz w:val="16"/>
                <w:szCs w:val="16"/>
              </w:rPr>
              <w:t xml:space="preserve">-1% </w:t>
            </w:r>
          </w:p>
          <w:p w14:paraId="34DF8847" w14:textId="201DF7A4" w:rsidR="005D134E" w:rsidRPr="00D905E0" w:rsidRDefault="00A86414" w:rsidP="00A86414">
            <w:pPr>
              <w:jc w:val="center"/>
              <w:rPr>
                <w:rFonts w:eastAsia="Times New Roman" w:cs="Cambria Math"/>
                <w:sz w:val="16"/>
                <w:szCs w:val="16"/>
              </w:rPr>
            </w:pPr>
            <w:r>
              <w:rPr>
                <w:sz w:val="16"/>
                <w:szCs w:val="16"/>
              </w:rPr>
              <w:t>(</w:t>
            </w:r>
            <w:r w:rsidR="005D134E" w:rsidRPr="00D905E0">
              <w:rPr>
                <w:sz w:val="16"/>
                <w:szCs w:val="16"/>
              </w:rPr>
              <w:t>-7 to 4%</w:t>
            </w: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7E7BCF86" w14:textId="4BD77A94" w:rsidR="005D134E" w:rsidRPr="007905A6" w:rsidRDefault="005D134E" w:rsidP="005D134E">
            <w:pPr>
              <w:jc w:val="center"/>
              <w:rPr>
                <w:rFonts w:eastAsia="Times New Roman" w:cs="Cambria Math"/>
                <w:sz w:val="16"/>
                <w:szCs w:val="16"/>
              </w:rPr>
            </w:pPr>
            <w:r>
              <w:rPr>
                <w:sz w:val="16"/>
                <w:szCs w:val="16"/>
              </w:rPr>
              <w:t>Epinephrine injected after clips place</w:t>
            </w:r>
          </w:p>
        </w:tc>
      </w:tr>
      <w:tr w:rsidR="008933C2" w:rsidRPr="00F63D69" w14:paraId="3D1011DD" w14:textId="77777777" w:rsidTr="00212DBC">
        <w:trPr>
          <w:trHeight w:val="171"/>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vAlign w:val="center"/>
          </w:tcPr>
          <w:p w14:paraId="085E6D67" w14:textId="77777777" w:rsidR="008933C2" w:rsidRPr="00F63D69" w:rsidRDefault="008933C2" w:rsidP="008933C2">
            <w:pPr>
              <w:rPr>
                <w:rFonts w:eastAsia="Times New Roman" w:cs="Cambria Math"/>
                <w:b/>
                <w:sz w:val="16"/>
                <w:szCs w:val="16"/>
              </w:rPr>
            </w:pPr>
            <w:bookmarkStart w:id="9" w:name="_Hlk514752343"/>
          </w:p>
          <w:p w14:paraId="2997BBE5" w14:textId="02D412FD" w:rsidR="008933C2" w:rsidRPr="00F63D69" w:rsidRDefault="008933C2" w:rsidP="00624E7D">
            <w:pPr>
              <w:rPr>
                <w:rFonts w:eastAsia="Times New Roman" w:cs="Cambria Math"/>
                <w:b/>
                <w:sz w:val="16"/>
                <w:szCs w:val="16"/>
              </w:rPr>
            </w:pPr>
            <w:r w:rsidRPr="00F63D69">
              <w:rPr>
                <w:rFonts w:eastAsia="Times New Roman" w:cs="Cambria Math"/>
                <w:b/>
                <w:sz w:val="16"/>
                <w:szCs w:val="16"/>
              </w:rPr>
              <w:t xml:space="preserve">Clips vs. </w:t>
            </w:r>
            <w:r w:rsidR="00624E7D">
              <w:rPr>
                <w:rFonts w:eastAsia="Times New Roman" w:cs="Cambria Math"/>
                <w:b/>
                <w:sz w:val="16"/>
                <w:szCs w:val="16"/>
              </w:rPr>
              <w:t>thermal contact with bipolar electrocoagulation or heater probe</w:t>
            </w:r>
            <w:r w:rsidRPr="00F63D69">
              <w:rPr>
                <w:rFonts w:eastAsia="Times New Roman" w:cs="Cambria Math"/>
                <w:b/>
                <w:sz w:val="16"/>
                <w:szCs w:val="16"/>
              </w:rPr>
              <w:t xml:space="preserve"> </w:t>
            </w:r>
          </w:p>
        </w:tc>
      </w:tr>
      <w:tr w:rsidR="008933C2" w:rsidRPr="00F63D69" w14:paraId="3659325C"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991145" w14:textId="36697779" w:rsidR="008933C2" w:rsidRPr="004205EF" w:rsidRDefault="005D134E" w:rsidP="008933C2">
            <w:pPr>
              <w:rPr>
                <w:rFonts w:eastAsia="Times New Roman" w:cs="Cambria Math"/>
                <w:b/>
                <w:sz w:val="16"/>
                <w:szCs w:val="16"/>
              </w:rPr>
            </w:pPr>
            <w:r>
              <w:rPr>
                <w:rFonts w:eastAsia="Times New Roman" w:cs="Cambria Math"/>
                <w:b/>
                <w:sz w:val="16"/>
                <w:szCs w:val="16"/>
              </w:rPr>
              <w:t>Further bleeding</w:t>
            </w:r>
          </w:p>
        </w:tc>
        <w:tc>
          <w:tcPr>
            <w:tcW w:w="969" w:type="dxa"/>
            <w:vMerge w:val="restart"/>
            <w:tcBorders>
              <w:left w:val="single" w:sz="4" w:space="0" w:color="auto"/>
              <w:right w:val="single" w:sz="4" w:space="0" w:color="auto"/>
            </w:tcBorders>
            <w:vAlign w:val="center"/>
          </w:tcPr>
          <w:p w14:paraId="0E385D29" w14:textId="2D1505F1" w:rsidR="008933C2" w:rsidRPr="00F63D69" w:rsidRDefault="008933C2" w:rsidP="008933C2">
            <w:pP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32A7B8" w14:textId="77777777" w:rsidR="008933C2" w:rsidRPr="00F63D69" w:rsidRDefault="008933C2" w:rsidP="008933C2">
            <w:pPr>
              <w:jc w:val="center"/>
              <w:rPr>
                <w:sz w:val="16"/>
                <w:szCs w:val="16"/>
              </w:rPr>
            </w:pPr>
          </w:p>
        </w:tc>
      </w:tr>
      <w:tr w:rsidR="005D134E" w:rsidRPr="00F63D69" w14:paraId="6A86F307"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3543DEE5" w14:textId="632487AA" w:rsidR="005D134E" w:rsidRPr="0032391E" w:rsidRDefault="00FE6125" w:rsidP="005D134E">
            <w:pPr>
              <w:jc w:val="center"/>
              <w:rPr>
                <w:sz w:val="16"/>
                <w:szCs w:val="16"/>
                <w:vertAlign w:val="superscript"/>
              </w:rPr>
            </w:pPr>
            <w:r>
              <w:rPr>
                <w:sz w:val="16"/>
                <w:szCs w:val="16"/>
              </w:rPr>
              <w:t xml:space="preserve">SRMA </w:t>
            </w:r>
            <w:r w:rsidR="0032391E">
              <w:rPr>
                <w:sz w:val="16"/>
                <w:szCs w:val="16"/>
              </w:rPr>
              <w:t>of 4 RCTs</w:t>
            </w:r>
            <w:r w:rsidR="0032391E">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07CAB6F6" w14:textId="6D2964BB" w:rsidR="005D134E" w:rsidRPr="00F63D69" w:rsidRDefault="005D134E" w:rsidP="005D134E">
            <w:pPr>
              <w:jc w:val="center"/>
              <w:rPr>
                <w:sz w:val="16"/>
                <w:szCs w:val="16"/>
              </w:rPr>
            </w:pPr>
            <w:r w:rsidRPr="00F63D69">
              <w:rPr>
                <w:sz w:val="16"/>
                <w:szCs w:val="16"/>
              </w:rPr>
              <w:t xml:space="preserve">Serious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06D99E96" w14:textId="0192EB41" w:rsidR="005D134E" w:rsidRPr="00F63D69" w:rsidRDefault="005D134E" w:rsidP="005D134E">
            <w:pPr>
              <w:jc w:val="center"/>
              <w:rPr>
                <w:sz w:val="16"/>
                <w:szCs w:val="16"/>
              </w:rPr>
            </w:pPr>
            <w:r w:rsidRPr="00F63D69">
              <w:rPr>
                <w:sz w:val="16"/>
                <w:szCs w:val="16"/>
              </w:rPr>
              <w:t xml:space="preserve">Serious </w:t>
            </w:r>
            <w:r w:rsidR="00FE6125">
              <w:rPr>
                <w:sz w:val="16"/>
                <w:szCs w:val="16"/>
                <w:vertAlign w:val="superscript"/>
              </w:rPr>
              <w:t>b</w:t>
            </w:r>
            <w:r w:rsidRPr="00F63D69">
              <w:rPr>
                <w:sz w:val="16"/>
                <w:szCs w:val="16"/>
              </w:rPr>
              <w:t xml:space="preserve"> </w:t>
            </w:r>
          </w:p>
        </w:tc>
        <w:tc>
          <w:tcPr>
            <w:tcW w:w="1245" w:type="dxa"/>
            <w:tcBorders>
              <w:top w:val="single" w:sz="4" w:space="0" w:color="auto"/>
              <w:left w:val="single" w:sz="4" w:space="0" w:color="auto"/>
              <w:bottom w:val="single" w:sz="4" w:space="0" w:color="auto"/>
              <w:right w:val="single" w:sz="4" w:space="0" w:color="auto"/>
            </w:tcBorders>
            <w:vAlign w:val="center"/>
          </w:tcPr>
          <w:p w14:paraId="65A5A234" w14:textId="1D9A8F99" w:rsidR="005D134E" w:rsidRPr="00AC7530" w:rsidRDefault="005D134E" w:rsidP="005D134E">
            <w:pPr>
              <w:jc w:val="center"/>
              <w:rPr>
                <w:sz w:val="16"/>
                <w:szCs w:val="16"/>
                <w:highlight w:val="yellow"/>
              </w:rPr>
            </w:pPr>
            <w:r w:rsidRPr="00630AD5">
              <w:rPr>
                <w:sz w:val="16"/>
                <w:szCs w:val="16"/>
              </w:rPr>
              <w:t xml:space="preserve">Serious </w:t>
            </w:r>
            <w:r w:rsidR="00FE6125">
              <w:rPr>
                <w:sz w:val="16"/>
                <w:szCs w:val="16"/>
                <w:vertAlign w:val="superscript"/>
              </w:rPr>
              <w:t>g</w:t>
            </w:r>
          </w:p>
        </w:tc>
        <w:tc>
          <w:tcPr>
            <w:tcW w:w="1244" w:type="dxa"/>
            <w:tcBorders>
              <w:top w:val="single" w:sz="4" w:space="0" w:color="auto"/>
              <w:left w:val="single" w:sz="4" w:space="0" w:color="auto"/>
              <w:bottom w:val="single" w:sz="4" w:space="0" w:color="auto"/>
              <w:right w:val="single" w:sz="4" w:space="0" w:color="auto"/>
            </w:tcBorders>
            <w:vAlign w:val="center"/>
          </w:tcPr>
          <w:p w14:paraId="1E4C8A32" w14:textId="6BE66FBD" w:rsidR="005D134E" w:rsidRPr="00F63D69" w:rsidRDefault="005D134E" w:rsidP="005D134E">
            <w:pPr>
              <w:jc w:val="center"/>
              <w:rPr>
                <w:sz w:val="16"/>
                <w:szCs w:val="16"/>
              </w:rPr>
            </w:pPr>
            <w:r w:rsidRPr="00F63D69">
              <w:rPr>
                <w:sz w:val="16"/>
                <w:szCs w:val="16"/>
              </w:rPr>
              <w:t xml:space="preserve">Serious </w:t>
            </w:r>
            <w:r w:rsidR="00FE6125">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795E69D1" w14:textId="69BC9FA4" w:rsidR="005D134E" w:rsidRPr="00F63D69" w:rsidRDefault="005D134E" w:rsidP="005D134E">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360E65F8" w14:textId="04453B5C"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616ABC6D" w14:textId="77777777" w:rsidR="005D134E" w:rsidRPr="00F63D69"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56CB7990" w14:textId="6F02F7A9" w:rsidR="005D134E" w:rsidRPr="00F63D69" w:rsidRDefault="005D134E" w:rsidP="005D134E">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57036C97" w14:textId="5FE3F3EC" w:rsidR="005D134E" w:rsidRPr="00F63D69" w:rsidRDefault="005D134E"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3969D08C" w14:textId="0111B7CB" w:rsidR="005D134E" w:rsidRPr="00F63D69" w:rsidRDefault="00A86414" w:rsidP="005D134E">
            <w:pPr>
              <w:jc w:val="center"/>
              <w:rPr>
                <w:sz w:val="16"/>
                <w:szCs w:val="16"/>
              </w:rPr>
            </w:pPr>
            <w:r>
              <w:rPr>
                <w:sz w:val="16"/>
                <w:szCs w:val="16"/>
              </w:rPr>
              <w:t>RR=</w:t>
            </w:r>
            <w:r w:rsidR="005D134E" w:rsidRPr="00F63D69">
              <w:rPr>
                <w:sz w:val="16"/>
                <w:szCs w:val="16"/>
              </w:rPr>
              <w:t>1.31 (0.36-4.75)</w:t>
            </w:r>
          </w:p>
        </w:tc>
        <w:tc>
          <w:tcPr>
            <w:tcW w:w="1019" w:type="dxa"/>
            <w:tcBorders>
              <w:top w:val="single" w:sz="4" w:space="0" w:color="auto"/>
              <w:left w:val="single" w:sz="4" w:space="0" w:color="auto"/>
              <w:bottom w:val="single" w:sz="4" w:space="0" w:color="auto"/>
              <w:right w:val="single" w:sz="4" w:space="0" w:color="auto"/>
            </w:tcBorders>
            <w:vAlign w:val="center"/>
          </w:tcPr>
          <w:p w14:paraId="2B724FB8" w14:textId="4EBBB9C9" w:rsidR="005D134E" w:rsidRPr="00F63D69" w:rsidRDefault="00321497" w:rsidP="005D134E">
            <w:pPr>
              <w:jc w:val="center"/>
              <w:rPr>
                <w:sz w:val="16"/>
                <w:szCs w:val="16"/>
              </w:rPr>
            </w:pP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5B691CE9" w14:textId="0E519B6A" w:rsidR="005D134E" w:rsidRPr="00F63D69" w:rsidRDefault="005D134E" w:rsidP="005D134E">
            <w:pPr>
              <w:jc w:val="center"/>
              <w:rPr>
                <w:rFonts w:eastAsia="Times New Roman" w:cs="Cambria Math"/>
                <w:sz w:val="16"/>
                <w:szCs w:val="16"/>
              </w:rPr>
            </w:pPr>
            <w:r w:rsidRPr="00F63D69">
              <w:rPr>
                <w:rFonts w:eastAsia="Times New Roman" w:cs="Cambria Math"/>
                <w:sz w:val="16"/>
                <w:szCs w:val="16"/>
              </w:rPr>
              <w:t xml:space="preserve">Comparators:  heater probe (3 studies); </w:t>
            </w:r>
            <w:r w:rsidR="00624E7D">
              <w:rPr>
                <w:rFonts w:eastAsia="Times New Roman" w:cs="Cambria Math"/>
                <w:sz w:val="16"/>
                <w:szCs w:val="16"/>
              </w:rPr>
              <w:t xml:space="preserve">epinephrine + </w:t>
            </w:r>
            <w:r w:rsidRPr="00F63D69">
              <w:rPr>
                <w:rFonts w:eastAsia="Times New Roman" w:cs="Cambria Math"/>
                <w:sz w:val="16"/>
                <w:szCs w:val="16"/>
              </w:rPr>
              <w:t>bipolar electrocoagulation (1 study)</w:t>
            </w:r>
          </w:p>
        </w:tc>
      </w:tr>
      <w:tr w:rsidR="008933C2" w:rsidRPr="00F63D69" w14:paraId="3800E5EE"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0A6979" w14:textId="48F5BEC2" w:rsidR="008933C2" w:rsidRPr="004205EF" w:rsidRDefault="005D134E" w:rsidP="008933C2">
            <w:pPr>
              <w:rPr>
                <w:rFonts w:ascii="Calibri" w:eastAsia="Times New Roman" w:hAnsi="Calibri" w:cs="Cambria Math"/>
                <w:b/>
                <w:sz w:val="16"/>
                <w:szCs w:val="16"/>
              </w:rPr>
            </w:pPr>
            <w:r>
              <w:rPr>
                <w:rFonts w:ascii="Calibri" w:eastAsia="Times New Roman" w:hAnsi="Calibri" w:cs="Cambria Math"/>
                <w:b/>
                <w:sz w:val="16"/>
                <w:szCs w:val="16"/>
              </w:rPr>
              <w:t>Mortality</w:t>
            </w:r>
          </w:p>
        </w:tc>
        <w:tc>
          <w:tcPr>
            <w:tcW w:w="969" w:type="dxa"/>
            <w:vMerge/>
            <w:tcBorders>
              <w:left w:val="single" w:sz="4" w:space="0" w:color="auto"/>
              <w:right w:val="single" w:sz="4" w:space="0" w:color="auto"/>
            </w:tcBorders>
            <w:vAlign w:val="center"/>
          </w:tcPr>
          <w:p w14:paraId="0F7D1602" w14:textId="77777777" w:rsidR="008933C2" w:rsidRPr="00F63D69"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56B7F55" w14:textId="77777777" w:rsidR="008933C2" w:rsidRPr="00F63D69" w:rsidRDefault="008933C2" w:rsidP="008933C2">
            <w:pPr>
              <w:jc w:val="center"/>
              <w:rPr>
                <w:rFonts w:eastAsia="Times New Roman" w:cs="Cambria Math"/>
                <w:sz w:val="16"/>
                <w:szCs w:val="16"/>
              </w:rPr>
            </w:pPr>
          </w:p>
        </w:tc>
      </w:tr>
      <w:tr w:rsidR="005D134E" w:rsidRPr="00F63D69" w14:paraId="44330042"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11961548" w14:textId="3F28D4E3" w:rsidR="005D134E" w:rsidRPr="00F63D69" w:rsidRDefault="00FE6125" w:rsidP="005D134E">
            <w:pPr>
              <w:jc w:val="center"/>
              <w:rPr>
                <w:sz w:val="16"/>
                <w:szCs w:val="16"/>
              </w:rPr>
            </w:pPr>
            <w:r>
              <w:rPr>
                <w:sz w:val="16"/>
                <w:szCs w:val="16"/>
              </w:rPr>
              <w:t xml:space="preserve">SRMA </w:t>
            </w:r>
            <w:r w:rsidR="005D134E" w:rsidRPr="00F63D69">
              <w:rPr>
                <w:sz w:val="16"/>
                <w:szCs w:val="16"/>
              </w:rPr>
              <w:t>of 4 RCTs</w:t>
            </w:r>
            <w:r w:rsidR="0032391E">
              <w:rPr>
                <w:sz w:val="16"/>
                <w:szCs w:val="16"/>
                <w:vertAlign w:val="superscript"/>
              </w:rPr>
              <w:t>5</w:t>
            </w:r>
          </w:p>
        </w:tc>
        <w:tc>
          <w:tcPr>
            <w:tcW w:w="970" w:type="dxa"/>
            <w:tcBorders>
              <w:top w:val="single" w:sz="4" w:space="0" w:color="auto"/>
              <w:left w:val="single" w:sz="4" w:space="0" w:color="auto"/>
              <w:bottom w:val="single" w:sz="4" w:space="0" w:color="auto"/>
              <w:right w:val="single" w:sz="4" w:space="0" w:color="auto"/>
            </w:tcBorders>
            <w:vAlign w:val="center"/>
          </w:tcPr>
          <w:p w14:paraId="45BB3170" w14:textId="5B7F764C" w:rsidR="005D134E" w:rsidRPr="00F63D69" w:rsidRDefault="005D134E" w:rsidP="005D134E">
            <w:pPr>
              <w:jc w:val="center"/>
              <w:rPr>
                <w:sz w:val="16"/>
                <w:szCs w:val="16"/>
                <w:vertAlign w:val="superscript"/>
              </w:rPr>
            </w:pPr>
            <w:r w:rsidRPr="00F63D69">
              <w:rPr>
                <w:sz w:val="16"/>
                <w:szCs w:val="16"/>
              </w:rPr>
              <w:t xml:space="preserve">Serious </w:t>
            </w:r>
            <w:r w:rsidRPr="00F63D69">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39647E10" w14:textId="43EA16CE" w:rsidR="005D134E" w:rsidRPr="00F63D69" w:rsidRDefault="005D134E" w:rsidP="005D134E">
            <w:pPr>
              <w:jc w:val="center"/>
              <w:rPr>
                <w:sz w:val="16"/>
                <w:szCs w:val="16"/>
              </w:rPr>
            </w:pPr>
            <w:r w:rsidRPr="00F63D69">
              <w:rPr>
                <w:sz w:val="16"/>
                <w:szCs w:val="16"/>
              </w:rPr>
              <w:t xml:space="preserve">Not serious </w:t>
            </w:r>
          </w:p>
        </w:tc>
        <w:tc>
          <w:tcPr>
            <w:tcW w:w="1245" w:type="dxa"/>
            <w:tcBorders>
              <w:top w:val="single" w:sz="4" w:space="0" w:color="auto"/>
              <w:left w:val="single" w:sz="4" w:space="0" w:color="auto"/>
              <w:bottom w:val="single" w:sz="4" w:space="0" w:color="auto"/>
              <w:right w:val="single" w:sz="4" w:space="0" w:color="auto"/>
            </w:tcBorders>
            <w:vAlign w:val="center"/>
          </w:tcPr>
          <w:p w14:paraId="5F4506A0" w14:textId="5308D9BE" w:rsidR="005D134E" w:rsidRPr="00F63D69" w:rsidRDefault="005D134E" w:rsidP="005D134E">
            <w:pPr>
              <w:jc w:val="center"/>
              <w:rPr>
                <w:sz w:val="16"/>
                <w:szCs w:val="16"/>
              </w:rPr>
            </w:pPr>
            <w:r w:rsidRPr="00630AD5">
              <w:rPr>
                <w:sz w:val="16"/>
                <w:szCs w:val="16"/>
              </w:rPr>
              <w:t xml:space="preserve">Serious </w:t>
            </w:r>
            <w:r w:rsidR="00FE6125">
              <w:rPr>
                <w:sz w:val="16"/>
                <w:szCs w:val="16"/>
                <w:vertAlign w:val="superscript"/>
              </w:rPr>
              <w:t>g</w:t>
            </w:r>
          </w:p>
        </w:tc>
        <w:tc>
          <w:tcPr>
            <w:tcW w:w="1244" w:type="dxa"/>
            <w:tcBorders>
              <w:top w:val="single" w:sz="4" w:space="0" w:color="auto"/>
              <w:left w:val="single" w:sz="4" w:space="0" w:color="auto"/>
              <w:bottom w:val="single" w:sz="4" w:space="0" w:color="auto"/>
              <w:right w:val="single" w:sz="4" w:space="0" w:color="auto"/>
            </w:tcBorders>
            <w:vAlign w:val="center"/>
          </w:tcPr>
          <w:p w14:paraId="761C07A8" w14:textId="3967EDCF" w:rsidR="005D134E" w:rsidRPr="00F63D69" w:rsidRDefault="005D134E" w:rsidP="005D134E">
            <w:pPr>
              <w:jc w:val="center"/>
              <w:rPr>
                <w:sz w:val="16"/>
                <w:szCs w:val="16"/>
                <w:vertAlign w:val="superscript"/>
              </w:rPr>
            </w:pPr>
            <w:r w:rsidRPr="00F63D69">
              <w:rPr>
                <w:sz w:val="16"/>
                <w:szCs w:val="16"/>
              </w:rPr>
              <w:t xml:space="preserve">Serious </w:t>
            </w:r>
            <w:r w:rsidR="00FE6125">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2C5EA893" w14:textId="467F3046" w:rsidR="005D134E" w:rsidRPr="00F63D69" w:rsidRDefault="005D134E" w:rsidP="005D134E">
            <w:pPr>
              <w:jc w:val="center"/>
              <w:rPr>
                <w:sz w:val="16"/>
                <w:szCs w:val="16"/>
              </w:rPr>
            </w:pPr>
            <w:r w:rsidRPr="00F63D69">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4675E2A6" w14:textId="186BD3B6"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384CC94" w14:textId="77777777" w:rsidR="005D134E" w:rsidRPr="00F63D69"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08A90E2E" w14:textId="7BA59E44" w:rsidR="005D134E" w:rsidRPr="00F63D69" w:rsidRDefault="005D134E" w:rsidP="005D134E">
            <w:pPr>
              <w:jc w:val="center"/>
              <w:rPr>
                <w:rFonts w:eastAsia="Times New Roman" w:cs="Cambria Math"/>
                <w:sz w:val="16"/>
                <w:szCs w:val="16"/>
              </w:rPr>
            </w:pPr>
            <w:r>
              <w:rPr>
                <w:sz w:val="16"/>
                <w:szCs w:val="16"/>
              </w:rPr>
              <w:t>----</w:t>
            </w:r>
            <w:r w:rsidRPr="00F63D69">
              <w:rPr>
                <w:sz w:val="16"/>
                <w:szCs w:val="16"/>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14:paraId="1BB59CE7" w14:textId="77777777" w:rsidR="005D134E" w:rsidRPr="00F63D69" w:rsidRDefault="005D134E" w:rsidP="005D134E">
            <w:pPr>
              <w:jc w:val="center"/>
              <w:rPr>
                <w:sz w:val="16"/>
                <w:szCs w:val="16"/>
              </w:rPr>
            </w:pPr>
            <w:r>
              <w:rPr>
                <w:sz w:val="16"/>
                <w:szCs w:val="16"/>
              </w:rPr>
              <w:t>----</w:t>
            </w:r>
          </w:p>
          <w:p w14:paraId="5891A7F7" w14:textId="5A69824E" w:rsidR="005D134E" w:rsidRPr="00F63D69" w:rsidRDefault="005D134E" w:rsidP="005D134E">
            <w:pPr>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66E5A3D7" w14:textId="779E0C56" w:rsidR="005D134E" w:rsidRPr="00F63D69" w:rsidRDefault="00A86414" w:rsidP="005D134E">
            <w:pPr>
              <w:jc w:val="center"/>
              <w:rPr>
                <w:rFonts w:eastAsia="Times New Roman" w:cs="Cambria Math"/>
                <w:sz w:val="16"/>
                <w:szCs w:val="16"/>
              </w:rPr>
            </w:pPr>
            <w:r>
              <w:rPr>
                <w:sz w:val="16"/>
                <w:szCs w:val="16"/>
              </w:rPr>
              <w:t>RR=</w:t>
            </w:r>
            <w:r w:rsidR="005D134E" w:rsidRPr="00F63D69">
              <w:rPr>
                <w:sz w:val="16"/>
                <w:szCs w:val="16"/>
              </w:rPr>
              <w:t>1.16 (0.38-3.52)</w:t>
            </w:r>
          </w:p>
        </w:tc>
        <w:tc>
          <w:tcPr>
            <w:tcW w:w="1019" w:type="dxa"/>
            <w:tcBorders>
              <w:top w:val="single" w:sz="4" w:space="0" w:color="auto"/>
              <w:left w:val="single" w:sz="4" w:space="0" w:color="auto"/>
              <w:bottom w:val="single" w:sz="4" w:space="0" w:color="auto"/>
              <w:right w:val="single" w:sz="4" w:space="0" w:color="auto"/>
            </w:tcBorders>
            <w:vAlign w:val="center"/>
          </w:tcPr>
          <w:p w14:paraId="12CB6BA4" w14:textId="731A5051" w:rsidR="005D134E" w:rsidRPr="00F63D69" w:rsidRDefault="00321497" w:rsidP="005D134E">
            <w:pPr>
              <w:jc w:val="center"/>
              <w:rPr>
                <w:rFonts w:eastAsia="Times New Roman" w:cs="Cambria Math"/>
                <w:sz w:val="16"/>
                <w:szCs w:val="16"/>
              </w:rPr>
            </w:pPr>
            <w:r>
              <w:rPr>
                <w:sz w:val="16"/>
                <w:szCs w:val="16"/>
              </w:rPr>
              <w:t>----</w:t>
            </w:r>
            <w:r w:rsidR="005D134E" w:rsidRPr="00F63D69">
              <w:rPr>
                <w:sz w:val="16"/>
                <w:szCs w:val="16"/>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20ED21B6" w14:textId="6B621041" w:rsidR="005D134E" w:rsidRPr="00F63D69" w:rsidRDefault="005D134E" w:rsidP="005D134E">
            <w:pPr>
              <w:jc w:val="center"/>
              <w:rPr>
                <w:rFonts w:eastAsia="Times New Roman" w:cs="Cambria Math"/>
                <w:sz w:val="16"/>
                <w:szCs w:val="16"/>
              </w:rPr>
            </w:pPr>
            <w:r w:rsidRPr="00F63D69">
              <w:rPr>
                <w:sz w:val="16"/>
                <w:szCs w:val="16"/>
              </w:rPr>
              <w:t xml:space="preserve">Comparators:  heater probe (3 studies); </w:t>
            </w:r>
            <w:r w:rsidR="00624E7D">
              <w:rPr>
                <w:sz w:val="16"/>
                <w:szCs w:val="16"/>
              </w:rPr>
              <w:t xml:space="preserve">epinephrine + </w:t>
            </w:r>
            <w:r w:rsidRPr="00F63D69">
              <w:rPr>
                <w:sz w:val="16"/>
                <w:szCs w:val="16"/>
              </w:rPr>
              <w:t xml:space="preserve">bipolar electrocoagulation (1 study) </w:t>
            </w:r>
          </w:p>
        </w:tc>
      </w:tr>
      <w:tr w:rsidR="008933C2" w:rsidRPr="00F63D69" w14:paraId="79E913C5" w14:textId="77777777" w:rsidTr="00212DBC">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6A87D1" w14:textId="7393E598" w:rsidR="008933C2" w:rsidRPr="00DF0883" w:rsidRDefault="008933C2" w:rsidP="008933C2">
            <w:pPr>
              <w:rPr>
                <w:rFonts w:eastAsia="Times New Roman" w:cs="Cambria Math"/>
                <w:b/>
                <w:sz w:val="16"/>
                <w:szCs w:val="16"/>
              </w:rPr>
            </w:pPr>
            <w:r>
              <w:rPr>
                <w:rFonts w:eastAsia="Times New Roman" w:cs="Cambria Math"/>
                <w:b/>
                <w:sz w:val="16"/>
                <w:szCs w:val="16"/>
              </w:rPr>
              <w:t xml:space="preserve">Argon plasma coagulation vs. </w:t>
            </w:r>
            <w:proofErr w:type="gramStart"/>
            <w:r>
              <w:rPr>
                <w:rFonts w:eastAsia="Times New Roman" w:cs="Cambria Math"/>
                <w:b/>
                <w:sz w:val="16"/>
                <w:szCs w:val="16"/>
              </w:rPr>
              <w:t>sub</w:t>
            </w:r>
            <w:proofErr w:type="gramEnd"/>
            <w:r>
              <w:rPr>
                <w:rFonts w:eastAsia="Times New Roman" w:cs="Cambria Math"/>
                <w:b/>
                <w:sz w:val="16"/>
                <w:szCs w:val="16"/>
              </w:rPr>
              <w:t>-standard therapy (distilled water injection followed by argon plasma coagulation vs. distilled water injection alone)</w:t>
            </w:r>
          </w:p>
        </w:tc>
      </w:tr>
      <w:tr w:rsidR="008933C2" w:rsidRPr="00F63D69" w14:paraId="5E3DA3B4"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EC1E9A" w14:textId="1D2FF167" w:rsidR="008933C2" w:rsidRPr="005D134E" w:rsidRDefault="005D134E" w:rsidP="008933C2">
            <w:pPr>
              <w:rPr>
                <w:rFonts w:ascii="Calibri" w:eastAsia="Times New Roman" w:hAnsi="Calibri" w:cs="Cambria Math"/>
                <w:b/>
                <w:sz w:val="16"/>
                <w:szCs w:val="16"/>
              </w:rPr>
            </w:pPr>
            <w:r>
              <w:rPr>
                <w:rFonts w:ascii="Calibri" w:eastAsia="Times New Roman" w:hAnsi="Calibri" w:cs="Cambria Math"/>
                <w:b/>
                <w:sz w:val="16"/>
                <w:szCs w:val="16"/>
              </w:rPr>
              <w:t>Further bleeding</w:t>
            </w:r>
          </w:p>
        </w:tc>
        <w:tc>
          <w:tcPr>
            <w:tcW w:w="969" w:type="dxa"/>
            <w:tcBorders>
              <w:left w:val="single" w:sz="4" w:space="0" w:color="auto"/>
              <w:right w:val="single" w:sz="4" w:space="0" w:color="auto"/>
            </w:tcBorders>
            <w:vAlign w:val="center"/>
          </w:tcPr>
          <w:p w14:paraId="4B5EC94C" w14:textId="77777777" w:rsidR="008933C2" w:rsidRPr="00F63D69"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2A0639" w14:textId="77777777" w:rsidR="008933C2" w:rsidRPr="00F63D69" w:rsidRDefault="008933C2" w:rsidP="008933C2">
            <w:pPr>
              <w:jc w:val="center"/>
              <w:rPr>
                <w:rFonts w:eastAsia="Times New Roman" w:cs="Cambria Math"/>
                <w:sz w:val="16"/>
                <w:szCs w:val="16"/>
              </w:rPr>
            </w:pPr>
          </w:p>
        </w:tc>
      </w:tr>
      <w:tr w:rsidR="005D134E" w:rsidRPr="00F63D69" w14:paraId="7303640A"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7DBE18EA" w14:textId="7BCB0D16" w:rsidR="005D134E" w:rsidRPr="0032391E" w:rsidRDefault="0032391E" w:rsidP="005D134E">
            <w:pPr>
              <w:jc w:val="center"/>
              <w:rPr>
                <w:sz w:val="16"/>
                <w:szCs w:val="16"/>
                <w:vertAlign w:val="superscript"/>
              </w:rPr>
            </w:pPr>
            <w:r>
              <w:rPr>
                <w:sz w:val="16"/>
                <w:szCs w:val="16"/>
              </w:rPr>
              <w:t>RCT</w:t>
            </w:r>
            <w:r>
              <w:rPr>
                <w:sz w:val="16"/>
                <w:szCs w:val="16"/>
                <w:vertAlign w:val="superscript"/>
              </w:rPr>
              <w:t>7</w:t>
            </w:r>
          </w:p>
        </w:tc>
        <w:tc>
          <w:tcPr>
            <w:tcW w:w="970" w:type="dxa"/>
            <w:tcBorders>
              <w:top w:val="single" w:sz="4" w:space="0" w:color="auto"/>
              <w:left w:val="single" w:sz="4" w:space="0" w:color="auto"/>
              <w:bottom w:val="single" w:sz="4" w:space="0" w:color="auto"/>
              <w:right w:val="single" w:sz="4" w:space="0" w:color="auto"/>
            </w:tcBorders>
            <w:vAlign w:val="center"/>
          </w:tcPr>
          <w:p w14:paraId="00CEB1C3" w14:textId="6E6A96E5" w:rsidR="005D134E" w:rsidRPr="00C04655" w:rsidRDefault="005D134E" w:rsidP="005D134E">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148636EC" w14:textId="2F60F5F4" w:rsidR="005D134E" w:rsidRPr="00F63D69" w:rsidRDefault="00687E3A" w:rsidP="005D134E">
            <w:pPr>
              <w:jc w:val="center"/>
              <w:rPr>
                <w:sz w:val="16"/>
                <w:szCs w:val="16"/>
              </w:rPr>
            </w:pPr>
            <w:r w:rsidRPr="00EF2D04">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7BF5AE3C" w14:textId="0C24B54B" w:rsidR="005D134E" w:rsidRPr="00AC7530" w:rsidRDefault="005D134E" w:rsidP="005D134E">
            <w:pPr>
              <w:jc w:val="center"/>
              <w:rPr>
                <w:sz w:val="16"/>
                <w:szCs w:val="16"/>
                <w:highlight w:val="yellow"/>
              </w:rPr>
            </w:pPr>
            <w:r>
              <w:rPr>
                <w:sz w:val="16"/>
                <w:szCs w:val="16"/>
              </w:rPr>
              <w:t xml:space="preserve">Serious </w:t>
            </w:r>
            <w:r w:rsidR="00FE6125">
              <w:rPr>
                <w:sz w:val="16"/>
                <w:szCs w:val="16"/>
                <w:vertAlign w:val="superscript"/>
              </w:rPr>
              <w:t>h</w:t>
            </w:r>
          </w:p>
        </w:tc>
        <w:tc>
          <w:tcPr>
            <w:tcW w:w="1244" w:type="dxa"/>
            <w:tcBorders>
              <w:top w:val="single" w:sz="4" w:space="0" w:color="auto"/>
              <w:left w:val="single" w:sz="4" w:space="0" w:color="auto"/>
              <w:bottom w:val="single" w:sz="4" w:space="0" w:color="auto"/>
              <w:right w:val="single" w:sz="4" w:space="0" w:color="auto"/>
            </w:tcBorders>
            <w:vAlign w:val="center"/>
          </w:tcPr>
          <w:p w14:paraId="1B2A2979" w14:textId="579184E4" w:rsidR="005D134E" w:rsidRPr="007E2569" w:rsidRDefault="005D134E" w:rsidP="005D134E">
            <w:pPr>
              <w:jc w:val="center"/>
              <w:rPr>
                <w:sz w:val="16"/>
                <w:szCs w:val="16"/>
                <w:vertAlign w:val="superscript"/>
              </w:rPr>
            </w:pPr>
            <w:r>
              <w:rPr>
                <w:sz w:val="16"/>
                <w:szCs w:val="16"/>
              </w:rPr>
              <w:t>Very serious</w:t>
            </w:r>
            <w:r w:rsidR="007E2569">
              <w:rPr>
                <w:sz w:val="16"/>
                <w:szCs w:val="16"/>
              </w:rPr>
              <w:t xml:space="preserve"> </w:t>
            </w:r>
            <w:r w:rsidR="00211E11">
              <w:rPr>
                <w:sz w:val="16"/>
                <w:szCs w:val="16"/>
                <w:vertAlign w:val="superscript"/>
              </w:rPr>
              <w:t>c,d</w:t>
            </w:r>
          </w:p>
        </w:tc>
        <w:tc>
          <w:tcPr>
            <w:tcW w:w="974" w:type="dxa"/>
            <w:tcBorders>
              <w:top w:val="single" w:sz="4" w:space="0" w:color="auto"/>
              <w:left w:val="single" w:sz="4" w:space="0" w:color="auto"/>
              <w:bottom w:val="single" w:sz="4" w:space="0" w:color="auto"/>
              <w:right w:val="single" w:sz="4" w:space="0" w:color="auto"/>
            </w:tcBorders>
            <w:vAlign w:val="center"/>
          </w:tcPr>
          <w:p w14:paraId="3B85D7F5" w14:textId="7E2DDB43" w:rsidR="005D134E" w:rsidRPr="00F63D69" w:rsidRDefault="005D134E"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18BA930B" w14:textId="40418E14"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val="restart"/>
            <w:tcBorders>
              <w:left w:val="single" w:sz="4" w:space="0" w:color="auto"/>
              <w:right w:val="single" w:sz="4" w:space="0" w:color="auto"/>
            </w:tcBorders>
            <w:vAlign w:val="center"/>
          </w:tcPr>
          <w:p w14:paraId="48A7D9F2" w14:textId="485A4846" w:rsidR="005D134E" w:rsidRPr="00F63D69" w:rsidRDefault="00EA7A7E" w:rsidP="005D134E">
            <w:pP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tcBorders>
              <w:top w:val="single" w:sz="4" w:space="0" w:color="auto"/>
              <w:left w:val="single" w:sz="4" w:space="0" w:color="auto"/>
              <w:bottom w:val="single" w:sz="4" w:space="0" w:color="auto"/>
              <w:right w:val="single" w:sz="4" w:space="0" w:color="auto"/>
            </w:tcBorders>
            <w:vAlign w:val="center"/>
          </w:tcPr>
          <w:p w14:paraId="6A6107A8" w14:textId="2DF46F1B" w:rsidR="005D134E" w:rsidRPr="00F63D69" w:rsidRDefault="005D134E" w:rsidP="005D134E">
            <w:pPr>
              <w:jc w:val="center"/>
              <w:rPr>
                <w:sz w:val="16"/>
                <w:szCs w:val="16"/>
              </w:rPr>
            </w:pPr>
            <w:r>
              <w:rPr>
                <w:sz w:val="16"/>
                <w:szCs w:val="16"/>
              </w:rPr>
              <w:t>4/58</w:t>
            </w:r>
          </w:p>
        </w:tc>
        <w:tc>
          <w:tcPr>
            <w:tcW w:w="1037" w:type="dxa"/>
            <w:tcBorders>
              <w:top w:val="single" w:sz="4" w:space="0" w:color="auto"/>
              <w:left w:val="single" w:sz="4" w:space="0" w:color="auto"/>
              <w:bottom w:val="single" w:sz="4" w:space="0" w:color="auto"/>
              <w:right w:val="single" w:sz="4" w:space="0" w:color="auto"/>
            </w:tcBorders>
            <w:vAlign w:val="center"/>
          </w:tcPr>
          <w:p w14:paraId="276FA3B4" w14:textId="1557307C" w:rsidR="005D134E" w:rsidRPr="00F63D69" w:rsidRDefault="005D134E" w:rsidP="005D134E">
            <w:pPr>
              <w:jc w:val="center"/>
              <w:rPr>
                <w:sz w:val="16"/>
                <w:szCs w:val="16"/>
              </w:rPr>
            </w:pPr>
            <w:r>
              <w:rPr>
                <w:sz w:val="16"/>
                <w:szCs w:val="16"/>
              </w:rPr>
              <w:t>12/58</w:t>
            </w:r>
          </w:p>
        </w:tc>
        <w:tc>
          <w:tcPr>
            <w:tcW w:w="990" w:type="dxa"/>
            <w:tcBorders>
              <w:top w:val="single" w:sz="4" w:space="0" w:color="auto"/>
              <w:left w:val="single" w:sz="4" w:space="0" w:color="auto"/>
              <w:bottom w:val="single" w:sz="4" w:space="0" w:color="auto"/>
              <w:right w:val="single" w:sz="4" w:space="0" w:color="auto"/>
            </w:tcBorders>
            <w:vAlign w:val="center"/>
          </w:tcPr>
          <w:p w14:paraId="4C746492" w14:textId="77777777" w:rsidR="00A86414" w:rsidRDefault="00A86414" w:rsidP="005D134E">
            <w:pPr>
              <w:jc w:val="center"/>
              <w:rPr>
                <w:sz w:val="16"/>
                <w:szCs w:val="16"/>
              </w:rPr>
            </w:pPr>
            <w:r>
              <w:rPr>
                <w:sz w:val="16"/>
                <w:szCs w:val="16"/>
              </w:rPr>
              <w:t>RR=0.33</w:t>
            </w:r>
          </w:p>
          <w:p w14:paraId="00E80AE8" w14:textId="305C56E0" w:rsidR="005D134E" w:rsidRPr="00F63D69" w:rsidRDefault="00A86414" w:rsidP="005D134E">
            <w:pPr>
              <w:jc w:val="center"/>
              <w:rPr>
                <w:sz w:val="16"/>
                <w:szCs w:val="16"/>
              </w:rPr>
            </w:pPr>
            <w:r>
              <w:rPr>
                <w:sz w:val="16"/>
                <w:szCs w:val="16"/>
              </w:rPr>
              <w:t>(</w:t>
            </w:r>
            <w:r w:rsidR="005D134E">
              <w:rPr>
                <w:sz w:val="16"/>
                <w:szCs w:val="16"/>
              </w:rPr>
              <w:t>0.11-0.97</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58B4D669" w14:textId="77777777" w:rsidR="00A86414" w:rsidRDefault="00A86414" w:rsidP="005D134E">
            <w:pPr>
              <w:jc w:val="center"/>
              <w:rPr>
                <w:sz w:val="16"/>
                <w:szCs w:val="16"/>
              </w:rPr>
            </w:pPr>
            <w:r>
              <w:rPr>
                <w:sz w:val="16"/>
                <w:szCs w:val="16"/>
              </w:rPr>
              <w:t>-14%</w:t>
            </w:r>
          </w:p>
          <w:p w14:paraId="60F729F1" w14:textId="07F13697" w:rsidR="005D134E" w:rsidRPr="00F63D69" w:rsidRDefault="00A86414" w:rsidP="005D134E">
            <w:pPr>
              <w:jc w:val="center"/>
              <w:rPr>
                <w:sz w:val="16"/>
                <w:szCs w:val="16"/>
              </w:rPr>
            </w:pPr>
            <w:r>
              <w:rPr>
                <w:sz w:val="16"/>
                <w:szCs w:val="16"/>
              </w:rPr>
              <w:t>(</w:t>
            </w:r>
            <w:r w:rsidR="005D134E">
              <w:rPr>
                <w:sz w:val="16"/>
                <w:szCs w:val="16"/>
              </w:rPr>
              <w:t xml:space="preserve">-27 to -1% </w:t>
            </w: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0510DD38" w14:textId="77777777" w:rsidR="005D134E" w:rsidRPr="00F63D69" w:rsidRDefault="005D134E" w:rsidP="005D134E">
            <w:pPr>
              <w:jc w:val="center"/>
              <w:rPr>
                <w:rFonts w:eastAsia="Times New Roman" w:cs="Cambria Math"/>
                <w:sz w:val="16"/>
                <w:szCs w:val="16"/>
              </w:rPr>
            </w:pPr>
          </w:p>
        </w:tc>
      </w:tr>
      <w:tr w:rsidR="008933C2" w:rsidRPr="00F63D69" w14:paraId="7A1B5351"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67CC39" w14:textId="0DD2CC3B" w:rsidR="008933C2" w:rsidRPr="005D134E" w:rsidRDefault="005D134E" w:rsidP="008933C2">
            <w:pPr>
              <w:rPr>
                <w:rFonts w:ascii="Calibri" w:eastAsia="Times New Roman" w:hAnsi="Calibri" w:cs="Cambria Math"/>
                <w:b/>
                <w:sz w:val="16"/>
                <w:szCs w:val="16"/>
              </w:rPr>
            </w:pPr>
            <w:r>
              <w:rPr>
                <w:rFonts w:ascii="Calibri" w:eastAsia="Times New Roman" w:hAnsi="Calibri" w:cs="Cambria Math"/>
                <w:b/>
                <w:sz w:val="16"/>
                <w:szCs w:val="16"/>
              </w:rPr>
              <w:t>Mortality</w:t>
            </w:r>
          </w:p>
        </w:tc>
        <w:tc>
          <w:tcPr>
            <w:tcW w:w="969" w:type="dxa"/>
            <w:vMerge/>
            <w:tcBorders>
              <w:left w:val="single" w:sz="4" w:space="0" w:color="auto"/>
              <w:right w:val="single" w:sz="4" w:space="0" w:color="auto"/>
            </w:tcBorders>
            <w:vAlign w:val="center"/>
          </w:tcPr>
          <w:p w14:paraId="111250BF" w14:textId="77777777" w:rsidR="008933C2" w:rsidRPr="00F63D69"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310861" w14:textId="77777777" w:rsidR="008933C2" w:rsidRPr="00F63D69" w:rsidRDefault="008933C2" w:rsidP="008933C2">
            <w:pPr>
              <w:jc w:val="center"/>
              <w:rPr>
                <w:rFonts w:eastAsia="Times New Roman" w:cs="Cambria Math"/>
                <w:sz w:val="16"/>
                <w:szCs w:val="16"/>
              </w:rPr>
            </w:pPr>
          </w:p>
        </w:tc>
      </w:tr>
      <w:tr w:rsidR="005D134E" w:rsidRPr="00F63D69" w14:paraId="437AF58B"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055841B7" w14:textId="3B7D500A" w:rsidR="005D134E" w:rsidRPr="0032391E" w:rsidRDefault="0032391E" w:rsidP="005D134E">
            <w:pPr>
              <w:jc w:val="center"/>
              <w:rPr>
                <w:sz w:val="16"/>
                <w:szCs w:val="16"/>
                <w:vertAlign w:val="superscript"/>
              </w:rPr>
            </w:pPr>
            <w:r>
              <w:rPr>
                <w:sz w:val="16"/>
                <w:szCs w:val="16"/>
              </w:rPr>
              <w:t>RCT</w:t>
            </w:r>
            <w:r>
              <w:rPr>
                <w:sz w:val="16"/>
                <w:szCs w:val="16"/>
                <w:vertAlign w:val="superscript"/>
              </w:rPr>
              <w:t>7</w:t>
            </w:r>
          </w:p>
        </w:tc>
        <w:tc>
          <w:tcPr>
            <w:tcW w:w="970" w:type="dxa"/>
            <w:tcBorders>
              <w:top w:val="single" w:sz="4" w:space="0" w:color="auto"/>
              <w:left w:val="single" w:sz="4" w:space="0" w:color="auto"/>
              <w:bottom w:val="single" w:sz="4" w:space="0" w:color="auto"/>
              <w:right w:val="single" w:sz="4" w:space="0" w:color="auto"/>
            </w:tcBorders>
            <w:vAlign w:val="center"/>
          </w:tcPr>
          <w:p w14:paraId="25DDC38D" w14:textId="48D24023" w:rsidR="005D134E" w:rsidRPr="00C04655" w:rsidRDefault="005D134E" w:rsidP="005D134E">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47A3C94C" w14:textId="2F272BB4" w:rsidR="005D134E" w:rsidRPr="00F63D69" w:rsidRDefault="00687E3A" w:rsidP="005D134E">
            <w:pPr>
              <w:jc w:val="center"/>
              <w:rPr>
                <w:sz w:val="16"/>
                <w:szCs w:val="16"/>
              </w:rPr>
            </w:pPr>
            <w:r w:rsidRPr="00EF2D04">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716E309D" w14:textId="7DF0FAF1" w:rsidR="005D134E" w:rsidRPr="00FE6125" w:rsidRDefault="00FE6125" w:rsidP="005D134E">
            <w:pPr>
              <w:jc w:val="center"/>
              <w:rPr>
                <w:sz w:val="16"/>
                <w:szCs w:val="16"/>
                <w:highlight w:val="yellow"/>
                <w:vertAlign w:val="superscript"/>
              </w:rPr>
            </w:pPr>
            <w:r>
              <w:rPr>
                <w:sz w:val="16"/>
                <w:szCs w:val="16"/>
              </w:rPr>
              <w:t xml:space="preserve">Serious </w:t>
            </w:r>
            <w:r>
              <w:rPr>
                <w:sz w:val="16"/>
                <w:szCs w:val="16"/>
                <w:vertAlign w:val="superscript"/>
              </w:rPr>
              <w:t>h</w:t>
            </w:r>
          </w:p>
        </w:tc>
        <w:tc>
          <w:tcPr>
            <w:tcW w:w="1244" w:type="dxa"/>
            <w:tcBorders>
              <w:top w:val="single" w:sz="4" w:space="0" w:color="auto"/>
              <w:left w:val="single" w:sz="4" w:space="0" w:color="auto"/>
              <w:bottom w:val="single" w:sz="4" w:space="0" w:color="auto"/>
              <w:right w:val="single" w:sz="4" w:space="0" w:color="auto"/>
            </w:tcBorders>
            <w:vAlign w:val="center"/>
          </w:tcPr>
          <w:p w14:paraId="2B4BE63B" w14:textId="24C9244A" w:rsidR="005D134E" w:rsidRPr="007E2569" w:rsidRDefault="005D134E" w:rsidP="005D134E">
            <w:pPr>
              <w:jc w:val="center"/>
              <w:rPr>
                <w:sz w:val="16"/>
                <w:szCs w:val="16"/>
                <w:vertAlign w:val="superscript"/>
              </w:rPr>
            </w:pPr>
            <w:r>
              <w:rPr>
                <w:sz w:val="16"/>
                <w:szCs w:val="16"/>
              </w:rPr>
              <w:t>Very serious</w:t>
            </w:r>
            <w:r w:rsidR="007E2569">
              <w:rPr>
                <w:sz w:val="16"/>
                <w:szCs w:val="16"/>
              </w:rPr>
              <w:t xml:space="preserve"> </w:t>
            </w:r>
            <w:r w:rsidR="007E2569">
              <w:rPr>
                <w:sz w:val="16"/>
                <w:szCs w:val="16"/>
                <w:vertAlign w:val="superscript"/>
              </w:rPr>
              <w:t>d</w:t>
            </w:r>
            <w:r w:rsidR="00211E11">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19CC2E31" w14:textId="594CDED4" w:rsidR="005D134E" w:rsidRPr="00F63D69" w:rsidRDefault="005D134E"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4914CF96" w14:textId="750D5423"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E6C99C4" w14:textId="77777777" w:rsidR="005D134E" w:rsidRPr="00F63D69"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6753B9BC" w14:textId="1B61BCDA" w:rsidR="005D134E" w:rsidRPr="00F63D69" w:rsidRDefault="005D134E" w:rsidP="005D134E">
            <w:pPr>
              <w:jc w:val="center"/>
              <w:rPr>
                <w:sz w:val="16"/>
                <w:szCs w:val="16"/>
              </w:rPr>
            </w:pPr>
            <w:r>
              <w:rPr>
                <w:sz w:val="16"/>
                <w:szCs w:val="16"/>
              </w:rPr>
              <w:t>2/58</w:t>
            </w:r>
          </w:p>
        </w:tc>
        <w:tc>
          <w:tcPr>
            <w:tcW w:w="1037" w:type="dxa"/>
            <w:tcBorders>
              <w:top w:val="single" w:sz="4" w:space="0" w:color="auto"/>
              <w:left w:val="single" w:sz="4" w:space="0" w:color="auto"/>
              <w:bottom w:val="single" w:sz="4" w:space="0" w:color="auto"/>
              <w:right w:val="single" w:sz="4" w:space="0" w:color="auto"/>
            </w:tcBorders>
            <w:vAlign w:val="center"/>
          </w:tcPr>
          <w:p w14:paraId="120950B8" w14:textId="0F96ADAC" w:rsidR="005D134E" w:rsidRPr="00F63D69" w:rsidRDefault="005D134E" w:rsidP="005D134E">
            <w:pPr>
              <w:jc w:val="center"/>
              <w:rPr>
                <w:sz w:val="16"/>
                <w:szCs w:val="16"/>
              </w:rPr>
            </w:pPr>
            <w:r>
              <w:rPr>
                <w:sz w:val="16"/>
                <w:szCs w:val="16"/>
              </w:rPr>
              <w:t>2/58</w:t>
            </w:r>
          </w:p>
        </w:tc>
        <w:tc>
          <w:tcPr>
            <w:tcW w:w="990" w:type="dxa"/>
            <w:tcBorders>
              <w:top w:val="single" w:sz="4" w:space="0" w:color="auto"/>
              <w:left w:val="single" w:sz="4" w:space="0" w:color="auto"/>
              <w:bottom w:val="single" w:sz="4" w:space="0" w:color="auto"/>
              <w:right w:val="single" w:sz="4" w:space="0" w:color="auto"/>
            </w:tcBorders>
            <w:vAlign w:val="center"/>
          </w:tcPr>
          <w:p w14:paraId="4B1C6511" w14:textId="77777777" w:rsidR="00A86414" w:rsidRDefault="00A86414" w:rsidP="005D134E">
            <w:pPr>
              <w:jc w:val="center"/>
              <w:rPr>
                <w:sz w:val="16"/>
                <w:szCs w:val="16"/>
              </w:rPr>
            </w:pPr>
            <w:r>
              <w:rPr>
                <w:sz w:val="16"/>
                <w:szCs w:val="16"/>
              </w:rPr>
              <w:t>RR=1.00</w:t>
            </w:r>
          </w:p>
          <w:p w14:paraId="0A6A5A25" w14:textId="04B11A1A" w:rsidR="005D134E" w:rsidRPr="00F63D69" w:rsidRDefault="00A86414" w:rsidP="005D134E">
            <w:pPr>
              <w:jc w:val="center"/>
              <w:rPr>
                <w:sz w:val="16"/>
                <w:szCs w:val="16"/>
              </w:rPr>
            </w:pPr>
            <w:r>
              <w:rPr>
                <w:sz w:val="16"/>
                <w:szCs w:val="16"/>
              </w:rPr>
              <w:t>(</w:t>
            </w:r>
            <w:r w:rsidR="005D134E">
              <w:rPr>
                <w:sz w:val="16"/>
                <w:szCs w:val="16"/>
              </w:rPr>
              <w:t>0.15-6.86</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423C8202" w14:textId="77777777" w:rsidR="00A86414" w:rsidRDefault="00A86414" w:rsidP="005D134E">
            <w:pPr>
              <w:jc w:val="center"/>
              <w:rPr>
                <w:sz w:val="16"/>
                <w:szCs w:val="16"/>
              </w:rPr>
            </w:pPr>
            <w:r>
              <w:rPr>
                <w:sz w:val="16"/>
                <w:szCs w:val="16"/>
              </w:rPr>
              <w:t>0</w:t>
            </w:r>
            <w:r w:rsidR="005D134E">
              <w:rPr>
                <w:sz w:val="16"/>
                <w:szCs w:val="16"/>
              </w:rPr>
              <w:t xml:space="preserve"> </w:t>
            </w:r>
          </w:p>
          <w:p w14:paraId="2D10F2DE" w14:textId="0C76FE75" w:rsidR="005D134E" w:rsidRPr="00F63D69" w:rsidRDefault="00A86414" w:rsidP="005D134E">
            <w:pPr>
              <w:jc w:val="center"/>
              <w:rPr>
                <w:sz w:val="16"/>
                <w:szCs w:val="16"/>
              </w:rPr>
            </w:pPr>
            <w:r>
              <w:rPr>
                <w:sz w:val="16"/>
                <w:szCs w:val="16"/>
              </w:rPr>
              <w:t>(</w:t>
            </w:r>
            <w:r w:rsidR="005D134E">
              <w:rPr>
                <w:sz w:val="16"/>
                <w:szCs w:val="16"/>
              </w:rPr>
              <w:t>-8 to 8%</w:t>
            </w: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7E41F5AD" w14:textId="77777777" w:rsidR="005D134E" w:rsidRPr="00F63D69" w:rsidRDefault="005D134E" w:rsidP="005D134E">
            <w:pPr>
              <w:jc w:val="center"/>
              <w:rPr>
                <w:rFonts w:eastAsia="Times New Roman" w:cs="Cambria Math"/>
                <w:sz w:val="16"/>
                <w:szCs w:val="16"/>
              </w:rPr>
            </w:pPr>
          </w:p>
        </w:tc>
      </w:tr>
      <w:tr w:rsidR="008933C2" w:rsidRPr="00F63D69" w14:paraId="72DCFB0E" w14:textId="77777777" w:rsidTr="00212DBC">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9ED84F" w14:textId="721E796E" w:rsidR="008933C2" w:rsidRPr="005D134E" w:rsidRDefault="008933C2" w:rsidP="008933C2">
            <w:pPr>
              <w:rPr>
                <w:rFonts w:eastAsia="Times New Roman" w:cs="Cambria Math"/>
                <w:b/>
                <w:sz w:val="16"/>
                <w:szCs w:val="16"/>
              </w:rPr>
            </w:pPr>
            <w:r w:rsidRPr="005D134E">
              <w:rPr>
                <w:rFonts w:eastAsia="Times New Roman" w:cs="Cambria Math"/>
                <w:b/>
                <w:sz w:val="16"/>
                <w:szCs w:val="16"/>
              </w:rPr>
              <w:t>Argon plasm</w:t>
            </w:r>
            <w:r w:rsidR="009829B7">
              <w:rPr>
                <w:rFonts w:eastAsia="Times New Roman" w:cs="Cambria Math"/>
                <w:b/>
                <w:sz w:val="16"/>
                <w:szCs w:val="16"/>
              </w:rPr>
              <w:t>a coagulation vs. other</w:t>
            </w:r>
            <w:r w:rsidR="00184425">
              <w:rPr>
                <w:rFonts w:eastAsia="Times New Roman" w:cs="Cambria Math"/>
                <w:b/>
                <w:sz w:val="16"/>
                <w:szCs w:val="16"/>
              </w:rPr>
              <w:t xml:space="preserve"> therapy</w:t>
            </w:r>
          </w:p>
        </w:tc>
      </w:tr>
      <w:tr w:rsidR="008933C2" w:rsidRPr="00F63D69" w14:paraId="0A1326A9"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2CF63A" w14:textId="7150D785" w:rsidR="008933C2" w:rsidRPr="00182526" w:rsidRDefault="00F77078" w:rsidP="008933C2">
            <w:pPr>
              <w:rPr>
                <w:rFonts w:ascii="Calibri" w:eastAsia="Times New Roman" w:hAnsi="Calibri" w:cs="Calibri"/>
                <w:b/>
                <w:sz w:val="16"/>
                <w:szCs w:val="16"/>
              </w:rPr>
            </w:pPr>
            <w:r>
              <w:rPr>
                <w:rFonts w:ascii="Calibri" w:eastAsia="Times New Roman" w:hAnsi="Calibri" w:cs="Calibri"/>
                <w:b/>
                <w:sz w:val="16"/>
                <w:szCs w:val="16"/>
              </w:rPr>
              <w:t>Further bleeding</w:t>
            </w:r>
          </w:p>
        </w:tc>
        <w:tc>
          <w:tcPr>
            <w:tcW w:w="969" w:type="dxa"/>
            <w:vMerge w:val="restart"/>
            <w:tcBorders>
              <w:left w:val="single" w:sz="4" w:space="0" w:color="auto"/>
              <w:right w:val="single" w:sz="4" w:space="0" w:color="auto"/>
            </w:tcBorders>
            <w:vAlign w:val="center"/>
          </w:tcPr>
          <w:p w14:paraId="61EED174" w14:textId="17667763" w:rsidR="008933C2" w:rsidRPr="00F63D69" w:rsidRDefault="008933C2" w:rsidP="008933C2">
            <w:pP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CEAE2FE" w14:textId="77777777" w:rsidR="008933C2" w:rsidRPr="00F63D69" w:rsidRDefault="008933C2" w:rsidP="008933C2">
            <w:pPr>
              <w:jc w:val="center"/>
              <w:rPr>
                <w:rFonts w:eastAsia="Times New Roman" w:cs="Cambria Math"/>
                <w:sz w:val="16"/>
                <w:szCs w:val="16"/>
              </w:rPr>
            </w:pPr>
          </w:p>
        </w:tc>
      </w:tr>
      <w:tr w:rsidR="005D134E" w:rsidRPr="00F63D69" w14:paraId="7B182224"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6F86E810" w14:textId="0A4D0B23" w:rsidR="005D134E" w:rsidRPr="0032391E" w:rsidRDefault="005D134E" w:rsidP="005D134E">
            <w:pPr>
              <w:jc w:val="center"/>
              <w:rPr>
                <w:sz w:val="16"/>
                <w:szCs w:val="16"/>
                <w:vertAlign w:val="superscript"/>
              </w:rPr>
            </w:pPr>
            <w:r>
              <w:rPr>
                <w:sz w:val="16"/>
                <w:szCs w:val="16"/>
              </w:rPr>
              <w:t>SRMA of 3 RCTs</w:t>
            </w:r>
            <w:r w:rsidR="0032391E">
              <w:rPr>
                <w:sz w:val="16"/>
                <w:szCs w:val="16"/>
                <w:vertAlign w:val="superscript"/>
              </w:rPr>
              <w:t>8-10</w:t>
            </w:r>
          </w:p>
        </w:tc>
        <w:tc>
          <w:tcPr>
            <w:tcW w:w="970" w:type="dxa"/>
            <w:tcBorders>
              <w:top w:val="single" w:sz="4" w:space="0" w:color="auto"/>
              <w:left w:val="single" w:sz="4" w:space="0" w:color="auto"/>
              <w:bottom w:val="single" w:sz="4" w:space="0" w:color="auto"/>
              <w:right w:val="single" w:sz="4" w:space="0" w:color="auto"/>
            </w:tcBorders>
            <w:vAlign w:val="center"/>
          </w:tcPr>
          <w:p w14:paraId="2581A82C" w14:textId="4770A78F" w:rsidR="005D134E" w:rsidRPr="00C04655" w:rsidRDefault="005D134E" w:rsidP="005D134E">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7A1D6B49" w14:textId="455E5631" w:rsidR="005D134E" w:rsidRPr="007E2569" w:rsidRDefault="007E2569" w:rsidP="005D134E">
            <w:pPr>
              <w:jc w:val="center"/>
              <w:rPr>
                <w:sz w:val="16"/>
                <w:szCs w:val="16"/>
                <w:vertAlign w:val="superscript"/>
              </w:rPr>
            </w:pPr>
            <w:r>
              <w:rPr>
                <w:sz w:val="16"/>
                <w:szCs w:val="16"/>
              </w:rPr>
              <w:t xml:space="preserve">Serious </w:t>
            </w:r>
            <w:r>
              <w:rPr>
                <w:sz w:val="16"/>
                <w:szCs w:val="16"/>
                <w:vertAlign w:val="superscript"/>
              </w:rPr>
              <w:t>b</w:t>
            </w:r>
          </w:p>
        </w:tc>
        <w:tc>
          <w:tcPr>
            <w:tcW w:w="1245" w:type="dxa"/>
            <w:tcBorders>
              <w:top w:val="single" w:sz="4" w:space="0" w:color="auto"/>
              <w:left w:val="single" w:sz="4" w:space="0" w:color="auto"/>
              <w:bottom w:val="single" w:sz="4" w:space="0" w:color="auto"/>
              <w:right w:val="single" w:sz="4" w:space="0" w:color="auto"/>
            </w:tcBorders>
            <w:vAlign w:val="center"/>
          </w:tcPr>
          <w:p w14:paraId="55A9BE6A" w14:textId="309F6F4C" w:rsidR="005D134E" w:rsidRPr="007E2569" w:rsidRDefault="007E2569" w:rsidP="005D134E">
            <w:pPr>
              <w:jc w:val="center"/>
              <w:rPr>
                <w:sz w:val="16"/>
                <w:szCs w:val="16"/>
                <w:vertAlign w:val="superscript"/>
              </w:rPr>
            </w:pPr>
            <w:r>
              <w:rPr>
                <w:sz w:val="16"/>
                <w:szCs w:val="16"/>
              </w:rPr>
              <w:t xml:space="preserve">Serious </w:t>
            </w:r>
            <w:r>
              <w:rPr>
                <w:sz w:val="16"/>
                <w:szCs w:val="16"/>
                <w:vertAlign w:val="superscript"/>
              </w:rPr>
              <w:t>i</w:t>
            </w:r>
          </w:p>
        </w:tc>
        <w:tc>
          <w:tcPr>
            <w:tcW w:w="1244" w:type="dxa"/>
            <w:tcBorders>
              <w:top w:val="single" w:sz="4" w:space="0" w:color="auto"/>
              <w:left w:val="single" w:sz="4" w:space="0" w:color="auto"/>
              <w:bottom w:val="single" w:sz="4" w:space="0" w:color="auto"/>
              <w:right w:val="single" w:sz="4" w:space="0" w:color="auto"/>
            </w:tcBorders>
            <w:vAlign w:val="center"/>
          </w:tcPr>
          <w:p w14:paraId="6BFABBC0" w14:textId="3D0A89BE" w:rsidR="005D134E" w:rsidRPr="007E2569" w:rsidRDefault="005D134E" w:rsidP="005D134E">
            <w:pPr>
              <w:jc w:val="center"/>
              <w:rPr>
                <w:sz w:val="16"/>
                <w:szCs w:val="16"/>
                <w:vertAlign w:val="superscript"/>
              </w:rPr>
            </w:pPr>
            <w:r>
              <w:rPr>
                <w:sz w:val="16"/>
                <w:szCs w:val="16"/>
              </w:rPr>
              <w:t>Very seriou</w:t>
            </w:r>
            <w:r w:rsidR="007E2569">
              <w:rPr>
                <w:sz w:val="16"/>
                <w:szCs w:val="16"/>
              </w:rPr>
              <w:t xml:space="preserve">s </w:t>
            </w:r>
            <w:r w:rsidR="007E2569">
              <w:rPr>
                <w:sz w:val="16"/>
                <w:szCs w:val="16"/>
                <w:vertAlign w:val="superscript"/>
              </w:rPr>
              <w:t>d</w:t>
            </w:r>
            <w:r w:rsidR="00211E11">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0D01AD63" w14:textId="4FD66D70" w:rsidR="005D134E" w:rsidRDefault="005D134E"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14657387" w14:textId="7031468A"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130DBD3D" w14:textId="77777777" w:rsidR="005D134E" w:rsidRPr="00F63D69"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112193AC" w14:textId="2D6C08B5" w:rsidR="005D134E" w:rsidRDefault="005D134E" w:rsidP="005D134E">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502ADE0A" w14:textId="2496C2E0" w:rsidR="005D134E" w:rsidRDefault="005D134E"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7D964710" w14:textId="77777777" w:rsidR="00A86414" w:rsidRDefault="005D134E" w:rsidP="00A86414">
            <w:pPr>
              <w:jc w:val="center"/>
              <w:rPr>
                <w:sz w:val="16"/>
                <w:szCs w:val="16"/>
              </w:rPr>
            </w:pPr>
            <w:r>
              <w:rPr>
                <w:sz w:val="16"/>
                <w:szCs w:val="16"/>
              </w:rPr>
              <w:t>RR</w:t>
            </w:r>
            <w:r w:rsidR="00A86414">
              <w:rPr>
                <w:sz w:val="16"/>
                <w:szCs w:val="16"/>
              </w:rPr>
              <w:t>=</w:t>
            </w:r>
            <w:r>
              <w:rPr>
                <w:sz w:val="16"/>
                <w:szCs w:val="16"/>
              </w:rPr>
              <w:t>0.82</w:t>
            </w:r>
          </w:p>
          <w:p w14:paraId="1794F416" w14:textId="3E6EC0FF" w:rsidR="005D134E" w:rsidRDefault="00A86414" w:rsidP="00A86414">
            <w:pPr>
              <w:jc w:val="center"/>
              <w:rPr>
                <w:sz w:val="16"/>
                <w:szCs w:val="16"/>
              </w:rPr>
            </w:pPr>
            <w:r>
              <w:rPr>
                <w:sz w:val="16"/>
                <w:szCs w:val="16"/>
              </w:rPr>
              <w:t>(</w:t>
            </w:r>
            <w:r w:rsidR="005D134E">
              <w:rPr>
                <w:sz w:val="16"/>
                <w:szCs w:val="16"/>
              </w:rPr>
              <w:t>0.21-3.19</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2F490A13" w14:textId="77777777" w:rsidR="00A86414" w:rsidRDefault="005D134E" w:rsidP="00A86414">
            <w:pPr>
              <w:jc w:val="center"/>
              <w:rPr>
                <w:sz w:val="16"/>
                <w:szCs w:val="16"/>
              </w:rPr>
            </w:pPr>
            <w:r>
              <w:rPr>
                <w:sz w:val="16"/>
                <w:szCs w:val="16"/>
              </w:rPr>
              <w:t xml:space="preserve">-3% </w:t>
            </w:r>
          </w:p>
          <w:p w14:paraId="4864AA49" w14:textId="476B4A0A" w:rsidR="005D134E" w:rsidRDefault="00A86414" w:rsidP="00A86414">
            <w:pPr>
              <w:jc w:val="center"/>
              <w:rPr>
                <w:sz w:val="16"/>
                <w:szCs w:val="16"/>
              </w:rPr>
            </w:pPr>
            <w:r>
              <w:rPr>
                <w:sz w:val="16"/>
                <w:szCs w:val="16"/>
              </w:rPr>
              <w:t>(</w:t>
            </w:r>
            <w:r w:rsidR="005D134E">
              <w:rPr>
                <w:sz w:val="16"/>
                <w:szCs w:val="16"/>
              </w:rPr>
              <w:t>-17 to 11%</w:t>
            </w: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58E5987F" w14:textId="356DF070" w:rsidR="005D134E" w:rsidRPr="00F63D69" w:rsidRDefault="005D134E" w:rsidP="005D134E">
            <w:pPr>
              <w:jc w:val="center"/>
              <w:rPr>
                <w:rFonts w:eastAsia="Times New Roman" w:cs="Cambria Math"/>
                <w:sz w:val="16"/>
                <w:szCs w:val="16"/>
              </w:rPr>
            </w:pPr>
            <w:r>
              <w:rPr>
                <w:rFonts w:eastAsia="Times New Roman" w:cs="Cambria Math"/>
                <w:sz w:val="16"/>
                <w:szCs w:val="16"/>
              </w:rPr>
              <w:t xml:space="preserve">Comparisons : APC vs. </w:t>
            </w:r>
            <w:proofErr w:type="gramStart"/>
            <w:r>
              <w:rPr>
                <w:rFonts w:eastAsia="Times New Roman" w:cs="Cambria Math"/>
                <w:sz w:val="16"/>
                <w:szCs w:val="16"/>
              </w:rPr>
              <w:t>epinephrine</w:t>
            </w:r>
            <w:proofErr w:type="gramEnd"/>
            <w:r>
              <w:rPr>
                <w:rFonts w:eastAsia="Times New Roman" w:cs="Cambria Math"/>
                <w:sz w:val="16"/>
                <w:szCs w:val="16"/>
              </w:rPr>
              <w:t xml:space="preserve">/polidocanol, epinephrine + APC vs. </w:t>
            </w:r>
            <w:proofErr w:type="gramStart"/>
            <w:r>
              <w:rPr>
                <w:rFonts w:eastAsia="Times New Roman" w:cs="Cambria Math"/>
                <w:sz w:val="16"/>
                <w:szCs w:val="16"/>
              </w:rPr>
              <w:t>epinephrine</w:t>
            </w:r>
            <w:proofErr w:type="gramEnd"/>
            <w:r>
              <w:rPr>
                <w:rFonts w:eastAsia="Times New Roman" w:cs="Cambria Math"/>
                <w:sz w:val="16"/>
                <w:szCs w:val="16"/>
              </w:rPr>
              <w:t xml:space="preserve"> + heater probe, epinephrine + APC vs. epinephrine + clip</w:t>
            </w:r>
          </w:p>
        </w:tc>
      </w:tr>
      <w:tr w:rsidR="008933C2" w:rsidRPr="00F63D69" w14:paraId="730EA45E" w14:textId="77777777" w:rsidTr="00212DBC">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A16AB9" w14:textId="48696A3D" w:rsidR="008933C2" w:rsidRPr="00182526" w:rsidRDefault="00F77078" w:rsidP="008933C2">
            <w:pPr>
              <w:rPr>
                <w:rFonts w:eastAsia="Times New Roman" w:cstheme="minorHAnsi"/>
                <w:b/>
                <w:sz w:val="16"/>
                <w:szCs w:val="16"/>
              </w:rPr>
            </w:pPr>
            <w:r>
              <w:rPr>
                <w:rFonts w:eastAsia="Times New Roman" w:cstheme="minorHAnsi"/>
                <w:b/>
                <w:sz w:val="16"/>
                <w:szCs w:val="16"/>
              </w:rPr>
              <w:t>Mortality</w:t>
            </w:r>
          </w:p>
        </w:tc>
        <w:tc>
          <w:tcPr>
            <w:tcW w:w="969" w:type="dxa"/>
            <w:vMerge/>
            <w:tcBorders>
              <w:left w:val="single" w:sz="4" w:space="0" w:color="auto"/>
              <w:right w:val="single" w:sz="4" w:space="0" w:color="auto"/>
            </w:tcBorders>
            <w:vAlign w:val="center"/>
          </w:tcPr>
          <w:p w14:paraId="47880C5B" w14:textId="77777777" w:rsidR="008933C2" w:rsidRPr="00F63D69"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9DF00C" w14:textId="77777777" w:rsidR="008933C2" w:rsidRPr="00F63D69" w:rsidRDefault="008933C2" w:rsidP="008933C2">
            <w:pPr>
              <w:jc w:val="center"/>
              <w:rPr>
                <w:rFonts w:eastAsia="Times New Roman" w:cs="Cambria Math"/>
                <w:sz w:val="16"/>
                <w:szCs w:val="16"/>
              </w:rPr>
            </w:pPr>
          </w:p>
        </w:tc>
      </w:tr>
      <w:tr w:rsidR="005D134E" w:rsidRPr="00F63D69" w14:paraId="0EE5CFD9"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13C4AA34" w14:textId="017E1FAE" w:rsidR="005D134E" w:rsidRPr="0032391E" w:rsidRDefault="005D134E" w:rsidP="005D134E">
            <w:pPr>
              <w:jc w:val="center"/>
              <w:rPr>
                <w:sz w:val="16"/>
                <w:szCs w:val="16"/>
                <w:vertAlign w:val="superscript"/>
              </w:rPr>
            </w:pPr>
            <w:r>
              <w:rPr>
                <w:sz w:val="16"/>
                <w:szCs w:val="16"/>
              </w:rPr>
              <w:t>SRMA of 3 RCTs</w:t>
            </w:r>
            <w:r w:rsidR="0032391E">
              <w:rPr>
                <w:sz w:val="16"/>
                <w:szCs w:val="16"/>
                <w:vertAlign w:val="superscript"/>
              </w:rPr>
              <w:t>8-10</w:t>
            </w:r>
          </w:p>
        </w:tc>
        <w:tc>
          <w:tcPr>
            <w:tcW w:w="970" w:type="dxa"/>
            <w:tcBorders>
              <w:top w:val="single" w:sz="4" w:space="0" w:color="auto"/>
              <w:left w:val="single" w:sz="4" w:space="0" w:color="auto"/>
              <w:bottom w:val="single" w:sz="4" w:space="0" w:color="auto"/>
              <w:right w:val="single" w:sz="4" w:space="0" w:color="auto"/>
            </w:tcBorders>
            <w:vAlign w:val="center"/>
          </w:tcPr>
          <w:p w14:paraId="7AC250B3" w14:textId="68826594" w:rsidR="005D134E" w:rsidRPr="00C04655" w:rsidRDefault="005D134E" w:rsidP="005D134E">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0B9ECBA1" w14:textId="3FB10D57" w:rsidR="005D134E" w:rsidRDefault="005D134E" w:rsidP="005D134E">
            <w:pPr>
              <w:jc w:val="center"/>
              <w:rPr>
                <w:sz w:val="16"/>
                <w:szCs w:val="16"/>
              </w:rPr>
            </w:pPr>
            <w:r>
              <w:rPr>
                <w:sz w:val="16"/>
                <w:szCs w:val="16"/>
              </w:rPr>
              <w:t>Not serious</w:t>
            </w:r>
          </w:p>
        </w:tc>
        <w:tc>
          <w:tcPr>
            <w:tcW w:w="1245" w:type="dxa"/>
            <w:tcBorders>
              <w:top w:val="single" w:sz="4" w:space="0" w:color="auto"/>
              <w:left w:val="single" w:sz="4" w:space="0" w:color="auto"/>
              <w:bottom w:val="single" w:sz="4" w:space="0" w:color="auto"/>
              <w:right w:val="single" w:sz="4" w:space="0" w:color="auto"/>
            </w:tcBorders>
            <w:vAlign w:val="center"/>
          </w:tcPr>
          <w:p w14:paraId="65F6A8D7" w14:textId="2F62CFBC" w:rsidR="005D134E" w:rsidRPr="007E2569" w:rsidRDefault="007E2569" w:rsidP="005D134E">
            <w:pPr>
              <w:jc w:val="center"/>
              <w:rPr>
                <w:sz w:val="16"/>
                <w:szCs w:val="16"/>
                <w:vertAlign w:val="superscript"/>
              </w:rPr>
            </w:pPr>
            <w:r>
              <w:rPr>
                <w:sz w:val="16"/>
                <w:szCs w:val="16"/>
              </w:rPr>
              <w:t xml:space="preserve">Serious </w:t>
            </w:r>
            <w:r>
              <w:rPr>
                <w:sz w:val="16"/>
                <w:szCs w:val="16"/>
                <w:vertAlign w:val="superscript"/>
              </w:rPr>
              <w:t>i</w:t>
            </w:r>
          </w:p>
        </w:tc>
        <w:tc>
          <w:tcPr>
            <w:tcW w:w="1244" w:type="dxa"/>
            <w:tcBorders>
              <w:top w:val="single" w:sz="4" w:space="0" w:color="auto"/>
              <w:left w:val="single" w:sz="4" w:space="0" w:color="auto"/>
              <w:bottom w:val="single" w:sz="4" w:space="0" w:color="auto"/>
              <w:right w:val="single" w:sz="4" w:space="0" w:color="auto"/>
            </w:tcBorders>
            <w:vAlign w:val="center"/>
          </w:tcPr>
          <w:p w14:paraId="42B839A4" w14:textId="06D88A2F" w:rsidR="005D134E" w:rsidRPr="007E2569" w:rsidRDefault="005D134E" w:rsidP="005D134E">
            <w:pPr>
              <w:jc w:val="center"/>
              <w:rPr>
                <w:sz w:val="16"/>
                <w:szCs w:val="16"/>
                <w:vertAlign w:val="superscript"/>
              </w:rPr>
            </w:pPr>
            <w:r>
              <w:rPr>
                <w:sz w:val="16"/>
                <w:szCs w:val="16"/>
              </w:rPr>
              <w:t>Very seriou</w:t>
            </w:r>
            <w:r w:rsidR="007E2569">
              <w:rPr>
                <w:sz w:val="16"/>
                <w:szCs w:val="16"/>
              </w:rPr>
              <w:t xml:space="preserve">s </w:t>
            </w:r>
            <w:r w:rsidR="007E2569">
              <w:rPr>
                <w:sz w:val="16"/>
                <w:szCs w:val="16"/>
                <w:vertAlign w:val="superscript"/>
              </w:rPr>
              <w:t>d</w:t>
            </w:r>
            <w:r w:rsidR="00211E11">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308813E2" w14:textId="57BAB9B7" w:rsidR="005D134E" w:rsidRDefault="005D134E" w:rsidP="005D134E">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6F6F8DA1" w14:textId="31739027" w:rsidR="005D134E" w:rsidRPr="00F63D69" w:rsidRDefault="005D134E" w:rsidP="005D134E">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25995319" w14:textId="77777777" w:rsidR="005D134E" w:rsidRPr="00F63D69" w:rsidRDefault="005D134E" w:rsidP="005D134E">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0615B86F" w14:textId="396DE682" w:rsidR="005D134E" w:rsidRDefault="005D134E" w:rsidP="005D134E">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0A511F58" w14:textId="4830E7DC" w:rsidR="005D134E" w:rsidRDefault="005D134E" w:rsidP="005D134E">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1CF6143A" w14:textId="77777777" w:rsidR="00A86414" w:rsidRDefault="005D134E" w:rsidP="00A86414">
            <w:pPr>
              <w:jc w:val="center"/>
              <w:rPr>
                <w:sz w:val="16"/>
                <w:szCs w:val="16"/>
              </w:rPr>
            </w:pPr>
            <w:r>
              <w:rPr>
                <w:sz w:val="16"/>
                <w:szCs w:val="16"/>
              </w:rPr>
              <w:t>RR</w:t>
            </w:r>
            <w:r w:rsidR="00A86414">
              <w:rPr>
                <w:sz w:val="16"/>
                <w:szCs w:val="16"/>
              </w:rPr>
              <w:t>=</w:t>
            </w:r>
            <w:r>
              <w:rPr>
                <w:sz w:val="16"/>
                <w:szCs w:val="16"/>
              </w:rPr>
              <w:t>0.85</w:t>
            </w:r>
          </w:p>
          <w:p w14:paraId="652C1C1A" w14:textId="75EF4690" w:rsidR="005D134E" w:rsidRDefault="00A86414" w:rsidP="00A86414">
            <w:pPr>
              <w:jc w:val="center"/>
              <w:rPr>
                <w:sz w:val="16"/>
                <w:szCs w:val="16"/>
              </w:rPr>
            </w:pPr>
            <w:r>
              <w:rPr>
                <w:sz w:val="16"/>
                <w:szCs w:val="16"/>
              </w:rPr>
              <w:t>(</w:t>
            </w:r>
            <w:r w:rsidR="005D134E">
              <w:rPr>
                <w:sz w:val="16"/>
                <w:szCs w:val="16"/>
              </w:rPr>
              <w:t>0.30-2.33</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2E0708B2" w14:textId="77777777" w:rsidR="00A86414" w:rsidRDefault="005D134E" w:rsidP="005D134E">
            <w:pPr>
              <w:jc w:val="center"/>
              <w:rPr>
                <w:sz w:val="16"/>
                <w:szCs w:val="16"/>
              </w:rPr>
            </w:pPr>
            <w:r>
              <w:rPr>
                <w:sz w:val="16"/>
                <w:szCs w:val="16"/>
              </w:rPr>
              <w:t>0</w:t>
            </w:r>
          </w:p>
          <w:p w14:paraId="683F06EE" w14:textId="1E40F0EA" w:rsidR="005D134E" w:rsidRDefault="00A86414" w:rsidP="005D134E">
            <w:pPr>
              <w:jc w:val="center"/>
              <w:rPr>
                <w:sz w:val="16"/>
                <w:szCs w:val="16"/>
              </w:rPr>
            </w:pPr>
            <w:r>
              <w:rPr>
                <w:sz w:val="16"/>
                <w:szCs w:val="16"/>
              </w:rPr>
              <w:t>(</w:t>
            </w:r>
            <w:r w:rsidR="005D134E">
              <w:rPr>
                <w:sz w:val="16"/>
                <w:szCs w:val="16"/>
              </w:rPr>
              <w:t>-3 to 3%</w:t>
            </w: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54F9D178" w14:textId="369DFFE9" w:rsidR="005D134E" w:rsidRPr="00F63D69" w:rsidRDefault="005D134E" w:rsidP="005D134E">
            <w:pPr>
              <w:jc w:val="center"/>
              <w:rPr>
                <w:rFonts w:eastAsia="Times New Roman" w:cs="Cambria Math"/>
                <w:sz w:val="16"/>
                <w:szCs w:val="16"/>
              </w:rPr>
            </w:pPr>
            <w:r>
              <w:rPr>
                <w:rFonts w:eastAsia="Times New Roman" w:cs="Cambria Math"/>
                <w:sz w:val="16"/>
                <w:szCs w:val="16"/>
              </w:rPr>
              <w:t xml:space="preserve">Comparisons : APC vs. </w:t>
            </w:r>
            <w:proofErr w:type="gramStart"/>
            <w:r>
              <w:rPr>
                <w:rFonts w:eastAsia="Times New Roman" w:cs="Cambria Math"/>
                <w:sz w:val="16"/>
                <w:szCs w:val="16"/>
              </w:rPr>
              <w:t>epinephrine</w:t>
            </w:r>
            <w:proofErr w:type="gramEnd"/>
            <w:r>
              <w:rPr>
                <w:rFonts w:eastAsia="Times New Roman" w:cs="Cambria Math"/>
                <w:sz w:val="16"/>
                <w:szCs w:val="16"/>
              </w:rPr>
              <w:t xml:space="preserve">/polidocanol, epinephrine + APC vs. </w:t>
            </w:r>
            <w:proofErr w:type="gramStart"/>
            <w:r>
              <w:rPr>
                <w:rFonts w:eastAsia="Times New Roman" w:cs="Cambria Math"/>
                <w:sz w:val="16"/>
                <w:szCs w:val="16"/>
              </w:rPr>
              <w:t>epinephrine</w:t>
            </w:r>
            <w:proofErr w:type="gramEnd"/>
            <w:r>
              <w:rPr>
                <w:rFonts w:eastAsia="Times New Roman" w:cs="Cambria Math"/>
                <w:sz w:val="16"/>
                <w:szCs w:val="16"/>
              </w:rPr>
              <w:t xml:space="preserve"> + heater probe, epinephrine + APC vs. epinephrine + clip</w:t>
            </w:r>
          </w:p>
        </w:tc>
      </w:tr>
      <w:tr w:rsidR="008933C2" w:rsidRPr="00F63D69" w14:paraId="10C49E3F" w14:textId="77777777" w:rsidTr="00630AD5">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vAlign w:val="center"/>
          </w:tcPr>
          <w:p w14:paraId="6872A22E" w14:textId="527EAF79" w:rsidR="008933C2" w:rsidRPr="00630AD5" w:rsidRDefault="008933C2" w:rsidP="008933C2">
            <w:pPr>
              <w:rPr>
                <w:rFonts w:eastAsia="Times New Roman" w:cs="Cambria Math"/>
                <w:b/>
                <w:sz w:val="16"/>
                <w:szCs w:val="16"/>
              </w:rPr>
            </w:pPr>
            <w:r>
              <w:rPr>
                <w:rFonts w:eastAsia="Times New Roman" w:cs="Cambria Math"/>
                <w:b/>
                <w:sz w:val="16"/>
                <w:szCs w:val="16"/>
              </w:rPr>
              <w:lastRenderedPageBreak/>
              <w:t>Soft monopolar electr</w:t>
            </w:r>
            <w:r w:rsidR="00184425">
              <w:rPr>
                <w:rFonts w:eastAsia="Times New Roman" w:cs="Cambria Math"/>
                <w:b/>
                <w:sz w:val="16"/>
                <w:szCs w:val="16"/>
              </w:rPr>
              <w:t>ocoagulation vs. other therapy</w:t>
            </w:r>
          </w:p>
        </w:tc>
      </w:tr>
      <w:tr w:rsidR="008933C2" w:rsidRPr="00F63D69" w14:paraId="76C72D00" w14:textId="77777777" w:rsidTr="00182526">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31FE34" w14:textId="31F76C1B" w:rsidR="008933C2" w:rsidRPr="00182526" w:rsidRDefault="008933C2" w:rsidP="008933C2">
            <w:pPr>
              <w:rPr>
                <w:rFonts w:eastAsia="Times New Roman" w:cstheme="minorHAnsi"/>
                <w:b/>
                <w:sz w:val="16"/>
                <w:szCs w:val="16"/>
              </w:rPr>
            </w:pPr>
            <w:r>
              <w:rPr>
                <w:rFonts w:eastAsia="Times New Roman" w:cstheme="minorHAnsi"/>
                <w:b/>
                <w:sz w:val="16"/>
                <w:szCs w:val="16"/>
              </w:rPr>
              <w:t>Further bleeding</w:t>
            </w:r>
          </w:p>
        </w:tc>
        <w:tc>
          <w:tcPr>
            <w:tcW w:w="969" w:type="dxa"/>
            <w:vMerge w:val="restart"/>
            <w:tcBorders>
              <w:left w:val="single" w:sz="4" w:space="0" w:color="auto"/>
              <w:right w:val="single" w:sz="4" w:space="0" w:color="auto"/>
            </w:tcBorders>
            <w:vAlign w:val="center"/>
          </w:tcPr>
          <w:p w14:paraId="44D41774" w14:textId="77777777" w:rsidR="008933C2" w:rsidRDefault="008933C2" w:rsidP="008933C2">
            <w:pPr>
              <w:rPr>
                <w:rFonts w:ascii="Cambria Math" w:eastAsia="Times New Roman" w:hAnsi="Cambria Math" w:cs="Cambria Math"/>
                <w:sz w:val="16"/>
                <w:szCs w:val="16"/>
              </w:rPr>
            </w:pPr>
          </w:p>
          <w:p w14:paraId="37DEAA79" w14:textId="77777777" w:rsidR="008933C2" w:rsidRDefault="008933C2" w:rsidP="008933C2">
            <w:pPr>
              <w:rPr>
                <w:rFonts w:ascii="Cambria Math" w:eastAsia="Times New Roman" w:hAnsi="Cambria Math" w:cs="Cambria Math"/>
                <w:sz w:val="16"/>
                <w:szCs w:val="16"/>
              </w:rPr>
            </w:pPr>
          </w:p>
          <w:p w14:paraId="23A58812" w14:textId="77777777" w:rsidR="008933C2" w:rsidRDefault="008933C2" w:rsidP="008933C2">
            <w:pPr>
              <w:rPr>
                <w:rFonts w:ascii="Cambria Math" w:eastAsia="Times New Roman" w:hAnsi="Cambria Math" w:cs="Cambria Math"/>
                <w:sz w:val="16"/>
                <w:szCs w:val="16"/>
              </w:rPr>
            </w:pPr>
          </w:p>
          <w:p w14:paraId="66EF15AB" w14:textId="77777777" w:rsidR="008933C2" w:rsidRDefault="008933C2" w:rsidP="008933C2">
            <w:pPr>
              <w:rPr>
                <w:rFonts w:ascii="Cambria Math" w:eastAsia="Times New Roman" w:hAnsi="Cambria Math" w:cs="Cambria Math"/>
                <w:sz w:val="16"/>
                <w:szCs w:val="16"/>
              </w:rPr>
            </w:pPr>
          </w:p>
          <w:p w14:paraId="327EA5CF" w14:textId="77777777" w:rsidR="008933C2" w:rsidRDefault="008933C2" w:rsidP="008933C2">
            <w:pPr>
              <w:rPr>
                <w:rFonts w:ascii="Cambria Math" w:eastAsia="Times New Roman" w:hAnsi="Cambria Math" w:cs="Cambria Math"/>
                <w:sz w:val="16"/>
                <w:szCs w:val="16"/>
              </w:rPr>
            </w:pPr>
          </w:p>
          <w:p w14:paraId="3C226F46" w14:textId="77777777" w:rsidR="008933C2" w:rsidRDefault="008933C2" w:rsidP="008933C2">
            <w:pPr>
              <w:rPr>
                <w:rFonts w:ascii="Cambria Math" w:eastAsia="Times New Roman" w:hAnsi="Cambria Math" w:cs="Cambria Math"/>
                <w:sz w:val="16"/>
                <w:szCs w:val="16"/>
              </w:rPr>
            </w:pPr>
          </w:p>
          <w:p w14:paraId="1CF1EEDA" w14:textId="3FABC7F2" w:rsidR="008933C2" w:rsidRPr="00F63D69" w:rsidRDefault="008933C2" w:rsidP="008933C2">
            <w:pP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C5F7FA" w14:textId="77777777" w:rsidR="008933C2" w:rsidRDefault="008933C2" w:rsidP="008933C2">
            <w:pPr>
              <w:jc w:val="center"/>
              <w:rPr>
                <w:rFonts w:eastAsia="Times New Roman" w:cs="Cambria Math"/>
                <w:sz w:val="16"/>
                <w:szCs w:val="16"/>
              </w:rPr>
            </w:pPr>
          </w:p>
        </w:tc>
      </w:tr>
      <w:tr w:rsidR="008933C2" w:rsidRPr="00F63D69" w14:paraId="117770DD"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52164A84" w14:textId="41E6B800" w:rsidR="008933C2" w:rsidRPr="0032391E" w:rsidRDefault="0032391E" w:rsidP="008933C2">
            <w:pPr>
              <w:jc w:val="center"/>
              <w:rPr>
                <w:sz w:val="16"/>
                <w:szCs w:val="16"/>
                <w:vertAlign w:val="superscript"/>
              </w:rPr>
            </w:pPr>
            <w:r>
              <w:rPr>
                <w:sz w:val="16"/>
                <w:szCs w:val="16"/>
              </w:rPr>
              <w:t>RCT</w:t>
            </w:r>
            <w:r>
              <w:rPr>
                <w:sz w:val="16"/>
                <w:szCs w:val="16"/>
                <w:vertAlign w:val="superscript"/>
              </w:rPr>
              <w:t>11</w:t>
            </w:r>
          </w:p>
        </w:tc>
        <w:tc>
          <w:tcPr>
            <w:tcW w:w="970" w:type="dxa"/>
            <w:tcBorders>
              <w:top w:val="single" w:sz="4" w:space="0" w:color="auto"/>
              <w:left w:val="single" w:sz="4" w:space="0" w:color="auto"/>
              <w:bottom w:val="single" w:sz="4" w:space="0" w:color="auto"/>
              <w:right w:val="single" w:sz="4" w:space="0" w:color="auto"/>
            </w:tcBorders>
            <w:vAlign w:val="center"/>
          </w:tcPr>
          <w:p w14:paraId="3C358AFC" w14:textId="5C26D272" w:rsidR="008933C2" w:rsidRPr="00C04655" w:rsidRDefault="008933C2" w:rsidP="008933C2">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6D21C800" w14:textId="03ECAEE8" w:rsidR="008933C2" w:rsidRDefault="00687E3A" w:rsidP="008933C2">
            <w:pPr>
              <w:jc w:val="center"/>
              <w:rPr>
                <w:sz w:val="16"/>
                <w:szCs w:val="16"/>
              </w:rPr>
            </w:pPr>
            <w:r w:rsidRPr="00EF2D04">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44029BC4" w14:textId="649DCD3A" w:rsidR="008933C2" w:rsidRPr="007E2569" w:rsidRDefault="008933C2" w:rsidP="008933C2">
            <w:pPr>
              <w:jc w:val="center"/>
              <w:rPr>
                <w:sz w:val="16"/>
                <w:szCs w:val="16"/>
                <w:vertAlign w:val="superscript"/>
              </w:rPr>
            </w:pPr>
            <w:r w:rsidRPr="007E2569">
              <w:rPr>
                <w:sz w:val="16"/>
                <w:szCs w:val="16"/>
              </w:rPr>
              <w:t>Serious</w:t>
            </w:r>
            <w:r w:rsidR="007E2569">
              <w:rPr>
                <w:sz w:val="16"/>
                <w:szCs w:val="16"/>
              </w:rPr>
              <w:t xml:space="preserve"> </w:t>
            </w:r>
            <w:r w:rsidR="007E2569">
              <w:rPr>
                <w:sz w:val="16"/>
                <w:szCs w:val="16"/>
                <w:vertAlign w:val="superscript"/>
              </w:rPr>
              <w:t>j</w:t>
            </w:r>
          </w:p>
        </w:tc>
        <w:tc>
          <w:tcPr>
            <w:tcW w:w="1244" w:type="dxa"/>
            <w:tcBorders>
              <w:top w:val="single" w:sz="4" w:space="0" w:color="auto"/>
              <w:left w:val="single" w:sz="4" w:space="0" w:color="auto"/>
              <w:bottom w:val="single" w:sz="4" w:space="0" w:color="auto"/>
              <w:right w:val="single" w:sz="4" w:space="0" w:color="auto"/>
            </w:tcBorders>
            <w:vAlign w:val="center"/>
          </w:tcPr>
          <w:p w14:paraId="331E7A1B" w14:textId="74A9C156" w:rsidR="008933C2" w:rsidRPr="007E2569" w:rsidRDefault="008933C2" w:rsidP="008933C2">
            <w:pPr>
              <w:jc w:val="center"/>
              <w:rPr>
                <w:sz w:val="16"/>
                <w:szCs w:val="16"/>
                <w:vertAlign w:val="superscript"/>
              </w:rPr>
            </w:pPr>
            <w:r>
              <w:rPr>
                <w:sz w:val="16"/>
                <w:szCs w:val="16"/>
              </w:rPr>
              <w:t>Serious</w:t>
            </w:r>
            <w:r w:rsidR="007E2569">
              <w:rPr>
                <w:sz w:val="16"/>
                <w:szCs w:val="16"/>
              </w:rPr>
              <w:t xml:space="preserve"> </w:t>
            </w:r>
            <w:r w:rsidR="00211E11">
              <w:rPr>
                <w:sz w:val="16"/>
                <w:szCs w:val="16"/>
                <w:vertAlign w:val="superscript"/>
              </w:rPr>
              <w:t>d</w:t>
            </w:r>
          </w:p>
        </w:tc>
        <w:tc>
          <w:tcPr>
            <w:tcW w:w="974" w:type="dxa"/>
            <w:tcBorders>
              <w:top w:val="single" w:sz="4" w:space="0" w:color="auto"/>
              <w:left w:val="single" w:sz="4" w:space="0" w:color="auto"/>
              <w:bottom w:val="single" w:sz="4" w:space="0" w:color="auto"/>
              <w:right w:val="single" w:sz="4" w:space="0" w:color="auto"/>
            </w:tcBorders>
            <w:vAlign w:val="center"/>
          </w:tcPr>
          <w:p w14:paraId="333F37B9" w14:textId="15CF6B84" w:rsidR="008933C2" w:rsidRDefault="008933C2" w:rsidP="008933C2">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1B498CDA" w14:textId="064B87A6" w:rsidR="008933C2" w:rsidRPr="00F63D69" w:rsidRDefault="008933C2" w:rsidP="008933C2">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6FAD3619" w14:textId="77777777" w:rsidR="008933C2" w:rsidRPr="00F63D69" w:rsidRDefault="008933C2" w:rsidP="008933C2">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6301520B" w14:textId="37C0FDDE" w:rsidR="008933C2" w:rsidRDefault="008933C2" w:rsidP="008933C2">
            <w:pPr>
              <w:jc w:val="center"/>
              <w:rPr>
                <w:sz w:val="16"/>
                <w:szCs w:val="16"/>
              </w:rPr>
            </w:pPr>
            <w:r>
              <w:rPr>
                <w:sz w:val="16"/>
                <w:szCs w:val="16"/>
              </w:rPr>
              <w:t>3/56 (5.4%)</w:t>
            </w:r>
          </w:p>
        </w:tc>
        <w:tc>
          <w:tcPr>
            <w:tcW w:w="1037" w:type="dxa"/>
            <w:tcBorders>
              <w:top w:val="single" w:sz="4" w:space="0" w:color="auto"/>
              <w:left w:val="single" w:sz="4" w:space="0" w:color="auto"/>
              <w:bottom w:val="single" w:sz="4" w:space="0" w:color="auto"/>
              <w:right w:val="single" w:sz="4" w:space="0" w:color="auto"/>
            </w:tcBorders>
            <w:vAlign w:val="center"/>
          </w:tcPr>
          <w:p w14:paraId="44B55EAA" w14:textId="0FA4BE9B" w:rsidR="008933C2" w:rsidRDefault="008933C2" w:rsidP="008933C2">
            <w:pPr>
              <w:jc w:val="center"/>
              <w:rPr>
                <w:sz w:val="16"/>
                <w:szCs w:val="16"/>
              </w:rPr>
            </w:pPr>
            <w:r>
              <w:rPr>
                <w:sz w:val="16"/>
                <w:szCs w:val="16"/>
              </w:rPr>
              <w:t>19/56 (33.9%)</w:t>
            </w:r>
          </w:p>
        </w:tc>
        <w:tc>
          <w:tcPr>
            <w:tcW w:w="990" w:type="dxa"/>
            <w:tcBorders>
              <w:top w:val="single" w:sz="4" w:space="0" w:color="auto"/>
              <w:left w:val="single" w:sz="4" w:space="0" w:color="auto"/>
              <w:bottom w:val="single" w:sz="4" w:space="0" w:color="auto"/>
              <w:right w:val="single" w:sz="4" w:space="0" w:color="auto"/>
            </w:tcBorders>
            <w:vAlign w:val="center"/>
          </w:tcPr>
          <w:p w14:paraId="5C52651F" w14:textId="77777777" w:rsidR="00A86414" w:rsidRDefault="00A86414" w:rsidP="00A86414">
            <w:pPr>
              <w:jc w:val="center"/>
              <w:rPr>
                <w:sz w:val="16"/>
                <w:szCs w:val="16"/>
              </w:rPr>
            </w:pPr>
            <w:r>
              <w:rPr>
                <w:sz w:val="16"/>
                <w:szCs w:val="16"/>
              </w:rPr>
              <w:t>RR=</w:t>
            </w:r>
            <w:r w:rsidR="008933C2">
              <w:rPr>
                <w:sz w:val="16"/>
                <w:szCs w:val="16"/>
              </w:rPr>
              <w:t>0.16</w:t>
            </w:r>
          </w:p>
          <w:p w14:paraId="7CFD8475" w14:textId="381A6981" w:rsidR="008933C2" w:rsidRDefault="00A86414" w:rsidP="00A86414">
            <w:pPr>
              <w:jc w:val="center"/>
              <w:rPr>
                <w:sz w:val="16"/>
                <w:szCs w:val="16"/>
              </w:rPr>
            </w:pPr>
            <w:r>
              <w:rPr>
                <w:sz w:val="16"/>
                <w:szCs w:val="16"/>
              </w:rPr>
              <w:t>(</w:t>
            </w:r>
            <w:r w:rsidR="008933C2">
              <w:rPr>
                <w:sz w:val="16"/>
                <w:szCs w:val="16"/>
              </w:rPr>
              <w:t>0.05-0.50</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76276EA6" w14:textId="77777777" w:rsidR="00A86414" w:rsidRDefault="008933C2" w:rsidP="00A86414">
            <w:pPr>
              <w:jc w:val="center"/>
              <w:rPr>
                <w:sz w:val="16"/>
                <w:szCs w:val="16"/>
              </w:rPr>
            </w:pPr>
            <w:r>
              <w:rPr>
                <w:sz w:val="16"/>
                <w:szCs w:val="16"/>
              </w:rPr>
              <w:t>-33%</w:t>
            </w:r>
          </w:p>
          <w:p w14:paraId="24CF8181" w14:textId="06A7D515" w:rsidR="008933C2" w:rsidRDefault="00A86414" w:rsidP="00A86414">
            <w:pPr>
              <w:jc w:val="center"/>
              <w:rPr>
                <w:sz w:val="16"/>
                <w:szCs w:val="16"/>
              </w:rPr>
            </w:pPr>
            <w:r>
              <w:rPr>
                <w:sz w:val="16"/>
                <w:szCs w:val="16"/>
              </w:rPr>
              <w:t>(</w:t>
            </w:r>
            <w:r w:rsidR="008933C2">
              <w:rPr>
                <w:sz w:val="16"/>
                <w:szCs w:val="16"/>
              </w:rPr>
              <w:t>-54 to -13%</w:t>
            </w: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47A7F539" w14:textId="3A91548F" w:rsidR="008933C2" w:rsidRDefault="00184425" w:rsidP="008933C2">
            <w:pPr>
              <w:jc w:val="center"/>
              <w:rPr>
                <w:rFonts w:eastAsia="Times New Roman" w:cs="Cambria Math"/>
                <w:sz w:val="16"/>
                <w:szCs w:val="16"/>
              </w:rPr>
            </w:pPr>
            <w:r>
              <w:rPr>
                <w:rFonts w:eastAsia="Times New Roman" w:cs="Cambria Math"/>
                <w:sz w:val="16"/>
                <w:szCs w:val="16"/>
              </w:rPr>
              <w:t xml:space="preserve">Comparator : clips </w:t>
            </w:r>
            <w:r w:rsidR="008933C2">
              <w:rPr>
                <w:rFonts w:eastAsia="Times New Roman" w:cs="Cambria Math"/>
                <w:sz w:val="16"/>
                <w:szCs w:val="16"/>
              </w:rPr>
              <w:t>I</w:t>
            </w:r>
            <w:r w:rsidR="007E2569">
              <w:rPr>
                <w:rFonts w:eastAsia="Times New Roman" w:cs="Cambria Math"/>
                <w:sz w:val="16"/>
                <w:szCs w:val="16"/>
              </w:rPr>
              <w:t>nitial epinep</w:t>
            </w:r>
            <w:r w:rsidR="008933C2">
              <w:rPr>
                <w:rFonts w:eastAsia="Times New Roman" w:cs="Cambria Math"/>
                <w:sz w:val="16"/>
                <w:szCs w:val="16"/>
              </w:rPr>
              <w:t>h</w:t>
            </w:r>
            <w:r w:rsidR="007E2569">
              <w:rPr>
                <w:rFonts w:eastAsia="Times New Roman" w:cs="Cambria Math"/>
                <w:sz w:val="16"/>
                <w:szCs w:val="16"/>
              </w:rPr>
              <w:t>r</w:t>
            </w:r>
            <w:r w:rsidR="008933C2">
              <w:rPr>
                <w:rFonts w:eastAsia="Times New Roman" w:cs="Cambria Math"/>
                <w:sz w:val="16"/>
                <w:szCs w:val="16"/>
              </w:rPr>
              <w:t>ine injection in both groups for actively bleeding ulcers</w:t>
            </w:r>
          </w:p>
        </w:tc>
      </w:tr>
      <w:tr w:rsidR="008933C2" w:rsidRPr="00F63D69" w14:paraId="3F62C13C" w14:textId="77777777" w:rsidTr="00182526">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BE5B6E" w14:textId="2D03194A" w:rsidR="008933C2" w:rsidRPr="00182526" w:rsidRDefault="008933C2" w:rsidP="008933C2">
            <w:pPr>
              <w:rPr>
                <w:rFonts w:eastAsia="Times New Roman" w:cstheme="minorHAnsi"/>
                <w:b/>
                <w:sz w:val="16"/>
                <w:szCs w:val="16"/>
              </w:rPr>
            </w:pPr>
            <w:r>
              <w:rPr>
                <w:rFonts w:eastAsia="Times New Roman" w:cstheme="minorHAnsi"/>
                <w:b/>
                <w:sz w:val="16"/>
                <w:szCs w:val="16"/>
              </w:rPr>
              <w:t>Mortality</w:t>
            </w:r>
          </w:p>
        </w:tc>
        <w:tc>
          <w:tcPr>
            <w:tcW w:w="969" w:type="dxa"/>
            <w:vMerge/>
            <w:tcBorders>
              <w:left w:val="single" w:sz="4" w:space="0" w:color="auto"/>
              <w:right w:val="single" w:sz="4" w:space="0" w:color="auto"/>
            </w:tcBorders>
            <w:vAlign w:val="center"/>
          </w:tcPr>
          <w:p w14:paraId="52C677C2" w14:textId="77777777" w:rsidR="008933C2" w:rsidRPr="00F63D69"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76D1FD" w14:textId="77777777" w:rsidR="008933C2" w:rsidRDefault="008933C2" w:rsidP="008933C2">
            <w:pPr>
              <w:jc w:val="center"/>
              <w:rPr>
                <w:rFonts w:eastAsia="Times New Roman" w:cs="Cambria Math"/>
                <w:sz w:val="16"/>
                <w:szCs w:val="16"/>
              </w:rPr>
            </w:pPr>
          </w:p>
        </w:tc>
      </w:tr>
      <w:tr w:rsidR="008933C2" w:rsidRPr="00F63D69" w14:paraId="23D5BDE7"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4A9BEAF8" w14:textId="02E69DA3" w:rsidR="008933C2" w:rsidRPr="0032391E" w:rsidRDefault="0032391E" w:rsidP="008933C2">
            <w:pPr>
              <w:jc w:val="center"/>
              <w:rPr>
                <w:sz w:val="16"/>
                <w:szCs w:val="16"/>
                <w:vertAlign w:val="superscript"/>
              </w:rPr>
            </w:pPr>
            <w:r>
              <w:rPr>
                <w:sz w:val="16"/>
                <w:szCs w:val="16"/>
              </w:rPr>
              <w:t>RCT</w:t>
            </w:r>
            <w:r>
              <w:rPr>
                <w:sz w:val="16"/>
                <w:szCs w:val="16"/>
                <w:vertAlign w:val="superscript"/>
              </w:rPr>
              <w:t>11</w:t>
            </w:r>
          </w:p>
        </w:tc>
        <w:tc>
          <w:tcPr>
            <w:tcW w:w="970" w:type="dxa"/>
            <w:tcBorders>
              <w:top w:val="single" w:sz="4" w:space="0" w:color="auto"/>
              <w:left w:val="single" w:sz="4" w:space="0" w:color="auto"/>
              <w:bottom w:val="single" w:sz="4" w:space="0" w:color="auto"/>
              <w:right w:val="single" w:sz="4" w:space="0" w:color="auto"/>
            </w:tcBorders>
            <w:vAlign w:val="center"/>
          </w:tcPr>
          <w:p w14:paraId="5A921392" w14:textId="1CD4CC29" w:rsidR="008933C2" w:rsidRPr="00C04655" w:rsidRDefault="008933C2" w:rsidP="008933C2">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31059BF6" w14:textId="151001BA" w:rsidR="008933C2" w:rsidRDefault="00687E3A" w:rsidP="008933C2">
            <w:pPr>
              <w:jc w:val="center"/>
              <w:rPr>
                <w:sz w:val="16"/>
                <w:szCs w:val="16"/>
              </w:rPr>
            </w:pPr>
            <w:r w:rsidRPr="00EF2D04">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3F3CF0A1" w14:textId="3E3FA03B" w:rsidR="008933C2" w:rsidRPr="007E2569" w:rsidRDefault="008933C2" w:rsidP="008933C2">
            <w:pPr>
              <w:jc w:val="center"/>
              <w:rPr>
                <w:sz w:val="16"/>
                <w:szCs w:val="16"/>
                <w:vertAlign w:val="superscript"/>
              </w:rPr>
            </w:pPr>
            <w:r w:rsidRPr="007E2569">
              <w:rPr>
                <w:sz w:val="16"/>
                <w:szCs w:val="16"/>
              </w:rPr>
              <w:t>Serious</w:t>
            </w:r>
            <w:r w:rsidR="007E2569">
              <w:rPr>
                <w:sz w:val="16"/>
                <w:szCs w:val="16"/>
              </w:rPr>
              <w:t xml:space="preserve"> </w:t>
            </w:r>
            <w:r w:rsidR="007E2569">
              <w:rPr>
                <w:sz w:val="16"/>
                <w:szCs w:val="16"/>
                <w:vertAlign w:val="superscript"/>
              </w:rPr>
              <w:t>j</w:t>
            </w:r>
          </w:p>
        </w:tc>
        <w:tc>
          <w:tcPr>
            <w:tcW w:w="1244" w:type="dxa"/>
            <w:tcBorders>
              <w:top w:val="single" w:sz="4" w:space="0" w:color="auto"/>
              <w:left w:val="single" w:sz="4" w:space="0" w:color="auto"/>
              <w:bottom w:val="single" w:sz="4" w:space="0" w:color="auto"/>
              <w:right w:val="single" w:sz="4" w:space="0" w:color="auto"/>
            </w:tcBorders>
            <w:vAlign w:val="center"/>
          </w:tcPr>
          <w:p w14:paraId="1FE8162D" w14:textId="33A16DC1" w:rsidR="008933C2" w:rsidRPr="007E2569" w:rsidRDefault="008933C2" w:rsidP="008933C2">
            <w:pPr>
              <w:jc w:val="center"/>
              <w:rPr>
                <w:sz w:val="16"/>
                <w:szCs w:val="16"/>
                <w:vertAlign w:val="superscript"/>
              </w:rPr>
            </w:pPr>
            <w:r>
              <w:rPr>
                <w:sz w:val="16"/>
                <w:szCs w:val="16"/>
              </w:rPr>
              <w:t>Very serious</w:t>
            </w:r>
            <w:r w:rsidR="007E2569">
              <w:rPr>
                <w:sz w:val="16"/>
                <w:szCs w:val="16"/>
              </w:rPr>
              <w:t xml:space="preserve"> </w:t>
            </w:r>
            <w:r w:rsidR="007E2569">
              <w:rPr>
                <w:sz w:val="16"/>
                <w:szCs w:val="16"/>
                <w:vertAlign w:val="superscript"/>
              </w:rPr>
              <w:t>d</w:t>
            </w:r>
            <w:r w:rsidR="00211E11">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25A76CFA" w14:textId="549D4819" w:rsidR="008933C2" w:rsidRDefault="008933C2" w:rsidP="008933C2">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230C883E" w14:textId="4CCFF618" w:rsidR="008933C2" w:rsidRPr="00F63D69" w:rsidRDefault="008933C2" w:rsidP="008933C2">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2D368B3" w14:textId="77777777" w:rsidR="008933C2" w:rsidRPr="00F63D69" w:rsidRDefault="008933C2" w:rsidP="008933C2">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73645B03" w14:textId="25AE4520" w:rsidR="008933C2" w:rsidRDefault="008933C2" w:rsidP="008933C2">
            <w:pPr>
              <w:jc w:val="center"/>
              <w:rPr>
                <w:sz w:val="16"/>
                <w:szCs w:val="16"/>
              </w:rPr>
            </w:pPr>
            <w:r>
              <w:rPr>
                <w:sz w:val="16"/>
                <w:szCs w:val="16"/>
              </w:rPr>
              <w:t>0/56</w:t>
            </w:r>
          </w:p>
        </w:tc>
        <w:tc>
          <w:tcPr>
            <w:tcW w:w="1037" w:type="dxa"/>
            <w:tcBorders>
              <w:top w:val="single" w:sz="4" w:space="0" w:color="auto"/>
              <w:left w:val="single" w:sz="4" w:space="0" w:color="auto"/>
              <w:bottom w:val="single" w:sz="4" w:space="0" w:color="auto"/>
              <w:right w:val="single" w:sz="4" w:space="0" w:color="auto"/>
            </w:tcBorders>
            <w:vAlign w:val="center"/>
          </w:tcPr>
          <w:p w14:paraId="6C0486EF" w14:textId="00A59A95" w:rsidR="008933C2" w:rsidRDefault="008933C2" w:rsidP="008933C2">
            <w:pPr>
              <w:jc w:val="center"/>
              <w:rPr>
                <w:sz w:val="16"/>
                <w:szCs w:val="16"/>
              </w:rPr>
            </w:pPr>
            <w:r>
              <w:rPr>
                <w:sz w:val="16"/>
                <w:szCs w:val="16"/>
              </w:rPr>
              <w:t>0/56</w:t>
            </w:r>
          </w:p>
        </w:tc>
        <w:tc>
          <w:tcPr>
            <w:tcW w:w="990" w:type="dxa"/>
            <w:tcBorders>
              <w:top w:val="single" w:sz="4" w:space="0" w:color="auto"/>
              <w:left w:val="single" w:sz="4" w:space="0" w:color="auto"/>
              <w:bottom w:val="single" w:sz="4" w:space="0" w:color="auto"/>
              <w:right w:val="single" w:sz="4" w:space="0" w:color="auto"/>
            </w:tcBorders>
            <w:vAlign w:val="center"/>
          </w:tcPr>
          <w:p w14:paraId="04B980FB" w14:textId="190A5102" w:rsidR="008933C2" w:rsidRDefault="008933C2" w:rsidP="008933C2">
            <w:pPr>
              <w:jc w:val="center"/>
              <w:rPr>
                <w:sz w:val="16"/>
                <w:szCs w:val="16"/>
              </w:rPr>
            </w:pP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5B95BDED" w14:textId="1D62208D" w:rsidR="008933C2" w:rsidRDefault="008933C2" w:rsidP="008933C2">
            <w:pPr>
              <w:jc w:val="center"/>
              <w:rPr>
                <w:sz w:val="16"/>
                <w:szCs w:val="16"/>
              </w:rPr>
            </w:pPr>
            <w:r>
              <w:rPr>
                <w:sz w:val="16"/>
                <w:szCs w:val="16"/>
              </w:rPr>
              <w:t>----</w:t>
            </w:r>
          </w:p>
        </w:tc>
        <w:tc>
          <w:tcPr>
            <w:tcW w:w="1652" w:type="dxa"/>
            <w:tcBorders>
              <w:top w:val="single" w:sz="4" w:space="0" w:color="auto"/>
              <w:left w:val="single" w:sz="4" w:space="0" w:color="auto"/>
              <w:bottom w:val="single" w:sz="4" w:space="0" w:color="auto"/>
              <w:right w:val="single" w:sz="4" w:space="0" w:color="auto"/>
            </w:tcBorders>
            <w:vAlign w:val="center"/>
          </w:tcPr>
          <w:p w14:paraId="1AA41567" w14:textId="3EF95EDB" w:rsidR="008933C2" w:rsidRDefault="00184425" w:rsidP="008933C2">
            <w:pPr>
              <w:jc w:val="center"/>
              <w:rPr>
                <w:rFonts w:eastAsia="Times New Roman" w:cs="Cambria Math"/>
                <w:sz w:val="16"/>
                <w:szCs w:val="16"/>
              </w:rPr>
            </w:pPr>
            <w:r>
              <w:rPr>
                <w:rFonts w:eastAsia="Times New Roman" w:cs="Cambria Math"/>
                <w:sz w:val="16"/>
                <w:szCs w:val="16"/>
              </w:rPr>
              <w:t xml:space="preserve">Comparator : clips </w:t>
            </w:r>
            <w:r w:rsidR="007E2569">
              <w:rPr>
                <w:rFonts w:eastAsia="Times New Roman" w:cs="Cambria Math"/>
                <w:sz w:val="16"/>
                <w:szCs w:val="16"/>
              </w:rPr>
              <w:t>Initial epinep</w:t>
            </w:r>
            <w:r w:rsidR="008933C2" w:rsidRPr="00045FC0">
              <w:rPr>
                <w:rFonts w:eastAsia="Times New Roman" w:cs="Cambria Math"/>
                <w:sz w:val="16"/>
                <w:szCs w:val="16"/>
              </w:rPr>
              <w:t>h</w:t>
            </w:r>
            <w:r w:rsidR="007E2569">
              <w:rPr>
                <w:rFonts w:eastAsia="Times New Roman" w:cs="Cambria Math"/>
                <w:sz w:val="16"/>
                <w:szCs w:val="16"/>
              </w:rPr>
              <w:t>r</w:t>
            </w:r>
            <w:r w:rsidR="008933C2" w:rsidRPr="00045FC0">
              <w:rPr>
                <w:rFonts w:eastAsia="Times New Roman" w:cs="Cambria Math"/>
                <w:sz w:val="16"/>
                <w:szCs w:val="16"/>
              </w:rPr>
              <w:t>ine injection in both groups for actively bleeding ulcers</w:t>
            </w:r>
          </w:p>
        </w:tc>
      </w:tr>
      <w:tr w:rsidR="008933C2" w:rsidRPr="00F63D69" w14:paraId="27706EA2" w14:textId="77777777" w:rsidTr="00182526">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623017" w14:textId="6057BA16" w:rsidR="008933C2" w:rsidRPr="00182526" w:rsidRDefault="008B1E17" w:rsidP="008933C2">
            <w:pPr>
              <w:rPr>
                <w:rFonts w:eastAsia="Times New Roman" w:cstheme="minorHAnsi"/>
                <w:b/>
                <w:sz w:val="16"/>
                <w:szCs w:val="16"/>
              </w:rPr>
            </w:pPr>
            <w:r>
              <w:rPr>
                <w:rFonts w:eastAsia="Times New Roman" w:cstheme="minorHAnsi"/>
                <w:b/>
                <w:sz w:val="16"/>
                <w:szCs w:val="16"/>
              </w:rPr>
              <w:t>Persistent bleeding</w:t>
            </w:r>
          </w:p>
        </w:tc>
        <w:tc>
          <w:tcPr>
            <w:tcW w:w="969" w:type="dxa"/>
            <w:vMerge/>
            <w:tcBorders>
              <w:left w:val="single" w:sz="4" w:space="0" w:color="auto"/>
              <w:right w:val="single" w:sz="4" w:space="0" w:color="auto"/>
            </w:tcBorders>
            <w:vAlign w:val="center"/>
          </w:tcPr>
          <w:p w14:paraId="13DBBEAC" w14:textId="77777777" w:rsidR="008933C2" w:rsidRPr="00F63D69" w:rsidRDefault="008933C2"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B55AFC" w14:textId="77777777" w:rsidR="008933C2" w:rsidRDefault="008933C2" w:rsidP="008933C2">
            <w:pPr>
              <w:jc w:val="center"/>
              <w:rPr>
                <w:rFonts w:eastAsia="Times New Roman" w:cs="Cambria Math"/>
                <w:sz w:val="16"/>
                <w:szCs w:val="16"/>
              </w:rPr>
            </w:pPr>
          </w:p>
        </w:tc>
      </w:tr>
      <w:tr w:rsidR="008933C2" w:rsidRPr="00F63D69" w14:paraId="7E16EB76"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1F5104B6" w14:textId="57A2468E" w:rsidR="008933C2" w:rsidRPr="0032391E" w:rsidRDefault="008933C2" w:rsidP="008933C2">
            <w:pPr>
              <w:jc w:val="center"/>
              <w:rPr>
                <w:sz w:val="16"/>
                <w:szCs w:val="16"/>
                <w:vertAlign w:val="superscript"/>
              </w:rPr>
            </w:pPr>
            <w:r>
              <w:rPr>
                <w:sz w:val="16"/>
                <w:szCs w:val="16"/>
              </w:rPr>
              <w:t>SRMA of 4 RCTs</w:t>
            </w:r>
            <w:r w:rsidR="0032391E">
              <w:rPr>
                <w:sz w:val="16"/>
                <w:szCs w:val="16"/>
                <w:vertAlign w:val="superscript"/>
              </w:rPr>
              <w:t>11-14</w:t>
            </w:r>
          </w:p>
        </w:tc>
        <w:tc>
          <w:tcPr>
            <w:tcW w:w="970" w:type="dxa"/>
            <w:tcBorders>
              <w:top w:val="single" w:sz="4" w:space="0" w:color="auto"/>
              <w:left w:val="single" w:sz="4" w:space="0" w:color="auto"/>
              <w:bottom w:val="single" w:sz="4" w:space="0" w:color="auto"/>
              <w:right w:val="single" w:sz="4" w:space="0" w:color="auto"/>
            </w:tcBorders>
            <w:vAlign w:val="center"/>
          </w:tcPr>
          <w:p w14:paraId="022E7504" w14:textId="30D019DF" w:rsidR="008933C2" w:rsidRPr="00C04655" w:rsidRDefault="008933C2" w:rsidP="008933C2">
            <w:pPr>
              <w:jc w:val="center"/>
              <w:rPr>
                <w:sz w:val="16"/>
                <w:szCs w:val="16"/>
                <w:vertAlign w:val="superscript"/>
              </w:rPr>
            </w:pPr>
            <w:r>
              <w:rPr>
                <w:sz w:val="16"/>
                <w:szCs w:val="16"/>
              </w:rPr>
              <w:t>Serious</w:t>
            </w:r>
            <w:r w:rsidR="00C04655">
              <w:rPr>
                <w:sz w:val="16"/>
                <w:szCs w:val="16"/>
              </w:rPr>
              <w:t xml:space="preserve"> </w:t>
            </w:r>
            <w:r w:rsidR="00C04655">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4B4BC516" w14:textId="7DA7610D" w:rsidR="008933C2" w:rsidRPr="007E2569" w:rsidRDefault="008933C2" w:rsidP="008933C2">
            <w:pPr>
              <w:jc w:val="center"/>
              <w:rPr>
                <w:sz w:val="16"/>
                <w:szCs w:val="16"/>
                <w:vertAlign w:val="superscript"/>
              </w:rPr>
            </w:pPr>
            <w:r>
              <w:rPr>
                <w:sz w:val="16"/>
                <w:szCs w:val="16"/>
              </w:rPr>
              <w:t xml:space="preserve">Serious </w:t>
            </w:r>
            <w:r w:rsidR="007E2569">
              <w:rPr>
                <w:sz w:val="16"/>
                <w:szCs w:val="16"/>
                <w:vertAlign w:val="superscript"/>
                <w:lang w:val="en-US"/>
              </w:rPr>
              <w:t>b</w:t>
            </w:r>
          </w:p>
        </w:tc>
        <w:tc>
          <w:tcPr>
            <w:tcW w:w="1245" w:type="dxa"/>
            <w:tcBorders>
              <w:top w:val="single" w:sz="4" w:space="0" w:color="auto"/>
              <w:left w:val="single" w:sz="4" w:space="0" w:color="auto"/>
              <w:bottom w:val="single" w:sz="4" w:space="0" w:color="auto"/>
              <w:right w:val="single" w:sz="4" w:space="0" w:color="auto"/>
            </w:tcBorders>
            <w:vAlign w:val="center"/>
          </w:tcPr>
          <w:p w14:paraId="34D4C466" w14:textId="4D41DAE5" w:rsidR="008933C2" w:rsidRDefault="008933C2" w:rsidP="008933C2">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617F3AA5" w14:textId="1D41FE71" w:rsidR="008933C2" w:rsidRPr="007E2569" w:rsidRDefault="008933C2" w:rsidP="008933C2">
            <w:pPr>
              <w:jc w:val="center"/>
              <w:rPr>
                <w:sz w:val="16"/>
                <w:szCs w:val="16"/>
                <w:vertAlign w:val="superscript"/>
              </w:rPr>
            </w:pPr>
            <w:r>
              <w:rPr>
                <w:sz w:val="16"/>
                <w:szCs w:val="16"/>
              </w:rPr>
              <w:t>Serious</w:t>
            </w:r>
            <w:r w:rsidR="007E2569">
              <w:rPr>
                <w:sz w:val="16"/>
                <w:szCs w:val="16"/>
              </w:rPr>
              <w:t xml:space="preserve"> </w:t>
            </w:r>
            <w:r w:rsidR="00211E11">
              <w:rPr>
                <w:sz w:val="16"/>
                <w:szCs w:val="16"/>
                <w:vertAlign w:val="superscript"/>
              </w:rPr>
              <w:t>c</w:t>
            </w:r>
          </w:p>
        </w:tc>
        <w:tc>
          <w:tcPr>
            <w:tcW w:w="974" w:type="dxa"/>
            <w:tcBorders>
              <w:top w:val="single" w:sz="4" w:space="0" w:color="auto"/>
              <w:left w:val="single" w:sz="4" w:space="0" w:color="auto"/>
              <w:bottom w:val="single" w:sz="4" w:space="0" w:color="auto"/>
              <w:right w:val="single" w:sz="4" w:space="0" w:color="auto"/>
            </w:tcBorders>
            <w:vAlign w:val="center"/>
          </w:tcPr>
          <w:p w14:paraId="68F9B19E" w14:textId="349AF621" w:rsidR="008933C2" w:rsidRDefault="008933C2" w:rsidP="008933C2">
            <w:pPr>
              <w:jc w:val="center"/>
              <w:rPr>
                <w:sz w:val="16"/>
                <w:szCs w:val="16"/>
              </w:rPr>
            </w:pPr>
            <w:r>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4E1FE6E5" w14:textId="77959C18" w:rsidR="008933C2" w:rsidRPr="00F63D69" w:rsidRDefault="008933C2" w:rsidP="008933C2">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8E9B9A1" w14:textId="77777777" w:rsidR="008933C2" w:rsidRPr="00F63D69" w:rsidRDefault="008933C2" w:rsidP="008933C2">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7983388A" w14:textId="29C07EDC" w:rsidR="008933C2" w:rsidRDefault="008933C2" w:rsidP="008933C2">
            <w:pPr>
              <w:jc w:val="center"/>
              <w:rPr>
                <w:sz w:val="16"/>
                <w:szCs w:val="16"/>
              </w:rPr>
            </w:pPr>
            <w:r>
              <w:rPr>
                <w:sz w:val="16"/>
                <w:szCs w:val="16"/>
              </w:rPr>
              <w:t>----</w:t>
            </w:r>
          </w:p>
        </w:tc>
        <w:tc>
          <w:tcPr>
            <w:tcW w:w="1037" w:type="dxa"/>
            <w:tcBorders>
              <w:top w:val="single" w:sz="4" w:space="0" w:color="auto"/>
              <w:left w:val="single" w:sz="4" w:space="0" w:color="auto"/>
              <w:bottom w:val="single" w:sz="4" w:space="0" w:color="auto"/>
              <w:right w:val="single" w:sz="4" w:space="0" w:color="auto"/>
            </w:tcBorders>
            <w:vAlign w:val="center"/>
          </w:tcPr>
          <w:p w14:paraId="3A1D0B48" w14:textId="265B4648" w:rsidR="008933C2" w:rsidRDefault="008933C2" w:rsidP="008933C2">
            <w:pPr>
              <w:jc w:val="center"/>
              <w:rPr>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44DDD141" w14:textId="79C3C869" w:rsidR="00A86414" w:rsidRDefault="008933C2" w:rsidP="00A86414">
            <w:pPr>
              <w:jc w:val="center"/>
              <w:rPr>
                <w:sz w:val="16"/>
                <w:szCs w:val="16"/>
              </w:rPr>
            </w:pPr>
            <w:r>
              <w:rPr>
                <w:sz w:val="16"/>
                <w:szCs w:val="16"/>
              </w:rPr>
              <w:t>R</w:t>
            </w:r>
            <w:r w:rsidR="00A86414">
              <w:rPr>
                <w:sz w:val="16"/>
                <w:szCs w:val="16"/>
              </w:rPr>
              <w:t>R=</w:t>
            </w:r>
            <w:r w:rsidR="008B1E17">
              <w:rPr>
                <w:sz w:val="16"/>
                <w:szCs w:val="16"/>
              </w:rPr>
              <w:t>0.35</w:t>
            </w:r>
          </w:p>
          <w:p w14:paraId="07469A75" w14:textId="611BD435" w:rsidR="008933C2" w:rsidRDefault="00A86414" w:rsidP="00A86414">
            <w:pPr>
              <w:jc w:val="center"/>
              <w:rPr>
                <w:sz w:val="16"/>
                <w:szCs w:val="16"/>
              </w:rPr>
            </w:pPr>
            <w:r>
              <w:rPr>
                <w:sz w:val="16"/>
                <w:szCs w:val="16"/>
              </w:rPr>
              <w:t>(</w:t>
            </w:r>
            <w:r w:rsidR="008B1E17">
              <w:rPr>
                <w:sz w:val="16"/>
                <w:szCs w:val="16"/>
              </w:rPr>
              <w:t>0.12-1.03</w:t>
            </w:r>
            <w:r>
              <w:rPr>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tcPr>
          <w:p w14:paraId="628DFCBA" w14:textId="77777777" w:rsidR="008933C2" w:rsidRDefault="008B1E17" w:rsidP="00A86414">
            <w:pPr>
              <w:jc w:val="center"/>
              <w:rPr>
                <w:sz w:val="16"/>
                <w:szCs w:val="16"/>
              </w:rPr>
            </w:pPr>
            <w:r>
              <w:rPr>
                <w:sz w:val="16"/>
                <w:szCs w:val="16"/>
              </w:rPr>
              <w:t>-12%</w:t>
            </w:r>
          </w:p>
          <w:p w14:paraId="3AA0310D" w14:textId="08E8CEA0" w:rsidR="008B1E17" w:rsidRDefault="008B1E17" w:rsidP="00A86414">
            <w:pPr>
              <w:jc w:val="center"/>
              <w:rPr>
                <w:sz w:val="16"/>
                <w:szCs w:val="16"/>
              </w:rPr>
            </w:pPr>
            <w:r>
              <w:rPr>
                <w:sz w:val="16"/>
                <w:szCs w:val="16"/>
              </w:rPr>
              <w:t>(-27 to 2%)</w:t>
            </w:r>
          </w:p>
        </w:tc>
        <w:tc>
          <w:tcPr>
            <w:tcW w:w="1652" w:type="dxa"/>
            <w:tcBorders>
              <w:top w:val="single" w:sz="4" w:space="0" w:color="auto"/>
              <w:left w:val="single" w:sz="4" w:space="0" w:color="auto"/>
              <w:bottom w:val="single" w:sz="4" w:space="0" w:color="auto"/>
              <w:right w:val="single" w:sz="4" w:space="0" w:color="auto"/>
            </w:tcBorders>
            <w:vAlign w:val="center"/>
          </w:tcPr>
          <w:p w14:paraId="2E86A28E" w14:textId="32465769" w:rsidR="008933C2" w:rsidRDefault="008933C2" w:rsidP="008933C2">
            <w:pPr>
              <w:jc w:val="center"/>
              <w:rPr>
                <w:rFonts w:eastAsia="Times New Roman" w:cs="Cambria Math"/>
                <w:sz w:val="16"/>
                <w:szCs w:val="16"/>
              </w:rPr>
            </w:pPr>
            <w:r>
              <w:rPr>
                <w:rFonts w:eastAsia="Times New Roman" w:cs="Cambria Math"/>
                <w:sz w:val="16"/>
                <w:szCs w:val="16"/>
              </w:rPr>
              <w:t>Comparators : clips, heater probe</w:t>
            </w:r>
          </w:p>
        </w:tc>
      </w:tr>
      <w:tr w:rsidR="008933C2" w:rsidRPr="00F63D69" w14:paraId="65CD4ECE" w14:textId="77777777" w:rsidTr="006B7E19">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vAlign w:val="center"/>
          </w:tcPr>
          <w:p w14:paraId="58A8FBB6" w14:textId="21375C2A" w:rsidR="008933C2" w:rsidRPr="00D91E3E" w:rsidRDefault="008933C2" w:rsidP="008933C2">
            <w:pPr>
              <w:rPr>
                <w:rFonts w:eastAsia="Times New Roman" w:cs="Cambria Math"/>
                <w:b/>
                <w:sz w:val="16"/>
                <w:szCs w:val="16"/>
              </w:rPr>
            </w:pPr>
            <w:r w:rsidRPr="00D91E3E">
              <w:rPr>
                <w:rFonts w:eastAsia="Times New Roman" w:cs="Cambria Math"/>
                <w:b/>
                <w:sz w:val="16"/>
                <w:szCs w:val="16"/>
              </w:rPr>
              <w:t>Over-the-scope clips vs.</w:t>
            </w:r>
            <w:r w:rsidR="00184425">
              <w:rPr>
                <w:rFonts w:eastAsia="Times New Roman" w:cs="Cambria Math"/>
                <w:b/>
                <w:sz w:val="16"/>
                <w:szCs w:val="16"/>
              </w:rPr>
              <w:t xml:space="preserve"> other</w:t>
            </w:r>
            <w:r w:rsidRPr="00D91E3E">
              <w:rPr>
                <w:rFonts w:eastAsia="Times New Roman" w:cs="Cambria Math"/>
                <w:b/>
                <w:sz w:val="16"/>
                <w:szCs w:val="16"/>
              </w:rPr>
              <w:t xml:space="preserve"> therapy for recurrent ulcer bleeding after </w:t>
            </w:r>
            <w:r w:rsidR="00D91E3E">
              <w:rPr>
                <w:rFonts w:eastAsia="Times New Roman" w:cs="Cambria Math"/>
                <w:b/>
                <w:sz w:val="16"/>
                <w:szCs w:val="16"/>
              </w:rPr>
              <w:t>prior successful</w:t>
            </w:r>
            <w:r w:rsidRPr="00D91E3E">
              <w:rPr>
                <w:rFonts w:eastAsia="Times New Roman" w:cs="Cambria Math"/>
                <w:b/>
                <w:sz w:val="16"/>
                <w:szCs w:val="16"/>
              </w:rPr>
              <w:t xml:space="preserve"> endoscopic hemostasis</w:t>
            </w:r>
          </w:p>
        </w:tc>
      </w:tr>
      <w:tr w:rsidR="00336EE6" w:rsidRPr="00F63D69" w14:paraId="6EE89E74" w14:textId="77777777" w:rsidTr="006B7E19">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0A5857B" w14:textId="762C8999" w:rsidR="00336EE6" w:rsidRPr="006B7E19" w:rsidRDefault="00336EE6" w:rsidP="008933C2">
            <w:pPr>
              <w:rPr>
                <w:rFonts w:eastAsia="Times New Roman" w:cstheme="minorHAnsi"/>
                <w:b/>
                <w:sz w:val="16"/>
                <w:szCs w:val="16"/>
              </w:rPr>
            </w:pPr>
            <w:r>
              <w:rPr>
                <w:rFonts w:eastAsia="Times New Roman" w:cstheme="minorHAnsi"/>
                <w:b/>
                <w:sz w:val="16"/>
                <w:szCs w:val="16"/>
              </w:rPr>
              <w:t>Further bleeding</w:t>
            </w:r>
          </w:p>
        </w:tc>
        <w:tc>
          <w:tcPr>
            <w:tcW w:w="969" w:type="dxa"/>
            <w:vMerge w:val="restart"/>
            <w:tcBorders>
              <w:left w:val="single" w:sz="4" w:space="0" w:color="auto"/>
              <w:right w:val="single" w:sz="4" w:space="0" w:color="auto"/>
            </w:tcBorders>
            <w:vAlign w:val="center"/>
          </w:tcPr>
          <w:p w14:paraId="08FE95B4" w14:textId="41282859" w:rsidR="00336EE6" w:rsidRPr="00F63D69" w:rsidRDefault="00312976" w:rsidP="00336EE6">
            <w:pPr>
              <w:jc w:val="center"/>
              <w:rPr>
                <w:sz w:val="16"/>
                <w:szCs w:val="16"/>
              </w:rPr>
            </w:pPr>
            <w:r w:rsidRPr="00EF2D04">
              <w:rPr>
                <w:rFonts w:ascii="Cambria Math" w:eastAsia="Times New Roman" w:hAnsi="Cambria Math" w:cs="Cambria Math"/>
                <w:sz w:val="16"/>
                <w:szCs w:val="16"/>
              </w:rPr>
              <w:t>⊕⊕⊝⊝</w:t>
            </w:r>
            <w:r w:rsidRPr="00EF2D04">
              <w:rPr>
                <w:rFonts w:ascii="PMingLiU" w:eastAsia="PMingLiU" w:hAnsi="PMingLiU" w:cs="PMingLiU" w:hint="eastAsia"/>
                <w:sz w:val="16"/>
                <w:szCs w:val="16"/>
              </w:rPr>
              <w:br/>
            </w:r>
            <w:r w:rsidRPr="00EF2D04">
              <w:rPr>
                <w:rFonts w:ascii="Calibri Light" w:eastAsia="Times New Roman" w:hAnsi="Calibri Light" w:cs="Arial"/>
                <w:b/>
                <w:bCs/>
                <w:sz w:val="16"/>
                <w:szCs w:val="16"/>
              </w:rPr>
              <w:t>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8329D5" w14:textId="77777777" w:rsidR="00336EE6" w:rsidRDefault="00336EE6" w:rsidP="008933C2">
            <w:pPr>
              <w:jc w:val="center"/>
              <w:rPr>
                <w:rFonts w:eastAsia="Times New Roman" w:cs="Cambria Math"/>
                <w:sz w:val="16"/>
                <w:szCs w:val="16"/>
              </w:rPr>
            </w:pPr>
          </w:p>
        </w:tc>
      </w:tr>
      <w:tr w:rsidR="00336EE6" w:rsidRPr="00F63D69" w14:paraId="4B6555D5"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50C9E07B" w14:textId="2A2C303A" w:rsidR="00336EE6" w:rsidRPr="0032391E" w:rsidRDefault="00336EE6" w:rsidP="007E2569">
            <w:pPr>
              <w:jc w:val="center"/>
              <w:rPr>
                <w:sz w:val="16"/>
                <w:szCs w:val="16"/>
                <w:vertAlign w:val="superscript"/>
              </w:rPr>
            </w:pPr>
            <w:r>
              <w:rPr>
                <w:sz w:val="16"/>
                <w:szCs w:val="16"/>
              </w:rPr>
              <w:t>RCT</w:t>
            </w:r>
            <w:r>
              <w:rPr>
                <w:sz w:val="16"/>
                <w:szCs w:val="16"/>
                <w:vertAlign w:val="superscript"/>
              </w:rPr>
              <w:t>15</w:t>
            </w:r>
          </w:p>
        </w:tc>
        <w:tc>
          <w:tcPr>
            <w:tcW w:w="970" w:type="dxa"/>
            <w:tcBorders>
              <w:top w:val="single" w:sz="4" w:space="0" w:color="auto"/>
              <w:left w:val="single" w:sz="4" w:space="0" w:color="auto"/>
              <w:bottom w:val="single" w:sz="4" w:space="0" w:color="auto"/>
              <w:right w:val="single" w:sz="4" w:space="0" w:color="auto"/>
            </w:tcBorders>
            <w:vAlign w:val="center"/>
          </w:tcPr>
          <w:p w14:paraId="6BB5C033" w14:textId="2852DFFC" w:rsidR="00336EE6" w:rsidRPr="00C04655" w:rsidRDefault="00336EE6" w:rsidP="007E2569">
            <w:pPr>
              <w:jc w:val="center"/>
              <w:rPr>
                <w:sz w:val="16"/>
                <w:szCs w:val="16"/>
                <w:vertAlign w:val="superscript"/>
              </w:rPr>
            </w:pPr>
            <w:r>
              <w:rPr>
                <w:sz w:val="16"/>
                <w:szCs w:val="16"/>
              </w:rPr>
              <w:t xml:space="preserve">Serious </w:t>
            </w:r>
            <w:r>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369B457C" w14:textId="7DF9F9DE" w:rsidR="00336EE6" w:rsidRDefault="00687E3A" w:rsidP="007E2569">
            <w:pPr>
              <w:jc w:val="center"/>
              <w:rPr>
                <w:sz w:val="16"/>
                <w:szCs w:val="16"/>
              </w:rPr>
            </w:pPr>
            <w:r w:rsidRPr="00EF2D04">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7DC581AE" w14:textId="35B227F8" w:rsidR="00336EE6" w:rsidRPr="006B7E19" w:rsidRDefault="00336EE6" w:rsidP="007E2569">
            <w:pPr>
              <w:jc w:val="center"/>
              <w:rPr>
                <w:sz w:val="16"/>
                <w:szCs w:val="16"/>
                <w:highlight w:val="yellow"/>
              </w:rPr>
            </w:pPr>
            <w:r w:rsidRPr="00336EE6">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1D0CF609" w14:textId="128B6CC1" w:rsidR="00336EE6" w:rsidRPr="00336EE6" w:rsidRDefault="00336EE6" w:rsidP="007E2569">
            <w:pPr>
              <w:jc w:val="center"/>
              <w:rPr>
                <w:sz w:val="16"/>
                <w:szCs w:val="16"/>
                <w:vertAlign w:val="superscript"/>
              </w:rPr>
            </w:pPr>
            <w:r>
              <w:rPr>
                <w:sz w:val="16"/>
                <w:szCs w:val="16"/>
              </w:rPr>
              <w:t xml:space="preserve">Serious </w:t>
            </w:r>
            <w:r w:rsidR="00211E11">
              <w:rPr>
                <w:sz w:val="16"/>
                <w:szCs w:val="16"/>
                <w:vertAlign w:val="superscript"/>
              </w:rPr>
              <w:t>d</w:t>
            </w:r>
          </w:p>
        </w:tc>
        <w:tc>
          <w:tcPr>
            <w:tcW w:w="974" w:type="dxa"/>
            <w:tcBorders>
              <w:top w:val="single" w:sz="4" w:space="0" w:color="auto"/>
              <w:left w:val="single" w:sz="4" w:space="0" w:color="auto"/>
              <w:bottom w:val="single" w:sz="4" w:space="0" w:color="auto"/>
              <w:right w:val="single" w:sz="4" w:space="0" w:color="auto"/>
            </w:tcBorders>
            <w:vAlign w:val="center"/>
          </w:tcPr>
          <w:p w14:paraId="15477AA2" w14:textId="26D0467C" w:rsidR="00336EE6" w:rsidRDefault="00336EE6" w:rsidP="007E2569">
            <w:pPr>
              <w:jc w:val="center"/>
              <w:rPr>
                <w:sz w:val="16"/>
                <w:szCs w:val="16"/>
              </w:rPr>
            </w:pPr>
            <w:r>
              <w:rPr>
                <w:sz w:val="16"/>
                <w:szCs w:val="16"/>
              </w:rPr>
              <w:t>Only relevant to rebleeding after prior successful endoscopic hemostasis</w:t>
            </w:r>
          </w:p>
        </w:tc>
        <w:tc>
          <w:tcPr>
            <w:tcW w:w="1107" w:type="dxa"/>
            <w:tcBorders>
              <w:top w:val="single" w:sz="4" w:space="0" w:color="auto"/>
              <w:left w:val="single" w:sz="4" w:space="0" w:color="auto"/>
              <w:bottom w:val="single" w:sz="4" w:space="0" w:color="auto"/>
              <w:right w:val="single" w:sz="4" w:space="0" w:color="auto"/>
            </w:tcBorders>
            <w:vAlign w:val="center"/>
          </w:tcPr>
          <w:p w14:paraId="723857A4" w14:textId="2143C246" w:rsidR="00336EE6" w:rsidRPr="00F63D69" w:rsidRDefault="00336EE6" w:rsidP="007E2569">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LOW</w:t>
            </w:r>
          </w:p>
        </w:tc>
        <w:tc>
          <w:tcPr>
            <w:tcW w:w="969" w:type="dxa"/>
            <w:vMerge/>
            <w:tcBorders>
              <w:left w:val="single" w:sz="4" w:space="0" w:color="auto"/>
              <w:right w:val="single" w:sz="4" w:space="0" w:color="auto"/>
            </w:tcBorders>
            <w:vAlign w:val="center"/>
          </w:tcPr>
          <w:p w14:paraId="768710A8" w14:textId="77777777" w:rsidR="00336EE6" w:rsidRPr="00F63D69" w:rsidRDefault="00336EE6" w:rsidP="007E2569">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3696F465" w14:textId="08B0AC9F" w:rsidR="00336EE6" w:rsidRDefault="00336EE6" w:rsidP="007E2569">
            <w:pPr>
              <w:jc w:val="center"/>
              <w:rPr>
                <w:sz w:val="16"/>
                <w:szCs w:val="16"/>
              </w:rPr>
            </w:pPr>
            <w:r>
              <w:rPr>
                <w:sz w:val="16"/>
                <w:szCs w:val="16"/>
              </w:rPr>
              <w:t>5/33 (15.2%)</w:t>
            </w:r>
          </w:p>
        </w:tc>
        <w:tc>
          <w:tcPr>
            <w:tcW w:w="1037" w:type="dxa"/>
            <w:tcBorders>
              <w:top w:val="single" w:sz="4" w:space="0" w:color="auto"/>
              <w:left w:val="single" w:sz="4" w:space="0" w:color="auto"/>
              <w:bottom w:val="single" w:sz="4" w:space="0" w:color="auto"/>
              <w:right w:val="single" w:sz="4" w:space="0" w:color="auto"/>
            </w:tcBorders>
            <w:vAlign w:val="center"/>
          </w:tcPr>
          <w:p w14:paraId="582A87CE" w14:textId="7CDB0C86" w:rsidR="00336EE6" w:rsidRDefault="00336EE6" w:rsidP="007E2569">
            <w:pPr>
              <w:jc w:val="center"/>
              <w:rPr>
                <w:sz w:val="16"/>
                <w:szCs w:val="16"/>
              </w:rPr>
            </w:pPr>
            <w:r>
              <w:rPr>
                <w:sz w:val="16"/>
                <w:szCs w:val="16"/>
              </w:rPr>
              <w:t>19/33 (57.6%)</w:t>
            </w:r>
          </w:p>
        </w:tc>
        <w:tc>
          <w:tcPr>
            <w:tcW w:w="990" w:type="dxa"/>
            <w:tcBorders>
              <w:top w:val="single" w:sz="4" w:space="0" w:color="auto"/>
              <w:left w:val="single" w:sz="4" w:space="0" w:color="auto"/>
              <w:bottom w:val="single" w:sz="4" w:space="0" w:color="auto"/>
              <w:right w:val="single" w:sz="4" w:space="0" w:color="auto"/>
            </w:tcBorders>
            <w:vAlign w:val="center"/>
          </w:tcPr>
          <w:p w14:paraId="7A7C7CCB" w14:textId="77777777" w:rsidR="00336EE6" w:rsidRDefault="00336EE6" w:rsidP="007E2569">
            <w:pPr>
              <w:jc w:val="center"/>
              <w:rPr>
                <w:sz w:val="16"/>
                <w:szCs w:val="16"/>
              </w:rPr>
            </w:pPr>
            <w:r>
              <w:rPr>
                <w:sz w:val="16"/>
                <w:szCs w:val="16"/>
              </w:rPr>
              <w:t>RR=0.26</w:t>
            </w:r>
          </w:p>
          <w:p w14:paraId="72A8BDC1" w14:textId="14CC6B5D" w:rsidR="00336EE6" w:rsidRDefault="00336EE6" w:rsidP="007E2569">
            <w:pPr>
              <w:jc w:val="center"/>
              <w:rPr>
                <w:sz w:val="16"/>
                <w:szCs w:val="16"/>
              </w:rPr>
            </w:pPr>
            <w:r>
              <w:rPr>
                <w:sz w:val="16"/>
                <w:szCs w:val="16"/>
              </w:rPr>
              <w:t>(0.11-0.62)</w:t>
            </w:r>
          </w:p>
        </w:tc>
        <w:tc>
          <w:tcPr>
            <w:tcW w:w="1019" w:type="dxa"/>
            <w:tcBorders>
              <w:top w:val="single" w:sz="4" w:space="0" w:color="auto"/>
              <w:left w:val="single" w:sz="4" w:space="0" w:color="auto"/>
              <w:bottom w:val="single" w:sz="4" w:space="0" w:color="auto"/>
              <w:right w:val="single" w:sz="4" w:space="0" w:color="auto"/>
            </w:tcBorders>
            <w:vAlign w:val="center"/>
          </w:tcPr>
          <w:p w14:paraId="013F8CC1" w14:textId="77777777" w:rsidR="00336EE6" w:rsidRDefault="00336EE6" w:rsidP="007E2569">
            <w:pPr>
              <w:jc w:val="center"/>
              <w:rPr>
                <w:sz w:val="16"/>
                <w:szCs w:val="16"/>
              </w:rPr>
            </w:pPr>
            <w:r>
              <w:rPr>
                <w:sz w:val="16"/>
                <w:szCs w:val="16"/>
              </w:rPr>
              <w:t xml:space="preserve">-42% </w:t>
            </w:r>
          </w:p>
          <w:p w14:paraId="4E847FBC" w14:textId="7E0783E7" w:rsidR="00336EE6" w:rsidRDefault="00336EE6" w:rsidP="007E2569">
            <w:pPr>
              <w:jc w:val="center"/>
              <w:rPr>
                <w:sz w:val="16"/>
                <w:szCs w:val="16"/>
              </w:rPr>
            </w:pPr>
            <w:r>
              <w:rPr>
                <w:sz w:val="16"/>
                <w:szCs w:val="16"/>
              </w:rPr>
              <w:t>(-63 to -22%)</w:t>
            </w:r>
          </w:p>
        </w:tc>
        <w:tc>
          <w:tcPr>
            <w:tcW w:w="1652" w:type="dxa"/>
            <w:tcBorders>
              <w:top w:val="single" w:sz="4" w:space="0" w:color="auto"/>
              <w:left w:val="single" w:sz="4" w:space="0" w:color="auto"/>
              <w:bottom w:val="single" w:sz="4" w:space="0" w:color="auto"/>
              <w:right w:val="single" w:sz="4" w:space="0" w:color="auto"/>
            </w:tcBorders>
            <w:vAlign w:val="center"/>
          </w:tcPr>
          <w:p w14:paraId="4C253B6B" w14:textId="015C332D" w:rsidR="00336EE6" w:rsidRDefault="00336EE6" w:rsidP="007E2569">
            <w:pPr>
              <w:jc w:val="center"/>
              <w:rPr>
                <w:rFonts w:eastAsia="Times New Roman" w:cs="Cambria Math"/>
                <w:sz w:val="16"/>
                <w:szCs w:val="16"/>
              </w:rPr>
            </w:pPr>
            <w:r>
              <w:rPr>
                <w:rFonts w:eastAsia="Times New Roman" w:cs="Cambria Math"/>
                <w:sz w:val="16"/>
                <w:szCs w:val="16"/>
              </w:rPr>
              <w:t>&gt;75% had standard clips as initial unsuccessful therapy; standard clips were standard comparator therapy in 31/33</w:t>
            </w:r>
          </w:p>
        </w:tc>
      </w:tr>
      <w:tr w:rsidR="00336EE6" w:rsidRPr="00F63D69" w14:paraId="7BC15F11" w14:textId="77777777" w:rsidTr="007E2569">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D5407D" w14:textId="71EC59F3" w:rsidR="00336EE6" w:rsidRPr="007E2569" w:rsidRDefault="00336EE6" w:rsidP="007E2569">
            <w:pPr>
              <w:rPr>
                <w:rFonts w:eastAsia="Times New Roman" w:cstheme="minorHAnsi"/>
                <w:b/>
                <w:sz w:val="16"/>
                <w:szCs w:val="16"/>
              </w:rPr>
            </w:pPr>
            <w:r>
              <w:rPr>
                <w:rFonts w:eastAsia="Times New Roman" w:cstheme="minorHAnsi"/>
                <w:b/>
                <w:sz w:val="16"/>
                <w:szCs w:val="16"/>
              </w:rPr>
              <w:t>Mortality</w:t>
            </w:r>
          </w:p>
        </w:tc>
        <w:tc>
          <w:tcPr>
            <w:tcW w:w="969" w:type="dxa"/>
            <w:vMerge/>
            <w:tcBorders>
              <w:left w:val="single" w:sz="4" w:space="0" w:color="auto"/>
              <w:right w:val="single" w:sz="4" w:space="0" w:color="auto"/>
            </w:tcBorders>
            <w:vAlign w:val="center"/>
          </w:tcPr>
          <w:p w14:paraId="0617FDF0" w14:textId="77777777" w:rsidR="00336EE6" w:rsidRPr="00F63D69" w:rsidRDefault="00336EE6" w:rsidP="008933C2">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B3DA0F" w14:textId="77777777" w:rsidR="00336EE6" w:rsidRDefault="00336EE6" w:rsidP="008933C2">
            <w:pPr>
              <w:jc w:val="center"/>
              <w:rPr>
                <w:rFonts w:eastAsia="Times New Roman" w:cs="Cambria Math"/>
                <w:sz w:val="16"/>
                <w:szCs w:val="16"/>
              </w:rPr>
            </w:pPr>
          </w:p>
        </w:tc>
      </w:tr>
      <w:tr w:rsidR="00336EE6" w:rsidRPr="00F63D69" w14:paraId="30680A5D"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2B5B634E" w14:textId="084A69C5" w:rsidR="00336EE6" w:rsidRDefault="00336EE6" w:rsidP="007E2569">
            <w:pPr>
              <w:jc w:val="center"/>
              <w:rPr>
                <w:sz w:val="16"/>
                <w:szCs w:val="16"/>
              </w:rPr>
            </w:pPr>
            <w:r>
              <w:rPr>
                <w:sz w:val="16"/>
                <w:szCs w:val="16"/>
              </w:rPr>
              <w:t>RCT</w:t>
            </w:r>
            <w:r>
              <w:rPr>
                <w:sz w:val="16"/>
                <w:szCs w:val="16"/>
                <w:vertAlign w:val="superscript"/>
              </w:rPr>
              <w:t>15</w:t>
            </w:r>
          </w:p>
        </w:tc>
        <w:tc>
          <w:tcPr>
            <w:tcW w:w="970" w:type="dxa"/>
            <w:tcBorders>
              <w:top w:val="single" w:sz="4" w:space="0" w:color="auto"/>
              <w:left w:val="single" w:sz="4" w:space="0" w:color="auto"/>
              <w:bottom w:val="single" w:sz="4" w:space="0" w:color="auto"/>
              <w:right w:val="single" w:sz="4" w:space="0" w:color="auto"/>
            </w:tcBorders>
            <w:vAlign w:val="center"/>
          </w:tcPr>
          <w:p w14:paraId="6BFD7F00" w14:textId="1CAF5AD7" w:rsidR="00336EE6" w:rsidRDefault="00336EE6" w:rsidP="007E2569">
            <w:pPr>
              <w:jc w:val="center"/>
              <w:rPr>
                <w:sz w:val="16"/>
                <w:szCs w:val="16"/>
              </w:rPr>
            </w:pPr>
            <w:r>
              <w:rPr>
                <w:sz w:val="16"/>
                <w:szCs w:val="16"/>
              </w:rPr>
              <w:t xml:space="preserve">Serious </w:t>
            </w:r>
            <w:r>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76FE10C4" w14:textId="01260528" w:rsidR="00336EE6" w:rsidRDefault="00687E3A" w:rsidP="007E2569">
            <w:pPr>
              <w:jc w:val="center"/>
              <w:rPr>
                <w:sz w:val="16"/>
                <w:szCs w:val="16"/>
              </w:rPr>
            </w:pPr>
            <w:r w:rsidRPr="00EF2D04">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0BD63374" w14:textId="47002898" w:rsidR="00336EE6" w:rsidRDefault="00336EE6" w:rsidP="007E2569">
            <w:pPr>
              <w:jc w:val="center"/>
              <w:rPr>
                <w:sz w:val="16"/>
                <w:szCs w:val="16"/>
              </w:rPr>
            </w:pPr>
            <w:r w:rsidRPr="00336EE6">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3380B38C" w14:textId="384F6A31" w:rsidR="00336EE6" w:rsidRPr="00336EE6" w:rsidRDefault="00336EE6" w:rsidP="007E2569">
            <w:pPr>
              <w:jc w:val="center"/>
              <w:rPr>
                <w:sz w:val="16"/>
                <w:szCs w:val="16"/>
                <w:vertAlign w:val="superscript"/>
              </w:rPr>
            </w:pPr>
            <w:r>
              <w:rPr>
                <w:sz w:val="16"/>
                <w:szCs w:val="16"/>
              </w:rPr>
              <w:t xml:space="preserve">Very serious </w:t>
            </w:r>
            <w:r>
              <w:rPr>
                <w:sz w:val="16"/>
                <w:szCs w:val="16"/>
                <w:vertAlign w:val="superscript"/>
              </w:rPr>
              <w:t>d</w:t>
            </w:r>
            <w:r w:rsidR="00211E11">
              <w:rPr>
                <w:sz w:val="16"/>
                <w:szCs w:val="16"/>
                <w:vertAlign w:val="superscript"/>
              </w:rPr>
              <w:t>,e</w:t>
            </w:r>
          </w:p>
        </w:tc>
        <w:tc>
          <w:tcPr>
            <w:tcW w:w="974" w:type="dxa"/>
            <w:tcBorders>
              <w:top w:val="single" w:sz="4" w:space="0" w:color="auto"/>
              <w:left w:val="single" w:sz="4" w:space="0" w:color="auto"/>
              <w:bottom w:val="single" w:sz="4" w:space="0" w:color="auto"/>
              <w:right w:val="single" w:sz="4" w:space="0" w:color="auto"/>
            </w:tcBorders>
            <w:vAlign w:val="center"/>
          </w:tcPr>
          <w:p w14:paraId="6B74C37F" w14:textId="617B2803" w:rsidR="00336EE6" w:rsidRDefault="00336EE6" w:rsidP="007E2569">
            <w:pPr>
              <w:jc w:val="center"/>
              <w:rPr>
                <w:sz w:val="16"/>
                <w:szCs w:val="16"/>
              </w:rPr>
            </w:pPr>
            <w:r>
              <w:rPr>
                <w:sz w:val="16"/>
                <w:szCs w:val="16"/>
              </w:rPr>
              <w:t>Only relevant to rebleeding after prior successful endoscopic hemostasis</w:t>
            </w:r>
          </w:p>
        </w:tc>
        <w:tc>
          <w:tcPr>
            <w:tcW w:w="1107" w:type="dxa"/>
            <w:tcBorders>
              <w:top w:val="single" w:sz="4" w:space="0" w:color="auto"/>
              <w:left w:val="single" w:sz="4" w:space="0" w:color="auto"/>
              <w:bottom w:val="single" w:sz="4" w:space="0" w:color="auto"/>
              <w:right w:val="single" w:sz="4" w:space="0" w:color="auto"/>
            </w:tcBorders>
            <w:vAlign w:val="center"/>
          </w:tcPr>
          <w:p w14:paraId="797CBD78" w14:textId="56804A0E" w:rsidR="00336EE6" w:rsidRPr="00F63D69" w:rsidRDefault="00336EE6" w:rsidP="007E2569">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417D98CF" w14:textId="77777777" w:rsidR="00336EE6" w:rsidRPr="00F63D69" w:rsidRDefault="00336EE6" w:rsidP="007E2569">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0A5C0C8D" w14:textId="12A5CF89" w:rsidR="00336EE6" w:rsidRDefault="00336EE6" w:rsidP="007E2569">
            <w:pPr>
              <w:jc w:val="center"/>
              <w:rPr>
                <w:sz w:val="16"/>
                <w:szCs w:val="16"/>
              </w:rPr>
            </w:pPr>
            <w:r>
              <w:rPr>
                <w:sz w:val="16"/>
                <w:szCs w:val="16"/>
              </w:rPr>
              <w:t>4/33 (12.1%)</w:t>
            </w:r>
          </w:p>
        </w:tc>
        <w:tc>
          <w:tcPr>
            <w:tcW w:w="1037" w:type="dxa"/>
            <w:tcBorders>
              <w:top w:val="single" w:sz="4" w:space="0" w:color="auto"/>
              <w:left w:val="single" w:sz="4" w:space="0" w:color="auto"/>
              <w:bottom w:val="single" w:sz="4" w:space="0" w:color="auto"/>
              <w:right w:val="single" w:sz="4" w:space="0" w:color="auto"/>
            </w:tcBorders>
            <w:vAlign w:val="center"/>
          </w:tcPr>
          <w:p w14:paraId="085A3E6A" w14:textId="7E176314" w:rsidR="00336EE6" w:rsidRDefault="00336EE6" w:rsidP="007E2569">
            <w:pPr>
              <w:jc w:val="center"/>
              <w:rPr>
                <w:sz w:val="16"/>
                <w:szCs w:val="16"/>
              </w:rPr>
            </w:pPr>
            <w:r>
              <w:rPr>
                <w:sz w:val="16"/>
                <w:szCs w:val="16"/>
              </w:rPr>
              <w:t>2/33 (6.1%)</w:t>
            </w:r>
          </w:p>
        </w:tc>
        <w:tc>
          <w:tcPr>
            <w:tcW w:w="990" w:type="dxa"/>
            <w:tcBorders>
              <w:top w:val="single" w:sz="4" w:space="0" w:color="auto"/>
              <w:left w:val="single" w:sz="4" w:space="0" w:color="auto"/>
              <w:bottom w:val="single" w:sz="4" w:space="0" w:color="auto"/>
              <w:right w:val="single" w:sz="4" w:space="0" w:color="auto"/>
            </w:tcBorders>
            <w:vAlign w:val="center"/>
          </w:tcPr>
          <w:p w14:paraId="6240EBD4" w14:textId="77777777" w:rsidR="00336EE6" w:rsidRDefault="00336EE6" w:rsidP="007E2569">
            <w:pPr>
              <w:jc w:val="center"/>
              <w:rPr>
                <w:sz w:val="16"/>
                <w:szCs w:val="16"/>
              </w:rPr>
            </w:pPr>
            <w:r>
              <w:rPr>
                <w:sz w:val="16"/>
                <w:szCs w:val="16"/>
              </w:rPr>
              <w:t>RR=2.00</w:t>
            </w:r>
          </w:p>
          <w:p w14:paraId="09191D09" w14:textId="6FA3FDB4" w:rsidR="00336EE6" w:rsidRDefault="00336EE6" w:rsidP="007E2569">
            <w:pPr>
              <w:jc w:val="center"/>
              <w:rPr>
                <w:sz w:val="16"/>
                <w:szCs w:val="16"/>
              </w:rPr>
            </w:pPr>
            <w:r>
              <w:rPr>
                <w:sz w:val="16"/>
                <w:szCs w:val="16"/>
              </w:rPr>
              <w:t>(0.39-10.18)</w:t>
            </w:r>
          </w:p>
        </w:tc>
        <w:tc>
          <w:tcPr>
            <w:tcW w:w="1019" w:type="dxa"/>
            <w:tcBorders>
              <w:top w:val="single" w:sz="4" w:space="0" w:color="auto"/>
              <w:left w:val="single" w:sz="4" w:space="0" w:color="auto"/>
              <w:bottom w:val="single" w:sz="4" w:space="0" w:color="auto"/>
              <w:right w:val="single" w:sz="4" w:space="0" w:color="auto"/>
            </w:tcBorders>
            <w:vAlign w:val="center"/>
          </w:tcPr>
          <w:p w14:paraId="0148CC7E" w14:textId="77777777" w:rsidR="00336EE6" w:rsidRDefault="00336EE6" w:rsidP="007E2569">
            <w:pPr>
              <w:jc w:val="center"/>
              <w:rPr>
                <w:sz w:val="16"/>
                <w:szCs w:val="16"/>
              </w:rPr>
            </w:pPr>
            <w:r>
              <w:rPr>
                <w:sz w:val="16"/>
                <w:szCs w:val="16"/>
              </w:rPr>
              <w:t>6%</w:t>
            </w:r>
          </w:p>
          <w:p w14:paraId="237BA269" w14:textId="60D9B90A" w:rsidR="00336EE6" w:rsidRDefault="00336EE6" w:rsidP="007E2569">
            <w:pPr>
              <w:jc w:val="center"/>
              <w:rPr>
                <w:sz w:val="16"/>
                <w:szCs w:val="16"/>
              </w:rPr>
            </w:pPr>
            <w:r>
              <w:rPr>
                <w:sz w:val="16"/>
                <w:szCs w:val="16"/>
              </w:rPr>
              <w:t>(-8 to 20%)</w:t>
            </w:r>
          </w:p>
        </w:tc>
        <w:tc>
          <w:tcPr>
            <w:tcW w:w="1652" w:type="dxa"/>
            <w:tcBorders>
              <w:top w:val="single" w:sz="4" w:space="0" w:color="auto"/>
              <w:left w:val="single" w:sz="4" w:space="0" w:color="auto"/>
              <w:bottom w:val="single" w:sz="4" w:space="0" w:color="auto"/>
              <w:right w:val="single" w:sz="4" w:space="0" w:color="auto"/>
            </w:tcBorders>
            <w:vAlign w:val="center"/>
          </w:tcPr>
          <w:p w14:paraId="59125C34" w14:textId="7246C938" w:rsidR="00336EE6" w:rsidRDefault="00336EE6" w:rsidP="007E2569">
            <w:pPr>
              <w:jc w:val="center"/>
              <w:rPr>
                <w:rFonts w:eastAsia="Times New Roman" w:cs="Cambria Math"/>
                <w:sz w:val="16"/>
                <w:szCs w:val="16"/>
              </w:rPr>
            </w:pPr>
            <w:r>
              <w:rPr>
                <w:rFonts w:eastAsia="Times New Roman" w:cs="Cambria Math"/>
                <w:sz w:val="16"/>
                <w:szCs w:val="16"/>
              </w:rPr>
              <w:t>&gt;75% had standard clips as initial unsuccessful therapy; standard clips wer</w:t>
            </w:r>
            <w:r w:rsidR="000D4D3B">
              <w:rPr>
                <w:rFonts w:eastAsia="Times New Roman" w:cs="Cambria Math"/>
                <w:sz w:val="16"/>
                <w:szCs w:val="16"/>
              </w:rPr>
              <w:t xml:space="preserve">e standard comparator therapy in </w:t>
            </w:r>
            <w:r>
              <w:rPr>
                <w:rFonts w:eastAsia="Times New Roman" w:cs="Cambria Math"/>
                <w:sz w:val="16"/>
                <w:szCs w:val="16"/>
              </w:rPr>
              <w:t xml:space="preserve"> </w:t>
            </w:r>
            <w:r w:rsidRPr="000D4D3B">
              <w:rPr>
                <w:rFonts w:eastAsia="Times New Roman" w:cs="Cambria Math"/>
                <w:sz w:val="16"/>
                <w:szCs w:val="16"/>
              </w:rPr>
              <w:t>31/33</w:t>
            </w:r>
          </w:p>
        </w:tc>
      </w:tr>
      <w:tr w:rsidR="00510680" w:rsidRPr="00F63D69" w14:paraId="0762F588" w14:textId="77777777" w:rsidTr="00510680">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068D2E" w14:textId="7A35C388" w:rsidR="00510680" w:rsidRPr="00510680" w:rsidRDefault="00184425" w:rsidP="00184425">
            <w:pPr>
              <w:rPr>
                <w:rFonts w:eastAsia="Times New Roman" w:cs="Cambria Math"/>
                <w:b/>
                <w:sz w:val="16"/>
                <w:szCs w:val="16"/>
              </w:rPr>
            </w:pPr>
            <w:r>
              <w:rPr>
                <w:rFonts w:eastAsia="Times New Roman" w:cs="Cambria Math"/>
                <w:b/>
                <w:sz w:val="16"/>
                <w:szCs w:val="16"/>
              </w:rPr>
              <w:t>Over-the-scope clips vs. other</w:t>
            </w:r>
            <w:r w:rsidR="00510680">
              <w:rPr>
                <w:rFonts w:eastAsia="Times New Roman" w:cs="Cambria Math"/>
                <w:b/>
                <w:sz w:val="16"/>
                <w:szCs w:val="16"/>
              </w:rPr>
              <w:t xml:space="preserve"> therapy for initial treatment</w:t>
            </w:r>
          </w:p>
        </w:tc>
      </w:tr>
      <w:tr w:rsidR="00510680" w:rsidRPr="00F63D69" w14:paraId="5BB40BEF" w14:textId="77777777" w:rsidTr="00510680">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240E9A" w14:textId="44C5723E" w:rsidR="00510680" w:rsidRPr="005E274C" w:rsidRDefault="005E274C" w:rsidP="005E274C">
            <w:pPr>
              <w:rPr>
                <w:rFonts w:eastAsia="Times New Roman" w:cstheme="minorHAnsi"/>
                <w:b/>
                <w:sz w:val="16"/>
                <w:szCs w:val="16"/>
              </w:rPr>
            </w:pPr>
            <w:r>
              <w:rPr>
                <w:rFonts w:eastAsia="Times New Roman" w:cstheme="minorHAnsi"/>
                <w:b/>
                <w:sz w:val="16"/>
                <w:szCs w:val="16"/>
              </w:rPr>
              <w:t>Further bleeding</w:t>
            </w:r>
          </w:p>
        </w:tc>
        <w:tc>
          <w:tcPr>
            <w:tcW w:w="969" w:type="dxa"/>
            <w:vMerge w:val="restart"/>
            <w:tcBorders>
              <w:left w:val="single" w:sz="4" w:space="0" w:color="auto"/>
              <w:right w:val="single" w:sz="4" w:space="0" w:color="auto"/>
            </w:tcBorders>
            <w:vAlign w:val="center"/>
          </w:tcPr>
          <w:p w14:paraId="6A50EEF4" w14:textId="6440C8F8" w:rsidR="00510680" w:rsidRPr="00F63D69" w:rsidRDefault="00510680" w:rsidP="007E2569">
            <w:pP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B56A19" w14:textId="77777777" w:rsidR="00510680" w:rsidRDefault="00510680" w:rsidP="007E2569">
            <w:pPr>
              <w:jc w:val="center"/>
              <w:rPr>
                <w:rFonts w:eastAsia="Times New Roman" w:cs="Cambria Math"/>
                <w:sz w:val="16"/>
                <w:szCs w:val="16"/>
              </w:rPr>
            </w:pPr>
          </w:p>
        </w:tc>
      </w:tr>
      <w:tr w:rsidR="00510680" w:rsidRPr="00F63D69" w14:paraId="193CA59A"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738FDA9C" w14:textId="48660EDF" w:rsidR="00510680" w:rsidRPr="00ED7647" w:rsidRDefault="00F06BAA" w:rsidP="007E2569">
            <w:pPr>
              <w:jc w:val="center"/>
              <w:rPr>
                <w:sz w:val="16"/>
                <w:szCs w:val="16"/>
                <w:vertAlign w:val="superscript"/>
              </w:rPr>
            </w:pPr>
            <w:r w:rsidRPr="00ED7647">
              <w:rPr>
                <w:sz w:val="16"/>
                <w:szCs w:val="16"/>
              </w:rPr>
              <w:t>RCT</w:t>
            </w:r>
            <w:r w:rsidRPr="00ED7647">
              <w:rPr>
                <w:sz w:val="16"/>
                <w:szCs w:val="16"/>
                <w:vertAlign w:val="superscript"/>
              </w:rPr>
              <w:t>16</w:t>
            </w:r>
          </w:p>
        </w:tc>
        <w:tc>
          <w:tcPr>
            <w:tcW w:w="970" w:type="dxa"/>
            <w:tcBorders>
              <w:top w:val="single" w:sz="4" w:space="0" w:color="auto"/>
              <w:left w:val="single" w:sz="4" w:space="0" w:color="auto"/>
              <w:bottom w:val="single" w:sz="4" w:space="0" w:color="auto"/>
              <w:right w:val="single" w:sz="4" w:space="0" w:color="auto"/>
            </w:tcBorders>
            <w:vAlign w:val="center"/>
          </w:tcPr>
          <w:p w14:paraId="70C291E6" w14:textId="28353B6B" w:rsidR="00510680" w:rsidRPr="00ED7647" w:rsidRDefault="00F06BAA" w:rsidP="007E2569">
            <w:pPr>
              <w:jc w:val="center"/>
              <w:rPr>
                <w:sz w:val="16"/>
                <w:szCs w:val="16"/>
                <w:vertAlign w:val="superscript"/>
              </w:rPr>
            </w:pPr>
            <w:r w:rsidRPr="00ED7647">
              <w:rPr>
                <w:sz w:val="16"/>
                <w:szCs w:val="16"/>
              </w:rPr>
              <w:t xml:space="preserve">Very serious </w:t>
            </w:r>
            <w:r w:rsidR="005B6E72">
              <w:rPr>
                <w:sz w:val="16"/>
                <w:szCs w:val="16"/>
                <w:vertAlign w:val="superscript"/>
              </w:rPr>
              <w:t>k</w:t>
            </w:r>
          </w:p>
        </w:tc>
        <w:tc>
          <w:tcPr>
            <w:tcW w:w="1243" w:type="dxa"/>
            <w:tcBorders>
              <w:top w:val="single" w:sz="4" w:space="0" w:color="auto"/>
              <w:left w:val="single" w:sz="4" w:space="0" w:color="auto"/>
              <w:bottom w:val="single" w:sz="4" w:space="0" w:color="auto"/>
              <w:right w:val="single" w:sz="4" w:space="0" w:color="auto"/>
            </w:tcBorders>
            <w:vAlign w:val="center"/>
          </w:tcPr>
          <w:p w14:paraId="73640EE0" w14:textId="2D92F9BF" w:rsidR="00510680" w:rsidRPr="00ED7647" w:rsidRDefault="00F06BAA" w:rsidP="007E2569">
            <w:pPr>
              <w:jc w:val="center"/>
              <w:rPr>
                <w:sz w:val="16"/>
                <w:szCs w:val="16"/>
              </w:rPr>
            </w:pPr>
            <w:r w:rsidRPr="00ED7647">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609B9DFC" w14:textId="16152528" w:rsidR="00510680" w:rsidRPr="00ED7647" w:rsidRDefault="00045430" w:rsidP="007E2569">
            <w:pPr>
              <w:jc w:val="center"/>
              <w:rPr>
                <w:sz w:val="16"/>
                <w:szCs w:val="16"/>
                <w:vertAlign w:val="superscript"/>
              </w:rPr>
            </w:pPr>
            <w:r w:rsidRPr="00ED7647">
              <w:rPr>
                <w:sz w:val="16"/>
                <w:szCs w:val="16"/>
              </w:rPr>
              <w:t xml:space="preserve">Serious </w:t>
            </w:r>
            <w:r w:rsidR="005B6E72">
              <w:rPr>
                <w:sz w:val="16"/>
                <w:szCs w:val="16"/>
                <w:vertAlign w:val="superscript"/>
              </w:rPr>
              <w:t>l</w:t>
            </w:r>
          </w:p>
        </w:tc>
        <w:tc>
          <w:tcPr>
            <w:tcW w:w="1244" w:type="dxa"/>
            <w:tcBorders>
              <w:top w:val="single" w:sz="4" w:space="0" w:color="auto"/>
              <w:left w:val="single" w:sz="4" w:space="0" w:color="auto"/>
              <w:bottom w:val="single" w:sz="4" w:space="0" w:color="auto"/>
              <w:right w:val="single" w:sz="4" w:space="0" w:color="auto"/>
            </w:tcBorders>
            <w:vAlign w:val="center"/>
          </w:tcPr>
          <w:p w14:paraId="4D08BB11" w14:textId="5510CFF8" w:rsidR="00510680" w:rsidRPr="00ED7647" w:rsidRDefault="00045430" w:rsidP="007E2569">
            <w:pPr>
              <w:jc w:val="center"/>
              <w:rPr>
                <w:sz w:val="16"/>
                <w:szCs w:val="16"/>
                <w:vertAlign w:val="superscript"/>
              </w:rPr>
            </w:pPr>
            <w:r w:rsidRPr="00ED7647">
              <w:rPr>
                <w:sz w:val="16"/>
                <w:szCs w:val="16"/>
              </w:rPr>
              <w:t xml:space="preserve">Very serious </w:t>
            </w:r>
            <w:r w:rsidR="005B6E72">
              <w:rPr>
                <w:sz w:val="16"/>
                <w:szCs w:val="16"/>
                <w:vertAlign w:val="superscript"/>
              </w:rPr>
              <w:t>m</w:t>
            </w:r>
          </w:p>
        </w:tc>
        <w:tc>
          <w:tcPr>
            <w:tcW w:w="974" w:type="dxa"/>
            <w:tcBorders>
              <w:top w:val="single" w:sz="4" w:space="0" w:color="auto"/>
              <w:left w:val="single" w:sz="4" w:space="0" w:color="auto"/>
              <w:bottom w:val="single" w:sz="4" w:space="0" w:color="auto"/>
              <w:right w:val="single" w:sz="4" w:space="0" w:color="auto"/>
            </w:tcBorders>
            <w:vAlign w:val="center"/>
          </w:tcPr>
          <w:p w14:paraId="62FD51F1" w14:textId="7FB17EA6" w:rsidR="00510680" w:rsidRPr="00ED7647" w:rsidRDefault="00045430" w:rsidP="007E2569">
            <w:pPr>
              <w:jc w:val="center"/>
              <w:rPr>
                <w:sz w:val="16"/>
                <w:szCs w:val="16"/>
              </w:rPr>
            </w:pPr>
            <w:r w:rsidRPr="00ED7647">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2B3D716E" w14:textId="7B221FB7" w:rsidR="00510680" w:rsidRPr="00ED7647" w:rsidRDefault="00510680" w:rsidP="007E2569">
            <w:pPr>
              <w:jc w:val="center"/>
              <w:rPr>
                <w:rFonts w:ascii="Cambria Math" w:eastAsia="Times New Roman" w:hAnsi="Cambria Math" w:cs="Cambria Math"/>
                <w:sz w:val="16"/>
                <w:szCs w:val="16"/>
              </w:rPr>
            </w:pPr>
            <w:r w:rsidRPr="00ED7647">
              <w:rPr>
                <w:rFonts w:ascii="Cambria Math" w:eastAsia="Times New Roman" w:hAnsi="Cambria Math" w:cs="Cambria Math"/>
                <w:sz w:val="16"/>
                <w:szCs w:val="16"/>
              </w:rPr>
              <w:t>⊕⊝⊝⊝</w:t>
            </w:r>
            <w:r w:rsidRPr="00ED7647">
              <w:rPr>
                <w:rFonts w:ascii="PMingLiU" w:eastAsia="PMingLiU" w:hAnsi="PMingLiU" w:cs="PMingLiU" w:hint="eastAsia"/>
                <w:sz w:val="16"/>
                <w:szCs w:val="16"/>
              </w:rPr>
              <w:br/>
            </w:r>
            <w:r w:rsidRPr="00ED7647">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6F354B7F" w14:textId="77777777" w:rsidR="00510680" w:rsidRPr="00ED7647" w:rsidRDefault="00510680" w:rsidP="007E2569">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6A9E2C5D" w14:textId="47CDD384" w:rsidR="00510680" w:rsidRPr="00ED7647" w:rsidRDefault="00D94E8F" w:rsidP="007E2569">
            <w:pPr>
              <w:jc w:val="center"/>
              <w:rPr>
                <w:sz w:val="16"/>
                <w:szCs w:val="16"/>
              </w:rPr>
            </w:pPr>
            <w:r w:rsidRPr="00ED7647">
              <w:rPr>
                <w:sz w:val="16"/>
                <w:szCs w:val="16"/>
              </w:rPr>
              <w:t>1/23 (4.3%)</w:t>
            </w:r>
          </w:p>
        </w:tc>
        <w:tc>
          <w:tcPr>
            <w:tcW w:w="1037" w:type="dxa"/>
            <w:tcBorders>
              <w:top w:val="single" w:sz="4" w:space="0" w:color="auto"/>
              <w:left w:val="single" w:sz="4" w:space="0" w:color="auto"/>
              <w:bottom w:val="single" w:sz="4" w:space="0" w:color="auto"/>
              <w:right w:val="single" w:sz="4" w:space="0" w:color="auto"/>
            </w:tcBorders>
            <w:vAlign w:val="center"/>
          </w:tcPr>
          <w:p w14:paraId="5118D4E9" w14:textId="59FF2269" w:rsidR="00510680" w:rsidRPr="00ED7647" w:rsidRDefault="00A74838" w:rsidP="007E2569">
            <w:pPr>
              <w:jc w:val="center"/>
              <w:rPr>
                <w:sz w:val="16"/>
                <w:szCs w:val="16"/>
              </w:rPr>
            </w:pPr>
            <w:r>
              <w:rPr>
                <w:sz w:val="16"/>
                <w:szCs w:val="16"/>
              </w:rPr>
              <w:t>7/25 (28.0</w:t>
            </w:r>
            <w:r w:rsidR="00D94E8F" w:rsidRPr="00ED7647">
              <w:rPr>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14:paraId="6BBED149" w14:textId="77777777" w:rsidR="00510680" w:rsidRPr="00ED7647" w:rsidRDefault="00D94E8F" w:rsidP="007E2569">
            <w:pPr>
              <w:jc w:val="center"/>
              <w:rPr>
                <w:sz w:val="16"/>
                <w:szCs w:val="16"/>
              </w:rPr>
            </w:pPr>
            <w:r w:rsidRPr="00ED7647">
              <w:rPr>
                <w:sz w:val="16"/>
                <w:szCs w:val="16"/>
              </w:rPr>
              <w:t xml:space="preserve">RR=0.16 </w:t>
            </w:r>
          </w:p>
          <w:p w14:paraId="40ACC26A" w14:textId="62D92F01" w:rsidR="00D94E8F" w:rsidRPr="00ED7647" w:rsidRDefault="00D94E8F" w:rsidP="007E2569">
            <w:pPr>
              <w:jc w:val="center"/>
              <w:rPr>
                <w:sz w:val="16"/>
                <w:szCs w:val="16"/>
              </w:rPr>
            </w:pPr>
            <w:r w:rsidRPr="00ED7647">
              <w:rPr>
                <w:sz w:val="16"/>
                <w:szCs w:val="16"/>
              </w:rPr>
              <w:t>(0.02-1.17)</w:t>
            </w:r>
          </w:p>
        </w:tc>
        <w:tc>
          <w:tcPr>
            <w:tcW w:w="1019" w:type="dxa"/>
            <w:tcBorders>
              <w:top w:val="single" w:sz="4" w:space="0" w:color="auto"/>
              <w:left w:val="single" w:sz="4" w:space="0" w:color="auto"/>
              <w:bottom w:val="single" w:sz="4" w:space="0" w:color="auto"/>
              <w:right w:val="single" w:sz="4" w:space="0" w:color="auto"/>
            </w:tcBorders>
            <w:vAlign w:val="center"/>
          </w:tcPr>
          <w:p w14:paraId="1129308E" w14:textId="77777777" w:rsidR="00510680" w:rsidRPr="00ED7647" w:rsidRDefault="00D94E8F" w:rsidP="007E2569">
            <w:pPr>
              <w:jc w:val="center"/>
              <w:rPr>
                <w:sz w:val="16"/>
                <w:szCs w:val="16"/>
              </w:rPr>
            </w:pPr>
            <w:r w:rsidRPr="00ED7647">
              <w:rPr>
                <w:sz w:val="16"/>
                <w:szCs w:val="16"/>
              </w:rPr>
              <w:t>-24%</w:t>
            </w:r>
          </w:p>
          <w:p w14:paraId="3EAB3932" w14:textId="4016259C" w:rsidR="00D94E8F" w:rsidRPr="00ED7647" w:rsidRDefault="00D94E8F" w:rsidP="007E2569">
            <w:pPr>
              <w:jc w:val="center"/>
              <w:rPr>
                <w:sz w:val="16"/>
                <w:szCs w:val="16"/>
              </w:rPr>
            </w:pPr>
            <w:r w:rsidRPr="00ED7647">
              <w:rPr>
                <w:sz w:val="16"/>
                <w:szCs w:val="16"/>
              </w:rPr>
              <w:t xml:space="preserve">(-43 to </w:t>
            </w:r>
            <w:r w:rsidR="009E4E92" w:rsidRPr="00ED7647">
              <w:rPr>
                <w:sz w:val="16"/>
                <w:szCs w:val="16"/>
              </w:rPr>
              <w:t>-</w:t>
            </w:r>
            <w:r w:rsidRPr="00ED7647">
              <w:rPr>
                <w:sz w:val="16"/>
                <w:szCs w:val="16"/>
              </w:rPr>
              <w:t>4%)</w:t>
            </w:r>
          </w:p>
        </w:tc>
        <w:tc>
          <w:tcPr>
            <w:tcW w:w="1652" w:type="dxa"/>
            <w:tcBorders>
              <w:top w:val="single" w:sz="4" w:space="0" w:color="auto"/>
              <w:left w:val="single" w:sz="4" w:space="0" w:color="auto"/>
              <w:bottom w:val="single" w:sz="4" w:space="0" w:color="auto"/>
              <w:right w:val="single" w:sz="4" w:space="0" w:color="auto"/>
            </w:tcBorders>
            <w:vAlign w:val="center"/>
          </w:tcPr>
          <w:p w14:paraId="49BE0117" w14:textId="1FD48CCB" w:rsidR="00510680" w:rsidRPr="00ED7647" w:rsidRDefault="003C5247" w:rsidP="003C5247">
            <w:pPr>
              <w:jc w:val="center"/>
              <w:rPr>
                <w:rFonts w:eastAsia="Times New Roman" w:cs="Cambria Math"/>
                <w:sz w:val="16"/>
                <w:szCs w:val="16"/>
              </w:rPr>
            </w:pPr>
            <w:r>
              <w:rPr>
                <w:rFonts w:eastAsia="Times New Roman" w:cs="Cambria Math"/>
                <w:sz w:val="16"/>
                <w:szCs w:val="16"/>
              </w:rPr>
              <w:t>Comparator</w:t>
            </w:r>
            <w:r w:rsidR="00045430" w:rsidRPr="00ED7647">
              <w:rPr>
                <w:rFonts w:eastAsia="Times New Roman" w:cs="Cambria Math"/>
                <w:sz w:val="16"/>
                <w:szCs w:val="16"/>
              </w:rPr>
              <w:t>: epinephrine plus bipolar or clips</w:t>
            </w:r>
          </w:p>
        </w:tc>
      </w:tr>
      <w:tr w:rsidR="00510680" w:rsidRPr="00F63D69" w14:paraId="7AC9165D" w14:textId="77777777" w:rsidTr="00510680">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301033" w14:textId="0B4B527F" w:rsidR="00510680" w:rsidRPr="00ED7647" w:rsidRDefault="005E274C" w:rsidP="005E274C">
            <w:pPr>
              <w:rPr>
                <w:rFonts w:eastAsia="Times New Roman" w:cstheme="minorHAnsi"/>
                <w:b/>
                <w:sz w:val="16"/>
                <w:szCs w:val="16"/>
              </w:rPr>
            </w:pPr>
            <w:r w:rsidRPr="00ED7647">
              <w:rPr>
                <w:rFonts w:eastAsia="Times New Roman" w:cstheme="minorHAnsi"/>
                <w:b/>
                <w:sz w:val="16"/>
                <w:szCs w:val="16"/>
              </w:rPr>
              <w:t>Mortality</w:t>
            </w:r>
          </w:p>
        </w:tc>
        <w:tc>
          <w:tcPr>
            <w:tcW w:w="969" w:type="dxa"/>
            <w:vMerge/>
            <w:tcBorders>
              <w:left w:val="single" w:sz="4" w:space="0" w:color="auto"/>
              <w:right w:val="single" w:sz="4" w:space="0" w:color="auto"/>
            </w:tcBorders>
            <w:vAlign w:val="center"/>
          </w:tcPr>
          <w:p w14:paraId="4AEA4693" w14:textId="77777777" w:rsidR="00510680" w:rsidRPr="00ED7647" w:rsidRDefault="00510680" w:rsidP="007E2569">
            <w:pPr>
              <w:rPr>
                <w:sz w:val="16"/>
                <w:szCs w:val="16"/>
              </w:rPr>
            </w:pP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2C5BC4" w14:textId="77777777" w:rsidR="00510680" w:rsidRPr="00ED7647" w:rsidRDefault="00510680" w:rsidP="007E2569">
            <w:pPr>
              <w:jc w:val="center"/>
              <w:rPr>
                <w:rFonts w:eastAsia="Times New Roman" w:cs="Cambria Math"/>
                <w:sz w:val="16"/>
                <w:szCs w:val="16"/>
              </w:rPr>
            </w:pPr>
          </w:p>
        </w:tc>
      </w:tr>
      <w:tr w:rsidR="00510680" w:rsidRPr="00F63D69" w14:paraId="37F032F3"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0EDAC7E0" w14:textId="71924D22" w:rsidR="00510680" w:rsidRPr="00ED7647" w:rsidRDefault="00F06BAA" w:rsidP="007E2569">
            <w:pPr>
              <w:jc w:val="center"/>
              <w:rPr>
                <w:sz w:val="16"/>
                <w:szCs w:val="16"/>
                <w:vertAlign w:val="superscript"/>
              </w:rPr>
            </w:pPr>
            <w:r w:rsidRPr="00ED7647">
              <w:rPr>
                <w:sz w:val="16"/>
                <w:szCs w:val="16"/>
              </w:rPr>
              <w:t>RCT</w:t>
            </w:r>
            <w:r w:rsidRPr="00ED7647">
              <w:rPr>
                <w:sz w:val="16"/>
                <w:szCs w:val="16"/>
                <w:vertAlign w:val="superscript"/>
              </w:rPr>
              <w:t>16</w:t>
            </w:r>
          </w:p>
        </w:tc>
        <w:tc>
          <w:tcPr>
            <w:tcW w:w="970" w:type="dxa"/>
            <w:tcBorders>
              <w:top w:val="single" w:sz="4" w:space="0" w:color="auto"/>
              <w:left w:val="single" w:sz="4" w:space="0" w:color="auto"/>
              <w:bottom w:val="single" w:sz="4" w:space="0" w:color="auto"/>
              <w:right w:val="single" w:sz="4" w:space="0" w:color="auto"/>
            </w:tcBorders>
            <w:vAlign w:val="center"/>
          </w:tcPr>
          <w:p w14:paraId="7A328BE0" w14:textId="6D69148B" w:rsidR="00510680" w:rsidRPr="00ED7647" w:rsidRDefault="00F06BAA" w:rsidP="007E2569">
            <w:pPr>
              <w:jc w:val="center"/>
              <w:rPr>
                <w:sz w:val="16"/>
                <w:szCs w:val="16"/>
                <w:vertAlign w:val="superscript"/>
              </w:rPr>
            </w:pPr>
            <w:r w:rsidRPr="00ED7647">
              <w:rPr>
                <w:sz w:val="16"/>
                <w:szCs w:val="16"/>
              </w:rPr>
              <w:t xml:space="preserve">Very serious </w:t>
            </w:r>
            <w:r w:rsidR="005B6E72">
              <w:rPr>
                <w:sz w:val="16"/>
                <w:szCs w:val="16"/>
                <w:vertAlign w:val="superscript"/>
              </w:rPr>
              <w:t>k</w:t>
            </w:r>
          </w:p>
        </w:tc>
        <w:tc>
          <w:tcPr>
            <w:tcW w:w="1243" w:type="dxa"/>
            <w:tcBorders>
              <w:top w:val="single" w:sz="4" w:space="0" w:color="auto"/>
              <w:left w:val="single" w:sz="4" w:space="0" w:color="auto"/>
              <w:bottom w:val="single" w:sz="4" w:space="0" w:color="auto"/>
              <w:right w:val="single" w:sz="4" w:space="0" w:color="auto"/>
            </w:tcBorders>
            <w:vAlign w:val="center"/>
          </w:tcPr>
          <w:p w14:paraId="002D16BA" w14:textId="67BC01E7" w:rsidR="00510680" w:rsidRPr="00ED7647" w:rsidRDefault="00F06BAA" w:rsidP="007E2569">
            <w:pPr>
              <w:jc w:val="center"/>
              <w:rPr>
                <w:sz w:val="16"/>
                <w:szCs w:val="16"/>
              </w:rPr>
            </w:pPr>
            <w:r w:rsidRPr="00ED7647">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5CCD84E8" w14:textId="3B1AB52D" w:rsidR="00510680" w:rsidRPr="00ED7647" w:rsidRDefault="00045430" w:rsidP="007E2569">
            <w:pPr>
              <w:jc w:val="center"/>
              <w:rPr>
                <w:sz w:val="16"/>
                <w:szCs w:val="16"/>
                <w:vertAlign w:val="superscript"/>
              </w:rPr>
            </w:pPr>
            <w:r w:rsidRPr="00ED7647">
              <w:rPr>
                <w:sz w:val="16"/>
                <w:szCs w:val="16"/>
              </w:rPr>
              <w:t xml:space="preserve">Serious </w:t>
            </w:r>
            <w:r w:rsidR="005B6E72">
              <w:rPr>
                <w:sz w:val="16"/>
                <w:szCs w:val="16"/>
                <w:vertAlign w:val="superscript"/>
              </w:rPr>
              <w:t>l</w:t>
            </w:r>
          </w:p>
        </w:tc>
        <w:tc>
          <w:tcPr>
            <w:tcW w:w="1244" w:type="dxa"/>
            <w:tcBorders>
              <w:top w:val="single" w:sz="4" w:space="0" w:color="auto"/>
              <w:left w:val="single" w:sz="4" w:space="0" w:color="auto"/>
              <w:bottom w:val="single" w:sz="4" w:space="0" w:color="auto"/>
              <w:right w:val="single" w:sz="4" w:space="0" w:color="auto"/>
            </w:tcBorders>
            <w:vAlign w:val="center"/>
          </w:tcPr>
          <w:p w14:paraId="53709FFC" w14:textId="58BD3738" w:rsidR="00510680" w:rsidRPr="00ED7647" w:rsidRDefault="00045430" w:rsidP="007E2569">
            <w:pPr>
              <w:jc w:val="center"/>
              <w:rPr>
                <w:sz w:val="16"/>
                <w:szCs w:val="16"/>
                <w:vertAlign w:val="superscript"/>
              </w:rPr>
            </w:pPr>
            <w:r w:rsidRPr="00ED7647">
              <w:rPr>
                <w:sz w:val="16"/>
                <w:szCs w:val="16"/>
              </w:rPr>
              <w:t xml:space="preserve">Very serious </w:t>
            </w:r>
            <w:r w:rsidR="005B6E72">
              <w:rPr>
                <w:sz w:val="16"/>
                <w:szCs w:val="16"/>
                <w:vertAlign w:val="superscript"/>
              </w:rPr>
              <w:t>m</w:t>
            </w:r>
          </w:p>
        </w:tc>
        <w:tc>
          <w:tcPr>
            <w:tcW w:w="974" w:type="dxa"/>
            <w:tcBorders>
              <w:top w:val="single" w:sz="4" w:space="0" w:color="auto"/>
              <w:left w:val="single" w:sz="4" w:space="0" w:color="auto"/>
              <w:bottom w:val="single" w:sz="4" w:space="0" w:color="auto"/>
              <w:right w:val="single" w:sz="4" w:space="0" w:color="auto"/>
            </w:tcBorders>
            <w:vAlign w:val="center"/>
          </w:tcPr>
          <w:p w14:paraId="22B65766" w14:textId="75E026F1" w:rsidR="00510680" w:rsidRPr="00ED7647" w:rsidRDefault="00045430" w:rsidP="007E2569">
            <w:pPr>
              <w:jc w:val="center"/>
              <w:rPr>
                <w:sz w:val="16"/>
                <w:szCs w:val="16"/>
              </w:rPr>
            </w:pPr>
            <w:r w:rsidRPr="00ED7647">
              <w:rPr>
                <w:sz w:val="16"/>
                <w:szCs w:val="16"/>
              </w:rPr>
              <w:t>None</w:t>
            </w:r>
          </w:p>
        </w:tc>
        <w:tc>
          <w:tcPr>
            <w:tcW w:w="1107" w:type="dxa"/>
            <w:tcBorders>
              <w:top w:val="single" w:sz="4" w:space="0" w:color="auto"/>
              <w:left w:val="single" w:sz="4" w:space="0" w:color="auto"/>
              <w:bottom w:val="single" w:sz="4" w:space="0" w:color="auto"/>
              <w:right w:val="single" w:sz="4" w:space="0" w:color="auto"/>
            </w:tcBorders>
            <w:vAlign w:val="center"/>
          </w:tcPr>
          <w:p w14:paraId="48439728" w14:textId="2C99BBEE" w:rsidR="00510680" w:rsidRPr="00ED7647" w:rsidRDefault="00510680" w:rsidP="007E2569">
            <w:pPr>
              <w:jc w:val="center"/>
              <w:rPr>
                <w:rFonts w:ascii="Cambria Math" w:eastAsia="Times New Roman" w:hAnsi="Cambria Math" w:cs="Cambria Math"/>
                <w:sz w:val="16"/>
                <w:szCs w:val="16"/>
              </w:rPr>
            </w:pPr>
            <w:r w:rsidRPr="00ED7647">
              <w:rPr>
                <w:rFonts w:ascii="Cambria Math" w:eastAsia="Times New Roman" w:hAnsi="Cambria Math" w:cs="Cambria Math"/>
                <w:sz w:val="16"/>
                <w:szCs w:val="16"/>
              </w:rPr>
              <w:t>⊕⊝⊝⊝</w:t>
            </w:r>
            <w:r w:rsidRPr="00ED7647">
              <w:rPr>
                <w:rFonts w:ascii="PMingLiU" w:eastAsia="PMingLiU" w:hAnsi="PMingLiU" w:cs="PMingLiU" w:hint="eastAsia"/>
                <w:sz w:val="16"/>
                <w:szCs w:val="16"/>
              </w:rPr>
              <w:br/>
            </w:r>
            <w:r w:rsidRPr="00ED7647">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640AAEB9" w14:textId="77777777" w:rsidR="00510680" w:rsidRPr="00ED7647" w:rsidRDefault="00510680" w:rsidP="007E2569">
            <w:pP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08DDDD35" w14:textId="06364D6C" w:rsidR="00510680" w:rsidRPr="00ED7647" w:rsidRDefault="00D94E8F" w:rsidP="007E2569">
            <w:pPr>
              <w:jc w:val="center"/>
              <w:rPr>
                <w:sz w:val="16"/>
                <w:szCs w:val="16"/>
              </w:rPr>
            </w:pPr>
            <w:r w:rsidRPr="00ED7647">
              <w:rPr>
                <w:sz w:val="16"/>
                <w:szCs w:val="16"/>
              </w:rPr>
              <w:t>0/23</w:t>
            </w:r>
          </w:p>
        </w:tc>
        <w:tc>
          <w:tcPr>
            <w:tcW w:w="1037" w:type="dxa"/>
            <w:tcBorders>
              <w:top w:val="single" w:sz="4" w:space="0" w:color="auto"/>
              <w:left w:val="single" w:sz="4" w:space="0" w:color="auto"/>
              <w:bottom w:val="single" w:sz="4" w:space="0" w:color="auto"/>
              <w:right w:val="single" w:sz="4" w:space="0" w:color="auto"/>
            </w:tcBorders>
            <w:vAlign w:val="center"/>
          </w:tcPr>
          <w:p w14:paraId="427BE03E" w14:textId="782F7C67" w:rsidR="00510680" w:rsidRPr="00ED7647" w:rsidRDefault="00D94E8F" w:rsidP="007E2569">
            <w:pPr>
              <w:jc w:val="center"/>
              <w:rPr>
                <w:sz w:val="16"/>
                <w:szCs w:val="16"/>
              </w:rPr>
            </w:pPr>
            <w:r w:rsidRPr="00ED7647">
              <w:rPr>
                <w:sz w:val="16"/>
                <w:szCs w:val="16"/>
              </w:rPr>
              <w:t>0/25</w:t>
            </w:r>
          </w:p>
        </w:tc>
        <w:tc>
          <w:tcPr>
            <w:tcW w:w="990" w:type="dxa"/>
            <w:tcBorders>
              <w:top w:val="single" w:sz="4" w:space="0" w:color="auto"/>
              <w:left w:val="single" w:sz="4" w:space="0" w:color="auto"/>
              <w:bottom w:val="single" w:sz="4" w:space="0" w:color="auto"/>
              <w:right w:val="single" w:sz="4" w:space="0" w:color="auto"/>
            </w:tcBorders>
            <w:vAlign w:val="center"/>
          </w:tcPr>
          <w:p w14:paraId="255687E3" w14:textId="38E2B9D6" w:rsidR="00510680" w:rsidRPr="00ED7647" w:rsidRDefault="00D94E8F" w:rsidP="007E2569">
            <w:pPr>
              <w:jc w:val="center"/>
              <w:rPr>
                <w:sz w:val="16"/>
                <w:szCs w:val="16"/>
              </w:rPr>
            </w:pPr>
            <w:r w:rsidRPr="00ED7647">
              <w:rPr>
                <w:sz w:val="16"/>
                <w:szCs w:val="16"/>
              </w:rPr>
              <w:t>Not estimable</w:t>
            </w:r>
          </w:p>
        </w:tc>
        <w:tc>
          <w:tcPr>
            <w:tcW w:w="1019" w:type="dxa"/>
            <w:tcBorders>
              <w:top w:val="single" w:sz="4" w:space="0" w:color="auto"/>
              <w:left w:val="single" w:sz="4" w:space="0" w:color="auto"/>
              <w:bottom w:val="single" w:sz="4" w:space="0" w:color="auto"/>
              <w:right w:val="single" w:sz="4" w:space="0" w:color="auto"/>
            </w:tcBorders>
            <w:vAlign w:val="center"/>
          </w:tcPr>
          <w:p w14:paraId="102208A4" w14:textId="77777777" w:rsidR="00510680" w:rsidRPr="00ED7647" w:rsidRDefault="00D94E8F" w:rsidP="007E2569">
            <w:pPr>
              <w:jc w:val="center"/>
              <w:rPr>
                <w:sz w:val="16"/>
                <w:szCs w:val="16"/>
              </w:rPr>
            </w:pPr>
            <w:r w:rsidRPr="00ED7647">
              <w:rPr>
                <w:sz w:val="16"/>
                <w:szCs w:val="16"/>
              </w:rPr>
              <w:t>0</w:t>
            </w:r>
          </w:p>
          <w:p w14:paraId="03A7CF62" w14:textId="39FAAF99" w:rsidR="00D94E8F" w:rsidRPr="00ED7647" w:rsidRDefault="00D94E8F" w:rsidP="007E2569">
            <w:pPr>
              <w:jc w:val="center"/>
              <w:rPr>
                <w:sz w:val="16"/>
                <w:szCs w:val="16"/>
              </w:rPr>
            </w:pPr>
            <w:r w:rsidRPr="00ED7647">
              <w:rPr>
                <w:sz w:val="16"/>
                <w:szCs w:val="16"/>
              </w:rPr>
              <w:t>(-8 to 8%)</w:t>
            </w:r>
          </w:p>
        </w:tc>
        <w:tc>
          <w:tcPr>
            <w:tcW w:w="1652" w:type="dxa"/>
            <w:tcBorders>
              <w:top w:val="single" w:sz="4" w:space="0" w:color="auto"/>
              <w:left w:val="single" w:sz="4" w:space="0" w:color="auto"/>
              <w:bottom w:val="single" w:sz="4" w:space="0" w:color="auto"/>
              <w:right w:val="single" w:sz="4" w:space="0" w:color="auto"/>
            </w:tcBorders>
            <w:vAlign w:val="center"/>
          </w:tcPr>
          <w:p w14:paraId="57CB93C1" w14:textId="5D0C096D" w:rsidR="00510680" w:rsidRPr="00ED7647" w:rsidRDefault="00045430" w:rsidP="003C5247">
            <w:pPr>
              <w:jc w:val="center"/>
              <w:rPr>
                <w:rFonts w:eastAsia="Times New Roman" w:cs="Cambria Math"/>
                <w:sz w:val="16"/>
                <w:szCs w:val="16"/>
              </w:rPr>
            </w:pPr>
            <w:r w:rsidRPr="00ED7647">
              <w:rPr>
                <w:rFonts w:eastAsia="Times New Roman" w:cs="Cambria Math"/>
                <w:sz w:val="16"/>
                <w:szCs w:val="16"/>
              </w:rPr>
              <w:t>Comparator : epinephrine plus bipolar or clips</w:t>
            </w:r>
          </w:p>
        </w:tc>
      </w:tr>
      <w:tr w:rsidR="0029548B" w:rsidRPr="00F63D69" w14:paraId="6C872BF7" w14:textId="77777777" w:rsidTr="0029548B">
        <w:trPr>
          <w:trHeight w:val="172"/>
        </w:trPr>
        <w:tc>
          <w:tcPr>
            <w:tcW w:w="14528" w:type="dxa"/>
            <w:gridSpan w:val="1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2ABC50" w14:textId="67C36819" w:rsidR="0029548B" w:rsidRPr="005B6E72" w:rsidRDefault="0029548B" w:rsidP="0029548B">
            <w:pPr>
              <w:rPr>
                <w:rFonts w:eastAsia="Times New Roman" w:cs="Cambria Math"/>
                <w:b/>
                <w:sz w:val="16"/>
                <w:szCs w:val="16"/>
                <w:vertAlign w:val="superscript"/>
              </w:rPr>
            </w:pPr>
            <w:r>
              <w:rPr>
                <w:rFonts w:eastAsia="Times New Roman" w:cs="Cambria Math"/>
                <w:b/>
                <w:sz w:val="16"/>
                <w:szCs w:val="16"/>
              </w:rPr>
              <w:t>Hemostatic p</w:t>
            </w:r>
            <w:r w:rsidR="00184425">
              <w:rPr>
                <w:rFonts w:eastAsia="Times New Roman" w:cs="Cambria Math"/>
                <w:b/>
                <w:sz w:val="16"/>
                <w:szCs w:val="16"/>
              </w:rPr>
              <w:t>owder TC-325 vs. other therapy</w:t>
            </w:r>
            <w:r w:rsidR="005B6E72">
              <w:rPr>
                <w:rFonts w:eastAsia="Times New Roman" w:cs="Cambria Math"/>
                <w:b/>
                <w:sz w:val="16"/>
                <w:szCs w:val="16"/>
              </w:rPr>
              <w:t xml:space="preserve"> </w:t>
            </w:r>
            <w:r w:rsidR="005B6E72">
              <w:rPr>
                <w:rFonts w:eastAsia="Times New Roman" w:cs="Cambria Math"/>
                <w:b/>
                <w:sz w:val="16"/>
                <w:szCs w:val="16"/>
                <w:vertAlign w:val="superscript"/>
              </w:rPr>
              <w:t>n</w:t>
            </w:r>
          </w:p>
        </w:tc>
      </w:tr>
      <w:tr w:rsidR="00321497" w:rsidRPr="00F63D69" w14:paraId="3392BF4B" w14:textId="77777777" w:rsidTr="0029548B">
        <w:trPr>
          <w:trHeight w:val="172"/>
        </w:trPr>
        <w:tc>
          <w:tcPr>
            <w:tcW w:w="789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F7B865" w14:textId="3A1E0ED5" w:rsidR="00321497" w:rsidRPr="0029548B" w:rsidRDefault="00321497" w:rsidP="0029548B">
            <w:pPr>
              <w:rPr>
                <w:rFonts w:eastAsia="Times New Roman" w:cstheme="minorHAnsi"/>
                <w:b/>
                <w:sz w:val="16"/>
                <w:szCs w:val="16"/>
              </w:rPr>
            </w:pPr>
            <w:r>
              <w:rPr>
                <w:rFonts w:eastAsia="Times New Roman" w:cstheme="minorHAnsi"/>
                <w:b/>
                <w:sz w:val="16"/>
                <w:szCs w:val="16"/>
              </w:rPr>
              <w:t>Further bleeding</w:t>
            </w:r>
          </w:p>
        </w:tc>
        <w:tc>
          <w:tcPr>
            <w:tcW w:w="969" w:type="dxa"/>
            <w:vMerge w:val="restart"/>
            <w:tcBorders>
              <w:left w:val="single" w:sz="4" w:space="0" w:color="auto"/>
              <w:right w:val="single" w:sz="4" w:space="0" w:color="auto"/>
            </w:tcBorders>
            <w:vAlign w:val="center"/>
          </w:tcPr>
          <w:p w14:paraId="3D8D5FF1" w14:textId="77777777" w:rsidR="00321497" w:rsidRDefault="00321497" w:rsidP="00A657A7">
            <w:pPr>
              <w:jc w:val="center"/>
              <w:rPr>
                <w:rFonts w:ascii="Cambria Math" w:eastAsia="Times New Roman" w:hAnsi="Cambria Math" w:cs="Cambria Math"/>
                <w:sz w:val="16"/>
                <w:szCs w:val="16"/>
              </w:rPr>
            </w:pPr>
          </w:p>
          <w:p w14:paraId="42C9A890" w14:textId="77777777" w:rsidR="00321497" w:rsidRDefault="00321497" w:rsidP="00A657A7">
            <w:pPr>
              <w:jc w:val="center"/>
              <w:rPr>
                <w:rFonts w:ascii="Cambria Math" w:eastAsia="Times New Roman" w:hAnsi="Cambria Math" w:cs="Cambria Math"/>
                <w:sz w:val="16"/>
                <w:szCs w:val="16"/>
              </w:rPr>
            </w:pPr>
          </w:p>
          <w:p w14:paraId="0369F3C8" w14:textId="5AA52806" w:rsidR="00321497" w:rsidRPr="00F63D69" w:rsidRDefault="00321497" w:rsidP="00321497">
            <w:pPr>
              <w:rPr>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566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6F72C5" w14:textId="77777777" w:rsidR="00321497" w:rsidRDefault="00321497" w:rsidP="005D134E">
            <w:pPr>
              <w:jc w:val="center"/>
              <w:rPr>
                <w:rFonts w:eastAsia="Times New Roman" w:cs="Cambria Math"/>
                <w:sz w:val="16"/>
                <w:szCs w:val="16"/>
              </w:rPr>
            </w:pPr>
          </w:p>
        </w:tc>
      </w:tr>
      <w:tr w:rsidR="00321497" w:rsidRPr="00F63D69" w14:paraId="3A0D7FB2" w14:textId="77777777" w:rsidTr="00336EE6">
        <w:trPr>
          <w:trHeight w:val="172"/>
        </w:trPr>
        <w:tc>
          <w:tcPr>
            <w:tcW w:w="1109" w:type="dxa"/>
            <w:tcBorders>
              <w:top w:val="single" w:sz="4" w:space="0" w:color="auto"/>
              <w:left w:val="single" w:sz="4" w:space="0" w:color="auto"/>
              <w:bottom w:val="single" w:sz="4" w:space="0" w:color="auto"/>
              <w:right w:val="single" w:sz="4" w:space="0" w:color="auto"/>
            </w:tcBorders>
            <w:vAlign w:val="center"/>
          </w:tcPr>
          <w:p w14:paraId="53FE7E61" w14:textId="13C369AC" w:rsidR="00321497" w:rsidRPr="00E14D74" w:rsidRDefault="00321497" w:rsidP="00A657A7">
            <w:pPr>
              <w:jc w:val="center"/>
              <w:rPr>
                <w:sz w:val="16"/>
                <w:szCs w:val="16"/>
                <w:vertAlign w:val="superscript"/>
              </w:rPr>
            </w:pPr>
            <w:r>
              <w:rPr>
                <w:sz w:val="16"/>
                <w:szCs w:val="16"/>
              </w:rPr>
              <w:t>1 RCT</w:t>
            </w:r>
            <w:r>
              <w:rPr>
                <w:sz w:val="16"/>
                <w:szCs w:val="16"/>
                <w:vertAlign w:val="superscript"/>
              </w:rPr>
              <w:t>17</w:t>
            </w:r>
          </w:p>
        </w:tc>
        <w:tc>
          <w:tcPr>
            <w:tcW w:w="970" w:type="dxa"/>
            <w:tcBorders>
              <w:top w:val="single" w:sz="4" w:space="0" w:color="auto"/>
              <w:left w:val="single" w:sz="4" w:space="0" w:color="auto"/>
              <w:bottom w:val="single" w:sz="4" w:space="0" w:color="auto"/>
              <w:right w:val="single" w:sz="4" w:space="0" w:color="auto"/>
            </w:tcBorders>
            <w:vAlign w:val="center"/>
          </w:tcPr>
          <w:p w14:paraId="65433D4E" w14:textId="21773B4A" w:rsidR="00321497" w:rsidRPr="00051DC7" w:rsidRDefault="00321497" w:rsidP="00A657A7">
            <w:pPr>
              <w:jc w:val="center"/>
              <w:rPr>
                <w:sz w:val="16"/>
                <w:szCs w:val="16"/>
                <w:vertAlign w:val="superscript"/>
              </w:rPr>
            </w:pPr>
            <w:r>
              <w:rPr>
                <w:sz w:val="16"/>
                <w:szCs w:val="16"/>
              </w:rPr>
              <w:t xml:space="preserve">Serious </w:t>
            </w:r>
            <w:r>
              <w:rPr>
                <w:sz w:val="16"/>
                <w:szCs w:val="16"/>
                <w:vertAlign w:val="superscript"/>
              </w:rPr>
              <w:t>a</w:t>
            </w:r>
          </w:p>
        </w:tc>
        <w:tc>
          <w:tcPr>
            <w:tcW w:w="1243" w:type="dxa"/>
            <w:tcBorders>
              <w:top w:val="single" w:sz="4" w:space="0" w:color="auto"/>
              <w:left w:val="single" w:sz="4" w:space="0" w:color="auto"/>
              <w:bottom w:val="single" w:sz="4" w:space="0" w:color="auto"/>
              <w:right w:val="single" w:sz="4" w:space="0" w:color="auto"/>
            </w:tcBorders>
            <w:vAlign w:val="center"/>
          </w:tcPr>
          <w:p w14:paraId="5F93D305" w14:textId="4D7A49D5" w:rsidR="00321497" w:rsidRPr="00051DC7" w:rsidRDefault="00321497" w:rsidP="00A657A7">
            <w:pPr>
              <w:jc w:val="center"/>
              <w:rPr>
                <w:sz w:val="16"/>
                <w:szCs w:val="16"/>
                <w:vertAlign w:val="superscript"/>
              </w:rPr>
            </w:pPr>
            <w:r>
              <w:rPr>
                <w:sz w:val="16"/>
                <w:szCs w:val="16"/>
              </w:rPr>
              <w:t>Not applicable</w:t>
            </w:r>
          </w:p>
        </w:tc>
        <w:tc>
          <w:tcPr>
            <w:tcW w:w="1245" w:type="dxa"/>
            <w:tcBorders>
              <w:top w:val="single" w:sz="4" w:space="0" w:color="auto"/>
              <w:left w:val="single" w:sz="4" w:space="0" w:color="auto"/>
              <w:bottom w:val="single" w:sz="4" w:space="0" w:color="auto"/>
              <w:right w:val="single" w:sz="4" w:space="0" w:color="auto"/>
            </w:tcBorders>
            <w:vAlign w:val="center"/>
          </w:tcPr>
          <w:p w14:paraId="4513400E" w14:textId="6887D9FD" w:rsidR="00321497" w:rsidRDefault="00321497" w:rsidP="00A657A7">
            <w:pPr>
              <w:jc w:val="center"/>
              <w:rPr>
                <w:sz w:val="16"/>
                <w:szCs w:val="16"/>
              </w:rPr>
            </w:pPr>
            <w:r>
              <w:rPr>
                <w:sz w:val="16"/>
                <w:szCs w:val="16"/>
              </w:rPr>
              <w:t>Not serious</w:t>
            </w:r>
          </w:p>
        </w:tc>
        <w:tc>
          <w:tcPr>
            <w:tcW w:w="1244" w:type="dxa"/>
            <w:tcBorders>
              <w:top w:val="single" w:sz="4" w:space="0" w:color="auto"/>
              <w:left w:val="single" w:sz="4" w:space="0" w:color="auto"/>
              <w:bottom w:val="single" w:sz="4" w:space="0" w:color="auto"/>
              <w:right w:val="single" w:sz="4" w:space="0" w:color="auto"/>
            </w:tcBorders>
            <w:vAlign w:val="center"/>
          </w:tcPr>
          <w:p w14:paraId="0E8D3FBE" w14:textId="319CA275" w:rsidR="00321497" w:rsidRPr="00051DC7" w:rsidRDefault="00321497" w:rsidP="00A657A7">
            <w:pPr>
              <w:jc w:val="center"/>
              <w:rPr>
                <w:sz w:val="16"/>
                <w:szCs w:val="16"/>
                <w:vertAlign w:val="superscript"/>
              </w:rPr>
            </w:pPr>
            <w:r>
              <w:rPr>
                <w:sz w:val="16"/>
                <w:szCs w:val="16"/>
              </w:rPr>
              <w:t xml:space="preserve">Very serious </w:t>
            </w:r>
            <w:r>
              <w:rPr>
                <w:sz w:val="16"/>
                <w:szCs w:val="16"/>
                <w:vertAlign w:val="superscript"/>
              </w:rPr>
              <w:t>d,e</w:t>
            </w:r>
          </w:p>
        </w:tc>
        <w:tc>
          <w:tcPr>
            <w:tcW w:w="974" w:type="dxa"/>
            <w:tcBorders>
              <w:top w:val="single" w:sz="4" w:space="0" w:color="auto"/>
              <w:left w:val="single" w:sz="4" w:space="0" w:color="auto"/>
              <w:bottom w:val="single" w:sz="4" w:space="0" w:color="auto"/>
              <w:right w:val="single" w:sz="4" w:space="0" w:color="auto"/>
            </w:tcBorders>
            <w:vAlign w:val="center"/>
          </w:tcPr>
          <w:p w14:paraId="5BD309A7" w14:textId="0973CAD7" w:rsidR="00321497" w:rsidRDefault="00321497" w:rsidP="00A657A7">
            <w:pPr>
              <w:jc w:val="center"/>
              <w:rPr>
                <w:sz w:val="16"/>
                <w:szCs w:val="16"/>
              </w:rPr>
            </w:pPr>
            <w:r>
              <w:rPr>
                <w:sz w:val="16"/>
                <w:szCs w:val="16"/>
              </w:rPr>
              <w:t>Non-inferiority trial</w:t>
            </w:r>
          </w:p>
        </w:tc>
        <w:tc>
          <w:tcPr>
            <w:tcW w:w="1107" w:type="dxa"/>
            <w:tcBorders>
              <w:top w:val="single" w:sz="4" w:space="0" w:color="auto"/>
              <w:left w:val="single" w:sz="4" w:space="0" w:color="auto"/>
              <w:bottom w:val="single" w:sz="4" w:space="0" w:color="auto"/>
              <w:right w:val="single" w:sz="4" w:space="0" w:color="auto"/>
            </w:tcBorders>
            <w:vAlign w:val="center"/>
          </w:tcPr>
          <w:p w14:paraId="4A263D42" w14:textId="569C8F07" w:rsidR="00321497" w:rsidRPr="00F63D69" w:rsidRDefault="00321497" w:rsidP="00A657A7">
            <w:pPr>
              <w:jc w:val="center"/>
              <w:rPr>
                <w:rFonts w:ascii="Cambria Math" w:eastAsia="Times New Roman" w:hAnsi="Cambria Math" w:cs="Cambria Math"/>
                <w:sz w:val="16"/>
                <w:szCs w:val="16"/>
              </w:rPr>
            </w:pPr>
            <w:r w:rsidRPr="00F63D69">
              <w:rPr>
                <w:rFonts w:ascii="Cambria Math" w:eastAsia="Times New Roman" w:hAnsi="Cambria Math" w:cs="Cambria Math"/>
                <w:sz w:val="16"/>
                <w:szCs w:val="16"/>
              </w:rPr>
              <w:t>⊕⊝⊝⊝</w:t>
            </w:r>
            <w:r w:rsidRPr="00F63D69">
              <w:rPr>
                <w:rFonts w:ascii="PMingLiU" w:eastAsia="PMingLiU" w:hAnsi="PMingLiU" w:cs="PMingLiU" w:hint="eastAsia"/>
                <w:sz w:val="16"/>
                <w:szCs w:val="16"/>
              </w:rPr>
              <w:br/>
            </w:r>
            <w:r w:rsidRPr="00F63D69">
              <w:rPr>
                <w:rFonts w:ascii="Calibri Light" w:eastAsia="Times New Roman" w:hAnsi="Calibri Light" w:cs="Arial"/>
                <w:b/>
                <w:bCs/>
                <w:sz w:val="16"/>
                <w:szCs w:val="16"/>
              </w:rPr>
              <w:t>VERY LOW</w:t>
            </w:r>
          </w:p>
        </w:tc>
        <w:tc>
          <w:tcPr>
            <w:tcW w:w="969" w:type="dxa"/>
            <w:vMerge/>
            <w:tcBorders>
              <w:left w:val="single" w:sz="4" w:space="0" w:color="auto"/>
              <w:right w:val="single" w:sz="4" w:space="0" w:color="auto"/>
            </w:tcBorders>
            <w:vAlign w:val="center"/>
          </w:tcPr>
          <w:p w14:paraId="3808F4E7" w14:textId="2B28333C" w:rsidR="00321497" w:rsidRPr="00F63D69" w:rsidRDefault="00321497" w:rsidP="00A657A7">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14:paraId="4AA81949" w14:textId="7E1C33F9" w:rsidR="00321497" w:rsidRDefault="00321497" w:rsidP="00A657A7">
            <w:pPr>
              <w:jc w:val="center"/>
              <w:rPr>
                <w:sz w:val="16"/>
                <w:szCs w:val="16"/>
              </w:rPr>
            </w:pPr>
            <w:r>
              <w:rPr>
                <w:sz w:val="16"/>
                <w:szCs w:val="16"/>
              </w:rPr>
              <w:t>8/65 (12.3%)</w:t>
            </w:r>
          </w:p>
        </w:tc>
        <w:tc>
          <w:tcPr>
            <w:tcW w:w="1037" w:type="dxa"/>
            <w:tcBorders>
              <w:top w:val="single" w:sz="4" w:space="0" w:color="auto"/>
              <w:left w:val="single" w:sz="4" w:space="0" w:color="auto"/>
              <w:bottom w:val="single" w:sz="4" w:space="0" w:color="auto"/>
              <w:right w:val="single" w:sz="4" w:space="0" w:color="auto"/>
            </w:tcBorders>
            <w:vAlign w:val="center"/>
          </w:tcPr>
          <w:p w14:paraId="2DDED76B" w14:textId="7A71AEC3" w:rsidR="00321497" w:rsidRDefault="00321497" w:rsidP="00A657A7">
            <w:pPr>
              <w:jc w:val="center"/>
              <w:rPr>
                <w:sz w:val="16"/>
                <w:szCs w:val="16"/>
              </w:rPr>
            </w:pPr>
            <w:r>
              <w:rPr>
                <w:sz w:val="16"/>
                <w:szCs w:val="16"/>
              </w:rPr>
              <w:t>10/65 (15.4%)</w:t>
            </w:r>
          </w:p>
        </w:tc>
        <w:tc>
          <w:tcPr>
            <w:tcW w:w="990" w:type="dxa"/>
            <w:tcBorders>
              <w:top w:val="single" w:sz="4" w:space="0" w:color="auto"/>
              <w:left w:val="single" w:sz="4" w:space="0" w:color="auto"/>
              <w:bottom w:val="single" w:sz="4" w:space="0" w:color="auto"/>
              <w:right w:val="single" w:sz="4" w:space="0" w:color="auto"/>
            </w:tcBorders>
            <w:vAlign w:val="center"/>
          </w:tcPr>
          <w:p w14:paraId="1DCA1AC9" w14:textId="20DAB0C1" w:rsidR="00321497" w:rsidRDefault="00321497" w:rsidP="00A657A7">
            <w:pPr>
              <w:jc w:val="center"/>
              <w:rPr>
                <w:sz w:val="16"/>
                <w:szCs w:val="16"/>
              </w:rPr>
            </w:pPr>
            <w:r>
              <w:rPr>
                <w:sz w:val="16"/>
                <w:szCs w:val="16"/>
              </w:rPr>
              <w:t>RR=0.80</w:t>
            </w:r>
          </w:p>
          <w:p w14:paraId="58FAEBCD" w14:textId="537237AE" w:rsidR="00321497" w:rsidRDefault="00321497" w:rsidP="00A657A7">
            <w:pPr>
              <w:jc w:val="center"/>
              <w:rPr>
                <w:sz w:val="16"/>
                <w:szCs w:val="16"/>
              </w:rPr>
            </w:pPr>
            <w:r>
              <w:rPr>
                <w:sz w:val="16"/>
                <w:szCs w:val="16"/>
              </w:rPr>
              <w:t>(0.34-1.90)</w:t>
            </w:r>
          </w:p>
        </w:tc>
        <w:tc>
          <w:tcPr>
            <w:tcW w:w="1019" w:type="dxa"/>
            <w:tcBorders>
              <w:top w:val="single" w:sz="4" w:space="0" w:color="auto"/>
              <w:left w:val="single" w:sz="4" w:space="0" w:color="auto"/>
              <w:bottom w:val="single" w:sz="4" w:space="0" w:color="auto"/>
              <w:right w:val="single" w:sz="4" w:space="0" w:color="auto"/>
            </w:tcBorders>
            <w:vAlign w:val="center"/>
          </w:tcPr>
          <w:p w14:paraId="542F51D3" w14:textId="77777777" w:rsidR="00321497" w:rsidRDefault="00321497" w:rsidP="00A657A7">
            <w:pPr>
              <w:jc w:val="center"/>
              <w:rPr>
                <w:sz w:val="16"/>
                <w:szCs w:val="16"/>
              </w:rPr>
            </w:pPr>
            <w:r>
              <w:rPr>
                <w:sz w:val="16"/>
                <w:szCs w:val="16"/>
              </w:rPr>
              <w:t>-3%</w:t>
            </w:r>
          </w:p>
          <w:p w14:paraId="2D34FFB3" w14:textId="265C1B0C" w:rsidR="00321497" w:rsidRDefault="00321497" w:rsidP="00A657A7">
            <w:pPr>
              <w:jc w:val="center"/>
              <w:rPr>
                <w:sz w:val="16"/>
                <w:szCs w:val="16"/>
              </w:rPr>
            </w:pPr>
            <w:r>
              <w:rPr>
                <w:sz w:val="16"/>
                <w:szCs w:val="16"/>
              </w:rPr>
              <w:t>(-15 to 9%)</w:t>
            </w:r>
          </w:p>
        </w:tc>
        <w:tc>
          <w:tcPr>
            <w:tcW w:w="1652" w:type="dxa"/>
            <w:tcBorders>
              <w:top w:val="single" w:sz="4" w:space="0" w:color="auto"/>
              <w:left w:val="single" w:sz="4" w:space="0" w:color="auto"/>
              <w:bottom w:val="single" w:sz="4" w:space="0" w:color="auto"/>
              <w:right w:val="single" w:sz="4" w:space="0" w:color="auto"/>
            </w:tcBorders>
            <w:vAlign w:val="center"/>
          </w:tcPr>
          <w:p w14:paraId="654242E7" w14:textId="520E4549" w:rsidR="00321497" w:rsidRDefault="00321497" w:rsidP="00A657A7">
            <w:pPr>
              <w:jc w:val="center"/>
              <w:rPr>
                <w:rFonts w:eastAsia="Times New Roman" w:cs="Cambria Math"/>
                <w:sz w:val="16"/>
                <w:szCs w:val="16"/>
              </w:rPr>
            </w:pPr>
            <w:r>
              <w:rPr>
                <w:rFonts w:eastAsia="Times New Roman" w:cs="Cambria Math"/>
                <w:sz w:val="16"/>
                <w:szCs w:val="16"/>
              </w:rPr>
              <w:t xml:space="preserve">Comparator : </w:t>
            </w:r>
            <w:r w:rsidRPr="00051DC7">
              <w:rPr>
                <w:rFonts w:eastAsia="Times New Roman" w:cs="Cambria Math"/>
                <w:sz w:val="16"/>
                <w:szCs w:val="16"/>
              </w:rPr>
              <w:t>clipping or contact thermocoagulation ± prior epinephrine</w:t>
            </w:r>
          </w:p>
        </w:tc>
      </w:tr>
      <w:bookmarkEnd w:id="9"/>
    </w:tbl>
    <w:p w14:paraId="1AC73006" w14:textId="77777777" w:rsidR="0080547F" w:rsidRPr="00F63D69" w:rsidRDefault="0080547F" w:rsidP="0080547F"/>
    <w:p w14:paraId="668A25C0" w14:textId="4281E168" w:rsidR="0080547F" w:rsidRDefault="0080547F" w:rsidP="0080547F">
      <w:pPr>
        <w:spacing w:beforeLines="80" w:before="192" w:afterLines="40" w:after="96"/>
        <w:ind w:left="720"/>
        <w:contextualSpacing/>
        <w:rPr>
          <w:rFonts w:ascii="Calibri" w:eastAsia="Calibri" w:hAnsi="Calibri" w:cs="Times New Roman"/>
          <w:b/>
          <w:sz w:val="20"/>
          <w:szCs w:val="20"/>
        </w:rPr>
      </w:pPr>
      <w:r w:rsidRPr="00F63D69">
        <w:rPr>
          <w:rFonts w:ascii="Calibri" w:eastAsia="Calibri" w:hAnsi="Calibri" w:cs="Times New Roman"/>
          <w:b/>
          <w:sz w:val="20"/>
          <w:szCs w:val="20"/>
        </w:rPr>
        <w:lastRenderedPageBreak/>
        <w:t>Footnotes:</w:t>
      </w:r>
    </w:p>
    <w:p w14:paraId="594C1DF7" w14:textId="423DACDD" w:rsidR="000344C4" w:rsidRDefault="000344C4" w:rsidP="000344C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 xml:space="preserve">a </w:t>
      </w:r>
      <w:r w:rsidRPr="00F63D69">
        <w:rPr>
          <w:rFonts w:ascii="Calibri" w:eastAsia="Calibri" w:hAnsi="Calibri" w:cs="Times New Roman"/>
          <w:sz w:val="20"/>
          <w:szCs w:val="20"/>
        </w:rPr>
        <w:t xml:space="preserve">Mainly due to lack of blinding. </w:t>
      </w:r>
    </w:p>
    <w:p w14:paraId="531D72D9" w14:textId="7448E30A" w:rsidR="00C04655" w:rsidRDefault="00C04655" w:rsidP="000344C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 xml:space="preserve">b </w:t>
      </w:r>
      <w:r w:rsidR="00FE6125">
        <w:rPr>
          <w:rFonts w:ascii="Calibri" w:eastAsia="Calibri" w:hAnsi="Calibri" w:cs="Times New Roman"/>
          <w:sz w:val="20"/>
          <w:szCs w:val="20"/>
        </w:rPr>
        <w:t>Statistical heterogeneity</w:t>
      </w:r>
    </w:p>
    <w:p w14:paraId="5E53C866" w14:textId="00D12EB4" w:rsidR="00C04655" w:rsidRDefault="00C04655" w:rsidP="00B35C8C">
      <w:pPr>
        <w:spacing w:after="0"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rPr>
        <w:t xml:space="preserve">c </w:t>
      </w:r>
      <w:r w:rsidRPr="00114B26">
        <w:rPr>
          <w:rFonts w:ascii="Calibri" w:eastAsia="Calibri" w:hAnsi="Calibri" w:cs="Times New Roman"/>
          <w:sz w:val="20"/>
          <w:szCs w:val="20"/>
          <w:lang w:val="en-US"/>
        </w:rPr>
        <w:t xml:space="preserve">The confidence interval crosses the clinical decision threshold between recommending and not recommending a strategy (i.e. clinical action would differ if the upper versus the lower boundary of the CI represented the truth). </w:t>
      </w:r>
      <w:r>
        <w:rPr>
          <w:rFonts w:ascii="Calibri" w:eastAsia="Calibri" w:hAnsi="Calibri" w:cs="Times New Roman"/>
          <w:sz w:val="20"/>
          <w:szCs w:val="20"/>
          <w:lang w:val="en-US"/>
        </w:rPr>
        <w:t xml:space="preserve"> </w:t>
      </w:r>
    </w:p>
    <w:p w14:paraId="73F9705A" w14:textId="27A6AA85" w:rsidR="00B35C8C" w:rsidRPr="00B35C8C" w:rsidRDefault="00B35C8C" w:rsidP="00B35C8C">
      <w:pPr>
        <w:spacing w:after="0" w:line="240" w:lineRule="auto"/>
        <w:contextualSpacing/>
        <w:rPr>
          <w:rFonts w:ascii="Calibri" w:eastAsia="Calibri" w:hAnsi="Calibri" w:cs="Times New Roman"/>
          <w:sz w:val="20"/>
          <w:szCs w:val="20"/>
          <w:vertAlign w:val="superscript"/>
          <w:lang w:val="en-US"/>
        </w:rPr>
      </w:pPr>
      <w:r>
        <w:rPr>
          <w:rFonts w:ascii="Calibri" w:eastAsia="Calibri" w:hAnsi="Calibri" w:cs="Times New Roman"/>
          <w:sz w:val="20"/>
          <w:szCs w:val="20"/>
          <w:vertAlign w:val="superscript"/>
          <w:lang w:val="en-US"/>
        </w:rPr>
        <w:t xml:space="preserve">d </w:t>
      </w:r>
      <w:r>
        <w:rPr>
          <w:rFonts w:ascii="Calibri" w:eastAsia="Calibri" w:hAnsi="Calibri" w:cs="Times New Roman"/>
          <w:sz w:val="20"/>
          <w:szCs w:val="20"/>
        </w:rPr>
        <w:t>Small number of events</w:t>
      </w:r>
    </w:p>
    <w:p w14:paraId="17639E43" w14:textId="251221F3" w:rsidR="00B35C8C" w:rsidRPr="00B35C8C" w:rsidRDefault="00B35C8C" w:rsidP="00C04655">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e </w:t>
      </w:r>
      <w:r>
        <w:rPr>
          <w:rFonts w:ascii="Calibri" w:eastAsia="Calibri" w:hAnsi="Calibri" w:cs="Times New Roman"/>
          <w:sz w:val="20"/>
          <w:szCs w:val="20"/>
        </w:rPr>
        <w:t>W</w:t>
      </w:r>
      <w:r w:rsidRPr="000A794D">
        <w:rPr>
          <w:rFonts w:ascii="Calibri" w:eastAsia="Calibri" w:hAnsi="Calibri" w:cs="Times New Roman"/>
          <w:sz w:val="20"/>
          <w:szCs w:val="20"/>
        </w:rPr>
        <w:t>ide 95% CI that includes no effect as well as clinically important benefit and clinically important harm</w:t>
      </w:r>
      <w:r>
        <w:rPr>
          <w:rFonts w:ascii="Calibri" w:eastAsia="Calibri" w:hAnsi="Calibri" w:cs="Times New Roman"/>
          <w:sz w:val="20"/>
          <w:szCs w:val="20"/>
        </w:rPr>
        <w:t xml:space="preserve">.   </w:t>
      </w:r>
    </w:p>
    <w:p w14:paraId="665FF84D" w14:textId="7C57C7D8" w:rsidR="00FE6125" w:rsidRDefault="00FE6125" w:rsidP="00C04655">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f </w:t>
      </w:r>
      <w:r>
        <w:rPr>
          <w:rFonts w:ascii="Calibri" w:eastAsia="Calibri" w:hAnsi="Calibri" w:cs="Times New Roman"/>
          <w:sz w:val="20"/>
          <w:szCs w:val="20"/>
          <w:lang w:val="en-US"/>
        </w:rPr>
        <w:t>Epinephrine injection after clips does not directly assess more clinically relevant question of epinephrine injection before clip placement</w:t>
      </w:r>
    </w:p>
    <w:p w14:paraId="4E9AA241" w14:textId="631AFC4F" w:rsidR="00FE6125" w:rsidRDefault="00FE6125" w:rsidP="00C04655">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g </w:t>
      </w:r>
      <w:r>
        <w:rPr>
          <w:rFonts w:ascii="Calibri" w:eastAsia="Calibri" w:hAnsi="Calibri" w:cs="Times New Roman"/>
          <w:sz w:val="20"/>
          <w:szCs w:val="20"/>
          <w:lang w:val="en-US"/>
        </w:rPr>
        <w:t>The studies used older clips which may not be generalizable to more modern clips</w:t>
      </w:r>
    </w:p>
    <w:p w14:paraId="1D4E41EF" w14:textId="51B23074" w:rsidR="00FE6125" w:rsidRPr="00FE6125" w:rsidRDefault="00FE6125" w:rsidP="00C04655">
      <w:pPr>
        <w:spacing w:beforeLines="80" w:before="192" w:afterLines="40" w:after="96" w:line="240" w:lineRule="auto"/>
        <w:contextualSpacing/>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 xml:space="preserve">h </w:t>
      </w:r>
      <w:r>
        <w:rPr>
          <w:rFonts w:ascii="Calibri" w:eastAsia="Calibri" w:hAnsi="Calibri" w:cs="Times New Roman"/>
          <w:sz w:val="20"/>
          <w:szCs w:val="20"/>
          <w:lang w:val="en-US"/>
        </w:rPr>
        <w:t>Distilled water injected before argon plasma coagulation, which prevents direct comparison of distilled water alone to argon plasma coagulation alone</w:t>
      </w:r>
    </w:p>
    <w:p w14:paraId="5E382E20" w14:textId="14D71C44" w:rsidR="00C04655" w:rsidRDefault="007E2569" w:rsidP="00C04655">
      <w:pPr>
        <w:spacing w:beforeLines="80" w:before="192" w:afterLines="40" w:after="96"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lang w:val="en-US"/>
        </w:rPr>
        <w:t xml:space="preserve">I </w:t>
      </w:r>
      <w:r>
        <w:rPr>
          <w:rFonts w:ascii="Calibri" w:eastAsia="Calibri" w:hAnsi="Calibri" w:cs="Times New Roman"/>
          <w:sz w:val="20"/>
          <w:szCs w:val="20"/>
        </w:rPr>
        <w:t>E</w:t>
      </w:r>
      <w:r w:rsidRPr="007E2569">
        <w:rPr>
          <w:rFonts w:ascii="Calibri" w:eastAsia="Calibri" w:hAnsi="Calibri" w:cs="Times New Roman"/>
          <w:sz w:val="20"/>
          <w:szCs w:val="20"/>
        </w:rPr>
        <w:t>pine</w:t>
      </w:r>
      <w:r>
        <w:rPr>
          <w:rFonts w:ascii="Calibri" w:eastAsia="Calibri" w:hAnsi="Calibri" w:cs="Times New Roman"/>
          <w:sz w:val="20"/>
          <w:szCs w:val="20"/>
        </w:rPr>
        <w:t>phrine also used in 2 of the 3 trials confounding the direct comparison of argon plasma coagulation alone to other therapies</w:t>
      </w:r>
    </w:p>
    <w:p w14:paraId="1B64094A" w14:textId="0FF2B0F4" w:rsidR="007E2569" w:rsidRDefault="007E2569" w:rsidP="00C04655">
      <w:pPr>
        <w:spacing w:beforeLines="80" w:before="192" w:afterLines="40" w:after="96"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 xml:space="preserve">j </w:t>
      </w:r>
      <w:r>
        <w:rPr>
          <w:rFonts w:ascii="Calibri" w:eastAsia="Calibri" w:hAnsi="Calibri" w:cs="Times New Roman"/>
          <w:sz w:val="20"/>
          <w:szCs w:val="20"/>
        </w:rPr>
        <w:t xml:space="preserve">Epinephrine also used in both treatment groups for actively bleeding ulcers confounding the direct comparison between </w:t>
      </w:r>
      <w:r w:rsidR="00184425">
        <w:rPr>
          <w:rFonts w:ascii="Calibri" w:eastAsia="Calibri" w:hAnsi="Calibri" w:cs="Times New Roman"/>
          <w:sz w:val="20"/>
          <w:szCs w:val="20"/>
        </w:rPr>
        <w:t>soft monopolar electro</w:t>
      </w:r>
      <w:r>
        <w:rPr>
          <w:rFonts w:ascii="Calibri" w:eastAsia="Calibri" w:hAnsi="Calibri" w:cs="Times New Roman"/>
          <w:sz w:val="20"/>
          <w:szCs w:val="20"/>
        </w:rPr>
        <w:t>coagulation and clips</w:t>
      </w:r>
    </w:p>
    <w:p w14:paraId="304336F9" w14:textId="00238FE8" w:rsidR="00F06BAA" w:rsidRPr="009E4E92" w:rsidRDefault="00904E3E" w:rsidP="00904E3E">
      <w:pPr>
        <w:spacing w:beforeLines="80" w:before="192" w:afterLines="40" w:after="96"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k</w:t>
      </w:r>
      <w:r>
        <w:rPr>
          <w:rFonts w:ascii="Calibri" w:eastAsia="Calibri" w:hAnsi="Calibri" w:cs="Times New Roman"/>
          <w:sz w:val="20"/>
          <w:szCs w:val="20"/>
        </w:rPr>
        <w:t xml:space="preserve"> </w:t>
      </w:r>
      <w:r w:rsidR="00F06BAA" w:rsidRPr="009E4E92">
        <w:rPr>
          <w:rFonts w:ascii="Calibri" w:eastAsia="Calibri" w:hAnsi="Calibri" w:cs="Times New Roman"/>
          <w:sz w:val="20"/>
          <w:szCs w:val="20"/>
        </w:rPr>
        <w:t xml:space="preserve">Lack of blinding; </w:t>
      </w:r>
      <w:r w:rsidR="00045430" w:rsidRPr="009E4E92">
        <w:rPr>
          <w:rFonts w:ascii="Calibri" w:eastAsia="Calibri" w:hAnsi="Calibri" w:cs="Times New Roman"/>
          <w:sz w:val="20"/>
          <w:szCs w:val="20"/>
        </w:rPr>
        <w:t xml:space="preserve">increase </w:t>
      </w:r>
      <w:r w:rsidR="00F06BAA" w:rsidRPr="009E4E92">
        <w:rPr>
          <w:rFonts w:ascii="Calibri" w:eastAsia="Calibri" w:hAnsi="Calibri" w:cs="Times New Roman"/>
          <w:sz w:val="20"/>
          <w:szCs w:val="20"/>
        </w:rPr>
        <w:t xml:space="preserve">in </w:t>
      </w:r>
      <w:r w:rsidR="00ED7647">
        <w:rPr>
          <w:rFonts w:ascii="Calibri" w:eastAsia="Calibri" w:hAnsi="Calibri" w:cs="Times New Roman"/>
          <w:sz w:val="20"/>
          <w:szCs w:val="20"/>
        </w:rPr>
        <w:t>anticipated</w:t>
      </w:r>
      <w:r w:rsidR="00045430" w:rsidRPr="009E4E92">
        <w:rPr>
          <w:rFonts w:ascii="Calibri" w:eastAsia="Calibri" w:hAnsi="Calibri" w:cs="Times New Roman"/>
          <w:sz w:val="20"/>
          <w:szCs w:val="20"/>
        </w:rPr>
        <w:t xml:space="preserve"> </w:t>
      </w:r>
      <w:r w:rsidR="00F06BAA" w:rsidRPr="009E4E92">
        <w:rPr>
          <w:rFonts w:ascii="Calibri" w:eastAsia="Calibri" w:hAnsi="Calibri" w:cs="Times New Roman"/>
          <w:sz w:val="20"/>
          <w:szCs w:val="20"/>
        </w:rPr>
        <w:t xml:space="preserve">sample size </w:t>
      </w:r>
      <w:r w:rsidR="005B6E72">
        <w:rPr>
          <w:rFonts w:ascii="Calibri" w:eastAsia="Calibri" w:hAnsi="Calibri" w:cs="Times New Roman"/>
          <w:sz w:val="20"/>
          <w:szCs w:val="20"/>
        </w:rPr>
        <w:t>from 45 to 55</w:t>
      </w:r>
      <w:r w:rsidR="00045430" w:rsidRPr="009E4E92">
        <w:rPr>
          <w:rFonts w:ascii="Calibri" w:eastAsia="Calibri" w:hAnsi="Calibri" w:cs="Times New Roman"/>
          <w:sz w:val="20"/>
          <w:szCs w:val="20"/>
        </w:rPr>
        <w:t xml:space="preserve"> </w:t>
      </w:r>
      <w:r w:rsidR="00F06BAA" w:rsidRPr="009E4E92">
        <w:rPr>
          <w:rFonts w:ascii="Calibri" w:eastAsia="Calibri" w:hAnsi="Calibri" w:cs="Times New Roman"/>
          <w:sz w:val="20"/>
          <w:szCs w:val="20"/>
        </w:rPr>
        <w:t>at end of study without explanation</w:t>
      </w:r>
      <w:r w:rsidR="00ED7647">
        <w:rPr>
          <w:rFonts w:ascii="Calibri" w:eastAsia="Calibri" w:hAnsi="Calibri" w:cs="Times New Roman"/>
          <w:sz w:val="20"/>
          <w:szCs w:val="20"/>
        </w:rPr>
        <w:t xml:space="preserve"> </w:t>
      </w:r>
      <w:r w:rsidR="00ED7647" w:rsidRPr="00BF5579">
        <w:rPr>
          <w:rFonts w:ascii="Calibri" w:eastAsia="Calibri" w:hAnsi="Calibri" w:cs="Times New Roman"/>
          <w:sz w:val="20"/>
          <w:szCs w:val="20"/>
        </w:rPr>
        <w:t>(</w:t>
      </w:r>
      <w:hyperlink r:id="rId8" w:history="1">
        <w:r w:rsidR="00ED7647" w:rsidRPr="00BF5579">
          <w:rPr>
            <w:rStyle w:val="Hyperlink"/>
            <w:sz w:val="20"/>
            <w:szCs w:val="20"/>
          </w:rPr>
          <w:t>https://clinicaltrials.gov/ct2/history/NCT03065465</w:t>
        </w:r>
      </w:hyperlink>
      <w:r w:rsidR="00ED7647" w:rsidRPr="00BF5579">
        <w:rPr>
          <w:sz w:val="20"/>
          <w:szCs w:val="20"/>
        </w:rPr>
        <w:t>)</w:t>
      </w:r>
      <w:r w:rsidR="00F06BAA" w:rsidRPr="00BF5579">
        <w:rPr>
          <w:rFonts w:ascii="Calibri" w:eastAsia="Calibri" w:hAnsi="Calibri" w:cs="Times New Roman"/>
          <w:sz w:val="20"/>
          <w:szCs w:val="20"/>
        </w:rPr>
        <w:t>;</w:t>
      </w:r>
      <w:r w:rsidR="00F06BAA" w:rsidRPr="009E4E92">
        <w:rPr>
          <w:rFonts w:ascii="Calibri" w:eastAsia="Calibri" w:hAnsi="Calibri" w:cs="Times New Roman"/>
          <w:sz w:val="20"/>
          <w:szCs w:val="20"/>
        </w:rPr>
        <w:t xml:space="preserve"> </w:t>
      </w:r>
      <w:r w:rsidR="00ED7647">
        <w:rPr>
          <w:rFonts w:ascii="Calibri" w:eastAsia="Calibri" w:hAnsi="Calibri" w:cs="Times New Roman"/>
          <w:sz w:val="20"/>
          <w:szCs w:val="20"/>
        </w:rPr>
        <w:t xml:space="preserve">in overall study </w:t>
      </w:r>
      <w:r w:rsidR="00F06BAA" w:rsidRPr="009E4E92">
        <w:rPr>
          <w:rFonts w:ascii="Calibri" w:eastAsia="Calibri" w:hAnsi="Calibri" w:cs="Times New Roman"/>
          <w:sz w:val="20"/>
          <w:szCs w:val="20"/>
        </w:rPr>
        <w:t>fewer patients</w:t>
      </w:r>
      <w:r w:rsidR="00ED7647">
        <w:rPr>
          <w:rFonts w:ascii="Calibri" w:eastAsia="Calibri" w:hAnsi="Calibri" w:cs="Times New Roman"/>
          <w:sz w:val="20"/>
          <w:szCs w:val="20"/>
        </w:rPr>
        <w:t xml:space="preserve"> </w:t>
      </w:r>
      <w:r w:rsidR="00F06BAA" w:rsidRPr="009E4E92">
        <w:rPr>
          <w:rFonts w:ascii="Calibri" w:eastAsia="Calibri" w:hAnsi="Calibri" w:cs="Times New Roman"/>
          <w:sz w:val="20"/>
          <w:szCs w:val="20"/>
        </w:rPr>
        <w:t>with spurting bleeding (2 vs. 7) and more with flat spots (6 vs. 3) in over-the-scope clip group, which favors the over-the-scope clip group</w:t>
      </w:r>
      <w:r w:rsidR="00ED7647">
        <w:rPr>
          <w:rFonts w:ascii="Calibri" w:eastAsia="Calibri" w:hAnsi="Calibri" w:cs="Times New Roman"/>
          <w:sz w:val="20"/>
          <w:szCs w:val="20"/>
        </w:rPr>
        <w:t>.</w:t>
      </w:r>
    </w:p>
    <w:p w14:paraId="47BA4204" w14:textId="36879AD0" w:rsidR="00045430" w:rsidRPr="009E4E92" w:rsidRDefault="005B6E72" w:rsidP="0078640B">
      <w:pPr>
        <w:spacing w:beforeLines="80" w:before="192" w:afterLines="40" w:after="96"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l</w:t>
      </w:r>
      <w:r w:rsidR="00045430" w:rsidRPr="009E4E92">
        <w:rPr>
          <w:rFonts w:ascii="Calibri" w:eastAsia="Calibri" w:hAnsi="Calibri" w:cs="Times New Roman"/>
          <w:sz w:val="20"/>
          <w:szCs w:val="20"/>
        </w:rPr>
        <w:t xml:space="preserve"> </w:t>
      </w:r>
      <w:r w:rsidR="0078640B" w:rsidRPr="009E4E92">
        <w:rPr>
          <w:rFonts w:ascii="Calibri" w:eastAsia="Calibri" w:hAnsi="Calibri" w:cs="Times New Roman"/>
          <w:sz w:val="20"/>
          <w:szCs w:val="20"/>
        </w:rPr>
        <w:t xml:space="preserve">Study population restricted to “severe UGIB” requiring hemoglobin ≤9 g/dl and ≥1 unit red-cell transfusion, and included ulcers with flat spots that had positive Doppler signal. All patients received epinephrine injection prior to clip placement preventing direct assessment of over-the-scope clips alone.  </w:t>
      </w:r>
    </w:p>
    <w:p w14:paraId="6AF960B6" w14:textId="246AD564" w:rsidR="00045430" w:rsidRDefault="005B6E72" w:rsidP="00904E3E">
      <w:pPr>
        <w:spacing w:beforeLines="80" w:before="192" w:afterLines="40" w:after="96"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m</w:t>
      </w:r>
      <w:r w:rsidR="00045430" w:rsidRPr="009E4E92">
        <w:rPr>
          <w:rFonts w:ascii="Calibri" w:eastAsia="Calibri" w:hAnsi="Calibri" w:cs="Times New Roman"/>
          <w:sz w:val="20"/>
          <w:szCs w:val="20"/>
        </w:rPr>
        <w:t xml:space="preserve"> Very few events (8 further bleeding and 0 deaths</w:t>
      </w:r>
      <w:r w:rsidR="00E5120D">
        <w:rPr>
          <w:rFonts w:ascii="Calibri" w:eastAsia="Calibri" w:hAnsi="Calibri" w:cs="Times New Roman"/>
          <w:sz w:val="20"/>
          <w:szCs w:val="20"/>
        </w:rPr>
        <w:t xml:space="preserve"> in ulcer population</w:t>
      </w:r>
      <w:r w:rsidR="00045430" w:rsidRPr="009E4E92">
        <w:rPr>
          <w:rFonts w:ascii="Calibri" w:eastAsia="Calibri" w:hAnsi="Calibri" w:cs="Times New Roman"/>
          <w:sz w:val="20"/>
          <w:szCs w:val="20"/>
        </w:rPr>
        <w:t xml:space="preserve">) and small sample size; </w:t>
      </w:r>
      <w:r w:rsidR="00045430" w:rsidRPr="009E4E92">
        <w:rPr>
          <w:rFonts w:ascii="Calibri" w:eastAsia="Calibri" w:hAnsi="Calibri" w:cs="Times New Roman"/>
          <w:bCs/>
          <w:sz w:val="20"/>
          <w:szCs w:val="20"/>
        </w:rPr>
        <w:t xml:space="preserve">upper bound of 95% CI confidence interval crosses the clinical decision threshold between recommending and not recommending a strategy (i.e. clinical action may differ if the upper versus the lower boundary of the CI represented the truth):  </w:t>
      </w:r>
      <w:r w:rsidR="00045430" w:rsidRPr="009E4E92">
        <w:rPr>
          <w:rFonts w:ascii="Calibri" w:eastAsia="Calibri" w:hAnsi="Calibri" w:cs="Times New Roman"/>
          <w:sz w:val="20"/>
          <w:szCs w:val="20"/>
        </w:rPr>
        <w:t>if change in further bleeding outcome by 1 patient in either arm, difference not significant</w:t>
      </w:r>
    </w:p>
    <w:p w14:paraId="031B549D" w14:textId="77777777" w:rsidR="005B6E72" w:rsidRDefault="005B6E72" w:rsidP="005B6E72">
      <w:pPr>
        <w:spacing w:beforeLines="80" w:before="192" w:afterLines="40" w:after="96" w:line="240" w:lineRule="auto"/>
        <w:contextualSpacing/>
        <w:rPr>
          <w:rFonts w:ascii="Calibri" w:eastAsia="Calibri" w:hAnsi="Calibri" w:cs="Times New Roman"/>
          <w:sz w:val="20"/>
          <w:szCs w:val="20"/>
        </w:rPr>
      </w:pPr>
      <w:r>
        <w:rPr>
          <w:rFonts w:ascii="Calibri" w:eastAsia="Calibri" w:hAnsi="Calibri" w:cs="Times New Roman"/>
          <w:sz w:val="20"/>
          <w:szCs w:val="20"/>
          <w:vertAlign w:val="superscript"/>
        </w:rPr>
        <w:t>n</w:t>
      </w:r>
      <w:r>
        <w:rPr>
          <w:rFonts w:ascii="Calibri" w:eastAsia="Calibri" w:hAnsi="Calibri" w:cs="Times New Roman"/>
          <w:sz w:val="20"/>
          <w:szCs w:val="20"/>
        </w:rPr>
        <w:t xml:space="preserve"> </w:t>
      </w:r>
      <w:r w:rsidRPr="00904E3E">
        <w:rPr>
          <w:rFonts w:ascii="Calibri" w:eastAsia="Calibri" w:hAnsi="Calibri" w:cs="Times New Roman"/>
          <w:sz w:val="20"/>
          <w:szCs w:val="20"/>
        </w:rPr>
        <w:t>Two published RCTs were identified but not relied upon because both included routine second-look endoscopies. Furthermore, in the first RCT</w:t>
      </w:r>
      <w:r>
        <w:rPr>
          <w:rFonts w:ascii="Calibri" w:eastAsia="Calibri" w:hAnsi="Calibri" w:cs="Times New Roman"/>
          <w:sz w:val="20"/>
          <w:szCs w:val="20"/>
          <w:vertAlign w:val="superscript"/>
        </w:rPr>
        <w:t>18</w:t>
      </w:r>
      <w:r w:rsidRPr="00904E3E">
        <w:rPr>
          <w:rFonts w:ascii="Calibri" w:eastAsia="Calibri" w:hAnsi="Calibri" w:cs="Times New Roman"/>
          <w:sz w:val="20"/>
          <w:szCs w:val="20"/>
        </w:rPr>
        <w:t xml:space="preserve"> only 8 of the 20 patients enrolled had actively bleeding ulcers (initial hemostasis achieved in 4/5 treated with hemostatic powder and 3/3 treated with epinephrine plus clip or heater probe). The second RCT</w:t>
      </w:r>
      <w:r>
        <w:rPr>
          <w:rFonts w:ascii="Calibri" w:eastAsia="Calibri" w:hAnsi="Calibri" w:cs="Times New Roman"/>
          <w:sz w:val="20"/>
          <w:szCs w:val="20"/>
          <w:vertAlign w:val="superscript"/>
        </w:rPr>
        <w:t>19</w:t>
      </w:r>
      <w:r w:rsidRPr="00904E3E">
        <w:rPr>
          <w:rFonts w:ascii="Calibri" w:eastAsia="Calibri" w:hAnsi="Calibri" w:cs="Times New Roman"/>
          <w:sz w:val="20"/>
          <w:szCs w:val="20"/>
        </w:rPr>
        <w:t xml:space="preserve"> allowed use of epinephrine with TC-325, which confounds assessment of TC-325 in achieving hemostasis of active bleeding. Finally, the second RCT</w:t>
      </w:r>
      <w:r>
        <w:rPr>
          <w:rFonts w:ascii="Calibri" w:eastAsia="Calibri" w:hAnsi="Calibri" w:cs="Times New Roman"/>
          <w:sz w:val="20"/>
          <w:szCs w:val="20"/>
          <w:vertAlign w:val="superscript"/>
        </w:rPr>
        <w:t>19</w:t>
      </w:r>
      <w:r w:rsidRPr="00904E3E">
        <w:rPr>
          <w:rFonts w:ascii="Calibri" w:eastAsia="Calibri" w:hAnsi="Calibri" w:cs="Times New Roman"/>
          <w:sz w:val="20"/>
          <w:szCs w:val="20"/>
        </w:rPr>
        <w:t xml:space="preserve"> included a variety of different bleeding etiologies: ulcers represented only 44% and results for ulcers were </w:t>
      </w:r>
      <w:r>
        <w:rPr>
          <w:rFonts w:ascii="Calibri" w:eastAsia="Calibri" w:hAnsi="Calibri" w:cs="Times New Roman"/>
          <w:sz w:val="20"/>
          <w:szCs w:val="20"/>
        </w:rPr>
        <w:t>not reported separately</w:t>
      </w:r>
      <w:r w:rsidRPr="00904E3E">
        <w:rPr>
          <w:rFonts w:ascii="Calibri" w:eastAsia="Calibri" w:hAnsi="Calibri" w:cs="Times New Roman"/>
          <w:sz w:val="20"/>
          <w:szCs w:val="20"/>
        </w:rPr>
        <w:t>.</w:t>
      </w:r>
    </w:p>
    <w:p w14:paraId="31892509" w14:textId="1A5A53F1" w:rsidR="005B6E72" w:rsidRPr="005B6E72" w:rsidRDefault="005B6E72" w:rsidP="00904E3E">
      <w:pPr>
        <w:spacing w:beforeLines="80" w:before="192" w:afterLines="40" w:after="96" w:line="240" w:lineRule="auto"/>
        <w:contextualSpacing/>
        <w:rPr>
          <w:rFonts w:ascii="Calibri" w:eastAsia="Calibri" w:hAnsi="Calibri" w:cs="Times New Roman"/>
          <w:sz w:val="20"/>
          <w:szCs w:val="20"/>
        </w:rPr>
      </w:pPr>
    </w:p>
    <w:p w14:paraId="0A31A8C4" w14:textId="13D64729" w:rsidR="00C04655" w:rsidRPr="00C04655" w:rsidRDefault="00C04655" w:rsidP="000344C4">
      <w:pPr>
        <w:spacing w:after="0" w:line="240" w:lineRule="auto"/>
        <w:contextualSpacing/>
        <w:rPr>
          <w:rFonts w:ascii="Calibri" w:eastAsia="Calibri" w:hAnsi="Calibri" w:cs="Times New Roman"/>
          <w:sz w:val="20"/>
          <w:szCs w:val="20"/>
        </w:rPr>
      </w:pPr>
    </w:p>
    <w:p w14:paraId="0BB1364A" w14:textId="287C70C1" w:rsidR="00A86414" w:rsidRDefault="00A86414" w:rsidP="0080547F">
      <w:pPr>
        <w:spacing w:beforeLines="80" w:before="192" w:afterLines="40" w:after="96"/>
        <w:ind w:left="720"/>
        <w:contextualSpacing/>
        <w:rPr>
          <w:rFonts w:ascii="Calibri" w:eastAsia="Calibri" w:hAnsi="Calibri" w:cs="Times New Roman"/>
          <w:b/>
          <w:sz w:val="20"/>
          <w:szCs w:val="20"/>
        </w:rPr>
      </w:pPr>
    </w:p>
    <w:p w14:paraId="19099091" w14:textId="77777777" w:rsidR="00A86414" w:rsidRDefault="00A86414" w:rsidP="005D2598">
      <w:pPr>
        <w:spacing w:beforeLines="80" w:before="192" w:afterLines="40" w:after="96"/>
        <w:contextualSpacing/>
        <w:rPr>
          <w:rFonts w:ascii="Calibri" w:eastAsia="Calibri" w:hAnsi="Calibri" w:cs="Times New Roman"/>
          <w:color w:val="1F3864"/>
          <w:sz w:val="20"/>
          <w:szCs w:val="20"/>
        </w:rPr>
      </w:pPr>
    </w:p>
    <w:p w14:paraId="4A436593" w14:textId="77777777" w:rsidR="005D2598" w:rsidRDefault="005D2598" w:rsidP="003101BA">
      <w:pPr>
        <w:spacing w:after="0" w:line="240" w:lineRule="auto"/>
        <w:rPr>
          <w:rFonts w:ascii="Calibri" w:eastAsia="Calibri" w:hAnsi="Calibri" w:cs="Calibri"/>
          <w:b/>
          <w:sz w:val="24"/>
          <w:szCs w:val="24"/>
        </w:rPr>
      </w:pPr>
      <w:r>
        <w:rPr>
          <w:rFonts w:ascii="Calibri" w:eastAsia="Calibri" w:hAnsi="Calibri" w:cs="Calibri"/>
          <w:b/>
          <w:sz w:val="24"/>
          <w:szCs w:val="24"/>
        </w:rPr>
        <w:t xml:space="preserve">References </w:t>
      </w:r>
    </w:p>
    <w:p w14:paraId="5138F192" w14:textId="599890D0" w:rsidR="00A86414" w:rsidRPr="00446CD5" w:rsidRDefault="00A86414" w:rsidP="003101BA">
      <w:pPr>
        <w:spacing w:after="0" w:line="240" w:lineRule="auto"/>
        <w:rPr>
          <w:rFonts w:eastAsia="Calibri" w:cstheme="minorHAnsi"/>
          <w:sz w:val="20"/>
        </w:rPr>
      </w:pPr>
      <w:r w:rsidRPr="00446CD5">
        <w:rPr>
          <w:rFonts w:eastAsia="Calibri" w:cstheme="minorHAnsi"/>
          <w:sz w:val="20"/>
        </w:rPr>
        <w:t>1. Ljubicic N, Budimir I, Biscanin A, Nikolic M, Supanc V, Hrabar D, Pavic T. Endoclips vs large or small-volume epinephrine in peptic ulcer recurrent bleeding. World J G</w:t>
      </w:r>
      <w:r w:rsidR="0032391E" w:rsidRPr="00446CD5">
        <w:rPr>
          <w:rFonts w:eastAsia="Calibri" w:cstheme="minorHAnsi"/>
          <w:sz w:val="20"/>
        </w:rPr>
        <w:t xml:space="preserve">astroenterol. </w:t>
      </w:r>
      <w:proofErr w:type="gramStart"/>
      <w:r w:rsidR="0032391E" w:rsidRPr="00446CD5">
        <w:rPr>
          <w:rFonts w:eastAsia="Calibri" w:cstheme="minorHAnsi"/>
          <w:sz w:val="20"/>
        </w:rPr>
        <w:t>2012;18</w:t>
      </w:r>
      <w:r w:rsidRPr="00446CD5">
        <w:rPr>
          <w:rFonts w:eastAsia="Calibri" w:cstheme="minorHAnsi"/>
          <w:sz w:val="20"/>
        </w:rPr>
        <w:t>:2219</w:t>
      </w:r>
      <w:proofErr w:type="gramEnd"/>
      <w:r w:rsidRPr="00446CD5">
        <w:rPr>
          <w:rFonts w:eastAsia="Calibri" w:cstheme="minorHAnsi"/>
          <w:sz w:val="20"/>
        </w:rPr>
        <w:t xml:space="preserve">-24. </w:t>
      </w:r>
    </w:p>
    <w:p w14:paraId="1098458F" w14:textId="29CBF28A" w:rsidR="00A86414" w:rsidRPr="00446CD5" w:rsidRDefault="00A86414" w:rsidP="00904E3E">
      <w:pPr>
        <w:spacing w:after="0" w:line="240" w:lineRule="auto"/>
        <w:rPr>
          <w:rFonts w:eastAsia="Calibri" w:cstheme="minorHAnsi"/>
          <w:sz w:val="20"/>
        </w:rPr>
      </w:pPr>
      <w:r w:rsidRPr="00446CD5">
        <w:rPr>
          <w:rFonts w:eastAsia="Calibri" w:cstheme="minorHAnsi"/>
          <w:sz w:val="20"/>
        </w:rPr>
        <w:t xml:space="preserve">2. Chung I, Ham J, Kim H, et al. Comparison of the hemostatic efficacy of the endoscopic hemoclip method with hypertonic saline-epinephrine injection and a combination of the two for the management of bleeding peptic ulcers. Gastrointest Endosc </w:t>
      </w:r>
      <w:proofErr w:type="gramStart"/>
      <w:r w:rsidRPr="00446CD5">
        <w:rPr>
          <w:rFonts w:eastAsia="Calibri" w:cstheme="minorHAnsi"/>
          <w:sz w:val="20"/>
        </w:rPr>
        <w:t>1999;49:13</w:t>
      </w:r>
      <w:proofErr w:type="gramEnd"/>
      <w:r w:rsidRPr="00446CD5">
        <w:rPr>
          <w:rFonts w:eastAsia="Calibri" w:cstheme="minorHAnsi"/>
          <w:sz w:val="20"/>
        </w:rPr>
        <w:t>–18.</w:t>
      </w:r>
    </w:p>
    <w:p w14:paraId="3CB1386B" w14:textId="7DCFF357" w:rsidR="00A86414" w:rsidRPr="00446CD5" w:rsidRDefault="00A86414" w:rsidP="00904E3E">
      <w:pPr>
        <w:spacing w:after="0" w:line="240" w:lineRule="auto"/>
        <w:rPr>
          <w:rFonts w:eastAsia="Calibri" w:cstheme="minorHAnsi"/>
          <w:sz w:val="20"/>
        </w:rPr>
      </w:pPr>
      <w:r w:rsidRPr="00446CD5">
        <w:rPr>
          <w:rFonts w:eastAsia="Calibri" w:cstheme="minorHAnsi"/>
          <w:sz w:val="20"/>
        </w:rPr>
        <w:t xml:space="preserve">3. Lin H, Tseng G, Perng C, et al. Comparison of adrenaline injection and bipolar electrocoagulation for the arrest of peptic ulcer bleeding. Gut </w:t>
      </w:r>
      <w:proofErr w:type="gramStart"/>
      <w:r w:rsidRPr="00446CD5">
        <w:rPr>
          <w:rFonts w:eastAsia="Calibri" w:cstheme="minorHAnsi"/>
          <w:sz w:val="20"/>
        </w:rPr>
        <w:t>1999;44:715</w:t>
      </w:r>
      <w:proofErr w:type="gramEnd"/>
      <w:r w:rsidRPr="00446CD5">
        <w:rPr>
          <w:rFonts w:eastAsia="Calibri" w:cstheme="minorHAnsi"/>
          <w:sz w:val="20"/>
        </w:rPr>
        <w:t>–719.</w:t>
      </w:r>
    </w:p>
    <w:p w14:paraId="75CE46EC" w14:textId="124EA5F1" w:rsidR="00A86414" w:rsidRPr="00446CD5" w:rsidRDefault="00A86414" w:rsidP="00904E3E">
      <w:pPr>
        <w:spacing w:after="0" w:line="240" w:lineRule="auto"/>
        <w:rPr>
          <w:rFonts w:eastAsia="Calibri" w:cstheme="minorHAnsi"/>
          <w:sz w:val="20"/>
        </w:rPr>
      </w:pPr>
      <w:r w:rsidRPr="00446CD5">
        <w:rPr>
          <w:rFonts w:eastAsia="Calibri" w:cstheme="minorHAnsi"/>
          <w:sz w:val="20"/>
        </w:rPr>
        <w:t xml:space="preserve">4. Song S, Chung J, Moon Y, et al. Comparison of the hemostatic effect of endoscopic injection with fibrin glue and hypertonic saline-epinephrine for peptic ulcer bleeding: a prospective randomized trial. Endoscopy </w:t>
      </w:r>
      <w:proofErr w:type="gramStart"/>
      <w:r w:rsidRPr="00446CD5">
        <w:rPr>
          <w:rFonts w:eastAsia="Calibri" w:cstheme="minorHAnsi"/>
          <w:sz w:val="20"/>
        </w:rPr>
        <w:t>1997;29:827</w:t>
      </w:r>
      <w:proofErr w:type="gramEnd"/>
      <w:r w:rsidRPr="00446CD5">
        <w:rPr>
          <w:rFonts w:eastAsia="Calibri" w:cstheme="minorHAnsi"/>
          <w:sz w:val="20"/>
        </w:rPr>
        <w:t>–833.</w:t>
      </w:r>
    </w:p>
    <w:p w14:paraId="169C9564" w14:textId="689DCEB4" w:rsidR="005D2598" w:rsidRPr="00446CD5" w:rsidRDefault="00A86414" w:rsidP="00904E3E">
      <w:pPr>
        <w:spacing w:after="0" w:line="240" w:lineRule="auto"/>
        <w:rPr>
          <w:rFonts w:eastAsia="Calibri" w:cstheme="minorHAnsi"/>
          <w:sz w:val="20"/>
        </w:rPr>
      </w:pPr>
      <w:r w:rsidRPr="00446CD5">
        <w:rPr>
          <w:rFonts w:eastAsia="Calibri" w:cstheme="minorHAnsi"/>
          <w:sz w:val="20"/>
        </w:rPr>
        <w:t xml:space="preserve">5. </w:t>
      </w:r>
      <w:r w:rsidR="005D2598" w:rsidRPr="00446CD5">
        <w:rPr>
          <w:rFonts w:eastAsia="Calibri" w:cstheme="minorHAnsi"/>
          <w:sz w:val="20"/>
        </w:rPr>
        <w:t xml:space="preserve">Laine L, McQuaid KR. Endoscopic therapy for bleeding ulcers: an evidence-based approach based on meta-analyses of randomized controlled trials. Clin Gastroenterol Hepatol </w:t>
      </w:r>
      <w:proofErr w:type="gramStart"/>
      <w:r w:rsidR="005D2598" w:rsidRPr="00446CD5">
        <w:rPr>
          <w:rFonts w:eastAsia="Calibri" w:cstheme="minorHAnsi"/>
          <w:sz w:val="20"/>
        </w:rPr>
        <w:t>2009;7:33</w:t>
      </w:r>
      <w:proofErr w:type="gramEnd"/>
      <w:r w:rsidR="005D2598" w:rsidRPr="00446CD5">
        <w:rPr>
          <w:rFonts w:eastAsia="Calibri" w:cstheme="minorHAnsi"/>
          <w:sz w:val="20"/>
        </w:rPr>
        <w:t>-47</w:t>
      </w:r>
    </w:p>
    <w:p w14:paraId="47B26381" w14:textId="4292699B" w:rsidR="0032391E" w:rsidRPr="00446CD5" w:rsidRDefault="0032391E" w:rsidP="00904E3E">
      <w:pPr>
        <w:spacing w:after="0"/>
        <w:rPr>
          <w:rFonts w:eastAsia="Calibri" w:cstheme="minorHAnsi"/>
          <w:sz w:val="20"/>
        </w:rPr>
      </w:pPr>
      <w:r w:rsidRPr="00446CD5">
        <w:rPr>
          <w:rFonts w:eastAsia="Calibri" w:cstheme="minorHAnsi"/>
          <w:sz w:val="20"/>
        </w:rPr>
        <w:t xml:space="preserve">6. </w:t>
      </w:r>
      <w:r w:rsidR="00B226B5" w:rsidRPr="00446CD5">
        <w:rPr>
          <w:rFonts w:eastAsia="Calibri" w:cstheme="minorHAnsi"/>
          <w:sz w:val="20"/>
        </w:rPr>
        <w:t>Grgov S, Radovanović-Dinić B, Tasić T. Could application of epinephrine improve hemostatic efficacy of hemoclips for bleeding peptic ulcers? A prospective randomized study. Vojnosanit Pregl. 2013 Sep;70(9):824-9.</w:t>
      </w:r>
    </w:p>
    <w:p w14:paraId="30B24934" w14:textId="24379F5E" w:rsidR="007E2569" w:rsidRPr="00446CD5" w:rsidRDefault="0032391E" w:rsidP="00904E3E">
      <w:pPr>
        <w:spacing w:after="0"/>
        <w:rPr>
          <w:rFonts w:eastAsia="Calibri" w:cstheme="minorHAnsi"/>
          <w:sz w:val="20"/>
        </w:rPr>
      </w:pPr>
      <w:r w:rsidRPr="00446CD5">
        <w:rPr>
          <w:rFonts w:eastAsia="Calibri" w:cstheme="minorHAnsi"/>
          <w:sz w:val="20"/>
        </w:rPr>
        <w:t xml:space="preserve">7. </w:t>
      </w:r>
      <w:r w:rsidR="00B226B5" w:rsidRPr="00446CD5">
        <w:rPr>
          <w:rFonts w:eastAsia="Calibri" w:cstheme="minorHAnsi"/>
          <w:sz w:val="20"/>
        </w:rPr>
        <w:t xml:space="preserve">Wang HM, Tsai WL, Yu HC, et al. Improvement of short-term outcomes for high-risk bleeding peptic ulcers </w:t>
      </w:r>
      <w:proofErr w:type="gramStart"/>
      <w:r w:rsidR="00B226B5" w:rsidRPr="00446CD5">
        <w:rPr>
          <w:rFonts w:eastAsia="Calibri" w:cstheme="minorHAnsi"/>
          <w:sz w:val="20"/>
        </w:rPr>
        <w:t>With</w:t>
      </w:r>
      <w:proofErr w:type="gramEnd"/>
      <w:r w:rsidR="00B226B5" w:rsidRPr="00446CD5">
        <w:rPr>
          <w:rFonts w:eastAsia="Calibri" w:cstheme="minorHAnsi"/>
          <w:sz w:val="20"/>
        </w:rPr>
        <w:t xml:space="preserve"> addition of argon plasma coagulation following endoscopic injection therapy. A randomized controlled trial. Medicine 2015;94(32</w:t>
      </w:r>
      <w:proofErr w:type="gramStart"/>
      <w:r w:rsidR="00B226B5" w:rsidRPr="00446CD5">
        <w:rPr>
          <w:rFonts w:eastAsia="Calibri" w:cstheme="minorHAnsi"/>
          <w:sz w:val="20"/>
        </w:rPr>
        <w:t>):e</w:t>
      </w:r>
      <w:proofErr w:type="gramEnd"/>
      <w:r w:rsidR="00B226B5" w:rsidRPr="00446CD5">
        <w:rPr>
          <w:rFonts w:eastAsia="Calibri" w:cstheme="minorHAnsi"/>
          <w:sz w:val="20"/>
        </w:rPr>
        <w:t>1343.</w:t>
      </w:r>
    </w:p>
    <w:p w14:paraId="10BE5806" w14:textId="0D0A3F65" w:rsidR="0032391E" w:rsidRPr="00446CD5" w:rsidRDefault="0032391E" w:rsidP="00904E3E">
      <w:pPr>
        <w:spacing w:after="0"/>
        <w:rPr>
          <w:rFonts w:eastAsia="Calibri" w:cstheme="minorHAnsi"/>
          <w:sz w:val="20"/>
        </w:rPr>
      </w:pPr>
      <w:r w:rsidRPr="00446CD5">
        <w:rPr>
          <w:rFonts w:eastAsia="Calibri" w:cstheme="minorHAnsi"/>
          <w:sz w:val="20"/>
        </w:rPr>
        <w:lastRenderedPageBreak/>
        <w:t xml:space="preserve">8. </w:t>
      </w:r>
      <w:r w:rsidR="00B226B5" w:rsidRPr="00446CD5">
        <w:rPr>
          <w:rFonts w:eastAsia="Calibri" w:cstheme="minorHAnsi"/>
          <w:sz w:val="20"/>
        </w:rPr>
        <w:t>Skok P, Krizman I, Skok M. Argon plasma coagulation versus injection sclerotherapy in peptic ulcer hemorrhage—a prospective, controlled study. Hepatoga</w:t>
      </w:r>
      <w:r w:rsidR="00904E3E" w:rsidRPr="00446CD5">
        <w:rPr>
          <w:rFonts w:eastAsia="Calibri" w:cstheme="minorHAnsi"/>
          <w:sz w:val="20"/>
        </w:rPr>
        <w:t xml:space="preserve">stroenterology </w:t>
      </w:r>
      <w:proofErr w:type="gramStart"/>
      <w:r w:rsidR="00904E3E" w:rsidRPr="00446CD5">
        <w:rPr>
          <w:rFonts w:eastAsia="Calibri" w:cstheme="minorHAnsi"/>
          <w:sz w:val="20"/>
        </w:rPr>
        <w:t>2004;51:165</w:t>
      </w:r>
      <w:proofErr w:type="gramEnd"/>
      <w:r w:rsidR="00904E3E" w:rsidRPr="00446CD5">
        <w:rPr>
          <w:rFonts w:eastAsia="Calibri" w:cstheme="minorHAnsi"/>
          <w:sz w:val="20"/>
        </w:rPr>
        <w:t>–170.</w:t>
      </w:r>
    </w:p>
    <w:p w14:paraId="1F618D6F" w14:textId="026CF2CB" w:rsidR="0032391E" w:rsidRPr="00446CD5" w:rsidRDefault="0032391E" w:rsidP="00904E3E">
      <w:pPr>
        <w:spacing w:after="0"/>
        <w:rPr>
          <w:rFonts w:eastAsia="Calibri" w:cstheme="minorHAnsi"/>
          <w:sz w:val="20"/>
        </w:rPr>
      </w:pPr>
      <w:r w:rsidRPr="00446CD5">
        <w:rPr>
          <w:rFonts w:eastAsia="Calibri" w:cstheme="minorHAnsi"/>
          <w:sz w:val="20"/>
        </w:rPr>
        <w:t xml:space="preserve">9. </w:t>
      </w:r>
      <w:r w:rsidR="00B226B5" w:rsidRPr="00446CD5">
        <w:rPr>
          <w:rFonts w:eastAsia="Calibri" w:cstheme="minorHAnsi"/>
          <w:sz w:val="20"/>
        </w:rPr>
        <w:t>Taghavi SA, Soleimani SM, Hosseini-Asl SMK, et al.  Adrenaline injection plus argon plasma coagulation versus adrenaline injection plus hemoclips for treating high-risk bleeding peptic ulcers:  A prospective, randomized trial. Can J</w:t>
      </w:r>
      <w:r w:rsidR="00904E3E" w:rsidRPr="00446CD5">
        <w:rPr>
          <w:rFonts w:eastAsia="Calibri" w:cstheme="minorHAnsi"/>
          <w:sz w:val="20"/>
        </w:rPr>
        <w:t xml:space="preserve"> Gastroenterol </w:t>
      </w:r>
      <w:proofErr w:type="gramStart"/>
      <w:r w:rsidR="00904E3E" w:rsidRPr="00446CD5">
        <w:rPr>
          <w:rFonts w:eastAsia="Calibri" w:cstheme="minorHAnsi"/>
          <w:sz w:val="20"/>
        </w:rPr>
        <w:t>2009;23:699</w:t>
      </w:r>
      <w:proofErr w:type="gramEnd"/>
      <w:r w:rsidR="00904E3E" w:rsidRPr="00446CD5">
        <w:rPr>
          <w:rFonts w:eastAsia="Calibri" w:cstheme="minorHAnsi"/>
          <w:sz w:val="20"/>
        </w:rPr>
        <w:t>-704,</w:t>
      </w:r>
    </w:p>
    <w:p w14:paraId="6FA37D37" w14:textId="4AA89031" w:rsidR="0032391E" w:rsidRPr="00446CD5" w:rsidRDefault="0032391E" w:rsidP="00904E3E">
      <w:pPr>
        <w:spacing w:after="0"/>
        <w:rPr>
          <w:rFonts w:eastAsia="Calibri" w:cstheme="minorHAnsi"/>
          <w:sz w:val="20"/>
        </w:rPr>
      </w:pPr>
      <w:r w:rsidRPr="00446CD5">
        <w:rPr>
          <w:rFonts w:eastAsia="Calibri" w:cstheme="minorHAnsi"/>
          <w:sz w:val="20"/>
        </w:rPr>
        <w:t xml:space="preserve">10. </w:t>
      </w:r>
      <w:r w:rsidR="00B226B5" w:rsidRPr="00446CD5">
        <w:rPr>
          <w:rFonts w:eastAsia="Calibri" w:cstheme="minorHAnsi"/>
          <w:sz w:val="20"/>
        </w:rPr>
        <w:t xml:space="preserve">Karaman A, Baskol M, Gursoy S, et al. Epinephrine plus argon plasma or heater probe coagulation in ulcer bleeding. World J Gastroenterol </w:t>
      </w:r>
      <w:proofErr w:type="gramStart"/>
      <w:r w:rsidR="00B226B5" w:rsidRPr="00446CD5">
        <w:rPr>
          <w:rFonts w:eastAsia="Calibri" w:cstheme="minorHAnsi"/>
          <w:sz w:val="20"/>
        </w:rPr>
        <w:t>2011;17:4109</w:t>
      </w:r>
      <w:proofErr w:type="gramEnd"/>
      <w:r w:rsidR="00B226B5" w:rsidRPr="00446CD5">
        <w:rPr>
          <w:rFonts w:eastAsia="Calibri" w:cstheme="minorHAnsi"/>
          <w:sz w:val="20"/>
        </w:rPr>
        <w:t>-12</w:t>
      </w:r>
    </w:p>
    <w:p w14:paraId="671F4B18" w14:textId="525F1FF2" w:rsidR="0032391E" w:rsidRPr="00446CD5" w:rsidRDefault="0032391E" w:rsidP="00904E3E">
      <w:pPr>
        <w:spacing w:after="0"/>
        <w:rPr>
          <w:rFonts w:eastAsia="Calibri" w:cstheme="minorHAnsi"/>
          <w:sz w:val="20"/>
        </w:rPr>
      </w:pPr>
      <w:r w:rsidRPr="00446CD5">
        <w:rPr>
          <w:rFonts w:eastAsia="Calibri" w:cstheme="minorHAnsi"/>
          <w:sz w:val="20"/>
        </w:rPr>
        <w:t xml:space="preserve">11. Toka B, Eminler </w:t>
      </w:r>
      <w:proofErr w:type="gramStart"/>
      <w:r w:rsidRPr="00446CD5">
        <w:rPr>
          <w:rFonts w:eastAsia="Calibri" w:cstheme="minorHAnsi"/>
          <w:sz w:val="20"/>
        </w:rPr>
        <w:t>AT</w:t>
      </w:r>
      <w:proofErr w:type="gramEnd"/>
      <w:r w:rsidRPr="00446CD5">
        <w:rPr>
          <w:rFonts w:eastAsia="Calibri" w:cstheme="minorHAnsi"/>
          <w:sz w:val="20"/>
        </w:rPr>
        <w:t xml:space="preserve">, Karacaer C, et al. Comparison of monopolar hemostatic forceps with soft coagulation versus hemoclip for peptic ulcer bleeding: a randomized trial. Gastrointest Endosc </w:t>
      </w:r>
      <w:proofErr w:type="gramStart"/>
      <w:r w:rsidRPr="00446CD5">
        <w:rPr>
          <w:rFonts w:eastAsia="Calibri" w:cstheme="minorHAnsi"/>
          <w:sz w:val="20"/>
        </w:rPr>
        <w:t>2019;89:792</w:t>
      </w:r>
      <w:proofErr w:type="gramEnd"/>
      <w:r w:rsidRPr="00446CD5">
        <w:rPr>
          <w:rFonts w:eastAsia="Calibri" w:cstheme="minorHAnsi"/>
          <w:sz w:val="20"/>
        </w:rPr>
        <w:t xml:space="preserve">-802.  </w:t>
      </w:r>
    </w:p>
    <w:p w14:paraId="702DB280" w14:textId="59EB5525" w:rsidR="0032391E" w:rsidRPr="00446CD5" w:rsidRDefault="0032391E" w:rsidP="00904E3E">
      <w:pPr>
        <w:spacing w:after="0"/>
        <w:rPr>
          <w:rFonts w:eastAsia="Calibri" w:cstheme="minorHAnsi"/>
          <w:sz w:val="20"/>
        </w:rPr>
      </w:pPr>
      <w:r w:rsidRPr="00446CD5">
        <w:rPr>
          <w:rFonts w:eastAsia="Calibri" w:cstheme="minorHAnsi"/>
          <w:sz w:val="20"/>
        </w:rPr>
        <w:t xml:space="preserve">12. Arima S, Sakata Y, Ogata </w:t>
      </w:r>
      <w:proofErr w:type="gramStart"/>
      <w:r w:rsidRPr="00446CD5">
        <w:rPr>
          <w:rFonts w:eastAsia="Calibri" w:cstheme="minorHAnsi"/>
          <w:sz w:val="20"/>
        </w:rPr>
        <w:t>S,,</w:t>
      </w:r>
      <w:proofErr w:type="gramEnd"/>
      <w:r w:rsidRPr="00446CD5">
        <w:rPr>
          <w:rFonts w:eastAsia="Calibri" w:cstheme="minorHAnsi"/>
          <w:sz w:val="20"/>
        </w:rPr>
        <w:t xml:space="preserve"> et al.  Evaluation of hemostasis with soft coagulation using endoscopic hemostatic forceps in comparison with metallic hemoclips for bleeding gastric ulcers: a prospective, randomized trial.</w:t>
      </w:r>
      <w:r w:rsidR="00904E3E" w:rsidRPr="00446CD5">
        <w:rPr>
          <w:rFonts w:eastAsia="Calibri" w:cstheme="minorHAnsi"/>
          <w:sz w:val="20"/>
        </w:rPr>
        <w:t xml:space="preserve"> J Gastroenterol </w:t>
      </w:r>
      <w:proofErr w:type="gramStart"/>
      <w:r w:rsidR="00904E3E" w:rsidRPr="00446CD5">
        <w:rPr>
          <w:rFonts w:eastAsia="Calibri" w:cstheme="minorHAnsi"/>
          <w:sz w:val="20"/>
        </w:rPr>
        <w:t>2010;45:501</w:t>
      </w:r>
      <w:proofErr w:type="gramEnd"/>
      <w:r w:rsidR="00904E3E" w:rsidRPr="00446CD5">
        <w:rPr>
          <w:rFonts w:eastAsia="Calibri" w:cstheme="minorHAnsi"/>
          <w:sz w:val="20"/>
        </w:rPr>
        <w:t>-5.</w:t>
      </w:r>
    </w:p>
    <w:p w14:paraId="709BA3C7" w14:textId="24B122C5" w:rsidR="0032391E" w:rsidRPr="00446CD5" w:rsidRDefault="0032391E" w:rsidP="00904E3E">
      <w:pPr>
        <w:spacing w:after="0"/>
        <w:rPr>
          <w:rFonts w:eastAsia="Calibri" w:cstheme="minorHAnsi"/>
          <w:sz w:val="20"/>
        </w:rPr>
      </w:pPr>
      <w:r w:rsidRPr="00446CD5">
        <w:rPr>
          <w:rFonts w:eastAsia="Calibri" w:cstheme="minorHAnsi"/>
          <w:sz w:val="20"/>
        </w:rPr>
        <w:t xml:space="preserve">13. Nunoue T, Takenaka R, Hori K, et al. A randomized trial of monopolar soft-mode coagulation versus heater probe thermocoagulation for peptic ulcer bleeding. J Clin </w:t>
      </w:r>
      <w:r w:rsidR="00904E3E" w:rsidRPr="00446CD5">
        <w:rPr>
          <w:rFonts w:eastAsia="Calibri" w:cstheme="minorHAnsi"/>
          <w:sz w:val="20"/>
        </w:rPr>
        <w:t>Gastroenterol 2015; 49:472–476.</w:t>
      </w:r>
    </w:p>
    <w:p w14:paraId="06FFD3CE" w14:textId="38EF292E" w:rsidR="006B7E19" w:rsidRPr="00446CD5" w:rsidRDefault="0032391E" w:rsidP="00904E3E">
      <w:pPr>
        <w:spacing w:after="0"/>
        <w:rPr>
          <w:rFonts w:eastAsia="Calibri" w:cstheme="minorHAnsi"/>
          <w:sz w:val="20"/>
        </w:rPr>
      </w:pPr>
      <w:r w:rsidRPr="00446CD5">
        <w:rPr>
          <w:rFonts w:eastAsia="Calibri" w:cstheme="minorHAnsi"/>
          <w:sz w:val="20"/>
        </w:rPr>
        <w:t xml:space="preserve">14. Kim JW, Jang JY, Lee CK, Shim JJ, Chang YW. Comparison of hemostatic forceps with soft coagulation versus argon plasma coagulation for bleeding peptic ulcer–a randomized trial. Endoscopy </w:t>
      </w:r>
      <w:proofErr w:type="gramStart"/>
      <w:r w:rsidRPr="00446CD5">
        <w:rPr>
          <w:rFonts w:eastAsia="Calibri" w:cstheme="minorHAnsi"/>
          <w:sz w:val="20"/>
        </w:rPr>
        <w:t>2015;47:680</w:t>
      </w:r>
      <w:proofErr w:type="gramEnd"/>
      <w:r w:rsidRPr="00446CD5">
        <w:rPr>
          <w:rFonts w:eastAsia="Calibri" w:cstheme="minorHAnsi"/>
          <w:sz w:val="20"/>
        </w:rPr>
        <w:t>–687.</w:t>
      </w:r>
    </w:p>
    <w:p w14:paraId="72440C8F" w14:textId="595C9B1D" w:rsidR="0029548B" w:rsidRPr="00446CD5" w:rsidRDefault="0032391E" w:rsidP="00904E3E">
      <w:pPr>
        <w:spacing w:after="0"/>
        <w:rPr>
          <w:rFonts w:cstheme="minorHAnsi"/>
          <w:sz w:val="20"/>
          <w:lang w:val="en-US"/>
        </w:rPr>
      </w:pPr>
      <w:r w:rsidRPr="00446CD5">
        <w:rPr>
          <w:rFonts w:cstheme="minorHAnsi"/>
          <w:sz w:val="20"/>
          <w:lang w:val="en-US"/>
        </w:rPr>
        <w:t xml:space="preserve">15. </w:t>
      </w:r>
      <w:r w:rsidR="007C3903" w:rsidRPr="00446CD5">
        <w:rPr>
          <w:rFonts w:cstheme="minorHAnsi"/>
          <w:sz w:val="20"/>
          <w:lang w:val="en-US"/>
        </w:rPr>
        <w:t xml:space="preserve">Schmidt A, Golder S, Goetz M, et al. Over-the-scope clips are more effective than standard dndoscopic therapy for patients with recurrent bleeding of peptic ulcers.  Gastroenterology </w:t>
      </w:r>
      <w:proofErr w:type="gramStart"/>
      <w:r w:rsidR="007C3903" w:rsidRPr="00446CD5">
        <w:rPr>
          <w:rFonts w:cstheme="minorHAnsi"/>
          <w:sz w:val="20"/>
          <w:lang w:val="en-US"/>
        </w:rPr>
        <w:t>2018;155:674</w:t>
      </w:r>
      <w:proofErr w:type="gramEnd"/>
      <w:r w:rsidR="007C3903" w:rsidRPr="00446CD5">
        <w:rPr>
          <w:rFonts w:cstheme="minorHAnsi"/>
          <w:sz w:val="20"/>
          <w:lang w:val="en-US"/>
        </w:rPr>
        <w:t>-86</w:t>
      </w:r>
    </w:p>
    <w:p w14:paraId="50B7801A" w14:textId="3E418DCF" w:rsidR="00F06BAA" w:rsidRPr="00446CD5" w:rsidRDefault="00F06BAA" w:rsidP="00904E3E">
      <w:pPr>
        <w:spacing w:after="0"/>
        <w:rPr>
          <w:rFonts w:cstheme="minorHAnsi"/>
          <w:sz w:val="20"/>
          <w:lang w:val="en-US"/>
        </w:rPr>
      </w:pPr>
      <w:r w:rsidRPr="00446CD5">
        <w:rPr>
          <w:rFonts w:cstheme="minorHAnsi"/>
          <w:sz w:val="20"/>
          <w:lang w:val="en-US"/>
        </w:rPr>
        <w:t xml:space="preserve">16. Jensen DM, Kovacs TOG, Ghassemi KA, et al. Randomized controlled trial of over-the-scope clip as initial treatment of severe non-variceal upper gastrointestinal bleeding. Clin Gastroenterol Hepatol, in press. DOI: https://doi.org/10.1016/j.cgh.2020.08.037  </w:t>
      </w:r>
    </w:p>
    <w:p w14:paraId="2BB285EE" w14:textId="27CEB252" w:rsidR="0029548B" w:rsidRPr="00446CD5" w:rsidRDefault="00F06BAA" w:rsidP="00904E3E">
      <w:pPr>
        <w:spacing w:after="0"/>
        <w:rPr>
          <w:rFonts w:cstheme="minorHAnsi"/>
          <w:sz w:val="20"/>
          <w:lang w:val="en-US"/>
        </w:rPr>
      </w:pPr>
      <w:r w:rsidRPr="00446CD5">
        <w:rPr>
          <w:rFonts w:cstheme="minorHAnsi"/>
          <w:sz w:val="20"/>
          <w:lang w:val="en-US"/>
        </w:rPr>
        <w:t>17</w:t>
      </w:r>
      <w:r w:rsidR="0029548B" w:rsidRPr="00446CD5">
        <w:rPr>
          <w:rFonts w:cstheme="minorHAnsi"/>
          <w:sz w:val="20"/>
          <w:lang w:val="en-US"/>
        </w:rPr>
        <w:t>.  Lau JY, Pittayanon R, Kwek A, et al. A non-inferiority randomized controlled trial to compare hemostatic powder TC325 and standard therapy in bleeding from non-variceal upper gastrointestinal causes.  Gastrointest Endosc 2020;</w:t>
      </w:r>
      <w:r w:rsidR="000A336B" w:rsidRPr="00446CD5">
        <w:rPr>
          <w:rFonts w:cstheme="minorHAnsi"/>
          <w:sz w:val="20"/>
          <w:lang w:val="en-US"/>
        </w:rPr>
        <w:t>91(Suppl</w:t>
      </w:r>
      <w:proofErr w:type="gramStart"/>
      <w:r w:rsidR="000A336B" w:rsidRPr="00446CD5">
        <w:rPr>
          <w:rFonts w:cstheme="minorHAnsi"/>
          <w:sz w:val="20"/>
          <w:lang w:val="en-US"/>
        </w:rPr>
        <w:t>):AB</w:t>
      </w:r>
      <w:proofErr w:type="gramEnd"/>
      <w:r w:rsidR="000A336B" w:rsidRPr="00446CD5">
        <w:rPr>
          <w:rFonts w:cstheme="minorHAnsi"/>
          <w:sz w:val="20"/>
          <w:lang w:val="en-US"/>
        </w:rPr>
        <w:t>14</w:t>
      </w:r>
    </w:p>
    <w:p w14:paraId="2C4A85E0" w14:textId="786D21C2" w:rsidR="00904E3E" w:rsidRPr="00446CD5" w:rsidRDefault="00F06BAA" w:rsidP="00904E3E">
      <w:pPr>
        <w:spacing w:after="0"/>
        <w:rPr>
          <w:rFonts w:cstheme="minorHAnsi"/>
          <w:sz w:val="20"/>
          <w:lang w:val="en-US"/>
        </w:rPr>
      </w:pPr>
      <w:r w:rsidRPr="00446CD5">
        <w:rPr>
          <w:rFonts w:cstheme="minorHAnsi"/>
          <w:sz w:val="20"/>
          <w:lang w:val="en-US"/>
        </w:rPr>
        <w:t>18</w:t>
      </w:r>
      <w:r w:rsidR="00904E3E" w:rsidRPr="00446CD5">
        <w:rPr>
          <w:rFonts w:cstheme="minorHAnsi"/>
          <w:sz w:val="20"/>
          <w:lang w:val="en-US"/>
        </w:rPr>
        <w:t xml:space="preserve">. Kwek BEA, Ang TL, Ong PLJ, et al. TC-325 versus the conventional combined technique for endoscopic treatment of peptic ulcers with high-risk bleeding stigmata: A randomized pilot study. J Dig Dis </w:t>
      </w:r>
      <w:proofErr w:type="gramStart"/>
      <w:r w:rsidR="00904E3E" w:rsidRPr="00446CD5">
        <w:rPr>
          <w:rFonts w:cstheme="minorHAnsi"/>
          <w:sz w:val="20"/>
          <w:lang w:val="en-US"/>
        </w:rPr>
        <w:t>2017;18:323</w:t>
      </w:r>
      <w:proofErr w:type="gramEnd"/>
      <w:r w:rsidR="00904E3E" w:rsidRPr="00446CD5">
        <w:rPr>
          <w:rFonts w:cstheme="minorHAnsi"/>
          <w:sz w:val="20"/>
          <w:lang w:val="en-US"/>
        </w:rPr>
        <w:t>-9.</w:t>
      </w:r>
    </w:p>
    <w:p w14:paraId="6100C442" w14:textId="4E69FA5F" w:rsidR="00904E3E" w:rsidRPr="00446CD5" w:rsidRDefault="00F06BAA" w:rsidP="00904E3E">
      <w:pPr>
        <w:spacing w:after="0"/>
        <w:rPr>
          <w:rFonts w:cstheme="minorHAnsi"/>
          <w:sz w:val="20"/>
          <w:lang w:val="en-US"/>
        </w:rPr>
      </w:pPr>
      <w:r w:rsidRPr="00446CD5">
        <w:rPr>
          <w:rFonts w:cstheme="minorHAnsi"/>
          <w:sz w:val="20"/>
          <w:lang w:val="en-US"/>
        </w:rPr>
        <w:t>19</w:t>
      </w:r>
      <w:r w:rsidR="00904E3E" w:rsidRPr="00446CD5">
        <w:rPr>
          <w:rFonts w:cstheme="minorHAnsi"/>
          <w:sz w:val="20"/>
          <w:lang w:val="en-US"/>
        </w:rPr>
        <w:t>. Baracat FI, de Moura DTH, Brunaldi VO, et al. Randomized controlled trial of hemostatic powder versus endoscopic</w:t>
      </w:r>
    </w:p>
    <w:p w14:paraId="5F4E2C60" w14:textId="75760D63" w:rsidR="00904E3E" w:rsidRPr="00446CD5" w:rsidRDefault="00904E3E" w:rsidP="00904E3E">
      <w:pPr>
        <w:spacing w:after="0"/>
        <w:rPr>
          <w:rFonts w:cstheme="minorHAnsi"/>
          <w:sz w:val="20"/>
          <w:lang w:val="en-US"/>
        </w:rPr>
      </w:pPr>
      <w:r w:rsidRPr="00446CD5">
        <w:rPr>
          <w:rFonts w:cstheme="minorHAnsi"/>
          <w:sz w:val="20"/>
          <w:lang w:val="en-US"/>
        </w:rPr>
        <w:t>clipping for non</w:t>
      </w:r>
      <w:r w:rsidRPr="00446CD5">
        <w:rPr>
          <w:rFonts w:ascii="Cambria Math" w:hAnsi="Cambria Math" w:cs="Cambria Math"/>
          <w:sz w:val="20"/>
          <w:lang w:val="en-US"/>
        </w:rPr>
        <w:t>‑</w:t>
      </w:r>
      <w:r w:rsidRPr="00446CD5">
        <w:rPr>
          <w:rFonts w:cstheme="minorHAnsi"/>
          <w:sz w:val="20"/>
          <w:lang w:val="en-US"/>
        </w:rPr>
        <w:t xml:space="preserve">variceal upper gastrointestinal bleeding. Surg Endosc </w:t>
      </w:r>
      <w:proofErr w:type="gramStart"/>
      <w:r w:rsidRPr="00446CD5">
        <w:rPr>
          <w:rFonts w:cstheme="minorHAnsi"/>
          <w:sz w:val="20"/>
          <w:lang w:val="en-US"/>
        </w:rPr>
        <w:t>2020;34:317</w:t>
      </w:r>
      <w:proofErr w:type="gramEnd"/>
      <w:r w:rsidRPr="00446CD5">
        <w:rPr>
          <w:rFonts w:cstheme="minorHAnsi"/>
          <w:sz w:val="20"/>
          <w:lang w:val="en-US"/>
        </w:rPr>
        <w:t>-24.</w:t>
      </w:r>
    </w:p>
    <w:p w14:paraId="74929C33" w14:textId="2CF01BCC" w:rsidR="00EE7BBA" w:rsidRDefault="00EE7BBA" w:rsidP="00EE7BBA">
      <w:pPr>
        <w:spacing w:after="0"/>
        <w:rPr>
          <w:rFonts w:ascii="Arial" w:hAnsi="Arial" w:cs="Arial"/>
          <w:sz w:val="24"/>
          <w:szCs w:val="24"/>
          <w:lang w:val="en-US"/>
        </w:rPr>
      </w:pPr>
    </w:p>
    <w:p w14:paraId="0F5A99C4" w14:textId="39BAF47B" w:rsidR="00865929" w:rsidRDefault="00865929" w:rsidP="00865929">
      <w:pPr>
        <w:spacing w:after="0"/>
        <w:rPr>
          <w:rFonts w:ascii="Arial" w:eastAsia="Calibri" w:hAnsi="Arial" w:cs="Arial"/>
          <w:sz w:val="24"/>
          <w:szCs w:val="24"/>
          <w:lang w:val="en-US"/>
        </w:rPr>
      </w:pPr>
    </w:p>
    <w:p w14:paraId="5441DB4A" w14:textId="77777777" w:rsidR="00E1737A" w:rsidRDefault="00E1737A" w:rsidP="00865929">
      <w:pPr>
        <w:spacing w:after="0"/>
        <w:rPr>
          <w:rFonts w:ascii="Arial" w:eastAsia="Calibri" w:hAnsi="Arial" w:cs="Arial"/>
          <w:sz w:val="24"/>
          <w:szCs w:val="24"/>
          <w:lang w:val="en-US"/>
        </w:rPr>
      </w:pPr>
    </w:p>
    <w:p w14:paraId="115AB6FD" w14:textId="77777777" w:rsidR="00E1737A" w:rsidRPr="00E1737A" w:rsidRDefault="00E1737A" w:rsidP="00E1737A">
      <w:pPr>
        <w:spacing w:after="0"/>
        <w:rPr>
          <w:rFonts w:ascii="Arial" w:eastAsia="Calibri" w:hAnsi="Arial" w:cs="Arial"/>
          <w:sz w:val="24"/>
          <w:szCs w:val="24"/>
          <w:lang w:val="en-US"/>
        </w:rPr>
      </w:pPr>
    </w:p>
    <w:p w14:paraId="59D44DD5" w14:textId="622644F1" w:rsidR="00207F56" w:rsidRDefault="00207F56" w:rsidP="00207F56">
      <w:pPr>
        <w:spacing w:after="0"/>
        <w:rPr>
          <w:rFonts w:ascii="Arial" w:eastAsia="Calibri" w:hAnsi="Arial" w:cs="Arial"/>
          <w:b/>
          <w:sz w:val="24"/>
          <w:szCs w:val="24"/>
          <w:lang w:val="en-US"/>
        </w:rPr>
      </w:pPr>
    </w:p>
    <w:p w14:paraId="712FB31B" w14:textId="45035D1C" w:rsidR="00321497" w:rsidRDefault="00321497" w:rsidP="00207F56">
      <w:pPr>
        <w:spacing w:after="0"/>
        <w:rPr>
          <w:rFonts w:ascii="Arial" w:eastAsia="Calibri" w:hAnsi="Arial" w:cs="Arial"/>
          <w:b/>
          <w:sz w:val="24"/>
          <w:szCs w:val="24"/>
          <w:lang w:val="en-US"/>
        </w:rPr>
      </w:pPr>
    </w:p>
    <w:p w14:paraId="2D17C281" w14:textId="77777777" w:rsidR="00321497" w:rsidRDefault="00321497" w:rsidP="00207F56">
      <w:pPr>
        <w:spacing w:after="0"/>
        <w:rPr>
          <w:rFonts w:ascii="Arial" w:eastAsia="Calibri" w:hAnsi="Arial" w:cs="Arial"/>
          <w:b/>
          <w:sz w:val="24"/>
          <w:szCs w:val="24"/>
          <w:lang w:val="en-US"/>
        </w:rPr>
      </w:pPr>
    </w:p>
    <w:p w14:paraId="5A7E9537" w14:textId="744F5DE3" w:rsidR="00207F56" w:rsidRDefault="00207F56" w:rsidP="00207F56">
      <w:pPr>
        <w:spacing w:after="0"/>
        <w:rPr>
          <w:rFonts w:ascii="Arial" w:eastAsia="Calibri" w:hAnsi="Arial" w:cs="Arial"/>
          <w:b/>
          <w:sz w:val="24"/>
          <w:szCs w:val="24"/>
          <w:lang w:val="en-US"/>
        </w:rPr>
      </w:pPr>
    </w:p>
    <w:p w14:paraId="23D1B0D2" w14:textId="7B1BEFC5" w:rsidR="00446CD5" w:rsidRDefault="00446CD5" w:rsidP="00207F56">
      <w:pPr>
        <w:spacing w:after="0"/>
        <w:rPr>
          <w:rFonts w:ascii="Arial" w:eastAsia="Calibri" w:hAnsi="Arial" w:cs="Arial"/>
          <w:b/>
          <w:sz w:val="24"/>
          <w:szCs w:val="24"/>
          <w:lang w:val="en-US"/>
        </w:rPr>
      </w:pPr>
    </w:p>
    <w:p w14:paraId="79CA462F" w14:textId="6C4DC097" w:rsidR="00446CD5" w:rsidRDefault="00446CD5" w:rsidP="00207F56">
      <w:pPr>
        <w:spacing w:after="0"/>
        <w:rPr>
          <w:rFonts w:ascii="Arial" w:eastAsia="Calibri" w:hAnsi="Arial" w:cs="Arial"/>
          <w:b/>
          <w:sz w:val="24"/>
          <w:szCs w:val="24"/>
          <w:lang w:val="en-US"/>
        </w:rPr>
      </w:pPr>
    </w:p>
    <w:p w14:paraId="7DE24FAC" w14:textId="16C52219" w:rsidR="003C5247" w:rsidRDefault="003C5247" w:rsidP="00207F56">
      <w:pPr>
        <w:spacing w:after="0"/>
        <w:rPr>
          <w:rFonts w:ascii="Arial" w:eastAsia="Calibri" w:hAnsi="Arial" w:cs="Arial"/>
          <w:b/>
          <w:sz w:val="24"/>
          <w:szCs w:val="24"/>
          <w:lang w:val="en-US"/>
        </w:rPr>
      </w:pPr>
    </w:p>
    <w:p w14:paraId="23B9D64D" w14:textId="4A494192" w:rsidR="003C5247" w:rsidRDefault="003C5247" w:rsidP="00207F56">
      <w:pPr>
        <w:spacing w:after="0"/>
        <w:rPr>
          <w:rFonts w:ascii="Arial" w:eastAsia="Calibri" w:hAnsi="Arial" w:cs="Arial"/>
          <w:b/>
          <w:sz w:val="24"/>
          <w:szCs w:val="24"/>
          <w:lang w:val="en-US"/>
        </w:rPr>
      </w:pPr>
    </w:p>
    <w:p w14:paraId="77655195" w14:textId="4C41BD37" w:rsidR="003C5247" w:rsidRDefault="003C5247" w:rsidP="00207F56">
      <w:pPr>
        <w:spacing w:after="0"/>
        <w:rPr>
          <w:rFonts w:ascii="Arial" w:eastAsia="Calibri" w:hAnsi="Arial" w:cs="Arial"/>
          <w:b/>
          <w:sz w:val="24"/>
          <w:szCs w:val="24"/>
          <w:lang w:val="en-US"/>
        </w:rPr>
      </w:pPr>
    </w:p>
    <w:p w14:paraId="1104D068" w14:textId="77777777" w:rsidR="003C5247" w:rsidRDefault="003C5247" w:rsidP="00207F56">
      <w:pPr>
        <w:spacing w:after="0"/>
        <w:rPr>
          <w:rFonts w:ascii="Arial" w:eastAsia="Calibri" w:hAnsi="Arial" w:cs="Arial"/>
          <w:b/>
          <w:sz w:val="24"/>
          <w:szCs w:val="24"/>
          <w:lang w:val="en-US"/>
        </w:rPr>
      </w:pPr>
    </w:p>
    <w:p w14:paraId="031FCA31" w14:textId="390B875D" w:rsidR="00806606" w:rsidRPr="007465F5" w:rsidRDefault="00806606" w:rsidP="00806606">
      <w:pPr>
        <w:spacing w:after="0"/>
        <w:rPr>
          <w:rFonts w:ascii="Arial" w:eastAsia="Calibri" w:hAnsi="Arial" w:cs="Arial"/>
          <w:b/>
          <w:sz w:val="28"/>
          <w:szCs w:val="24"/>
          <w:lang w:val="en-US"/>
        </w:rPr>
      </w:pPr>
      <w:r w:rsidRPr="007465F5">
        <w:rPr>
          <w:rFonts w:ascii="Arial" w:eastAsia="Calibri" w:hAnsi="Arial" w:cs="Arial"/>
          <w:b/>
          <w:sz w:val="28"/>
          <w:szCs w:val="24"/>
          <w:lang w:val="en-US"/>
        </w:rPr>
        <w:lastRenderedPageBreak/>
        <w:t>Anti-Secretory Therapy after Endoscopic Hemostatic Therapy for Bleeding Ulcers</w:t>
      </w:r>
    </w:p>
    <w:p w14:paraId="759C6D93" w14:textId="77777777" w:rsidR="00806606" w:rsidRPr="00806606" w:rsidRDefault="00806606" w:rsidP="00806606">
      <w:pPr>
        <w:spacing w:after="0"/>
        <w:rPr>
          <w:rFonts w:ascii="Arial" w:eastAsia="Calibri" w:hAnsi="Arial" w:cs="Arial"/>
          <w:b/>
          <w:sz w:val="24"/>
          <w:szCs w:val="24"/>
          <w:lang w:val="en-US"/>
        </w:rPr>
      </w:pPr>
    </w:p>
    <w:p w14:paraId="0D248DF4" w14:textId="77777777" w:rsidR="00806606" w:rsidRPr="00806606" w:rsidRDefault="00806606" w:rsidP="00806606">
      <w:pPr>
        <w:spacing w:after="0"/>
        <w:rPr>
          <w:rFonts w:ascii="Calibri" w:eastAsia="Calibri" w:hAnsi="Calibri" w:cs="Times New Roman"/>
        </w:rPr>
      </w:pPr>
      <w:r w:rsidRPr="00806606">
        <w:rPr>
          <w:rFonts w:ascii="Arial" w:eastAsia="Calibri" w:hAnsi="Arial" w:cs="Arial"/>
          <w:sz w:val="24"/>
          <w:szCs w:val="24"/>
          <w:lang w:val="en-US"/>
        </w:rPr>
        <w:t>PICO 11</w:t>
      </w:r>
    </w:p>
    <w:p w14:paraId="4E668343" w14:textId="00DE06C7" w:rsidR="00806606" w:rsidRPr="00806606" w:rsidRDefault="007465F5"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Pr>
          <w:rFonts w:ascii="Calibri" w:eastAsia="Calibri" w:hAnsi="Calibri" w:cs="Times New Roman"/>
          <w:b/>
        </w:rPr>
        <w:t>11.  High-dose</w:t>
      </w:r>
      <w:r w:rsidR="00806606" w:rsidRPr="00806606">
        <w:rPr>
          <w:rFonts w:ascii="Calibri" w:eastAsia="Calibri" w:hAnsi="Calibri" w:cs="Times New Roman"/>
          <w:b/>
        </w:rPr>
        <w:t xml:space="preserve"> PPI therapy after successful endoscopic hemostasis</w:t>
      </w:r>
    </w:p>
    <w:p w14:paraId="4DC66EF7" w14:textId="7062EEE6" w:rsidR="00806606" w:rsidRPr="00806606" w:rsidRDefault="007465F5"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Pr>
          <w:rFonts w:ascii="Calibri" w:eastAsia="Calibri" w:hAnsi="Calibri" w:cs="Times New Roman"/>
          <w:b/>
        </w:rPr>
        <w:t>11a. High-dose</w:t>
      </w:r>
      <w:r w:rsidR="00806606" w:rsidRPr="00806606">
        <w:rPr>
          <w:rFonts w:ascii="Calibri" w:eastAsia="Calibri" w:hAnsi="Calibri" w:cs="Times New Roman"/>
          <w:b/>
        </w:rPr>
        <w:t xml:space="preserve"> PPI therapy after successful endoscopic hemostasis (compared to no treatment)</w:t>
      </w:r>
    </w:p>
    <w:p w14:paraId="509BDA76" w14:textId="77777777"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 xml:space="preserve">P: Patients with UGIB due to ulcers after successful endoscopic hemostasis.   </w:t>
      </w:r>
    </w:p>
    <w:p w14:paraId="0618CDD1" w14:textId="65FE9875"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 xml:space="preserve">I: </w:t>
      </w:r>
      <w:r w:rsidR="007465F5">
        <w:rPr>
          <w:rFonts w:ascii="Calibri" w:eastAsia="Calibri" w:hAnsi="Calibri" w:cs="Times New Roman"/>
        </w:rPr>
        <w:t xml:space="preserve">High-dose </w:t>
      </w:r>
      <w:r w:rsidRPr="00806606">
        <w:rPr>
          <w:rFonts w:ascii="Calibri" w:eastAsia="Calibri" w:hAnsi="Calibri" w:cs="Times New Roman"/>
        </w:rPr>
        <w:t xml:space="preserve">PPI  </w:t>
      </w:r>
    </w:p>
    <w:p w14:paraId="009C8274" w14:textId="77777777"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C: Placebo/no treatment</w:t>
      </w:r>
    </w:p>
    <w:p w14:paraId="0F45401C" w14:textId="0E56770E"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O: Further bleeding, mo</w:t>
      </w:r>
      <w:r>
        <w:rPr>
          <w:rFonts w:ascii="Calibri" w:eastAsia="Calibri" w:hAnsi="Calibri" w:cs="Times New Roman"/>
        </w:rPr>
        <w:t>rtality; additional outcomes: interventional radiology</w:t>
      </w:r>
      <w:r w:rsidRPr="00806606">
        <w:rPr>
          <w:rFonts w:ascii="Calibri" w:eastAsia="Calibri" w:hAnsi="Calibri" w:cs="Times New Roman"/>
        </w:rPr>
        <w:t>/surgery</w:t>
      </w:r>
    </w:p>
    <w:p w14:paraId="6EB92CD7" w14:textId="77777777"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p>
    <w:p w14:paraId="50FA2210" w14:textId="22A6CC7A" w:rsidR="00806606" w:rsidRPr="00806606" w:rsidRDefault="007465F5"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Pr>
          <w:rFonts w:ascii="Calibri" w:eastAsia="Calibri" w:hAnsi="Calibri" w:cs="Times New Roman"/>
          <w:b/>
        </w:rPr>
        <w:t>11b. High-dose</w:t>
      </w:r>
      <w:r w:rsidR="00806606" w:rsidRPr="00806606">
        <w:rPr>
          <w:rFonts w:ascii="Calibri" w:eastAsia="Calibri" w:hAnsi="Calibri" w:cs="Times New Roman"/>
          <w:b/>
        </w:rPr>
        <w:t xml:space="preserve"> PPI therapy after successful endoscopic hemostasis (compared to H2</w:t>
      </w:r>
      <w:r w:rsidR="00806606">
        <w:rPr>
          <w:rFonts w:ascii="Calibri" w:eastAsia="Calibri" w:hAnsi="Calibri" w:cs="Times New Roman"/>
          <w:b/>
        </w:rPr>
        <w:t>-receptor antagonist</w:t>
      </w:r>
      <w:r w:rsidR="00806606" w:rsidRPr="00806606">
        <w:rPr>
          <w:rFonts w:ascii="Calibri" w:eastAsia="Calibri" w:hAnsi="Calibri" w:cs="Times New Roman"/>
          <w:b/>
        </w:rPr>
        <w:t>)</w:t>
      </w:r>
    </w:p>
    <w:p w14:paraId="26F99BE7" w14:textId="77777777"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 xml:space="preserve">P: Patients with UGIB due to ulcers after successful endoscopic hemostasis.   </w:t>
      </w:r>
    </w:p>
    <w:p w14:paraId="50DEA976" w14:textId="200247E6"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 xml:space="preserve">I: </w:t>
      </w:r>
      <w:r w:rsidR="007465F5">
        <w:rPr>
          <w:rFonts w:ascii="Calibri" w:eastAsia="Calibri" w:hAnsi="Calibri" w:cs="Times New Roman"/>
        </w:rPr>
        <w:t xml:space="preserve">High-dose </w:t>
      </w:r>
      <w:r w:rsidRPr="00806606">
        <w:rPr>
          <w:rFonts w:ascii="Calibri" w:eastAsia="Calibri" w:hAnsi="Calibri" w:cs="Times New Roman"/>
        </w:rPr>
        <w:t xml:space="preserve">PPI  </w:t>
      </w:r>
    </w:p>
    <w:p w14:paraId="0917E4B8" w14:textId="773C204B"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rPr>
        <w:t>C: H2-receptor antagonist</w:t>
      </w:r>
      <w:r w:rsidRPr="00806606">
        <w:rPr>
          <w:rFonts w:ascii="Calibri" w:eastAsia="Calibri" w:hAnsi="Calibri" w:cs="Times New Roman"/>
        </w:rPr>
        <w:t xml:space="preserve"> </w:t>
      </w:r>
    </w:p>
    <w:p w14:paraId="74AE19F1" w14:textId="20415AF2"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O: Further bleeding, mo</w:t>
      </w:r>
      <w:r>
        <w:rPr>
          <w:rFonts w:ascii="Calibri" w:eastAsia="Calibri" w:hAnsi="Calibri" w:cs="Times New Roman"/>
        </w:rPr>
        <w:t>rtality; additional outcomes: interventional radiology</w:t>
      </w:r>
      <w:r w:rsidRPr="00806606">
        <w:rPr>
          <w:rFonts w:ascii="Calibri" w:eastAsia="Calibri" w:hAnsi="Calibri" w:cs="Times New Roman"/>
        </w:rPr>
        <w:t>/surgery</w:t>
      </w:r>
    </w:p>
    <w:p w14:paraId="56262E1B" w14:textId="77777777"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p>
    <w:p w14:paraId="11C3AFE2" w14:textId="63198100"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806606">
        <w:rPr>
          <w:rFonts w:ascii="Calibri" w:eastAsia="Calibri" w:hAnsi="Calibri" w:cs="Times New Roman"/>
          <w:b/>
        </w:rPr>
        <w:t xml:space="preserve">11c. </w:t>
      </w:r>
      <w:r w:rsidR="007465F5">
        <w:rPr>
          <w:rFonts w:ascii="Calibri" w:eastAsia="Calibri" w:hAnsi="Calibri" w:cs="Times New Roman"/>
          <w:b/>
        </w:rPr>
        <w:t>High-dose</w:t>
      </w:r>
      <w:r w:rsidRPr="00806606">
        <w:rPr>
          <w:rFonts w:ascii="Calibri" w:eastAsia="Calibri" w:hAnsi="Calibri" w:cs="Times New Roman"/>
          <w:b/>
        </w:rPr>
        <w:t xml:space="preserve"> PPI therapy after successful endoscopic hemostasis (characteristics of PPI administration)</w:t>
      </w:r>
    </w:p>
    <w:p w14:paraId="1B3F1E10" w14:textId="77777777"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 xml:space="preserve">P: Patients with UGIB due to ulcers after successful endoscopic hemostasis.   </w:t>
      </w:r>
    </w:p>
    <w:p w14:paraId="5F70FEB0" w14:textId="330103E2"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rPr>
        <w:t>I:  High-dose bolus followed by continuous infusion of intravenous PPI</w:t>
      </w:r>
    </w:p>
    <w:p w14:paraId="0CE78C98" w14:textId="6C70081B"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C: Different PPI</w:t>
      </w:r>
      <w:r>
        <w:rPr>
          <w:rFonts w:ascii="Calibri" w:eastAsia="Calibri" w:hAnsi="Calibri" w:cs="Times New Roman"/>
        </w:rPr>
        <w:t xml:space="preserve"> regimen</w:t>
      </w:r>
      <w:r w:rsidRPr="00806606">
        <w:rPr>
          <w:rFonts w:ascii="Calibri" w:eastAsia="Calibri" w:hAnsi="Calibri" w:cs="Times New Roman"/>
        </w:rPr>
        <w:t xml:space="preserve"> (dose, route, frequency) </w:t>
      </w:r>
    </w:p>
    <w:p w14:paraId="2A0950DA" w14:textId="770C5DF8" w:rsidR="00806606" w:rsidRPr="00806606" w:rsidRDefault="00806606" w:rsidP="0080660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806606">
        <w:rPr>
          <w:rFonts w:ascii="Calibri" w:eastAsia="Calibri" w:hAnsi="Calibri" w:cs="Times New Roman"/>
        </w:rPr>
        <w:t>O: Further bleeding, mo</w:t>
      </w:r>
      <w:r>
        <w:rPr>
          <w:rFonts w:ascii="Calibri" w:eastAsia="Calibri" w:hAnsi="Calibri" w:cs="Times New Roman"/>
        </w:rPr>
        <w:t>rtality; additional outcomes: interventional radiology</w:t>
      </w:r>
      <w:r w:rsidRPr="00806606">
        <w:rPr>
          <w:rFonts w:ascii="Calibri" w:eastAsia="Calibri" w:hAnsi="Calibri" w:cs="Times New Roman"/>
        </w:rPr>
        <w:t>/surgery</w:t>
      </w:r>
    </w:p>
    <w:p w14:paraId="426F866C" w14:textId="77777777" w:rsidR="00806606" w:rsidRPr="00806606" w:rsidRDefault="00806606" w:rsidP="00806606">
      <w:pPr>
        <w:spacing w:after="0"/>
        <w:rPr>
          <w:rFonts w:ascii="Arial" w:eastAsia="Calibri" w:hAnsi="Arial" w:cs="Arial"/>
          <w:sz w:val="24"/>
          <w:szCs w:val="24"/>
          <w:lang w:val="en-US"/>
        </w:rPr>
      </w:pPr>
    </w:p>
    <w:p w14:paraId="171D0095" w14:textId="4EAC20C8" w:rsidR="00114C66" w:rsidRDefault="00114C66" w:rsidP="00236DED">
      <w:pPr>
        <w:spacing w:after="0"/>
        <w:rPr>
          <w:rFonts w:ascii="Arial" w:eastAsia="Calibri" w:hAnsi="Arial" w:cs="Arial"/>
          <w:sz w:val="24"/>
          <w:szCs w:val="24"/>
          <w:lang w:val="en-US"/>
        </w:rPr>
      </w:pPr>
    </w:p>
    <w:p w14:paraId="3C726B87" w14:textId="0C93EFD7" w:rsidR="00114C66" w:rsidRDefault="00114C66" w:rsidP="00236DED">
      <w:pPr>
        <w:spacing w:after="0"/>
        <w:rPr>
          <w:rFonts w:ascii="Arial" w:eastAsia="Calibri" w:hAnsi="Arial" w:cs="Arial"/>
          <w:sz w:val="24"/>
          <w:szCs w:val="24"/>
          <w:lang w:val="en-US"/>
        </w:rPr>
      </w:pPr>
    </w:p>
    <w:p w14:paraId="2264BDC2" w14:textId="0DD08D3A" w:rsidR="00114C66" w:rsidRDefault="00114C66" w:rsidP="00236DED">
      <w:pPr>
        <w:spacing w:after="0"/>
        <w:rPr>
          <w:rFonts w:ascii="Arial" w:eastAsia="Calibri" w:hAnsi="Arial" w:cs="Arial"/>
          <w:sz w:val="24"/>
          <w:szCs w:val="24"/>
          <w:lang w:val="en-US"/>
        </w:rPr>
      </w:pPr>
    </w:p>
    <w:p w14:paraId="14C6A411" w14:textId="2390EA48" w:rsidR="00114C66" w:rsidRDefault="00114C66" w:rsidP="00236DED">
      <w:pPr>
        <w:spacing w:after="0"/>
        <w:rPr>
          <w:rFonts w:ascii="Arial" w:eastAsia="Calibri" w:hAnsi="Arial" w:cs="Arial"/>
          <w:sz w:val="24"/>
          <w:szCs w:val="24"/>
          <w:lang w:val="en-US"/>
        </w:rPr>
      </w:pPr>
    </w:p>
    <w:p w14:paraId="09789849" w14:textId="7276F0F9" w:rsidR="00114C66" w:rsidRDefault="00114C66" w:rsidP="00236DED">
      <w:pPr>
        <w:spacing w:after="0"/>
        <w:rPr>
          <w:rFonts w:ascii="Arial" w:eastAsia="Calibri" w:hAnsi="Arial" w:cs="Arial"/>
          <w:sz w:val="24"/>
          <w:szCs w:val="24"/>
          <w:lang w:val="en-US"/>
        </w:rPr>
      </w:pPr>
    </w:p>
    <w:p w14:paraId="58077319" w14:textId="30D75CA0" w:rsidR="00114C66" w:rsidRDefault="00114C66" w:rsidP="00236DED">
      <w:pPr>
        <w:spacing w:after="0"/>
        <w:rPr>
          <w:rFonts w:ascii="Arial" w:eastAsia="Calibri" w:hAnsi="Arial" w:cs="Arial"/>
          <w:sz w:val="24"/>
          <w:szCs w:val="24"/>
          <w:lang w:val="en-US"/>
        </w:rPr>
      </w:pPr>
    </w:p>
    <w:p w14:paraId="51093819" w14:textId="69B9E5FB" w:rsidR="00114C66" w:rsidRDefault="00114C66" w:rsidP="00236DED">
      <w:pPr>
        <w:spacing w:after="0"/>
        <w:rPr>
          <w:rFonts w:ascii="Arial" w:eastAsia="Calibri" w:hAnsi="Arial" w:cs="Arial"/>
          <w:sz w:val="24"/>
          <w:szCs w:val="24"/>
          <w:lang w:val="en-US"/>
        </w:rPr>
      </w:pPr>
    </w:p>
    <w:p w14:paraId="1BB8B24A" w14:textId="179C8E23" w:rsidR="00114C66" w:rsidRDefault="00114C66" w:rsidP="00236DED">
      <w:pPr>
        <w:spacing w:after="0"/>
        <w:rPr>
          <w:rFonts w:ascii="Arial" w:eastAsia="Calibri" w:hAnsi="Arial" w:cs="Arial"/>
          <w:sz w:val="24"/>
          <w:szCs w:val="24"/>
          <w:lang w:val="en-US"/>
        </w:rPr>
      </w:pPr>
    </w:p>
    <w:p w14:paraId="6C05929A" w14:textId="2CD61F7F" w:rsidR="00114C66" w:rsidRDefault="00114C66" w:rsidP="00236DED">
      <w:pPr>
        <w:spacing w:after="0"/>
        <w:rPr>
          <w:rFonts w:ascii="Arial" w:eastAsia="Calibri" w:hAnsi="Arial" w:cs="Arial"/>
          <w:sz w:val="24"/>
          <w:szCs w:val="24"/>
          <w:lang w:val="en-US"/>
        </w:rPr>
      </w:pPr>
    </w:p>
    <w:p w14:paraId="2D83273A" w14:textId="1B84989D" w:rsidR="00114C66" w:rsidRDefault="00114C66" w:rsidP="00236DED">
      <w:pPr>
        <w:spacing w:after="0"/>
        <w:rPr>
          <w:rFonts w:ascii="Arial" w:eastAsia="Calibri" w:hAnsi="Arial" w:cs="Arial"/>
          <w:sz w:val="24"/>
          <w:szCs w:val="24"/>
          <w:lang w:val="en-US"/>
        </w:rPr>
      </w:pPr>
    </w:p>
    <w:p w14:paraId="0366C5D9" w14:textId="0B77494E" w:rsidR="00114C66" w:rsidRDefault="00114C66" w:rsidP="00236DED">
      <w:pPr>
        <w:spacing w:after="0"/>
        <w:rPr>
          <w:rFonts w:ascii="Arial" w:eastAsia="Calibri" w:hAnsi="Arial" w:cs="Arial"/>
          <w:sz w:val="24"/>
          <w:szCs w:val="24"/>
          <w:lang w:val="en-US"/>
        </w:rPr>
      </w:pPr>
    </w:p>
    <w:p w14:paraId="1C37197B" w14:textId="77777777" w:rsidR="00806606" w:rsidRDefault="00806606" w:rsidP="000D3E2B">
      <w:pPr>
        <w:spacing w:before="120" w:after="240" w:line="240" w:lineRule="auto"/>
        <w:contextualSpacing/>
        <w:rPr>
          <w:rFonts w:ascii="Calibri" w:eastAsia="Calibri" w:hAnsi="Calibri" w:cs="Times New Roman"/>
          <w:b/>
          <w:highlight w:val="yellow"/>
          <w:lang w:val="en-US"/>
        </w:rPr>
      </w:pPr>
    </w:p>
    <w:p w14:paraId="06A1FBA3" w14:textId="77777777" w:rsidR="00806606" w:rsidRPr="00181428" w:rsidRDefault="00806606" w:rsidP="000D3E2B">
      <w:pPr>
        <w:spacing w:before="120" w:after="240" w:line="240" w:lineRule="auto"/>
        <w:contextualSpacing/>
        <w:rPr>
          <w:rFonts w:ascii="Calibri" w:eastAsia="Calibri" w:hAnsi="Calibri" w:cs="Times New Roman"/>
          <w:b/>
          <w:lang w:val="en-US"/>
        </w:rPr>
      </w:pPr>
    </w:p>
    <w:p w14:paraId="2BA7EFA9" w14:textId="77777777" w:rsidR="003101BA" w:rsidRDefault="003101BA" w:rsidP="000D3E2B">
      <w:pPr>
        <w:spacing w:before="120" w:after="240" w:line="240" w:lineRule="auto"/>
        <w:contextualSpacing/>
        <w:rPr>
          <w:rFonts w:ascii="Calibri" w:eastAsia="Calibri" w:hAnsi="Calibri" w:cs="Times New Roman"/>
          <w:b/>
          <w:lang w:val="en-US"/>
        </w:rPr>
      </w:pPr>
    </w:p>
    <w:p w14:paraId="31E64E30" w14:textId="220EC4FD" w:rsidR="000D3E2B" w:rsidRPr="00181428" w:rsidRDefault="00B61BC2" w:rsidP="000D3E2B">
      <w:pPr>
        <w:spacing w:before="120" w:after="240" w:line="240" w:lineRule="auto"/>
        <w:contextualSpacing/>
        <w:rPr>
          <w:rFonts w:ascii="Calibri" w:eastAsia="Calibri" w:hAnsi="Calibri" w:cs="Times New Roman"/>
          <w:b/>
          <w:lang w:val="en-US"/>
        </w:rPr>
      </w:pPr>
      <w:r w:rsidRPr="00181428">
        <w:rPr>
          <w:rFonts w:ascii="Calibri" w:eastAsia="Calibri" w:hAnsi="Calibri" w:cs="Times New Roman"/>
          <w:b/>
          <w:lang w:val="en-US"/>
        </w:rPr>
        <w:lastRenderedPageBreak/>
        <w:t xml:space="preserve">11.1 </w:t>
      </w:r>
      <w:r w:rsidR="00933639" w:rsidRPr="00181428">
        <w:rPr>
          <w:rFonts w:ascii="Calibri" w:eastAsia="Calibri" w:hAnsi="Calibri" w:cs="Times New Roman"/>
          <w:b/>
          <w:lang w:val="en-US"/>
        </w:rPr>
        <w:t>High-Dose</w:t>
      </w:r>
      <w:r w:rsidR="000D3E2B" w:rsidRPr="00181428">
        <w:rPr>
          <w:rFonts w:ascii="Calibri" w:eastAsia="Calibri" w:hAnsi="Calibri" w:cs="Times New Roman"/>
          <w:b/>
          <w:lang w:val="en-US"/>
        </w:rPr>
        <w:t xml:space="preserve"> PPI Therapy</w:t>
      </w:r>
      <w:r w:rsidR="000D3E2B" w:rsidRPr="00181428">
        <w:rPr>
          <w:rFonts w:ascii="Calibri" w:eastAsia="Calibri" w:hAnsi="Calibri" w:cs="Times New Roman"/>
          <w:b/>
          <w:vertAlign w:val="superscript"/>
          <w:lang w:val="en-US"/>
        </w:rPr>
        <w:t>a</w:t>
      </w:r>
      <w:r w:rsidR="000D3E2B" w:rsidRPr="00181428">
        <w:rPr>
          <w:rFonts w:ascii="Calibri" w:eastAsia="Calibri" w:hAnsi="Calibri" w:cs="Times New Roman"/>
          <w:b/>
          <w:lang w:val="en-US"/>
        </w:rPr>
        <w:t xml:space="preserve"> vs. Placebo/No Treatment after Successful Endoscopic Hemostatic Therapy </w:t>
      </w:r>
    </w:p>
    <w:tbl>
      <w:tblPr>
        <w:tblStyle w:val="TableGrid413"/>
        <w:tblW w:w="14385" w:type="dxa"/>
        <w:tblInd w:w="-185" w:type="dxa"/>
        <w:tblLayout w:type="fixed"/>
        <w:tblLook w:val="04A0" w:firstRow="1" w:lastRow="0" w:firstColumn="1" w:lastColumn="0" w:noHBand="0" w:noVBand="1"/>
      </w:tblPr>
      <w:tblGrid>
        <w:gridCol w:w="1530"/>
        <w:gridCol w:w="1080"/>
        <w:gridCol w:w="1170"/>
        <w:gridCol w:w="1170"/>
        <w:gridCol w:w="990"/>
        <w:gridCol w:w="1170"/>
        <w:gridCol w:w="1080"/>
        <w:gridCol w:w="1080"/>
        <w:gridCol w:w="630"/>
        <w:gridCol w:w="810"/>
        <w:gridCol w:w="990"/>
        <w:gridCol w:w="1080"/>
        <w:gridCol w:w="1597"/>
        <w:gridCol w:w="8"/>
      </w:tblGrid>
      <w:tr w:rsidR="000D3E2B" w:rsidRPr="00181428" w14:paraId="713FE94D" w14:textId="77777777" w:rsidTr="00C6594D">
        <w:trPr>
          <w:trHeight w:val="520"/>
        </w:trPr>
        <w:tc>
          <w:tcPr>
            <w:tcW w:w="9270" w:type="dxa"/>
            <w:gridSpan w:val="8"/>
            <w:vMerge w:val="restart"/>
            <w:tcBorders>
              <w:top w:val="single" w:sz="4" w:space="0" w:color="auto"/>
              <w:left w:val="single" w:sz="4" w:space="0" w:color="auto"/>
              <w:right w:val="single" w:sz="4" w:space="0" w:color="auto"/>
            </w:tcBorders>
            <w:shd w:val="clear" w:color="auto" w:fill="D0CECE"/>
          </w:tcPr>
          <w:p w14:paraId="6B52467D" w14:textId="77777777" w:rsidR="000D3E2B" w:rsidRPr="00181428" w:rsidRDefault="000D3E2B" w:rsidP="000D3E2B">
            <w:pPr>
              <w:spacing w:before="120" w:after="240"/>
              <w:contextualSpacing/>
              <w:jc w:val="center"/>
              <w:rPr>
                <w:b/>
                <w:sz w:val="20"/>
                <w:szCs w:val="20"/>
              </w:rPr>
            </w:pPr>
            <w:r w:rsidRPr="00181428">
              <w:rPr>
                <w:b/>
                <w:sz w:val="20"/>
                <w:szCs w:val="20"/>
              </w:rPr>
              <w:t>Certainty Assessment</w:t>
            </w:r>
          </w:p>
        </w:tc>
        <w:tc>
          <w:tcPr>
            <w:tcW w:w="3510"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4E6710B3" w14:textId="77777777" w:rsidR="000D3E2B" w:rsidRPr="00181428" w:rsidRDefault="000D3E2B" w:rsidP="000D3E2B">
            <w:pPr>
              <w:spacing w:before="120" w:after="240"/>
              <w:contextualSpacing/>
              <w:jc w:val="center"/>
              <w:rPr>
                <w:b/>
                <w:sz w:val="20"/>
                <w:szCs w:val="20"/>
              </w:rPr>
            </w:pPr>
            <w:r w:rsidRPr="00181428">
              <w:rPr>
                <w:b/>
                <w:sz w:val="20"/>
                <w:szCs w:val="20"/>
              </w:rPr>
              <w:t>Summary of Findings</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F878D2" w14:textId="77777777" w:rsidR="000D3E2B" w:rsidRPr="00181428" w:rsidRDefault="000D3E2B" w:rsidP="000D3E2B">
            <w:pPr>
              <w:spacing w:before="120" w:after="240"/>
              <w:contextualSpacing/>
              <w:jc w:val="center"/>
              <w:rPr>
                <w:b/>
                <w:sz w:val="16"/>
                <w:szCs w:val="16"/>
              </w:rPr>
            </w:pPr>
            <w:r w:rsidRPr="00181428">
              <w:rPr>
                <w:b/>
                <w:sz w:val="16"/>
                <w:szCs w:val="16"/>
              </w:rPr>
              <w:t>Comments</w:t>
            </w:r>
          </w:p>
        </w:tc>
      </w:tr>
      <w:tr w:rsidR="000D3E2B" w:rsidRPr="00181428" w14:paraId="0FCD61CA" w14:textId="77777777" w:rsidTr="00C6594D">
        <w:trPr>
          <w:trHeight w:val="495"/>
        </w:trPr>
        <w:tc>
          <w:tcPr>
            <w:tcW w:w="9270" w:type="dxa"/>
            <w:gridSpan w:val="8"/>
            <w:vMerge/>
            <w:tcBorders>
              <w:left w:val="single" w:sz="4" w:space="0" w:color="auto"/>
              <w:bottom w:val="single" w:sz="4" w:space="0" w:color="auto"/>
              <w:right w:val="single" w:sz="4" w:space="0" w:color="auto"/>
            </w:tcBorders>
          </w:tcPr>
          <w:p w14:paraId="3BE62715" w14:textId="77777777" w:rsidR="000D3E2B" w:rsidRPr="00181428" w:rsidRDefault="000D3E2B" w:rsidP="000D3E2B">
            <w:pPr>
              <w:spacing w:before="120" w:after="240"/>
              <w:contextualSpacing/>
              <w:rPr>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7763111" w14:textId="77777777" w:rsidR="000D3E2B" w:rsidRPr="00181428" w:rsidRDefault="000D3E2B" w:rsidP="000D3E2B">
            <w:pPr>
              <w:spacing w:before="120" w:after="240"/>
              <w:contextualSpacing/>
              <w:jc w:val="center"/>
              <w:rPr>
                <w:sz w:val="20"/>
                <w:szCs w:val="20"/>
              </w:rPr>
            </w:pPr>
            <w:r w:rsidRPr="00181428">
              <w:rPr>
                <w:sz w:val="20"/>
                <w:szCs w:val="20"/>
              </w:rPr>
              <w:t>Outcome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C4503E2" w14:textId="77777777" w:rsidR="000D3E2B" w:rsidRPr="00181428" w:rsidRDefault="000D3E2B" w:rsidP="000D3E2B">
            <w:pPr>
              <w:spacing w:before="120" w:after="240"/>
              <w:contextualSpacing/>
              <w:jc w:val="center"/>
              <w:rPr>
                <w:sz w:val="20"/>
                <w:szCs w:val="20"/>
              </w:rPr>
            </w:pPr>
            <w:r w:rsidRPr="00181428">
              <w:rPr>
                <w:sz w:val="20"/>
                <w:szCs w:val="20"/>
              </w:rPr>
              <w:t>Effect</w:t>
            </w:r>
          </w:p>
        </w:tc>
        <w:tc>
          <w:tcPr>
            <w:tcW w:w="1605"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B2E378" w14:textId="77777777" w:rsidR="000D3E2B" w:rsidRPr="00181428" w:rsidRDefault="000D3E2B" w:rsidP="000D3E2B">
            <w:pPr>
              <w:spacing w:before="120" w:after="240"/>
              <w:contextualSpacing/>
              <w:rPr>
                <w:b/>
                <w:sz w:val="16"/>
                <w:szCs w:val="16"/>
              </w:rPr>
            </w:pPr>
          </w:p>
        </w:tc>
      </w:tr>
      <w:tr w:rsidR="000D3E2B" w:rsidRPr="00181428" w14:paraId="7D5ADFD5" w14:textId="77777777" w:rsidTr="00C6594D">
        <w:trPr>
          <w:gridAfter w:val="1"/>
          <w:wAfter w:w="8" w:type="dxa"/>
          <w:trHeight w:val="1248"/>
        </w:trPr>
        <w:tc>
          <w:tcPr>
            <w:tcW w:w="153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52D4B23" w14:textId="77777777" w:rsidR="000D3E2B" w:rsidRPr="00181428" w:rsidRDefault="000D3E2B" w:rsidP="000D3E2B">
            <w:pPr>
              <w:spacing w:before="120" w:after="240"/>
              <w:contextualSpacing/>
              <w:jc w:val="center"/>
              <w:rPr>
                <w:sz w:val="16"/>
                <w:szCs w:val="16"/>
              </w:rPr>
            </w:pPr>
            <w:r w:rsidRPr="00181428">
              <w:rPr>
                <w:sz w:val="16"/>
                <w:szCs w:val="16"/>
              </w:rPr>
              <w:t>Studies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5A865DD" w14:textId="77777777" w:rsidR="000D3E2B" w:rsidRPr="00181428" w:rsidRDefault="000D3E2B" w:rsidP="000D3E2B">
            <w:pPr>
              <w:spacing w:before="120" w:after="240"/>
              <w:contextualSpacing/>
              <w:jc w:val="center"/>
              <w:rPr>
                <w:sz w:val="16"/>
                <w:szCs w:val="16"/>
              </w:rPr>
            </w:pPr>
            <w:r w:rsidRPr="00181428">
              <w:rPr>
                <w:sz w:val="16"/>
                <w:szCs w:val="16"/>
              </w:rPr>
              <w:t>Study limitations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858BB8E" w14:textId="77777777" w:rsidR="000D3E2B" w:rsidRPr="00181428" w:rsidRDefault="000D3E2B" w:rsidP="000D3E2B">
            <w:pPr>
              <w:spacing w:before="120" w:after="240"/>
              <w:contextualSpacing/>
              <w:jc w:val="center"/>
              <w:rPr>
                <w:sz w:val="16"/>
                <w:szCs w:val="16"/>
              </w:rPr>
            </w:pPr>
            <w:r w:rsidRPr="00181428">
              <w:rPr>
                <w:sz w:val="16"/>
                <w:szCs w:val="16"/>
              </w:rPr>
              <w:t>Inconsistency</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F20227C" w14:textId="77777777" w:rsidR="000D3E2B" w:rsidRPr="00181428" w:rsidRDefault="000D3E2B" w:rsidP="000D3E2B">
            <w:pPr>
              <w:spacing w:before="120" w:after="240"/>
              <w:contextualSpacing/>
              <w:jc w:val="center"/>
              <w:rPr>
                <w:sz w:val="16"/>
                <w:szCs w:val="16"/>
              </w:rPr>
            </w:pPr>
            <w:r w:rsidRPr="00181428">
              <w:rPr>
                <w:sz w:val="16"/>
                <w:szCs w:val="16"/>
              </w:rPr>
              <w:t>Indirectness</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ED7B819" w14:textId="77777777" w:rsidR="000D3E2B" w:rsidRPr="00181428" w:rsidRDefault="000D3E2B" w:rsidP="000D3E2B">
            <w:pPr>
              <w:spacing w:before="120" w:after="240"/>
              <w:contextualSpacing/>
              <w:jc w:val="center"/>
              <w:rPr>
                <w:sz w:val="16"/>
                <w:szCs w:val="16"/>
              </w:rPr>
            </w:pPr>
            <w:r w:rsidRPr="00181428">
              <w:rPr>
                <w:sz w:val="16"/>
                <w:szCs w:val="16"/>
              </w:rPr>
              <w:t>Imprecision</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4BE9B1B" w14:textId="77777777" w:rsidR="000D3E2B" w:rsidRPr="00181428" w:rsidRDefault="000D3E2B" w:rsidP="000D3E2B">
            <w:pPr>
              <w:spacing w:before="120" w:after="240"/>
              <w:contextualSpacing/>
              <w:jc w:val="center"/>
              <w:rPr>
                <w:sz w:val="16"/>
                <w:szCs w:val="16"/>
              </w:rPr>
            </w:pPr>
            <w:r w:rsidRPr="00181428">
              <w:rPr>
                <w:sz w:val="16"/>
                <w:szCs w:val="16"/>
              </w:rPr>
              <w:t>Other considerations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F5136C0" w14:textId="77777777" w:rsidR="000D3E2B" w:rsidRPr="00181428" w:rsidRDefault="000D3E2B" w:rsidP="000D3E2B">
            <w:pPr>
              <w:spacing w:before="120" w:after="240"/>
              <w:contextualSpacing/>
              <w:jc w:val="center"/>
              <w:rPr>
                <w:sz w:val="16"/>
                <w:szCs w:val="16"/>
              </w:rPr>
            </w:pPr>
            <w:r w:rsidRPr="00181428">
              <w:rPr>
                <w:sz w:val="16"/>
                <w:szCs w:val="16"/>
              </w:rPr>
              <w:t>Quality of Evidence</w:t>
            </w:r>
          </w:p>
        </w:tc>
        <w:tc>
          <w:tcPr>
            <w:tcW w:w="1080" w:type="dxa"/>
            <w:tcBorders>
              <w:top w:val="single" w:sz="4" w:space="0" w:color="auto"/>
              <w:left w:val="single" w:sz="4" w:space="0" w:color="auto"/>
              <w:bottom w:val="single" w:sz="4" w:space="0" w:color="auto"/>
              <w:right w:val="single" w:sz="4" w:space="0" w:color="auto"/>
            </w:tcBorders>
            <w:shd w:val="clear" w:color="auto" w:fill="D0CECE"/>
          </w:tcPr>
          <w:p w14:paraId="39AE125B" w14:textId="77777777" w:rsidR="000D3E2B" w:rsidRPr="00181428" w:rsidRDefault="000D3E2B" w:rsidP="000D3E2B">
            <w:pPr>
              <w:spacing w:before="120" w:after="240"/>
              <w:contextualSpacing/>
              <w:jc w:val="center"/>
              <w:rPr>
                <w:sz w:val="16"/>
                <w:szCs w:val="16"/>
              </w:rPr>
            </w:pPr>
          </w:p>
          <w:p w14:paraId="66030625" w14:textId="77777777" w:rsidR="000D3E2B" w:rsidRPr="00181428" w:rsidRDefault="000D3E2B" w:rsidP="000D3E2B">
            <w:pPr>
              <w:spacing w:before="120" w:after="240"/>
              <w:contextualSpacing/>
              <w:jc w:val="center"/>
              <w:rPr>
                <w:sz w:val="16"/>
                <w:szCs w:val="16"/>
              </w:rPr>
            </w:pPr>
            <w:r w:rsidRPr="00181428">
              <w:rPr>
                <w:sz w:val="16"/>
                <w:szCs w:val="16"/>
              </w:rPr>
              <w:t>Overall certainty of evidence</w:t>
            </w:r>
          </w:p>
        </w:tc>
        <w:tc>
          <w:tcPr>
            <w:tcW w:w="63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D0FB886" w14:textId="77777777" w:rsidR="000D3E2B" w:rsidRPr="00181428" w:rsidRDefault="000D3E2B" w:rsidP="000D3E2B">
            <w:pPr>
              <w:spacing w:before="120" w:after="240"/>
              <w:contextualSpacing/>
              <w:jc w:val="center"/>
              <w:rPr>
                <w:sz w:val="16"/>
                <w:szCs w:val="16"/>
              </w:rPr>
            </w:pPr>
            <w:r w:rsidRPr="00181428">
              <w:rPr>
                <w:sz w:val="16"/>
                <w:szCs w:val="16"/>
              </w:rPr>
              <w:t>PPI</w:t>
            </w:r>
          </w:p>
        </w:tc>
        <w:tc>
          <w:tcPr>
            <w:tcW w:w="81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F26A28D" w14:textId="77777777" w:rsidR="000D3E2B" w:rsidRPr="00181428" w:rsidRDefault="000D3E2B" w:rsidP="000D3E2B">
            <w:pPr>
              <w:spacing w:before="120" w:after="240"/>
              <w:contextualSpacing/>
              <w:jc w:val="center"/>
              <w:rPr>
                <w:sz w:val="16"/>
                <w:szCs w:val="16"/>
              </w:rPr>
            </w:pPr>
            <w:r w:rsidRPr="00181428">
              <w:rPr>
                <w:sz w:val="16"/>
                <w:szCs w:val="16"/>
              </w:rPr>
              <w:t>Placebo</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836EC12" w14:textId="77777777" w:rsidR="000D3E2B" w:rsidRPr="00181428" w:rsidRDefault="000D3E2B" w:rsidP="000D3E2B">
            <w:pPr>
              <w:spacing w:before="120" w:after="240"/>
              <w:contextualSpacing/>
              <w:jc w:val="center"/>
              <w:rPr>
                <w:sz w:val="16"/>
                <w:szCs w:val="16"/>
              </w:rPr>
            </w:pPr>
            <w:r w:rsidRPr="00181428">
              <w:rPr>
                <w:sz w:val="16"/>
                <w:szCs w:val="16"/>
              </w:rPr>
              <w:t>Relative</w:t>
            </w:r>
          </w:p>
          <w:p w14:paraId="3E0B10EE" w14:textId="77777777" w:rsidR="000D3E2B" w:rsidRPr="00181428" w:rsidRDefault="000D3E2B" w:rsidP="000D3E2B">
            <w:pPr>
              <w:spacing w:before="120" w:after="240"/>
              <w:contextualSpacing/>
              <w:jc w:val="center"/>
              <w:rPr>
                <w:sz w:val="16"/>
                <w:szCs w:val="16"/>
              </w:rPr>
            </w:pPr>
            <w:r w:rsidRPr="00181428">
              <w:rPr>
                <w:sz w:val="16"/>
                <w:szCs w:val="16"/>
              </w:rPr>
              <w:t>(95% CI)</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995629C" w14:textId="77777777" w:rsidR="000D3E2B" w:rsidRPr="00181428" w:rsidRDefault="000D3E2B" w:rsidP="000D3E2B">
            <w:pPr>
              <w:spacing w:before="120" w:after="240"/>
              <w:contextualSpacing/>
              <w:jc w:val="center"/>
              <w:rPr>
                <w:sz w:val="16"/>
                <w:szCs w:val="16"/>
              </w:rPr>
            </w:pPr>
            <w:r w:rsidRPr="00181428">
              <w:rPr>
                <w:sz w:val="16"/>
                <w:szCs w:val="16"/>
              </w:rPr>
              <w:t>Absolute</w:t>
            </w:r>
          </w:p>
          <w:p w14:paraId="02F4E6F3" w14:textId="77777777" w:rsidR="000D3E2B" w:rsidRPr="00181428" w:rsidRDefault="000D3E2B" w:rsidP="000D3E2B">
            <w:pPr>
              <w:spacing w:before="120" w:after="240"/>
              <w:contextualSpacing/>
              <w:jc w:val="center"/>
              <w:rPr>
                <w:sz w:val="16"/>
                <w:szCs w:val="16"/>
              </w:rPr>
            </w:pPr>
            <w:r w:rsidRPr="00181428">
              <w:rPr>
                <w:sz w:val="16"/>
                <w:szCs w:val="16"/>
              </w:rPr>
              <w:t>(95% CI)</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C9774" w14:textId="77777777" w:rsidR="000D3E2B" w:rsidRPr="00181428" w:rsidRDefault="000D3E2B" w:rsidP="000D3E2B">
            <w:pPr>
              <w:spacing w:before="120" w:after="240"/>
              <w:contextualSpacing/>
              <w:rPr>
                <w:b/>
                <w:sz w:val="16"/>
                <w:szCs w:val="16"/>
              </w:rPr>
            </w:pPr>
          </w:p>
        </w:tc>
      </w:tr>
      <w:tr w:rsidR="000D3E2B" w:rsidRPr="00181428" w14:paraId="5D0D2C62" w14:textId="77777777" w:rsidTr="00C6594D">
        <w:trPr>
          <w:trHeight w:val="280"/>
        </w:trPr>
        <w:tc>
          <w:tcPr>
            <w:tcW w:w="9270" w:type="dxa"/>
            <w:gridSpan w:val="8"/>
            <w:tcBorders>
              <w:top w:val="single" w:sz="4" w:space="0" w:color="auto"/>
              <w:left w:val="single" w:sz="4" w:space="0" w:color="auto"/>
              <w:bottom w:val="single" w:sz="4" w:space="0" w:color="auto"/>
              <w:right w:val="single" w:sz="4" w:space="0" w:color="auto"/>
            </w:tcBorders>
            <w:shd w:val="clear" w:color="auto" w:fill="BDD6EE"/>
            <w:vAlign w:val="center"/>
            <w:hideMark/>
          </w:tcPr>
          <w:p w14:paraId="2249E309" w14:textId="77777777" w:rsidR="000D3E2B" w:rsidRPr="00181428" w:rsidRDefault="000D3E2B" w:rsidP="000D3E2B">
            <w:pPr>
              <w:spacing w:before="120" w:after="240"/>
              <w:contextualSpacing/>
              <w:rPr>
                <w:rFonts w:ascii="Cambria Math" w:eastAsia="Times New Roman" w:hAnsi="Cambria Math" w:cs="Cambria Math"/>
                <w:sz w:val="16"/>
                <w:szCs w:val="16"/>
              </w:rPr>
            </w:pPr>
            <w:r w:rsidRPr="00181428">
              <w:rPr>
                <w:b/>
                <w:sz w:val="16"/>
                <w:szCs w:val="16"/>
              </w:rPr>
              <w:t>Further bleeding</w:t>
            </w:r>
          </w:p>
        </w:tc>
        <w:tc>
          <w:tcPr>
            <w:tcW w:w="5115"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14:paraId="079793C9" w14:textId="77777777" w:rsidR="000D3E2B" w:rsidRPr="00181428" w:rsidRDefault="000D3E2B" w:rsidP="000D3E2B">
            <w:pPr>
              <w:spacing w:before="120" w:after="240"/>
              <w:contextualSpacing/>
              <w:jc w:val="center"/>
              <w:rPr>
                <w:sz w:val="16"/>
                <w:szCs w:val="16"/>
              </w:rPr>
            </w:pPr>
          </w:p>
        </w:tc>
      </w:tr>
      <w:tr w:rsidR="00625CD4" w:rsidRPr="00181428" w14:paraId="1BDDFD66" w14:textId="77777777" w:rsidTr="00C6594D">
        <w:trPr>
          <w:gridAfter w:val="1"/>
          <w:wAfter w:w="8" w:type="dxa"/>
          <w:trHeight w:val="601"/>
        </w:trPr>
        <w:tc>
          <w:tcPr>
            <w:tcW w:w="1530" w:type="dxa"/>
            <w:tcBorders>
              <w:top w:val="single" w:sz="4" w:space="0" w:color="auto"/>
              <w:left w:val="single" w:sz="4" w:space="0" w:color="auto"/>
              <w:bottom w:val="single" w:sz="4" w:space="0" w:color="auto"/>
              <w:right w:val="single" w:sz="4" w:space="0" w:color="auto"/>
            </w:tcBorders>
            <w:vAlign w:val="center"/>
          </w:tcPr>
          <w:p w14:paraId="5D6C8570" w14:textId="0B9BFECA" w:rsidR="00625CD4" w:rsidRPr="00181428" w:rsidRDefault="00625CD4" w:rsidP="000D3E2B">
            <w:pPr>
              <w:spacing w:before="120" w:after="240"/>
              <w:contextualSpacing/>
              <w:jc w:val="center"/>
              <w:rPr>
                <w:sz w:val="16"/>
                <w:szCs w:val="16"/>
                <w:vertAlign w:val="superscript"/>
              </w:rPr>
            </w:pPr>
            <w:r w:rsidRPr="00181428">
              <w:rPr>
                <w:sz w:val="16"/>
                <w:szCs w:val="16"/>
              </w:rPr>
              <w:t>SRMA of 8</w:t>
            </w:r>
            <w:r w:rsidR="00D92980" w:rsidRPr="00181428">
              <w:rPr>
                <w:sz w:val="16"/>
                <w:szCs w:val="16"/>
              </w:rPr>
              <w:t xml:space="preserve"> randomized comparisons in 7 publications</w:t>
            </w:r>
            <w:r w:rsidRPr="00181428">
              <w:rPr>
                <w:sz w:val="16"/>
                <w:szCs w:val="16"/>
                <w:vertAlign w:val="superscript"/>
              </w:rPr>
              <w:t>1-7</w:t>
            </w:r>
          </w:p>
        </w:tc>
        <w:tc>
          <w:tcPr>
            <w:tcW w:w="1080" w:type="dxa"/>
            <w:tcBorders>
              <w:top w:val="single" w:sz="4" w:space="0" w:color="auto"/>
              <w:left w:val="single" w:sz="4" w:space="0" w:color="auto"/>
              <w:bottom w:val="single" w:sz="4" w:space="0" w:color="auto"/>
              <w:right w:val="single" w:sz="4" w:space="0" w:color="auto"/>
            </w:tcBorders>
            <w:vAlign w:val="center"/>
          </w:tcPr>
          <w:p w14:paraId="274811B9" w14:textId="613E5435" w:rsidR="00625CD4" w:rsidRPr="00181428" w:rsidRDefault="00625CD4" w:rsidP="000D3E2B">
            <w:pPr>
              <w:spacing w:before="120" w:after="240"/>
              <w:contextualSpacing/>
              <w:jc w:val="center"/>
              <w:rPr>
                <w:bCs/>
                <w:sz w:val="16"/>
                <w:szCs w:val="16"/>
                <w:vertAlign w:val="superscript"/>
              </w:rPr>
            </w:pPr>
            <w:r w:rsidRPr="00181428">
              <w:rPr>
                <w:bCs/>
                <w:sz w:val="16"/>
                <w:szCs w:val="16"/>
              </w:rPr>
              <w:t xml:space="preserve">Not serious </w:t>
            </w:r>
            <w:r w:rsidRPr="00181428">
              <w:rPr>
                <w:bCs/>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12DCBF99" w14:textId="3B13AC2D" w:rsidR="00625CD4" w:rsidRPr="00181428" w:rsidRDefault="00625CD4" w:rsidP="000D3E2B">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39AF1ECF" w14:textId="77777777" w:rsidR="00625CD4" w:rsidRPr="00181428" w:rsidRDefault="00625CD4" w:rsidP="000D3E2B">
            <w:pPr>
              <w:spacing w:before="120" w:after="240"/>
              <w:contextualSpacing/>
              <w:jc w:val="center"/>
              <w:rPr>
                <w:sz w:val="16"/>
                <w:szCs w:val="16"/>
              </w:rPr>
            </w:pPr>
            <w:r w:rsidRPr="00181428">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0E3DB6F5" w14:textId="5C2D5008" w:rsidR="00625CD4" w:rsidRPr="00181428" w:rsidRDefault="00625CD4" w:rsidP="000D3E2B">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70A07A9E" w14:textId="77777777" w:rsidR="00625CD4" w:rsidRPr="00181428" w:rsidRDefault="00625CD4" w:rsidP="000D3E2B">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578CE048" w14:textId="780C00B6" w:rsidR="00625CD4" w:rsidRPr="00181428" w:rsidRDefault="00625CD4" w:rsidP="000D3E2B">
            <w:pPr>
              <w:spacing w:before="120" w:after="240"/>
              <w:contextualSpacing/>
              <w:jc w:val="center"/>
              <w:rPr>
                <w:rFonts w:ascii="Calibri Light" w:eastAsia="Times New Roman" w:hAnsi="Calibri Light" w:cs="Calibri Light"/>
                <w:b/>
                <w:bCs/>
                <w:sz w:val="16"/>
                <w:szCs w:val="16"/>
              </w:rPr>
            </w:pPr>
            <w:r w:rsidRPr="00181428">
              <w:rPr>
                <w:rFonts w:ascii="Cambria Math" w:eastAsia="Times New Roman" w:hAnsi="Cambria Math" w:cs="Cambria Math"/>
                <w:sz w:val="16"/>
                <w:szCs w:val="16"/>
              </w:rPr>
              <w:t>⊕⊕⊕⊕</w:t>
            </w:r>
            <w:r w:rsidRPr="00181428">
              <w:rPr>
                <w:rFonts w:ascii="PMingLiU" w:eastAsia="PMingLiU" w:hAnsi="PMingLiU" w:cs="PMingLiU" w:hint="eastAsia"/>
                <w:sz w:val="16"/>
                <w:szCs w:val="16"/>
              </w:rPr>
              <w:br/>
            </w:r>
            <w:r w:rsidRPr="00181428">
              <w:rPr>
                <w:rFonts w:ascii="Calibri Light" w:eastAsia="Times New Roman" w:hAnsi="Calibri Light" w:cs="Arial"/>
                <w:b/>
                <w:bCs/>
                <w:sz w:val="16"/>
                <w:szCs w:val="16"/>
              </w:rPr>
              <w:t>HIGH</w:t>
            </w:r>
          </w:p>
        </w:tc>
        <w:tc>
          <w:tcPr>
            <w:tcW w:w="1080" w:type="dxa"/>
            <w:vMerge w:val="restart"/>
            <w:tcBorders>
              <w:left w:val="single" w:sz="4" w:space="0" w:color="auto"/>
              <w:right w:val="single" w:sz="4" w:space="0" w:color="auto"/>
            </w:tcBorders>
            <w:shd w:val="clear" w:color="auto" w:fill="auto"/>
          </w:tcPr>
          <w:p w14:paraId="5284FEC0" w14:textId="59138ACC"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532DE85C"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2337FEBF"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36349963"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1AED470E"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1BCBA0A1"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6DDE1155"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7B4BE9B4"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2A519A19"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179186BA" w14:textId="5B03F84E" w:rsidR="00625CD4" w:rsidRPr="00181428" w:rsidRDefault="00625CD4" w:rsidP="000D3E2B">
            <w:pPr>
              <w:spacing w:before="120" w:after="240"/>
              <w:contextualSpacing/>
              <w:jc w:val="center"/>
              <w:rPr>
                <w:rFonts w:ascii="Cambria Math" w:eastAsia="Times New Roman" w:hAnsi="Cambria Math" w:cs="Cambria Math"/>
                <w:sz w:val="16"/>
                <w:szCs w:val="16"/>
              </w:rPr>
            </w:pPr>
            <w:r w:rsidRPr="00181428">
              <w:rPr>
                <w:rFonts w:ascii="Cambria Math" w:eastAsia="Times New Roman" w:hAnsi="Cambria Math" w:cs="Cambria Math"/>
                <w:sz w:val="16"/>
                <w:szCs w:val="16"/>
              </w:rPr>
              <w:t>⊕⊕⊕⊕</w:t>
            </w:r>
            <w:r w:rsidRPr="00181428">
              <w:rPr>
                <w:rFonts w:ascii="PMingLiU" w:eastAsia="PMingLiU" w:hAnsi="PMingLiU" w:cs="PMingLiU" w:hint="eastAsia"/>
                <w:sz w:val="16"/>
                <w:szCs w:val="16"/>
              </w:rPr>
              <w:br/>
            </w:r>
            <w:r w:rsidRPr="00181428">
              <w:rPr>
                <w:rFonts w:ascii="Calibri Light" w:eastAsia="Times New Roman" w:hAnsi="Calibri Light" w:cs="Arial"/>
                <w:b/>
                <w:bCs/>
                <w:sz w:val="16"/>
                <w:szCs w:val="16"/>
              </w:rPr>
              <w:t>HIGH</w:t>
            </w:r>
          </w:p>
          <w:p w14:paraId="44EA58A6"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585FC6DA"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6D5C90B4"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13283EBB"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09FB50CC"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095752D1" w14:textId="77777777" w:rsidR="00625CD4" w:rsidRPr="00181428" w:rsidRDefault="00625CD4" w:rsidP="000D3E2B">
            <w:pPr>
              <w:spacing w:before="120" w:after="240"/>
              <w:contextualSpacing/>
              <w:jc w:val="center"/>
              <w:rPr>
                <w:rFonts w:ascii="Cambria Math" w:eastAsia="Times New Roman" w:hAnsi="Cambria Math" w:cs="Cambria Math"/>
                <w:sz w:val="16"/>
                <w:szCs w:val="16"/>
              </w:rPr>
            </w:pPr>
          </w:p>
          <w:p w14:paraId="7610D1F2" w14:textId="77777777" w:rsidR="00625CD4" w:rsidRPr="00181428" w:rsidRDefault="00625CD4" w:rsidP="000D3E2B">
            <w:pPr>
              <w:spacing w:before="120" w:after="240"/>
              <w:contextualSpacing/>
              <w:jc w:val="center"/>
              <w:rPr>
                <w:rFonts w:ascii="Calibri Light" w:hAnsi="Calibri Light" w:cs="Calibri Light"/>
                <w:b/>
                <w:bCs/>
                <w:sz w:val="16"/>
                <w:szCs w:val="16"/>
              </w:rPr>
            </w:pPr>
          </w:p>
          <w:p w14:paraId="7E532FB0" w14:textId="77777777" w:rsidR="00625CD4" w:rsidRPr="00181428" w:rsidRDefault="00625CD4" w:rsidP="000D3E2B">
            <w:pPr>
              <w:spacing w:before="120" w:after="240"/>
              <w:contextualSpacing/>
              <w:jc w:val="center"/>
              <w:rPr>
                <w:rFonts w:ascii="Calibri Light" w:hAnsi="Calibri Light" w:cs="Calibri Light"/>
                <w:b/>
                <w:bCs/>
                <w:sz w:val="16"/>
                <w:szCs w:val="16"/>
              </w:rPr>
            </w:pPr>
          </w:p>
          <w:p w14:paraId="58598007" w14:textId="77777777" w:rsidR="00625CD4" w:rsidRPr="00181428" w:rsidRDefault="00625CD4" w:rsidP="000D3E2B">
            <w:pPr>
              <w:spacing w:before="120" w:after="240"/>
              <w:contextualSpacing/>
              <w:jc w:val="center"/>
              <w:rPr>
                <w:rFonts w:ascii="Calibri Light" w:hAnsi="Calibri Light" w:cs="Calibri Light"/>
                <w:b/>
                <w:bCs/>
                <w:sz w:val="16"/>
                <w:szCs w:val="16"/>
              </w:rPr>
            </w:pPr>
          </w:p>
          <w:p w14:paraId="7C916794" w14:textId="77777777" w:rsidR="00625CD4" w:rsidRPr="00181428" w:rsidRDefault="00625CD4" w:rsidP="000D3E2B">
            <w:pPr>
              <w:spacing w:before="120" w:after="240"/>
              <w:contextualSpacing/>
              <w:jc w:val="center"/>
              <w:rPr>
                <w:rFonts w:ascii="Calibri Light" w:hAnsi="Calibri Light" w:cs="Calibri Light"/>
                <w:b/>
                <w:bCs/>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713F8D34" w14:textId="4BEE0241" w:rsidR="00625CD4" w:rsidRPr="00181428" w:rsidRDefault="00625CD4" w:rsidP="000D3E2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E18E839" w14:textId="0FDDD2D6" w:rsidR="00625CD4" w:rsidRPr="00181428" w:rsidRDefault="00625CD4" w:rsidP="000D3E2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D6C7C53" w14:textId="77777777" w:rsidR="00625CD4" w:rsidRPr="00181428" w:rsidRDefault="00625CD4" w:rsidP="000D3E2B">
            <w:pPr>
              <w:spacing w:before="120" w:after="240"/>
              <w:contextualSpacing/>
              <w:jc w:val="center"/>
              <w:rPr>
                <w:sz w:val="16"/>
                <w:szCs w:val="16"/>
              </w:rPr>
            </w:pPr>
            <w:r w:rsidRPr="00181428">
              <w:rPr>
                <w:sz w:val="16"/>
                <w:szCs w:val="16"/>
              </w:rPr>
              <w:t>RR=0.43</w:t>
            </w:r>
          </w:p>
          <w:p w14:paraId="0C918E94" w14:textId="6BEB01DA" w:rsidR="00625CD4" w:rsidRPr="00181428" w:rsidRDefault="00625CD4" w:rsidP="000D3E2B">
            <w:pPr>
              <w:spacing w:before="120" w:after="240"/>
              <w:contextualSpacing/>
              <w:jc w:val="center"/>
              <w:rPr>
                <w:sz w:val="16"/>
                <w:szCs w:val="16"/>
              </w:rPr>
            </w:pPr>
            <w:r w:rsidRPr="00181428">
              <w:rPr>
                <w:sz w:val="16"/>
                <w:szCs w:val="16"/>
              </w:rPr>
              <w:t>(0.33-0.56)</w:t>
            </w:r>
          </w:p>
        </w:tc>
        <w:tc>
          <w:tcPr>
            <w:tcW w:w="1080" w:type="dxa"/>
            <w:tcBorders>
              <w:top w:val="single" w:sz="4" w:space="0" w:color="auto"/>
              <w:left w:val="single" w:sz="4" w:space="0" w:color="auto"/>
              <w:bottom w:val="single" w:sz="4" w:space="0" w:color="auto"/>
              <w:right w:val="single" w:sz="4" w:space="0" w:color="auto"/>
            </w:tcBorders>
            <w:vAlign w:val="center"/>
          </w:tcPr>
          <w:p w14:paraId="1137875D" w14:textId="77777777" w:rsidR="00625CD4" w:rsidRPr="00181428" w:rsidRDefault="00625CD4" w:rsidP="000D3E2B">
            <w:pPr>
              <w:spacing w:before="120" w:after="240"/>
              <w:contextualSpacing/>
              <w:jc w:val="center"/>
              <w:rPr>
                <w:rFonts w:eastAsia="Times New Roman" w:cs="Cambria Math"/>
                <w:sz w:val="16"/>
                <w:szCs w:val="16"/>
              </w:rPr>
            </w:pPr>
            <w:r w:rsidRPr="00181428">
              <w:rPr>
                <w:rFonts w:eastAsia="Times New Roman" w:cs="Cambria Math"/>
                <w:sz w:val="16"/>
                <w:szCs w:val="16"/>
              </w:rPr>
              <w:t>-10%</w:t>
            </w:r>
          </w:p>
          <w:p w14:paraId="6B06EE87" w14:textId="24CBF3B7" w:rsidR="00625CD4" w:rsidRPr="00181428" w:rsidRDefault="00114C66" w:rsidP="000D3E2B">
            <w:pPr>
              <w:spacing w:before="120" w:after="240"/>
              <w:contextualSpacing/>
              <w:jc w:val="center"/>
              <w:rPr>
                <w:rFonts w:eastAsia="Times New Roman" w:cs="Cambria Math"/>
                <w:sz w:val="16"/>
                <w:szCs w:val="16"/>
              </w:rPr>
            </w:pPr>
            <w:r w:rsidRPr="00181428">
              <w:rPr>
                <w:rFonts w:eastAsia="Times New Roman" w:cs="Cambria Math"/>
                <w:sz w:val="16"/>
                <w:szCs w:val="16"/>
              </w:rPr>
              <w:t>(</w:t>
            </w:r>
            <w:r w:rsidR="00625CD4" w:rsidRPr="00181428">
              <w:rPr>
                <w:rFonts w:eastAsia="Times New Roman" w:cs="Cambria Math"/>
                <w:sz w:val="16"/>
                <w:szCs w:val="16"/>
              </w:rPr>
              <w:t>-13 to -7%</w:t>
            </w:r>
            <w:r w:rsidRPr="00181428">
              <w:rPr>
                <w:rFonts w:eastAsia="Times New Roman" w:cs="Cambria Math"/>
                <w:sz w:val="16"/>
                <w:szCs w:val="16"/>
              </w:rPr>
              <w:t>)</w:t>
            </w:r>
          </w:p>
        </w:tc>
        <w:tc>
          <w:tcPr>
            <w:tcW w:w="1597" w:type="dxa"/>
            <w:tcBorders>
              <w:top w:val="single" w:sz="4" w:space="0" w:color="auto"/>
              <w:left w:val="single" w:sz="4" w:space="0" w:color="auto"/>
              <w:right w:val="single" w:sz="4" w:space="0" w:color="auto"/>
            </w:tcBorders>
            <w:vAlign w:val="center"/>
          </w:tcPr>
          <w:p w14:paraId="03F9A93B" w14:textId="77777777" w:rsidR="00625CD4" w:rsidRPr="00181428" w:rsidRDefault="00625CD4" w:rsidP="000D3E2B">
            <w:pPr>
              <w:spacing w:before="120" w:after="240"/>
              <w:contextualSpacing/>
              <w:rPr>
                <w:b/>
                <w:sz w:val="16"/>
                <w:szCs w:val="16"/>
              </w:rPr>
            </w:pPr>
          </w:p>
        </w:tc>
      </w:tr>
      <w:tr w:rsidR="00625CD4" w:rsidRPr="00181428" w14:paraId="0EB3E048" w14:textId="77777777" w:rsidTr="00C6594D">
        <w:trPr>
          <w:gridAfter w:val="1"/>
          <w:wAfter w:w="8" w:type="dxa"/>
          <w:trHeight w:val="485"/>
        </w:trPr>
        <w:tc>
          <w:tcPr>
            <w:tcW w:w="1530" w:type="dxa"/>
            <w:vMerge w:val="restart"/>
            <w:tcBorders>
              <w:top w:val="single" w:sz="4" w:space="0" w:color="auto"/>
              <w:left w:val="single" w:sz="4" w:space="0" w:color="auto"/>
              <w:right w:val="single" w:sz="4" w:space="0" w:color="auto"/>
            </w:tcBorders>
            <w:vAlign w:val="center"/>
          </w:tcPr>
          <w:p w14:paraId="2E4EF80A" w14:textId="32B70AB3" w:rsidR="00625CD4" w:rsidRPr="00181428" w:rsidRDefault="00625CD4" w:rsidP="000D3E2B">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hideMark/>
          </w:tcPr>
          <w:p w14:paraId="66E72312" w14:textId="30278024" w:rsidR="00625CD4" w:rsidRPr="00181428" w:rsidRDefault="00625CD4" w:rsidP="00625CD4">
            <w:pPr>
              <w:spacing w:before="120" w:after="240"/>
              <w:contextualSpacing/>
              <w:jc w:val="center"/>
              <w:rPr>
                <w:sz w:val="16"/>
                <w:szCs w:val="16"/>
              </w:rPr>
            </w:pPr>
            <w:r w:rsidRPr="00181428">
              <w:rPr>
                <w:bCs/>
                <w:sz w:val="16"/>
                <w:szCs w:val="16"/>
              </w:rPr>
              <w:t>Subgroup Analysis</w:t>
            </w:r>
          </w:p>
        </w:tc>
        <w:tc>
          <w:tcPr>
            <w:tcW w:w="5580" w:type="dxa"/>
            <w:gridSpan w:val="5"/>
            <w:tcBorders>
              <w:top w:val="single" w:sz="4" w:space="0" w:color="auto"/>
              <w:left w:val="single" w:sz="4" w:space="0" w:color="auto"/>
              <w:right w:val="single" w:sz="4" w:space="0" w:color="auto"/>
            </w:tcBorders>
            <w:vAlign w:val="center"/>
          </w:tcPr>
          <w:p w14:paraId="59F99427" w14:textId="77777777" w:rsidR="00625CD4" w:rsidRPr="00181428" w:rsidRDefault="00625CD4" w:rsidP="001A2916">
            <w:pPr>
              <w:spacing w:before="120" w:after="240"/>
              <w:contextualSpacing/>
              <w:jc w:val="center"/>
              <w:rPr>
                <w:rFonts w:cs="Calibri"/>
                <w:sz w:val="16"/>
                <w:szCs w:val="16"/>
              </w:rPr>
            </w:pPr>
            <w:r w:rsidRPr="00181428">
              <w:rPr>
                <w:rFonts w:cs="Calibri"/>
                <w:sz w:val="16"/>
                <w:szCs w:val="16"/>
              </w:rPr>
              <w:t xml:space="preserve">Continuous PPI (intravenous bolus followed by continuous infusion) </w:t>
            </w:r>
          </w:p>
          <w:p w14:paraId="2CB358AE" w14:textId="06D0D19A" w:rsidR="00625CD4" w:rsidRPr="00181428" w:rsidRDefault="00625CD4" w:rsidP="001A2916">
            <w:pPr>
              <w:spacing w:before="120" w:after="240"/>
              <w:contextualSpacing/>
              <w:jc w:val="center"/>
              <w:rPr>
                <w:rFonts w:cs="Calibri"/>
                <w:sz w:val="16"/>
                <w:szCs w:val="16"/>
              </w:rPr>
            </w:pPr>
            <w:r w:rsidRPr="00181428">
              <w:rPr>
                <w:rFonts w:cs="Calibri"/>
                <w:sz w:val="16"/>
                <w:szCs w:val="16"/>
              </w:rPr>
              <w:t>(4 comparisons</w:t>
            </w:r>
            <w:r w:rsidRPr="00181428">
              <w:rPr>
                <w:rFonts w:cs="Calibri"/>
                <w:sz w:val="16"/>
                <w:szCs w:val="16"/>
                <w:vertAlign w:val="superscript"/>
              </w:rPr>
              <w:t>1-4</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775DD191" w14:textId="77777777" w:rsidR="00625CD4" w:rsidRPr="00181428" w:rsidRDefault="00625CD4" w:rsidP="000D3E2B">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653D9704" w14:textId="2E1CB895" w:rsidR="00625CD4" w:rsidRPr="00181428" w:rsidRDefault="00625CD4" w:rsidP="000D3E2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06D771AA" w14:textId="3E4D149E" w:rsidR="00625CD4" w:rsidRPr="00181428" w:rsidRDefault="00625CD4" w:rsidP="000D3E2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7B60ADC" w14:textId="77777777" w:rsidR="00625CD4" w:rsidRPr="00181428" w:rsidRDefault="00625CD4" w:rsidP="000D3E2B">
            <w:pPr>
              <w:spacing w:before="120" w:after="240"/>
              <w:contextualSpacing/>
              <w:jc w:val="center"/>
              <w:rPr>
                <w:sz w:val="16"/>
                <w:szCs w:val="16"/>
              </w:rPr>
            </w:pPr>
            <w:r w:rsidRPr="00181428">
              <w:rPr>
                <w:sz w:val="16"/>
                <w:szCs w:val="16"/>
              </w:rPr>
              <w:t>RR=0.43</w:t>
            </w:r>
          </w:p>
          <w:p w14:paraId="123027E1" w14:textId="49F64D54" w:rsidR="00625CD4" w:rsidRPr="00181428" w:rsidRDefault="00625CD4" w:rsidP="000D3E2B">
            <w:pPr>
              <w:spacing w:before="120" w:after="240"/>
              <w:contextualSpacing/>
              <w:jc w:val="center"/>
              <w:rPr>
                <w:sz w:val="16"/>
                <w:szCs w:val="16"/>
              </w:rPr>
            </w:pPr>
            <w:r w:rsidRPr="00181428">
              <w:rPr>
                <w:sz w:val="16"/>
                <w:szCs w:val="16"/>
              </w:rPr>
              <w:t>(0.31-0.61)</w:t>
            </w:r>
          </w:p>
        </w:tc>
        <w:tc>
          <w:tcPr>
            <w:tcW w:w="1080" w:type="dxa"/>
            <w:tcBorders>
              <w:top w:val="single" w:sz="4" w:space="0" w:color="auto"/>
              <w:left w:val="single" w:sz="4" w:space="0" w:color="auto"/>
              <w:bottom w:val="single" w:sz="4" w:space="0" w:color="auto"/>
              <w:right w:val="single" w:sz="4" w:space="0" w:color="auto"/>
            </w:tcBorders>
            <w:vAlign w:val="center"/>
          </w:tcPr>
          <w:p w14:paraId="122720D6" w14:textId="77777777" w:rsidR="00625CD4" w:rsidRPr="00181428" w:rsidRDefault="00625CD4" w:rsidP="000D3E2B">
            <w:pPr>
              <w:spacing w:before="120" w:after="240"/>
              <w:contextualSpacing/>
              <w:jc w:val="center"/>
              <w:rPr>
                <w:sz w:val="16"/>
                <w:szCs w:val="16"/>
              </w:rPr>
            </w:pPr>
            <w:r w:rsidRPr="00181428">
              <w:rPr>
                <w:sz w:val="16"/>
                <w:szCs w:val="16"/>
              </w:rPr>
              <w:t>-9%</w:t>
            </w:r>
          </w:p>
          <w:p w14:paraId="4E113AC5" w14:textId="40374AFF" w:rsidR="00625CD4" w:rsidRPr="00181428" w:rsidRDefault="00625CD4" w:rsidP="000D3E2B">
            <w:pPr>
              <w:spacing w:before="120" w:after="240"/>
              <w:contextualSpacing/>
              <w:jc w:val="center"/>
              <w:rPr>
                <w:sz w:val="16"/>
                <w:szCs w:val="16"/>
              </w:rPr>
            </w:pPr>
            <w:r w:rsidRPr="00181428">
              <w:rPr>
                <w:sz w:val="16"/>
                <w:szCs w:val="16"/>
              </w:rPr>
              <w:t>(-12 to -5%)</w:t>
            </w:r>
          </w:p>
        </w:tc>
        <w:tc>
          <w:tcPr>
            <w:tcW w:w="1597" w:type="dxa"/>
            <w:vMerge w:val="restart"/>
            <w:tcBorders>
              <w:left w:val="single" w:sz="4" w:space="0" w:color="auto"/>
              <w:right w:val="single" w:sz="4" w:space="0" w:color="auto"/>
            </w:tcBorders>
            <w:vAlign w:val="center"/>
          </w:tcPr>
          <w:p w14:paraId="04F23C4F" w14:textId="77777777" w:rsidR="00625CD4" w:rsidRPr="00181428" w:rsidRDefault="00625CD4" w:rsidP="00E05428">
            <w:pPr>
              <w:spacing w:before="120" w:after="240"/>
              <w:contextualSpacing/>
              <w:jc w:val="center"/>
              <w:rPr>
                <w:sz w:val="16"/>
                <w:szCs w:val="16"/>
              </w:rPr>
            </w:pPr>
            <w:r w:rsidRPr="00181428">
              <w:rPr>
                <w:sz w:val="16"/>
                <w:szCs w:val="16"/>
              </w:rPr>
              <w:t>Subgroup difference:</w:t>
            </w:r>
          </w:p>
          <w:p w14:paraId="06087D19" w14:textId="5F3DC650" w:rsidR="00625CD4" w:rsidRPr="00181428" w:rsidRDefault="00625CD4" w:rsidP="00E05428">
            <w:pPr>
              <w:spacing w:before="120" w:after="240"/>
              <w:contextualSpacing/>
              <w:jc w:val="center"/>
              <w:rPr>
                <w:sz w:val="16"/>
                <w:szCs w:val="16"/>
              </w:rPr>
            </w:pPr>
            <w:r w:rsidRPr="00181428">
              <w:rPr>
                <w:sz w:val="16"/>
                <w:szCs w:val="16"/>
              </w:rPr>
              <w:t>p = 0.94; I</w:t>
            </w:r>
            <w:r w:rsidRPr="00181428">
              <w:rPr>
                <w:sz w:val="16"/>
                <w:szCs w:val="16"/>
                <w:vertAlign w:val="superscript"/>
              </w:rPr>
              <w:t xml:space="preserve">2 </w:t>
            </w:r>
            <w:r w:rsidRPr="00181428">
              <w:rPr>
                <w:sz w:val="16"/>
                <w:szCs w:val="16"/>
              </w:rPr>
              <w:t>= 0%</w:t>
            </w:r>
          </w:p>
        </w:tc>
      </w:tr>
      <w:tr w:rsidR="00625CD4" w:rsidRPr="00181428" w14:paraId="36ECEDB6" w14:textId="77777777" w:rsidTr="00C6594D">
        <w:trPr>
          <w:gridAfter w:val="1"/>
          <w:wAfter w:w="8" w:type="dxa"/>
          <w:trHeight w:val="503"/>
        </w:trPr>
        <w:tc>
          <w:tcPr>
            <w:tcW w:w="1530" w:type="dxa"/>
            <w:vMerge/>
            <w:tcBorders>
              <w:left w:val="single" w:sz="4" w:space="0" w:color="auto"/>
              <w:bottom w:val="single" w:sz="4" w:space="0" w:color="auto"/>
              <w:right w:val="single" w:sz="4" w:space="0" w:color="auto"/>
            </w:tcBorders>
            <w:vAlign w:val="center"/>
          </w:tcPr>
          <w:p w14:paraId="428B2601" w14:textId="77777777" w:rsidR="00625CD4" w:rsidRPr="00181428" w:rsidRDefault="00625CD4" w:rsidP="000D3E2B">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6D22D320" w14:textId="77777777" w:rsidR="00625CD4" w:rsidRPr="00181428" w:rsidRDefault="00625CD4" w:rsidP="00625CD4">
            <w:pPr>
              <w:spacing w:before="120" w:after="240"/>
              <w:contextualSpacing/>
              <w:jc w:val="center"/>
              <w:rPr>
                <w:sz w:val="16"/>
                <w:szCs w:val="16"/>
              </w:rPr>
            </w:pPr>
          </w:p>
        </w:tc>
        <w:tc>
          <w:tcPr>
            <w:tcW w:w="5580" w:type="dxa"/>
            <w:gridSpan w:val="5"/>
            <w:tcBorders>
              <w:left w:val="single" w:sz="4" w:space="0" w:color="auto"/>
              <w:bottom w:val="single" w:sz="4" w:space="0" w:color="auto"/>
              <w:right w:val="single" w:sz="4" w:space="0" w:color="auto"/>
            </w:tcBorders>
            <w:vAlign w:val="center"/>
          </w:tcPr>
          <w:p w14:paraId="1B7B3F3E" w14:textId="3B1D5288" w:rsidR="00625CD4" w:rsidRPr="00181428" w:rsidRDefault="00625CD4" w:rsidP="000D3E2B">
            <w:pPr>
              <w:spacing w:before="120" w:after="240"/>
              <w:contextualSpacing/>
              <w:jc w:val="center"/>
              <w:rPr>
                <w:rFonts w:cs="Calibri"/>
                <w:sz w:val="16"/>
                <w:szCs w:val="16"/>
              </w:rPr>
            </w:pPr>
            <w:r w:rsidRPr="00181428">
              <w:rPr>
                <w:rFonts w:cs="Calibri"/>
                <w:sz w:val="16"/>
                <w:szCs w:val="16"/>
              </w:rPr>
              <w:t>Intermittent PPI (intravenous or oral</w:t>
            </w:r>
            <w:r w:rsidR="00E92539" w:rsidRPr="00181428">
              <w:rPr>
                <w:rFonts w:cs="Calibri"/>
                <w:sz w:val="16"/>
                <w:szCs w:val="16"/>
              </w:rPr>
              <w:t>, mean 80-93mg daily</w:t>
            </w:r>
            <w:r w:rsidRPr="00181428">
              <w:rPr>
                <w:rFonts w:cs="Calibri"/>
                <w:sz w:val="16"/>
                <w:szCs w:val="16"/>
              </w:rPr>
              <w:t>)</w:t>
            </w:r>
          </w:p>
          <w:p w14:paraId="18D7F522" w14:textId="122184C7" w:rsidR="00625CD4" w:rsidRPr="00181428" w:rsidRDefault="00625CD4" w:rsidP="000D3E2B">
            <w:pPr>
              <w:spacing w:before="120" w:after="240"/>
              <w:contextualSpacing/>
              <w:jc w:val="center"/>
              <w:rPr>
                <w:rFonts w:cs="Calibri"/>
                <w:sz w:val="16"/>
                <w:szCs w:val="16"/>
              </w:rPr>
            </w:pPr>
            <w:r w:rsidRPr="00181428">
              <w:rPr>
                <w:rFonts w:cs="Calibri"/>
                <w:sz w:val="16"/>
                <w:szCs w:val="16"/>
              </w:rPr>
              <w:t>(4 comparisons</w:t>
            </w:r>
            <w:r w:rsidRPr="00181428">
              <w:rPr>
                <w:rFonts w:cs="Calibri"/>
                <w:sz w:val="16"/>
                <w:szCs w:val="16"/>
                <w:vertAlign w:val="superscript"/>
              </w:rPr>
              <w:t>2,5-7</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2FE3DEA9" w14:textId="77777777" w:rsidR="00625CD4" w:rsidRPr="00181428" w:rsidRDefault="00625CD4" w:rsidP="000D3E2B">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3E1D3E8" w14:textId="77777777" w:rsidR="00625CD4" w:rsidRPr="00181428" w:rsidRDefault="00625CD4" w:rsidP="000D3E2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98B554F" w14:textId="77777777" w:rsidR="00625CD4" w:rsidRPr="00181428" w:rsidRDefault="00625CD4" w:rsidP="000D3E2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3717D1C" w14:textId="77777777" w:rsidR="00625CD4" w:rsidRPr="00181428" w:rsidRDefault="00625CD4" w:rsidP="000D3E2B">
            <w:pPr>
              <w:spacing w:before="120" w:after="240"/>
              <w:contextualSpacing/>
              <w:jc w:val="center"/>
              <w:rPr>
                <w:sz w:val="16"/>
                <w:szCs w:val="16"/>
              </w:rPr>
            </w:pPr>
            <w:r w:rsidRPr="00181428">
              <w:rPr>
                <w:sz w:val="16"/>
                <w:szCs w:val="16"/>
              </w:rPr>
              <w:t>RR=0.42</w:t>
            </w:r>
          </w:p>
          <w:p w14:paraId="11546C01" w14:textId="52AB18B2" w:rsidR="00625CD4" w:rsidRPr="00181428" w:rsidRDefault="00625CD4" w:rsidP="000D3E2B">
            <w:pPr>
              <w:spacing w:before="120" w:after="240"/>
              <w:contextualSpacing/>
              <w:jc w:val="center"/>
              <w:rPr>
                <w:sz w:val="16"/>
                <w:szCs w:val="16"/>
              </w:rPr>
            </w:pPr>
            <w:r w:rsidRPr="00181428">
              <w:rPr>
                <w:sz w:val="16"/>
                <w:szCs w:val="16"/>
              </w:rPr>
              <w:t>(0.27-0.67)</w:t>
            </w:r>
          </w:p>
        </w:tc>
        <w:tc>
          <w:tcPr>
            <w:tcW w:w="1080" w:type="dxa"/>
            <w:tcBorders>
              <w:top w:val="single" w:sz="4" w:space="0" w:color="auto"/>
              <w:left w:val="single" w:sz="4" w:space="0" w:color="auto"/>
              <w:bottom w:val="single" w:sz="4" w:space="0" w:color="auto"/>
              <w:right w:val="single" w:sz="4" w:space="0" w:color="auto"/>
            </w:tcBorders>
            <w:vAlign w:val="center"/>
          </w:tcPr>
          <w:p w14:paraId="7E0576D8" w14:textId="77777777" w:rsidR="00625CD4" w:rsidRPr="00181428" w:rsidRDefault="00625CD4" w:rsidP="000D3E2B">
            <w:pPr>
              <w:spacing w:before="120" w:after="240"/>
              <w:contextualSpacing/>
              <w:jc w:val="center"/>
              <w:rPr>
                <w:sz w:val="16"/>
                <w:szCs w:val="16"/>
              </w:rPr>
            </w:pPr>
            <w:r w:rsidRPr="00181428">
              <w:rPr>
                <w:sz w:val="16"/>
                <w:szCs w:val="16"/>
              </w:rPr>
              <w:t>-13%</w:t>
            </w:r>
          </w:p>
          <w:p w14:paraId="6EC00D98" w14:textId="1DF309E0" w:rsidR="00625CD4" w:rsidRPr="00181428" w:rsidRDefault="00114C66" w:rsidP="000D3E2B">
            <w:pPr>
              <w:spacing w:before="120" w:after="240"/>
              <w:contextualSpacing/>
              <w:jc w:val="center"/>
              <w:rPr>
                <w:sz w:val="16"/>
                <w:szCs w:val="16"/>
              </w:rPr>
            </w:pPr>
            <w:r w:rsidRPr="00181428">
              <w:rPr>
                <w:sz w:val="16"/>
                <w:szCs w:val="16"/>
              </w:rPr>
              <w:t>(</w:t>
            </w:r>
            <w:r w:rsidR="00625CD4" w:rsidRPr="00181428">
              <w:rPr>
                <w:sz w:val="16"/>
                <w:szCs w:val="16"/>
              </w:rPr>
              <w:t>-19 to -7%</w:t>
            </w:r>
            <w:r w:rsidRPr="00181428">
              <w:rPr>
                <w:sz w:val="16"/>
                <w:szCs w:val="16"/>
              </w:rPr>
              <w:t>)</w:t>
            </w:r>
          </w:p>
        </w:tc>
        <w:tc>
          <w:tcPr>
            <w:tcW w:w="1597" w:type="dxa"/>
            <w:vMerge/>
            <w:tcBorders>
              <w:left w:val="single" w:sz="4" w:space="0" w:color="auto"/>
              <w:right w:val="single" w:sz="4" w:space="0" w:color="auto"/>
            </w:tcBorders>
            <w:vAlign w:val="center"/>
          </w:tcPr>
          <w:p w14:paraId="58D67901" w14:textId="77777777" w:rsidR="00625CD4" w:rsidRPr="00181428" w:rsidRDefault="00625CD4" w:rsidP="000D3E2B">
            <w:pPr>
              <w:spacing w:before="120" w:after="240"/>
              <w:contextualSpacing/>
              <w:rPr>
                <w:sz w:val="16"/>
                <w:szCs w:val="16"/>
              </w:rPr>
            </w:pPr>
          </w:p>
        </w:tc>
      </w:tr>
      <w:tr w:rsidR="00625CD4" w:rsidRPr="00181428" w14:paraId="417617B1" w14:textId="77777777" w:rsidTr="00C6594D">
        <w:trPr>
          <w:trHeight w:val="211"/>
        </w:trPr>
        <w:tc>
          <w:tcPr>
            <w:tcW w:w="819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AFE67A" w14:textId="766BA8AA" w:rsidR="00625CD4" w:rsidRPr="00181428" w:rsidRDefault="00625CD4" w:rsidP="00843216">
            <w:pPr>
              <w:spacing w:before="120" w:after="240"/>
              <w:contextualSpacing/>
              <w:rPr>
                <w:rFonts w:cs="Calibri"/>
                <w:sz w:val="16"/>
                <w:szCs w:val="16"/>
              </w:rPr>
            </w:pPr>
            <w:r w:rsidRPr="00181428">
              <w:rPr>
                <w:rFonts w:cs="Calibri"/>
                <w:b/>
                <w:sz w:val="16"/>
                <w:szCs w:val="16"/>
              </w:rPr>
              <w:t>Mortality</w:t>
            </w:r>
          </w:p>
        </w:tc>
        <w:tc>
          <w:tcPr>
            <w:tcW w:w="1080" w:type="dxa"/>
            <w:vMerge/>
            <w:tcBorders>
              <w:left w:val="single" w:sz="4" w:space="0" w:color="auto"/>
              <w:right w:val="single" w:sz="4" w:space="0" w:color="auto"/>
            </w:tcBorders>
            <w:shd w:val="clear" w:color="auto" w:fill="auto"/>
          </w:tcPr>
          <w:p w14:paraId="68299243" w14:textId="77777777" w:rsidR="00625CD4" w:rsidRPr="00181428" w:rsidRDefault="00625CD4" w:rsidP="000D3E2B">
            <w:pPr>
              <w:spacing w:before="120" w:after="240"/>
              <w:contextualSpacing/>
              <w:jc w:val="center"/>
              <w:rPr>
                <w:rFonts w:cs="Calibri"/>
                <w:sz w:val="16"/>
                <w:szCs w:val="16"/>
              </w:rPr>
            </w:pPr>
          </w:p>
        </w:tc>
        <w:tc>
          <w:tcPr>
            <w:tcW w:w="5115" w:type="dxa"/>
            <w:gridSpan w:val="6"/>
            <w:tcBorders>
              <w:top w:val="single" w:sz="4" w:space="0" w:color="auto"/>
              <w:left w:val="single" w:sz="4" w:space="0" w:color="auto"/>
              <w:bottom w:val="single" w:sz="4" w:space="0" w:color="auto"/>
              <w:right w:val="single" w:sz="4" w:space="0" w:color="auto"/>
            </w:tcBorders>
            <w:shd w:val="clear" w:color="auto" w:fill="BDD6EE"/>
          </w:tcPr>
          <w:p w14:paraId="1DDCFA2B" w14:textId="77777777" w:rsidR="00625CD4" w:rsidRPr="00181428" w:rsidRDefault="00625CD4" w:rsidP="000D3E2B">
            <w:pPr>
              <w:spacing w:before="120" w:after="240"/>
              <w:contextualSpacing/>
              <w:jc w:val="center"/>
              <w:rPr>
                <w:rFonts w:eastAsia="Times New Roman" w:cs="Cambria Math"/>
                <w:sz w:val="16"/>
                <w:szCs w:val="16"/>
              </w:rPr>
            </w:pPr>
          </w:p>
        </w:tc>
      </w:tr>
      <w:tr w:rsidR="00625CD4" w:rsidRPr="00181428" w14:paraId="617F43E5" w14:textId="77777777" w:rsidTr="00C6594D">
        <w:trPr>
          <w:gridAfter w:val="1"/>
          <w:wAfter w:w="8" w:type="dxa"/>
          <w:trHeight w:val="957"/>
        </w:trPr>
        <w:tc>
          <w:tcPr>
            <w:tcW w:w="1530" w:type="dxa"/>
            <w:tcBorders>
              <w:top w:val="single" w:sz="4" w:space="0" w:color="auto"/>
              <w:left w:val="single" w:sz="4" w:space="0" w:color="auto"/>
              <w:bottom w:val="single" w:sz="4" w:space="0" w:color="auto"/>
              <w:right w:val="single" w:sz="4" w:space="0" w:color="auto"/>
            </w:tcBorders>
            <w:vAlign w:val="center"/>
          </w:tcPr>
          <w:p w14:paraId="6A77B37F" w14:textId="0A4110A6" w:rsidR="00625CD4" w:rsidRPr="00181428" w:rsidRDefault="00625CD4" w:rsidP="00E05428">
            <w:pPr>
              <w:spacing w:before="120" w:after="240"/>
              <w:contextualSpacing/>
              <w:jc w:val="center"/>
              <w:rPr>
                <w:sz w:val="16"/>
                <w:szCs w:val="16"/>
                <w:vertAlign w:val="superscript"/>
              </w:rPr>
            </w:pPr>
            <w:r w:rsidRPr="00181428">
              <w:rPr>
                <w:sz w:val="16"/>
                <w:szCs w:val="16"/>
              </w:rPr>
              <w:t>SRMA of 8</w:t>
            </w:r>
            <w:r w:rsidR="00D92980" w:rsidRPr="00181428">
              <w:rPr>
                <w:sz w:val="16"/>
                <w:szCs w:val="16"/>
              </w:rPr>
              <w:t xml:space="preserve"> randomized comparisons in 7 publication</w:t>
            </w:r>
            <w:r w:rsidRPr="00181428">
              <w:rPr>
                <w:sz w:val="16"/>
                <w:szCs w:val="16"/>
              </w:rPr>
              <w:t>s</w:t>
            </w:r>
            <w:r w:rsidRPr="00181428">
              <w:rPr>
                <w:sz w:val="16"/>
                <w:szCs w:val="16"/>
                <w:vertAlign w:val="superscript"/>
              </w:rPr>
              <w:t>1-7</w:t>
            </w:r>
          </w:p>
        </w:tc>
        <w:tc>
          <w:tcPr>
            <w:tcW w:w="1080" w:type="dxa"/>
            <w:tcBorders>
              <w:top w:val="single" w:sz="4" w:space="0" w:color="auto"/>
              <w:left w:val="single" w:sz="4" w:space="0" w:color="auto"/>
              <w:bottom w:val="single" w:sz="4" w:space="0" w:color="auto"/>
              <w:right w:val="single" w:sz="4" w:space="0" w:color="auto"/>
            </w:tcBorders>
            <w:vAlign w:val="center"/>
          </w:tcPr>
          <w:p w14:paraId="0D2DF2F2" w14:textId="7A86389A" w:rsidR="00625CD4" w:rsidRPr="00181428" w:rsidRDefault="00625CD4" w:rsidP="00625CD4">
            <w:pPr>
              <w:spacing w:before="120" w:after="240"/>
              <w:contextualSpacing/>
              <w:jc w:val="center"/>
              <w:rPr>
                <w:sz w:val="16"/>
                <w:szCs w:val="16"/>
              </w:rPr>
            </w:pPr>
            <w:r w:rsidRPr="00181428">
              <w:rPr>
                <w:bCs/>
                <w:sz w:val="16"/>
                <w:szCs w:val="16"/>
              </w:rPr>
              <w:t xml:space="preserve">Not serious </w:t>
            </w:r>
            <w:r w:rsidRPr="00181428">
              <w:rPr>
                <w:bCs/>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36CDDF4B" w14:textId="0A3670F2" w:rsidR="00625CD4" w:rsidRPr="00181428" w:rsidRDefault="00625CD4" w:rsidP="00E05428">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12FC0EA0" w14:textId="6597B746" w:rsidR="00625CD4" w:rsidRPr="00181428" w:rsidRDefault="00625CD4" w:rsidP="00E05428">
            <w:pPr>
              <w:spacing w:before="120" w:after="240"/>
              <w:contextualSpacing/>
              <w:jc w:val="center"/>
              <w:rPr>
                <w:sz w:val="16"/>
                <w:szCs w:val="16"/>
              </w:rPr>
            </w:pPr>
            <w:r w:rsidRPr="00181428">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6AC9C373" w14:textId="085EDD96" w:rsidR="00625CD4" w:rsidRPr="00181428" w:rsidRDefault="00625CD4" w:rsidP="00E05428">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595BFCE0" w14:textId="3A677F36" w:rsidR="00625CD4" w:rsidRPr="00181428" w:rsidRDefault="00625CD4" w:rsidP="00E05428">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3900FF02" w14:textId="63C6C1C1" w:rsidR="00625CD4" w:rsidRPr="00181428" w:rsidRDefault="00625CD4" w:rsidP="00E05428">
            <w:pPr>
              <w:spacing w:before="120" w:after="240"/>
              <w:contextualSpacing/>
              <w:jc w:val="center"/>
              <w:rPr>
                <w:rFonts w:eastAsia="Times New Roman" w:cs="Calibri"/>
                <w:b/>
                <w:bCs/>
                <w:sz w:val="16"/>
                <w:szCs w:val="16"/>
              </w:rPr>
            </w:pPr>
            <w:r w:rsidRPr="00181428">
              <w:rPr>
                <w:rFonts w:ascii="Cambria Math" w:eastAsia="Times New Roman" w:hAnsi="Cambria Math" w:cs="Cambria Math"/>
                <w:sz w:val="16"/>
                <w:szCs w:val="16"/>
              </w:rPr>
              <w:t>⊕⊕⊕⊕</w:t>
            </w:r>
            <w:r w:rsidRPr="00181428">
              <w:rPr>
                <w:rFonts w:ascii="PMingLiU" w:eastAsia="PMingLiU" w:hAnsi="PMingLiU" w:cs="PMingLiU" w:hint="eastAsia"/>
                <w:sz w:val="16"/>
                <w:szCs w:val="16"/>
              </w:rPr>
              <w:br/>
            </w:r>
            <w:r w:rsidRPr="00181428">
              <w:rPr>
                <w:rFonts w:ascii="Calibri Light" w:eastAsia="Times New Roman" w:hAnsi="Calibri Light" w:cs="Arial"/>
                <w:b/>
                <w:bCs/>
                <w:sz w:val="16"/>
                <w:szCs w:val="16"/>
              </w:rPr>
              <w:t>HIGH</w:t>
            </w:r>
          </w:p>
        </w:tc>
        <w:tc>
          <w:tcPr>
            <w:tcW w:w="1080" w:type="dxa"/>
            <w:vMerge/>
            <w:tcBorders>
              <w:left w:val="single" w:sz="4" w:space="0" w:color="auto"/>
              <w:right w:val="single" w:sz="4" w:space="0" w:color="auto"/>
            </w:tcBorders>
            <w:shd w:val="clear" w:color="auto" w:fill="auto"/>
          </w:tcPr>
          <w:p w14:paraId="7643BD33" w14:textId="77777777" w:rsidR="00625CD4" w:rsidRPr="00181428" w:rsidRDefault="00625CD4" w:rsidP="00E05428">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FBE46B0" w14:textId="274A4B9F" w:rsidR="00625CD4" w:rsidRPr="00181428" w:rsidRDefault="00625CD4" w:rsidP="00E05428">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1AA9CD6" w14:textId="6591D94D" w:rsidR="00625CD4" w:rsidRPr="00181428" w:rsidRDefault="00625CD4" w:rsidP="00E05428">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40ABF6F" w14:textId="77777777" w:rsidR="00625CD4" w:rsidRPr="00181428" w:rsidRDefault="00625CD4" w:rsidP="00E05428">
            <w:pPr>
              <w:spacing w:before="120" w:after="240"/>
              <w:contextualSpacing/>
              <w:jc w:val="center"/>
              <w:rPr>
                <w:sz w:val="16"/>
                <w:szCs w:val="16"/>
              </w:rPr>
            </w:pPr>
            <w:r w:rsidRPr="00181428">
              <w:rPr>
                <w:sz w:val="16"/>
                <w:szCs w:val="16"/>
              </w:rPr>
              <w:t>RR=0.41</w:t>
            </w:r>
          </w:p>
          <w:p w14:paraId="694FA1D8" w14:textId="47D73A93" w:rsidR="00625CD4" w:rsidRPr="00181428" w:rsidRDefault="00625CD4" w:rsidP="00E05428">
            <w:pPr>
              <w:spacing w:before="120" w:after="240"/>
              <w:contextualSpacing/>
              <w:jc w:val="center"/>
              <w:rPr>
                <w:sz w:val="16"/>
                <w:szCs w:val="16"/>
              </w:rPr>
            </w:pPr>
            <w:r w:rsidRPr="00181428">
              <w:rPr>
                <w:sz w:val="16"/>
                <w:szCs w:val="16"/>
              </w:rPr>
              <w:t>(0.22-0.79)</w:t>
            </w:r>
          </w:p>
        </w:tc>
        <w:tc>
          <w:tcPr>
            <w:tcW w:w="1080" w:type="dxa"/>
            <w:tcBorders>
              <w:top w:val="single" w:sz="4" w:space="0" w:color="auto"/>
              <w:left w:val="single" w:sz="4" w:space="0" w:color="auto"/>
              <w:bottom w:val="single" w:sz="4" w:space="0" w:color="auto"/>
              <w:right w:val="single" w:sz="4" w:space="0" w:color="auto"/>
            </w:tcBorders>
            <w:vAlign w:val="center"/>
          </w:tcPr>
          <w:p w14:paraId="7CEAFB33" w14:textId="77777777" w:rsidR="00625CD4" w:rsidRPr="00181428" w:rsidRDefault="00625CD4" w:rsidP="00E05428">
            <w:pPr>
              <w:spacing w:before="120" w:after="240"/>
              <w:contextualSpacing/>
              <w:jc w:val="center"/>
              <w:rPr>
                <w:rFonts w:eastAsia="Times New Roman" w:cs="Cambria Math"/>
                <w:sz w:val="16"/>
                <w:szCs w:val="16"/>
              </w:rPr>
            </w:pPr>
            <w:r w:rsidRPr="00181428">
              <w:rPr>
                <w:rFonts w:eastAsia="Times New Roman" w:cs="Cambria Math"/>
                <w:sz w:val="16"/>
                <w:szCs w:val="16"/>
              </w:rPr>
              <w:t>-2%</w:t>
            </w:r>
          </w:p>
          <w:p w14:paraId="4D153CE2" w14:textId="5D2D7E51" w:rsidR="00625CD4" w:rsidRPr="00181428" w:rsidRDefault="00625CD4" w:rsidP="00E05428">
            <w:pPr>
              <w:spacing w:before="120" w:after="240"/>
              <w:contextualSpacing/>
              <w:jc w:val="center"/>
              <w:rPr>
                <w:rFonts w:eastAsia="Times New Roman" w:cs="Cambria Math"/>
                <w:sz w:val="16"/>
                <w:szCs w:val="16"/>
              </w:rPr>
            </w:pPr>
            <w:r w:rsidRPr="00181428">
              <w:rPr>
                <w:rFonts w:eastAsia="Times New Roman" w:cs="Cambria Math"/>
                <w:sz w:val="16"/>
                <w:szCs w:val="16"/>
              </w:rPr>
              <w:t>(-3 to -1%)</w:t>
            </w:r>
          </w:p>
        </w:tc>
        <w:tc>
          <w:tcPr>
            <w:tcW w:w="1597" w:type="dxa"/>
            <w:tcBorders>
              <w:top w:val="single" w:sz="4" w:space="0" w:color="auto"/>
              <w:left w:val="single" w:sz="4" w:space="0" w:color="auto"/>
              <w:bottom w:val="single" w:sz="4" w:space="0" w:color="auto"/>
              <w:right w:val="single" w:sz="4" w:space="0" w:color="auto"/>
            </w:tcBorders>
            <w:vAlign w:val="center"/>
          </w:tcPr>
          <w:p w14:paraId="42CD854A" w14:textId="77777777" w:rsidR="00625CD4" w:rsidRPr="00181428" w:rsidRDefault="00625CD4" w:rsidP="00E05428">
            <w:pPr>
              <w:spacing w:before="120" w:after="240"/>
              <w:contextualSpacing/>
              <w:rPr>
                <w:rFonts w:eastAsia="Times New Roman" w:cs="Cambria Math"/>
                <w:sz w:val="16"/>
                <w:szCs w:val="16"/>
              </w:rPr>
            </w:pPr>
          </w:p>
        </w:tc>
      </w:tr>
      <w:tr w:rsidR="00625CD4" w:rsidRPr="00181428" w14:paraId="5ECF199A" w14:textId="77777777" w:rsidTr="00C6594D">
        <w:trPr>
          <w:gridAfter w:val="1"/>
          <w:wAfter w:w="8" w:type="dxa"/>
          <w:trHeight w:val="557"/>
        </w:trPr>
        <w:tc>
          <w:tcPr>
            <w:tcW w:w="1530" w:type="dxa"/>
            <w:vMerge w:val="restart"/>
            <w:tcBorders>
              <w:top w:val="single" w:sz="4" w:space="0" w:color="auto"/>
              <w:left w:val="single" w:sz="4" w:space="0" w:color="auto"/>
              <w:right w:val="single" w:sz="4" w:space="0" w:color="auto"/>
            </w:tcBorders>
            <w:vAlign w:val="center"/>
          </w:tcPr>
          <w:p w14:paraId="6A5C8420" w14:textId="6ED7936C" w:rsidR="00625CD4" w:rsidRPr="00181428" w:rsidRDefault="00625CD4" w:rsidP="00C6594D">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tcPr>
          <w:p w14:paraId="7A45BAF4" w14:textId="2531DFD0" w:rsidR="00625CD4" w:rsidRPr="00181428" w:rsidRDefault="00FC4D60" w:rsidP="00625CD4">
            <w:pPr>
              <w:spacing w:before="120" w:after="240"/>
              <w:contextualSpacing/>
              <w:jc w:val="center"/>
              <w:rPr>
                <w:sz w:val="16"/>
                <w:szCs w:val="16"/>
              </w:rPr>
            </w:pPr>
            <w:r w:rsidRPr="00181428">
              <w:rPr>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4B00780B" w14:textId="77777777" w:rsidR="00625CD4" w:rsidRPr="00181428" w:rsidRDefault="00625CD4" w:rsidP="00C6594D">
            <w:pPr>
              <w:spacing w:before="120" w:after="240"/>
              <w:contextualSpacing/>
              <w:jc w:val="center"/>
              <w:rPr>
                <w:rFonts w:cs="Calibri"/>
                <w:sz w:val="16"/>
                <w:szCs w:val="16"/>
              </w:rPr>
            </w:pPr>
            <w:r w:rsidRPr="00181428">
              <w:rPr>
                <w:rFonts w:cs="Calibri"/>
                <w:sz w:val="16"/>
                <w:szCs w:val="16"/>
              </w:rPr>
              <w:t xml:space="preserve">Continuous PPI (intravenous bolus followed by continuous infusion) </w:t>
            </w:r>
          </w:p>
          <w:p w14:paraId="2801F127" w14:textId="74101D08" w:rsidR="00625CD4" w:rsidRPr="00181428" w:rsidRDefault="00625CD4" w:rsidP="00C6594D">
            <w:pPr>
              <w:spacing w:before="120" w:after="240"/>
              <w:contextualSpacing/>
              <w:jc w:val="center"/>
              <w:rPr>
                <w:rFonts w:eastAsia="Times New Roman" w:cs="Calibri"/>
                <w:b/>
                <w:bCs/>
                <w:sz w:val="16"/>
                <w:szCs w:val="16"/>
              </w:rPr>
            </w:pPr>
            <w:r w:rsidRPr="00181428">
              <w:rPr>
                <w:rFonts w:cs="Calibri"/>
                <w:sz w:val="16"/>
                <w:szCs w:val="16"/>
              </w:rPr>
              <w:t>(4 comparisons</w:t>
            </w:r>
            <w:r w:rsidRPr="00181428">
              <w:rPr>
                <w:rFonts w:cs="Calibri"/>
                <w:sz w:val="16"/>
                <w:szCs w:val="16"/>
                <w:vertAlign w:val="superscript"/>
              </w:rPr>
              <w:t>1-4</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6D8D1A97" w14:textId="77777777" w:rsidR="00625CD4" w:rsidRPr="00181428" w:rsidRDefault="00625CD4" w:rsidP="00C6594D">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4107895" w14:textId="127B8A22" w:rsidR="00625CD4" w:rsidRPr="00181428" w:rsidRDefault="00625CD4" w:rsidP="00C6594D">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0E5AFFF" w14:textId="66457A8E" w:rsidR="00625CD4" w:rsidRPr="00181428" w:rsidRDefault="00625CD4" w:rsidP="00C6594D">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288F2E5" w14:textId="77777777" w:rsidR="00625CD4" w:rsidRPr="00181428" w:rsidRDefault="00625CD4" w:rsidP="00C6594D">
            <w:pPr>
              <w:spacing w:before="120" w:after="240"/>
              <w:contextualSpacing/>
              <w:jc w:val="center"/>
              <w:rPr>
                <w:sz w:val="16"/>
                <w:szCs w:val="16"/>
              </w:rPr>
            </w:pPr>
            <w:r w:rsidRPr="00181428">
              <w:rPr>
                <w:sz w:val="16"/>
                <w:szCs w:val="16"/>
              </w:rPr>
              <w:t>RR=0.41</w:t>
            </w:r>
          </w:p>
          <w:p w14:paraId="669DBD53" w14:textId="12E18442" w:rsidR="00625CD4" w:rsidRPr="00181428" w:rsidRDefault="00625CD4" w:rsidP="00C6594D">
            <w:pPr>
              <w:spacing w:before="120" w:after="240"/>
              <w:contextualSpacing/>
              <w:jc w:val="center"/>
              <w:rPr>
                <w:sz w:val="16"/>
                <w:szCs w:val="16"/>
              </w:rPr>
            </w:pPr>
            <w:r w:rsidRPr="00181428">
              <w:rPr>
                <w:sz w:val="16"/>
                <w:szCs w:val="16"/>
              </w:rPr>
              <w:t>(0.20-0.84)</w:t>
            </w:r>
          </w:p>
        </w:tc>
        <w:tc>
          <w:tcPr>
            <w:tcW w:w="1080" w:type="dxa"/>
            <w:tcBorders>
              <w:top w:val="single" w:sz="4" w:space="0" w:color="auto"/>
              <w:left w:val="single" w:sz="4" w:space="0" w:color="auto"/>
              <w:bottom w:val="single" w:sz="4" w:space="0" w:color="auto"/>
              <w:right w:val="single" w:sz="4" w:space="0" w:color="auto"/>
            </w:tcBorders>
            <w:vAlign w:val="center"/>
          </w:tcPr>
          <w:p w14:paraId="49A42AE3" w14:textId="77777777" w:rsidR="00625CD4" w:rsidRPr="00181428" w:rsidRDefault="00625CD4" w:rsidP="00C6594D">
            <w:pPr>
              <w:spacing w:before="120" w:after="240"/>
              <w:contextualSpacing/>
              <w:jc w:val="center"/>
              <w:rPr>
                <w:rFonts w:eastAsia="Times New Roman" w:cs="Cambria Math"/>
                <w:sz w:val="16"/>
                <w:szCs w:val="16"/>
              </w:rPr>
            </w:pPr>
            <w:r w:rsidRPr="00181428">
              <w:rPr>
                <w:rFonts w:eastAsia="Times New Roman" w:cs="Cambria Math"/>
                <w:sz w:val="16"/>
                <w:szCs w:val="16"/>
              </w:rPr>
              <w:t>-2%</w:t>
            </w:r>
          </w:p>
          <w:p w14:paraId="4035ADF1" w14:textId="0E5FB678" w:rsidR="00625CD4" w:rsidRPr="00181428" w:rsidRDefault="00625CD4" w:rsidP="00C6594D">
            <w:pPr>
              <w:spacing w:before="120" w:after="240"/>
              <w:contextualSpacing/>
              <w:jc w:val="center"/>
              <w:rPr>
                <w:rFonts w:eastAsia="Times New Roman" w:cs="Cambria Math"/>
                <w:sz w:val="16"/>
                <w:szCs w:val="16"/>
              </w:rPr>
            </w:pPr>
            <w:r w:rsidRPr="00181428">
              <w:rPr>
                <w:rFonts w:eastAsia="Times New Roman" w:cs="Cambria Math"/>
                <w:sz w:val="16"/>
                <w:szCs w:val="16"/>
              </w:rPr>
              <w:t>(-4 to -1%)</w:t>
            </w:r>
          </w:p>
        </w:tc>
        <w:tc>
          <w:tcPr>
            <w:tcW w:w="1597" w:type="dxa"/>
            <w:vMerge w:val="restart"/>
            <w:tcBorders>
              <w:top w:val="single" w:sz="4" w:space="0" w:color="auto"/>
              <w:left w:val="single" w:sz="4" w:space="0" w:color="auto"/>
              <w:right w:val="single" w:sz="4" w:space="0" w:color="auto"/>
            </w:tcBorders>
            <w:vAlign w:val="center"/>
          </w:tcPr>
          <w:p w14:paraId="2DED2D3C" w14:textId="77777777" w:rsidR="00625CD4" w:rsidRPr="00181428" w:rsidRDefault="00625CD4" w:rsidP="00C6594D">
            <w:pPr>
              <w:spacing w:before="120" w:after="240"/>
              <w:contextualSpacing/>
              <w:jc w:val="center"/>
              <w:rPr>
                <w:sz w:val="16"/>
                <w:szCs w:val="16"/>
              </w:rPr>
            </w:pPr>
            <w:r w:rsidRPr="00181428">
              <w:rPr>
                <w:sz w:val="16"/>
                <w:szCs w:val="16"/>
              </w:rPr>
              <w:t>Subgroup difference:</w:t>
            </w:r>
          </w:p>
          <w:p w14:paraId="665ED2EF" w14:textId="7C650BD7" w:rsidR="00625CD4" w:rsidRPr="00181428" w:rsidRDefault="00625CD4" w:rsidP="00C6594D">
            <w:pPr>
              <w:spacing w:before="120" w:after="240"/>
              <w:contextualSpacing/>
              <w:jc w:val="center"/>
              <w:rPr>
                <w:rFonts w:eastAsia="Times New Roman" w:cs="Cambria Math"/>
                <w:sz w:val="16"/>
                <w:szCs w:val="16"/>
              </w:rPr>
            </w:pPr>
            <w:r w:rsidRPr="00181428">
              <w:rPr>
                <w:sz w:val="16"/>
                <w:szCs w:val="16"/>
              </w:rPr>
              <w:t>p = 0.99; I</w:t>
            </w:r>
            <w:r w:rsidRPr="00181428">
              <w:rPr>
                <w:sz w:val="16"/>
                <w:szCs w:val="16"/>
                <w:vertAlign w:val="superscript"/>
              </w:rPr>
              <w:t xml:space="preserve">2 </w:t>
            </w:r>
            <w:r w:rsidRPr="00181428">
              <w:rPr>
                <w:sz w:val="16"/>
                <w:szCs w:val="16"/>
              </w:rPr>
              <w:t>= 0%</w:t>
            </w:r>
          </w:p>
        </w:tc>
      </w:tr>
      <w:tr w:rsidR="00625CD4" w:rsidRPr="00181428" w14:paraId="0811EDC3" w14:textId="77777777" w:rsidTr="00C6594D">
        <w:trPr>
          <w:gridAfter w:val="1"/>
          <w:wAfter w:w="8" w:type="dxa"/>
          <w:trHeight w:val="530"/>
        </w:trPr>
        <w:tc>
          <w:tcPr>
            <w:tcW w:w="1530" w:type="dxa"/>
            <w:vMerge/>
            <w:tcBorders>
              <w:left w:val="single" w:sz="4" w:space="0" w:color="auto"/>
              <w:bottom w:val="single" w:sz="4" w:space="0" w:color="auto"/>
              <w:right w:val="single" w:sz="4" w:space="0" w:color="auto"/>
            </w:tcBorders>
            <w:vAlign w:val="center"/>
          </w:tcPr>
          <w:p w14:paraId="44A5EDC5" w14:textId="77777777" w:rsidR="00625CD4" w:rsidRPr="00181428" w:rsidRDefault="00625CD4" w:rsidP="00C6594D">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2C9F6A8C" w14:textId="77777777" w:rsidR="00625CD4" w:rsidRPr="00181428" w:rsidRDefault="00625CD4" w:rsidP="00C6594D">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58E28E31" w14:textId="77777777" w:rsidR="00625CD4" w:rsidRPr="00181428" w:rsidRDefault="00625CD4" w:rsidP="00C6594D">
            <w:pPr>
              <w:spacing w:before="120" w:after="240"/>
              <w:contextualSpacing/>
              <w:jc w:val="center"/>
              <w:rPr>
                <w:rFonts w:cs="Calibri"/>
                <w:sz w:val="16"/>
                <w:szCs w:val="16"/>
              </w:rPr>
            </w:pPr>
            <w:r w:rsidRPr="00181428">
              <w:rPr>
                <w:rFonts w:cs="Calibri"/>
                <w:sz w:val="16"/>
                <w:szCs w:val="16"/>
              </w:rPr>
              <w:t>Intermittent PPI (intravenous or oral)</w:t>
            </w:r>
          </w:p>
          <w:p w14:paraId="36347398" w14:textId="775DCEFF" w:rsidR="00625CD4" w:rsidRPr="00181428" w:rsidRDefault="00625CD4" w:rsidP="00C6594D">
            <w:pPr>
              <w:spacing w:before="120" w:after="240"/>
              <w:contextualSpacing/>
              <w:jc w:val="center"/>
              <w:rPr>
                <w:rFonts w:eastAsia="Times New Roman" w:cs="Calibri"/>
                <w:b/>
                <w:bCs/>
                <w:sz w:val="16"/>
                <w:szCs w:val="16"/>
              </w:rPr>
            </w:pPr>
            <w:r w:rsidRPr="00181428">
              <w:rPr>
                <w:rFonts w:cs="Calibri"/>
                <w:sz w:val="16"/>
                <w:szCs w:val="16"/>
              </w:rPr>
              <w:t>(4 comparisons</w:t>
            </w:r>
            <w:r w:rsidRPr="00181428">
              <w:rPr>
                <w:rFonts w:cs="Calibri"/>
                <w:sz w:val="16"/>
                <w:szCs w:val="16"/>
                <w:vertAlign w:val="superscript"/>
              </w:rPr>
              <w:t>2,5-7</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15436DE8" w14:textId="77777777" w:rsidR="00625CD4" w:rsidRPr="00181428" w:rsidRDefault="00625CD4" w:rsidP="00C6594D">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6DC0F08" w14:textId="77777777" w:rsidR="00625CD4" w:rsidRPr="00181428" w:rsidRDefault="00625CD4" w:rsidP="00C6594D">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5339971F" w14:textId="77777777" w:rsidR="00625CD4" w:rsidRPr="00181428" w:rsidRDefault="00625CD4" w:rsidP="00C6594D">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5B2459A" w14:textId="77777777" w:rsidR="00625CD4" w:rsidRPr="00181428" w:rsidRDefault="00625CD4" w:rsidP="00C6594D">
            <w:pPr>
              <w:spacing w:before="120" w:after="240"/>
              <w:contextualSpacing/>
              <w:jc w:val="center"/>
              <w:rPr>
                <w:sz w:val="16"/>
                <w:szCs w:val="16"/>
              </w:rPr>
            </w:pPr>
            <w:r w:rsidRPr="00181428">
              <w:rPr>
                <w:sz w:val="16"/>
                <w:szCs w:val="16"/>
              </w:rPr>
              <w:t>RR=0.42</w:t>
            </w:r>
          </w:p>
          <w:p w14:paraId="63676BB5" w14:textId="22007E8B" w:rsidR="00625CD4" w:rsidRPr="00181428" w:rsidRDefault="00625CD4" w:rsidP="00C6594D">
            <w:pPr>
              <w:spacing w:before="120" w:after="240"/>
              <w:contextualSpacing/>
              <w:jc w:val="center"/>
              <w:rPr>
                <w:sz w:val="16"/>
                <w:szCs w:val="16"/>
              </w:rPr>
            </w:pPr>
            <w:r w:rsidRPr="00181428">
              <w:rPr>
                <w:sz w:val="16"/>
                <w:szCs w:val="16"/>
              </w:rPr>
              <w:t>(0.08-2.13)</w:t>
            </w:r>
          </w:p>
        </w:tc>
        <w:tc>
          <w:tcPr>
            <w:tcW w:w="1080" w:type="dxa"/>
            <w:tcBorders>
              <w:top w:val="single" w:sz="4" w:space="0" w:color="auto"/>
              <w:left w:val="single" w:sz="4" w:space="0" w:color="auto"/>
              <w:bottom w:val="single" w:sz="4" w:space="0" w:color="auto"/>
              <w:right w:val="single" w:sz="4" w:space="0" w:color="auto"/>
            </w:tcBorders>
            <w:vAlign w:val="center"/>
          </w:tcPr>
          <w:p w14:paraId="0C65659F" w14:textId="77777777" w:rsidR="00625CD4" w:rsidRPr="00181428" w:rsidRDefault="00625CD4" w:rsidP="00C6594D">
            <w:pPr>
              <w:spacing w:before="120" w:after="240"/>
              <w:contextualSpacing/>
              <w:jc w:val="center"/>
              <w:rPr>
                <w:rFonts w:eastAsia="Times New Roman" w:cs="Cambria Math"/>
                <w:sz w:val="16"/>
                <w:szCs w:val="16"/>
              </w:rPr>
            </w:pPr>
            <w:r w:rsidRPr="00181428">
              <w:rPr>
                <w:rFonts w:eastAsia="Times New Roman" w:cs="Cambria Math"/>
                <w:sz w:val="16"/>
                <w:szCs w:val="16"/>
              </w:rPr>
              <w:t>-1%</w:t>
            </w:r>
          </w:p>
          <w:p w14:paraId="119BEABB" w14:textId="0BD5ED26" w:rsidR="00625CD4" w:rsidRPr="00181428" w:rsidRDefault="00625CD4" w:rsidP="00C6594D">
            <w:pPr>
              <w:spacing w:before="120" w:after="240"/>
              <w:contextualSpacing/>
              <w:jc w:val="center"/>
              <w:rPr>
                <w:rFonts w:eastAsia="Times New Roman" w:cs="Cambria Math"/>
                <w:sz w:val="16"/>
                <w:szCs w:val="16"/>
              </w:rPr>
            </w:pPr>
            <w:r w:rsidRPr="00181428">
              <w:rPr>
                <w:rFonts w:eastAsia="Times New Roman" w:cs="Cambria Math"/>
                <w:sz w:val="16"/>
                <w:szCs w:val="16"/>
              </w:rPr>
              <w:t>(-3 to 1%)</w:t>
            </w:r>
          </w:p>
        </w:tc>
        <w:tc>
          <w:tcPr>
            <w:tcW w:w="1597" w:type="dxa"/>
            <w:vMerge/>
            <w:tcBorders>
              <w:left w:val="single" w:sz="4" w:space="0" w:color="auto"/>
              <w:bottom w:val="single" w:sz="4" w:space="0" w:color="auto"/>
              <w:right w:val="single" w:sz="4" w:space="0" w:color="auto"/>
            </w:tcBorders>
            <w:vAlign w:val="center"/>
          </w:tcPr>
          <w:p w14:paraId="2588B198" w14:textId="77777777" w:rsidR="00625CD4" w:rsidRPr="00181428" w:rsidRDefault="00625CD4" w:rsidP="00C6594D">
            <w:pPr>
              <w:spacing w:before="120" w:after="240"/>
              <w:contextualSpacing/>
              <w:rPr>
                <w:rFonts w:eastAsia="Times New Roman" w:cs="Cambria Math"/>
                <w:sz w:val="16"/>
                <w:szCs w:val="16"/>
              </w:rPr>
            </w:pPr>
          </w:p>
        </w:tc>
      </w:tr>
      <w:tr w:rsidR="00625CD4" w:rsidRPr="00181428" w14:paraId="3CA2A92B" w14:textId="77777777" w:rsidTr="00C6594D">
        <w:trPr>
          <w:gridAfter w:val="1"/>
          <w:wAfter w:w="8" w:type="dxa"/>
          <w:trHeight w:val="212"/>
        </w:trPr>
        <w:tc>
          <w:tcPr>
            <w:tcW w:w="819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160FAC" w14:textId="33D84B2B" w:rsidR="00625CD4" w:rsidRPr="00181428" w:rsidRDefault="00625CD4" w:rsidP="000D3E2B">
            <w:pPr>
              <w:spacing w:before="120" w:after="240"/>
              <w:contextualSpacing/>
              <w:rPr>
                <w:rFonts w:asciiTheme="minorHAnsi" w:eastAsia="Times New Roman" w:hAnsiTheme="minorHAnsi" w:cstheme="minorHAnsi"/>
                <w:b/>
                <w:bCs/>
                <w:sz w:val="16"/>
                <w:szCs w:val="16"/>
              </w:rPr>
            </w:pPr>
            <w:r w:rsidRPr="00181428">
              <w:rPr>
                <w:rFonts w:asciiTheme="minorHAnsi" w:eastAsia="Times New Roman" w:hAnsiTheme="minorHAnsi" w:cstheme="minorHAnsi"/>
                <w:b/>
                <w:bCs/>
                <w:sz w:val="16"/>
                <w:szCs w:val="16"/>
              </w:rPr>
              <w:t>Surgery</w:t>
            </w:r>
          </w:p>
        </w:tc>
        <w:tc>
          <w:tcPr>
            <w:tcW w:w="1080" w:type="dxa"/>
            <w:vMerge/>
            <w:tcBorders>
              <w:left w:val="single" w:sz="4" w:space="0" w:color="auto"/>
              <w:right w:val="single" w:sz="4" w:space="0" w:color="auto"/>
            </w:tcBorders>
            <w:vAlign w:val="center"/>
          </w:tcPr>
          <w:p w14:paraId="4B641472" w14:textId="77777777" w:rsidR="00625CD4" w:rsidRPr="00181428" w:rsidRDefault="00625CD4" w:rsidP="000D3E2B">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7146E2" w14:textId="77777777" w:rsidR="00625CD4" w:rsidRPr="00181428" w:rsidRDefault="00625CD4" w:rsidP="000D3E2B">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B93466" w14:textId="77777777" w:rsidR="00625CD4" w:rsidRPr="00181428" w:rsidRDefault="00625CD4" w:rsidP="000D3E2B">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1C2744" w14:textId="77777777" w:rsidR="00625CD4" w:rsidRPr="00181428" w:rsidRDefault="00625CD4" w:rsidP="000D3E2B">
            <w:pPr>
              <w:spacing w:before="120" w:after="240"/>
              <w:contextualSpacing/>
              <w:jc w:val="center"/>
              <w:rPr>
                <w:rFonts w:eastAsia="Times New Roman" w:cs="Cambria Math"/>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1B18FF" w14:textId="77777777" w:rsidR="00625CD4" w:rsidRPr="00181428" w:rsidRDefault="00625CD4" w:rsidP="000D3E2B">
            <w:pPr>
              <w:spacing w:before="120" w:after="240"/>
              <w:contextualSpacing/>
              <w:jc w:val="center"/>
              <w:rPr>
                <w:rFonts w:eastAsia="Times New Roman" w:cs="Cambria Math"/>
                <w:bCs/>
                <w:sz w:val="16"/>
                <w:szCs w:val="16"/>
              </w:rPr>
            </w:pP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9AB872" w14:textId="77777777" w:rsidR="00625CD4" w:rsidRPr="00181428" w:rsidRDefault="00625CD4" w:rsidP="000D3E2B">
            <w:pPr>
              <w:spacing w:before="120" w:after="240"/>
              <w:contextualSpacing/>
              <w:rPr>
                <w:rFonts w:eastAsia="Times New Roman" w:cs="Cambria Math"/>
                <w:sz w:val="16"/>
                <w:szCs w:val="16"/>
              </w:rPr>
            </w:pPr>
          </w:p>
        </w:tc>
      </w:tr>
      <w:tr w:rsidR="00625CD4" w:rsidRPr="00181428" w14:paraId="7FB273E1" w14:textId="77777777" w:rsidTr="00C6594D">
        <w:trPr>
          <w:gridAfter w:val="1"/>
          <w:wAfter w:w="8" w:type="dxa"/>
          <w:trHeight w:val="212"/>
        </w:trPr>
        <w:tc>
          <w:tcPr>
            <w:tcW w:w="1530" w:type="dxa"/>
            <w:tcBorders>
              <w:top w:val="single" w:sz="4" w:space="0" w:color="auto"/>
              <w:left w:val="single" w:sz="4" w:space="0" w:color="auto"/>
              <w:bottom w:val="single" w:sz="4" w:space="0" w:color="auto"/>
              <w:right w:val="single" w:sz="4" w:space="0" w:color="auto"/>
            </w:tcBorders>
            <w:vAlign w:val="center"/>
          </w:tcPr>
          <w:p w14:paraId="19CDE8D9" w14:textId="38AF7D05" w:rsidR="00625CD4" w:rsidRPr="00181428" w:rsidRDefault="00625CD4" w:rsidP="00C6594D">
            <w:pPr>
              <w:spacing w:before="120" w:after="240"/>
              <w:contextualSpacing/>
              <w:rPr>
                <w:sz w:val="16"/>
                <w:szCs w:val="16"/>
                <w:vertAlign w:val="superscript"/>
              </w:rPr>
            </w:pPr>
            <w:r w:rsidRPr="00181428">
              <w:rPr>
                <w:sz w:val="16"/>
                <w:szCs w:val="16"/>
              </w:rPr>
              <w:t>SRMA of 6 RCTs</w:t>
            </w:r>
            <w:r w:rsidRPr="00181428">
              <w:rPr>
                <w:sz w:val="16"/>
                <w:szCs w:val="16"/>
                <w:vertAlign w:val="superscript"/>
              </w:rPr>
              <w:t>1, 3-7</w:t>
            </w:r>
          </w:p>
        </w:tc>
        <w:tc>
          <w:tcPr>
            <w:tcW w:w="1080" w:type="dxa"/>
            <w:tcBorders>
              <w:top w:val="single" w:sz="4" w:space="0" w:color="auto"/>
              <w:left w:val="single" w:sz="4" w:space="0" w:color="auto"/>
              <w:bottom w:val="single" w:sz="4" w:space="0" w:color="auto"/>
              <w:right w:val="single" w:sz="4" w:space="0" w:color="auto"/>
            </w:tcBorders>
            <w:vAlign w:val="center"/>
          </w:tcPr>
          <w:p w14:paraId="0B6A8E66" w14:textId="1DE8DBF6" w:rsidR="00625CD4" w:rsidRPr="00181428" w:rsidRDefault="00625CD4" w:rsidP="00C6594D">
            <w:pPr>
              <w:spacing w:before="120" w:after="240"/>
              <w:contextualSpacing/>
              <w:jc w:val="center"/>
              <w:rPr>
                <w:sz w:val="16"/>
                <w:szCs w:val="16"/>
                <w:vertAlign w:val="superscript"/>
              </w:rPr>
            </w:pPr>
            <w:r w:rsidRPr="00181428">
              <w:rPr>
                <w:bCs/>
                <w:sz w:val="16"/>
                <w:szCs w:val="16"/>
              </w:rPr>
              <w:t>Not serious</w:t>
            </w:r>
            <w:r w:rsidR="00114C66" w:rsidRPr="00181428">
              <w:rPr>
                <w:bCs/>
                <w:sz w:val="16"/>
                <w:szCs w:val="16"/>
              </w:rPr>
              <w:t xml:space="preserve"> </w:t>
            </w:r>
            <w:r w:rsidR="00114C66" w:rsidRPr="00181428">
              <w:rPr>
                <w:bCs/>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11E59010" w14:textId="4899464A" w:rsidR="00625CD4" w:rsidRPr="00181428" w:rsidRDefault="00625CD4" w:rsidP="00C6594D">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2ED46159" w14:textId="3B2A70EE" w:rsidR="00625CD4" w:rsidRPr="00181428" w:rsidRDefault="00625CD4" w:rsidP="00C6594D">
            <w:pPr>
              <w:spacing w:before="120" w:after="240"/>
              <w:contextualSpacing/>
              <w:jc w:val="center"/>
              <w:rPr>
                <w:sz w:val="16"/>
                <w:szCs w:val="16"/>
              </w:rPr>
            </w:pPr>
            <w:r w:rsidRPr="00181428">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24A75B44" w14:textId="663B3173" w:rsidR="00625CD4" w:rsidRPr="00181428" w:rsidRDefault="00625CD4" w:rsidP="00C6594D">
            <w:pPr>
              <w:spacing w:before="120" w:after="240"/>
              <w:contextualSpacing/>
              <w:jc w:val="center"/>
              <w:rPr>
                <w:sz w:val="16"/>
                <w:szCs w:val="16"/>
                <w:vertAlign w:val="superscript"/>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43650191" w14:textId="07E50490" w:rsidR="00625CD4" w:rsidRPr="00181428" w:rsidRDefault="00625CD4" w:rsidP="00C6594D">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51C1DCFF" w14:textId="77ECBE7C" w:rsidR="00625CD4" w:rsidRPr="00181428" w:rsidRDefault="00625CD4" w:rsidP="00114C66">
            <w:pPr>
              <w:spacing w:before="120" w:after="240"/>
              <w:contextualSpacing/>
              <w:jc w:val="center"/>
              <w:rPr>
                <w:sz w:val="16"/>
                <w:szCs w:val="16"/>
              </w:rPr>
            </w:pPr>
            <w:r w:rsidRPr="00181428">
              <w:rPr>
                <w:rFonts w:ascii="Cambria Math" w:eastAsia="Times New Roman" w:hAnsi="Cambria Math" w:cs="Cambria Math"/>
                <w:sz w:val="16"/>
                <w:szCs w:val="16"/>
              </w:rPr>
              <w:t>⊕⊕⊕⊕</w:t>
            </w:r>
            <w:r w:rsidRPr="00181428">
              <w:rPr>
                <w:rFonts w:ascii="PMingLiU" w:eastAsia="PMingLiU" w:hAnsi="PMingLiU" w:cs="PMingLiU" w:hint="eastAsia"/>
                <w:sz w:val="16"/>
                <w:szCs w:val="16"/>
              </w:rPr>
              <w:br/>
            </w:r>
            <w:r w:rsidRPr="00181428">
              <w:rPr>
                <w:rFonts w:ascii="Calibri Light" w:eastAsia="Times New Roman" w:hAnsi="Calibri Light" w:cs="Arial"/>
                <w:b/>
                <w:bCs/>
                <w:sz w:val="16"/>
                <w:szCs w:val="16"/>
              </w:rPr>
              <w:t>HIGH</w:t>
            </w:r>
          </w:p>
        </w:tc>
        <w:tc>
          <w:tcPr>
            <w:tcW w:w="1080" w:type="dxa"/>
            <w:vMerge/>
            <w:tcBorders>
              <w:left w:val="single" w:sz="4" w:space="0" w:color="auto"/>
              <w:right w:val="single" w:sz="4" w:space="0" w:color="auto"/>
            </w:tcBorders>
            <w:vAlign w:val="center"/>
          </w:tcPr>
          <w:p w14:paraId="1548126F" w14:textId="77777777" w:rsidR="00625CD4" w:rsidRPr="00181428" w:rsidRDefault="00625CD4" w:rsidP="00C6594D">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08F7E01A" w14:textId="170D4E7F" w:rsidR="00625CD4" w:rsidRPr="00181428" w:rsidRDefault="00625CD4" w:rsidP="00C6594D">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85D0CA1" w14:textId="4AED922B" w:rsidR="00625CD4" w:rsidRPr="00181428" w:rsidRDefault="00625CD4" w:rsidP="00C6594D">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9E733F4" w14:textId="77777777" w:rsidR="00625CD4" w:rsidRPr="00181428" w:rsidRDefault="00625CD4" w:rsidP="00C6594D">
            <w:pPr>
              <w:spacing w:before="120" w:after="240"/>
              <w:contextualSpacing/>
              <w:jc w:val="center"/>
              <w:rPr>
                <w:rFonts w:eastAsia="Times New Roman" w:cs="Cambria Math"/>
                <w:bCs/>
                <w:sz w:val="16"/>
                <w:szCs w:val="16"/>
              </w:rPr>
            </w:pPr>
            <w:r w:rsidRPr="00181428">
              <w:rPr>
                <w:rFonts w:eastAsia="Times New Roman" w:cs="Cambria Math"/>
                <w:bCs/>
                <w:sz w:val="16"/>
                <w:szCs w:val="16"/>
              </w:rPr>
              <w:t>RR=0.42</w:t>
            </w:r>
          </w:p>
          <w:p w14:paraId="14BA4565" w14:textId="69F1379C" w:rsidR="00625CD4" w:rsidRPr="00181428" w:rsidRDefault="00625CD4" w:rsidP="00C6594D">
            <w:pPr>
              <w:spacing w:before="120" w:after="240"/>
              <w:contextualSpacing/>
              <w:jc w:val="center"/>
              <w:rPr>
                <w:rFonts w:eastAsia="Times New Roman" w:cs="Cambria Math"/>
                <w:bCs/>
                <w:sz w:val="16"/>
                <w:szCs w:val="16"/>
              </w:rPr>
            </w:pPr>
            <w:r w:rsidRPr="00181428">
              <w:rPr>
                <w:rFonts w:eastAsia="Times New Roman" w:cs="Cambria Math"/>
                <w:bCs/>
                <w:sz w:val="16"/>
                <w:szCs w:val="16"/>
              </w:rPr>
              <w:t>(0.25-0.71)</w:t>
            </w:r>
          </w:p>
        </w:tc>
        <w:tc>
          <w:tcPr>
            <w:tcW w:w="1080" w:type="dxa"/>
            <w:tcBorders>
              <w:top w:val="single" w:sz="4" w:space="0" w:color="auto"/>
              <w:left w:val="single" w:sz="4" w:space="0" w:color="auto"/>
              <w:bottom w:val="single" w:sz="4" w:space="0" w:color="auto"/>
              <w:right w:val="single" w:sz="4" w:space="0" w:color="auto"/>
            </w:tcBorders>
            <w:vAlign w:val="center"/>
          </w:tcPr>
          <w:p w14:paraId="3134E102" w14:textId="77777777" w:rsidR="00625CD4" w:rsidRPr="00181428" w:rsidRDefault="00625CD4" w:rsidP="00C6594D">
            <w:pPr>
              <w:spacing w:before="120" w:after="240"/>
              <w:contextualSpacing/>
              <w:jc w:val="center"/>
              <w:rPr>
                <w:rFonts w:eastAsia="Times New Roman" w:cs="Cambria Math"/>
                <w:sz w:val="16"/>
                <w:szCs w:val="16"/>
              </w:rPr>
            </w:pPr>
            <w:r w:rsidRPr="00181428">
              <w:rPr>
                <w:rFonts w:eastAsia="Times New Roman" w:cs="Cambria Math"/>
                <w:sz w:val="16"/>
                <w:szCs w:val="16"/>
              </w:rPr>
              <w:t>-3%</w:t>
            </w:r>
          </w:p>
          <w:p w14:paraId="6060DD89" w14:textId="23A9D3EC" w:rsidR="00625CD4" w:rsidRPr="00181428" w:rsidRDefault="00625CD4" w:rsidP="00C6594D">
            <w:pPr>
              <w:spacing w:before="120" w:after="240"/>
              <w:contextualSpacing/>
              <w:jc w:val="center"/>
              <w:rPr>
                <w:rFonts w:eastAsia="Times New Roman" w:cs="Cambria Math"/>
                <w:sz w:val="16"/>
                <w:szCs w:val="16"/>
              </w:rPr>
            </w:pPr>
            <w:r w:rsidRPr="00181428">
              <w:rPr>
                <w:rFonts w:eastAsia="Times New Roman" w:cs="Cambria Math"/>
                <w:sz w:val="16"/>
                <w:szCs w:val="16"/>
              </w:rPr>
              <w:t>(-5 to -1%)</w:t>
            </w:r>
          </w:p>
        </w:tc>
        <w:tc>
          <w:tcPr>
            <w:tcW w:w="1597" w:type="dxa"/>
            <w:tcBorders>
              <w:top w:val="single" w:sz="4" w:space="0" w:color="auto"/>
              <w:left w:val="single" w:sz="4" w:space="0" w:color="auto"/>
              <w:bottom w:val="single" w:sz="4" w:space="0" w:color="auto"/>
              <w:right w:val="single" w:sz="4" w:space="0" w:color="auto"/>
            </w:tcBorders>
            <w:vAlign w:val="center"/>
          </w:tcPr>
          <w:p w14:paraId="7F1FBD69" w14:textId="77777777" w:rsidR="00625CD4" w:rsidRPr="00181428" w:rsidRDefault="00625CD4" w:rsidP="00C6594D">
            <w:pPr>
              <w:spacing w:before="120" w:after="240"/>
              <w:contextualSpacing/>
              <w:rPr>
                <w:rFonts w:eastAsia="Times New Roman" w:cs="Cambria Math"/>
                <w:sz w:val="16"/>
                <w:szCs w:val="16"/>
              </w:rPr>
            </w:pPr>
          </w:p>
        </w:tc>
      </w:tr>
      <w:tr w:rsidR="00625CD4" w:rsidRPr="00181428" w14:paraId="1440E659" w14:textId="77777777" w:rsidTr="00625CD4">
        <w:trPr>
          <w:gridAfter w:val="1"/>
          <w:wAfter w:w="8" w:type="dxa"/>
          <w:trHeight w:val="440"/>
        </w:trPr>
        <w:tc>
          <w:tcPr>
            <w:tcW w:w="1530" w:type="dxa"/>
            <w:tcBorders>
              <w:top w:val="single" w:sz="4" w:space="0" w:color="auto"/>
              <w:left w:val="single" w:sz="4" w:space="0" w:color="auto"/>
              <w:bottom w:val="single" w:sz="4" w:space="0" w:color="auto"/>
              <w:right w:val="single" w:sz="4" w:space="0" w:color="auto"/>
            </w:tcBorders>
            <w:vAlign w:val="center"/>
          </w:tcPr>
          <w:p w14:paraId="29601C1E" w14:textId="77777777" w:rsidR="00625CD4" w:rsidRPr="00181428" w:rsidRDefault="00625CD4" w:rsidP="00625CD4">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tcPr>
          <w:p w14:paraId="67237DC4" w14:textId="592AC479" w:rsidR="00625CD4" w:rsidRPr="00181428" w:rsidRDefault="00625CD4" w:rsidP="00625CD4">
            <w:pPr>
              <w:spacing w:before="120" w:after="240"/>
              <w:contextualSpacing/>
              <w:jc w:val="center"/>
              <w:rPr>
                <w:bCs/>
                <w:sz w:val="16"/>
                <w:szCs w:val="16"/>
              </w:rPr>
            </w:pPr>
            <w:r w:rsidRPr="00181428">
              <w:rPr>
                <w:bCs/>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1BC23F1" w14:textId="77777777" w:rsidR="00625CD4" w:rsidRPr="00181428" w:rsidRDefault="00625CD4" w:rsidP="00625CD4">
            <w:pPr>
              <w:spacing w:before="120" w:after="240"/>
              <w:contextualSpacing/>
              <w:jc w:val="center"/>
              <w:rPr>
                <w:rFonts w:cs="Calibri"/>
                <w:sz w:val="16"/>
                <w:szCs w:val="16"/>
              </w:rPr>
            </w:pPr>
            <w:r w:rsidRPr="00181428">
              <w:rPr>
                <w:rFonts w:cs="Calibri"/>
                <w:sz w:val="16"/>
                <w:szCs w:val="16"/>
              </w:rPr>
              <w:t xml:space="preserve">Continuous PPI (intravenous bolus followed by continuous infusion) </w:t>
            </w:r>
          </w:p>
          <w:p w14:paraId="570855AD" w14:textId="16ADBD30" w:rsidR="00625CD4" w:rsidRPr="00181428" w:rsidRDefault="000175E7" w:rsidP="00625CD4">
            <w:pPr>
              <w:spacing w:before="120" w:after="240"/>
              <w:contextualSpacing/>
              <w:jc w:val="center"/>
              <w:rPr>
                <w:rFonts w:ascii="Cambria Math" w:eastAsia="Times New Roman" w:hAnsi="Cambria Math" w:cs="Cambria Math"/>
                <w:b/>
                <w:bCs/>
                <w:sz w:val="16"/>
                <w:szCs w:val="16"/>
              </w:rPr>
            </w:pPr>
            <w:r>
              <w:rPr>
                <w:rFonts w:cs="Calibri"/>
                <w:sz w:val="16"/>
                <w:szCs w:val="16"/>
              </w:rPr>
              <w:t>(3 RCT</w:t>
            </w:r>
            <w:r w:rsidR="00625CD4" w:rsidRPr="00181428">
              <w:rPr>
                <w:rFonts w:cs="Calibri"/>
                <w:sz w:val="16"/>
                <w:szCs w:val="16"/>
              </w:rPr>
              <w:t>s</w:t>
            </w:r>
            <w:r w:rsidR="00625CD4" w:rsidRPr="00181428">
              <w:rPr>
                <w:rFonts w:cs="Calibri"/>
                <w:sz w:val="16"/>
                <w:szCs w:val="16"/>
                <w:vertAlign w:val="superscript"/>
              </w:rPr>
              <w:t>1,3,4</w:t>
            </w:r>
            <w:r w:rsidR="00625CD4" w:rsidRPr="00181428">
              <w:rPr>
                <w:rFonts w:cs="Calibri"/>
                <w:sz w:val="16"/>
                <w:szCs w:val="16"/>
              </w:rPr>
              <w:t>)</w:t>
            </w:r>
          </w:p>
        </w:tc>
        <w:tc>
          <w:tcPr>
            <w:tcW w:w="1080" w:type="dxa"/>
            <w:vMerge/>
            <w:tcBorders>
              <w:left w:val="single" w:sz="4" w:space="0" w:color="auto"/>
              <w:right w:val="single" w:sz="4" w:space="0" w:color="auto"/>
            </w:tcBorders>
            <w:vAlign w:val="center"/>
          </w:tcPr>
          <w:p w14:paraId="75CBC056" w14:textId="77777777" w:rsidR="00625CD4" w:rsidRPr="00181428" w:rsidRDefault="00625CD4" w:rsidP="00625CD4">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49E9210" w14:textId="77777777" w:rsidR="00625CD4" w:rsidRPr="00181428" w:rsidRDefault="00625CD4" w:rsidP="00625CD4">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2563C29" w14:textId="77777777" w:rsidR="00625CD4" w:rsidRPr="00181428" w:rsidRDefault="00625CD4" w:rsidP="00625CD4">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14EF49E" w14:textId="28D2BF39" w:rsidR="00625CD4" w:rsidRPr="00181428" w:rsidRDefault="00625CD4" w:rsidP="00625CD4">
            <w:pPr>
              <w:spacing w:before="120" w:after="240"/>
              <w:contextualSpacing/>
              <w:jc w:val="center"/>
              <w:rPr>
                <w:rFonts w:eastAsia="Times New Roman" w:cs="Cambria Math"/>
                <w:bCs/>
                <w:sz w:val="16"/>
                <w:szCs w:val="16"/>
              </w:rPr>
            </w:pPr>
            <w:r w:rsidRPr="00181428">
              <w:rPr>
                <w:rFonts w:eastAsia="Times New Roman" w:cs="Cambria Math"/>
                <w:bCs/>
                <w:sz w:val="16"/>
                <w:szCs w:val="16"/>
              </w:rPr>
              <w:t>RR=0.43 (0.24-0.76)</w:t>
            </w:r>
          </w:p>
        </w:tc>
        <w:tc>
          <w:tcPr>
            <w:tcW w:w="1080" w:type="dxa"/>
            <w:tcBorders>
              <w:top w:val="single" w:sz="4" w:space="0" w:color="auto"/>
              <w:left w:val="single" w:sz="4" w:space="0" w:color="auto"/>
              <w:bottom w:val="single" w:sz="4" w:space="0" w:color="auto"/>
              <w:right w:val="single" w:sz="4" w:space="0" w:color="auto"/>
            </w:tcBorders>
            <w:vAlign w:val="center"/>
          </w:tcPr>
          <w:p w14:paraId="488C59A9" w14:textId="77777777" w:rsidR="00625CD4" w:rsidRPr="00181428" w:rsidRDefault="00625CD4" w:rsidP="00625CD4">
            <w:pPr>
              <w:spacing w:before="120" w:after="240"/>
              <w:contextualSpacing/>
              <w:jc w:val="center"/>
              <w:rPr>
                <w:rFonts w:eastAsia="Times New Roman" w:cs="Cambria Math"/>
                <w:sz w:val="16"/>
                <w:szCs w:val="16"/>
              </w:rPr>
            </w:pPr>
            <w:r w:rsidRPr="00181428">
              <w:rPr>
                <w:rFonts w:eastAsia="Times New Roman" w:cs="Cambria Math"/>
                <w:sz w:val="16"/>
                <w:szCs w:val="16"/>
              </w:rPr>
              <w:t>-5%</w:t>
            </w:r>
          </w:p>
          <w:p w14:paraId="7D0B37D2" w14:textId="3CA7BD21" w:rsidR="00625CD4" w:rsidRPr="00181428" w:rsidRDefault="00625CD4" w:rsidP="00625CD4">
            <w:pPr>
              <w:spacing w:before="120" w:after="240"/>
              <w:contextualSpacing/>
              <w:jc w:val="center"/>
              <w:rPr>
                <w:rFonts w:eastAsia="Times New Roman" w:cs="Cambria Math"/>
                <w:sz w:val="16"/>
                <w:szCs w:val="16"/>
              </w:rPr>
            </w:pPr>
            <w:r w:rsidRPr="00181428">
              <w:rPr>
                <w:rFonts w:eastAsia="Times New Roman" w:cs="Cambria Math"/>
                <w:sz w:val="16"/>
                <w:szCs w:val="16"/>
              </w:rPr>
              <w:t>(-6 to -1%)</w:t>
            </w:r>
          </w:p>
        </w:tc>
        <w:tc>
          <w:tcPr>
            <w:tcW w:w="1597" w:type="dxa"/>
            <w:vMerge w:val="restart"/>
            <w:tcBorders>
              <w:top w:val="single" w:sz="4" w:space="0" w:color="auto"/>
              <w:left w:val="single" w:sz="4" w:space="0" w:color="auto"/>
              <w:right w:val="single" w:sz="4" w:space="0" w:color="auto"/>
            </w:tcBorders>
            <w:vAlign w:val="center"/>
          </w:tcPr>
          <w:p w14:paraId="0C6EC41D" w14:textId="77777777" w:rsidR="00625CD4" w:rsidRPr="00181428" w:rsidRDefault="00625CD4" w:rsidP="00625CD4">
            <w:pPr>
              <w:spacing w:before="120" w:after="240"/>
              <w:contextualSpacing/>
              <w:jc w:val="center"/>
              <w:rPr>
                <w:sz w:val="16"/>
                <w:szCs w:val="16"/>
              </w:rPr>
            </w:pPr>
            <w:r w:rsidRPr="00181428">
              <w:rPr>
                <w:sz w:val="16"/>
                <w:szCs w:val="16"/>
              </w:rPr>
              <w:t>Subgroup difference:</w:t>
            </w:r>
          </w:p>
          <w:p w14:paraId="32697F2E" w14:textId="64994AD1" w:rsidR="00625CD4" w:rsidRPr="00181428" w:rsidRDefault="00625CD4" w:rsidP="00625CD4">
            <w:pPr>
              <w:spacing w:before="120" w:after="240"/>
              <w:contextualSpacing/>
              <w:jc w:val="center"/>
              <w:rPr>
                <w:rFonts w:eastAsia="Times New Roman" w:cs="Cambria Math"/>
                <w:sz w:val="16"/>
                <w:szCs w:val="16"/>
              </w:rPr>
            </w:pPr>
            <w:r w:rsidRPr="00181428">
              <w:rPr>
                <w:sz w:val="16"/>
                <w:szCs w:val="16"/>
              </w:rPr>
              <w:t>p = 0.90; I</w:t>
            </w:r>
            <w:r w:rsidRPr="00181428">
              <w:rPr>
                <w:sz w:val="16"/>
                <w:szCs w:val="16"/>
                <w:vertAlign w:val="superscript"/>
              </w:rPr>
              <w:t xml:space="preserve">2 </w:t>
            </w:r>
            <w:r w:rsidRPr="00181428">
              <w:rPr>
                <w:sz w:val="16"/>
                <w:szCs w:val="16"/>
              </w:rPr>
              <w:t>= 0%</w:t>
            </w:r>
          </w:p>
        </w:tc>
      </w:tr>
      <w:tr w:rsidR="00625CD4" w:rsidRPr="00181428" w14:paraId="241772E7" w14:textId="77777777" w:rsidTr="00625CD4">
        <w:trPr>
          <w:gridAfter w:val="1"/>
          <w:wAfter w:w="8" w:type="dxa"/>
          <w:trHeight w:val="440"/>
        </w:trPr>
        <w:tc>
          <w:tcPr>
            <w:tcW w:w="1530" w:type="dxa"/>
            <w:tcBorders>
              <w:top w:val="single" w:sz="4" w:space="0" w:color="auto"/>
              <w:left w:val="single" w:sz="4" w:space="0" w:color="auto"/>
              <w:bottom w:val="single" w:sz="4" w:space="0" w:color="auto"/>
              <w:right w:val="single" w:sz="4" w:space="0" w:color="auto"/>
            </w:tcBorders>
            <w:vAlign w:val="center"/>
          </w:tcPr>
          <w:p w14:paraId="2EE843B5" w14:textId="77777777" w:rsidR="00625CD4" w:rsidRPr="00181428" w:rsidRDefault="00625CD4" w:rsidP="00625CD4">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1F7A4B33" w14:textId="77777777" w:rsidR="00625CD4" w:rsidRPr="00181428" w:rsidRDefault="00625CD4" w:rsidP="00625CD4">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4FD361F" w14:textId="77777777" w:rsidR="00625CD4" w:rsidRPr="00181428" w:rsidRDefault="00625CD4" w:rsidP="00625CD4">
            <w:pPr>
              <w:spacing w:before="120" w:after="240"/>
              <w:contextualSpacing/>
              <w:jc w:val="center"/>
              <w:rPr>
                <w:rFonts w:cs="Calibri"/>
                <w:sz w:val="16"/>
                <w:szCs w:val="16"/>
              </w:rPr>
            </w:pPr>
            <w:r w:rsidRPr="00181428">
              <w:rPr>
                <w:rFonts w:cs="Calibri"/>
                <w:sz w:val="16"/>
                <w:szCs w:val="16"/>
              </w:rPr>
              <w:t>Intermittent PPI (intravenous or oral)</w:t>
            </w:r>
          </w:p>
          <w:p w14:paraId="57556075" w14:textId="50C975C1" w:rsidR="00625CD4" w:rsidRPr="00181428" w:rsidRDefault="000175E7" w:rsidP="000175E7">
            <w:pPr>
              <w:spacing w:before="120" w:after="240"/>
              <w:contextualSpacing/>
              <w:jc w:val="center"/>
              <w:rPr>
                <w:rFonts w:ascii="Cambria Math" w:eastAsia="Times New Roman" w:hAnsi="Cambria Math" w:cs="Cambria Math"/>
                <w:b/>
                <w:bCs/>
                <w:sz w:val="16"/>
                <w:szCs w:val="16"/>
              </w:rPr>
            </w:pPr>
            <w:r>
              <w:rPr>
                <w:rFonts w:cs="Calibri"/>
                <w:sz w:val="16"/>
                <w:szCs w:val="16"/>
              </w:rPr>
              <w:t>(3</w:t>
            </w:r>
            <w:r w:rsidR="00625CD4" w:rsidRPr="00181428">
              <w:rPr>
                <w:rFonts w:cs="Calibri"/>
                <w:sz w:val="16"/>
                <w:szCs w:val="16"/>
              </w:rPr>
              <w:t xml:space="preserve"> </w:t>
            </w:r>
            <w:r>
              <w:rPr>
                <w:rFonts w:cs="Calibri"/>
                <w:sz w:val="16"/>
                <w:szCs w:val="16"/>
              </w:rPr>
              <w:t>RCT</w:t>
            </w:r>
            <w:r w:rsidR="00625CD4" w:rsidRPr="00181428">
              <w:rPr>
                <w:rFonts w:cs="Calibri"/>
                <w:sz w:val="16"/>
                <w:szCs w:val="16"/>
              </w:rPr>
              <w:t>s</w:t>
            </w:r>
            <w:r w:rsidR="00625CD4" w:rsidRPr="00181428">
              <w:rPr>
                <w:rFonts w:cs="Calibri"/>
                <w:sz w:val="16"/>
                <w:szCs w:val="16"/>
                <w:vertAlign w:val="superscript"/>
              </w:rPr>
              <w:t>5-7</w:t>
            </w:r>
            <w:r w:rsidR="00625CD4" w:rsidRPr="00181428">
              <w:rPr>
                <w:rFonts w:cs="Calibri"/>
                <w:sz w:val="16"/>
                <w:szCs w:val="16"/>
              </w:rPr>
              <w:t>)</w:t>
            </w:r>
          </w:p>
        </w:tc>
        <w:tc>
          <w:tcPr>
            <w:tcW w:w="1080" w:type="dxa"/>
            <w:vMerge/>
            <w:tcBorders>
              <w:left w:val="single" w:sz="4" w:space="0" w:color="auto"/>
              <w:right w:val="single" w:sz="4" w:space="0" w:color="auto"/>
            </w:tcBorders>
            <w:vAlign w:val="center"/>
          </w:tcPr>
          <w:p w14:paraId="01625BF9" w14:textId="77777777" w:rsidR="00625CD4" w:rsidRPr="00181428" w:rsidRDefault="00625CD4" w:rsidP="00625CD4">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356F0F6A" w14:textId="77777777" w:rsidR="00625CD4" w:rsidRPr="00181428" w:rsidRDefault="00625CD4" w:rsidP="00625CD4">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00AF1294" w14:textId="77777777" w:rsidR="00625CD4" w:rsidRPr="00181428" w:rsidRDefault="00625CD4" w:rsidP="00625CD4">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3B71B11" w14:textId="77777777" w:rsidR="00625CD4" w:rsidRPr="00181428" w:rsidRDefault="00625CD4" w:rsidP="00625CD4">
            <w:pPr>
              <w:spacing w:before="120" w:after="240"/>
              <w:contextualSpacing/>
              <w:jc w:val="center"/>
              <w:rPr>
                <w:rFonts w:eastAsia="Times New Roman" w:cs="Cambria Math"/>
                <w:bCs/>
                <w:sz w:val="16"/>
                <w:szCs w:val="16"/>
              </w:rPr>
            </w:pPr>
            <w:r w:rsidRPr="00181428">
              <w:rPr>
                <w:rFonts w:eastAsia="Times New Roman" w:cs="Cambria Math"/>
                <w:bCs/>
                <w:sz w:val="16"/>
                <w:szCs w:val="16"/>
              </w:rPr>
              <w:t>RR=0.39</w:t>
            </w:r>
          </w:p>
          <w:p w14:paraId="57687821" w14:textId="34AC65BF" w:rsidR="00625CD4" w:rsidRPr="00181428" w:rsidRDefault="00625CD4" w:rsidP="00625CD4">
            <w:pPr>
              <w:spacing w:before="120" w:after="240"/>
              <w:contextualSpacing/>
              <w:jc w:val="center"/>
              <w:rPr>
                <w:rFonts w:eastAsia="Times New Roman" w:cs="Cambria Math"/>
                <w:bCs/>
                <w:sz w:val="16"/>
                <w:szCs w:val="16"/>
              </w:rPr>
            </w:pPr>
            <w:r w:rsidRPr="00181428">
              <w:rPr>
                <w:rFonts w:eastAsia="Times New Roman" w:cs="Cambria Math"/>
                <w:bCs/>
                <w:sz w:val="16"/>
                <w:szCs w:val="16"/>
              </w:rPr>
              <w:t>(0.11-1.43)</w:t>
            </w:r>
          </w:p>
        </w:tc>
        <w:tc>
          <w:tcPr>
            <w:tcW w:w="1080" w:type="dxa"/>
            <w:tcBorders>
              <w:top w:val="single" w:sz="4" w:space="0" w:color="auto"/>
              <w:left w:val="single" w:sz="4" w:space="0" w:color="auto"/>
              <w:bottom w:val="single" w:sz="4" w:space="0" w:color="auto"/>
              <w:right w:val="single" w:sz="4" w:space="0" w:color="auto"/>
            </w:tcBorders>
            <w:vAlign w:val="center"/>
          </w:tcPr>
          <w:p w14:paraId="32C8250B" w14:textId="77777777" w:rsidR="00625CD4" w:rsidRPr="00181428" w:rsidRDefault="00625CD4" w:rsidP="00625CD4">
            <w:pPr>
              <w:spacing w:before="120" w:after="240"/>
              <w:contextualSpacing/>
              <w:jc w:val="center"/>
              <w:rPr>
                <w:rFonts w:eastAsia="Times New Roman" w:cs="Cambria Math"/>
                <w:sz w:val="16"/>
                <w:szCs w:val="16"/>
              </w:rPr>
            </w:pPr>
            <w:r w:rsidRPr="00181428">
              <w:rPr>
                <w:rFonts w:eastAsia="Times New Roman" w:cs="Cambria Math"/>
                <w:sz w:val="16"/>
                <w:szCs w:val="16"/>
              </w:rPr>
              <w:t>-2%</w:t>
            </w:r>
          </w:p>
          <w:p w14:paraId="5DD564F3" w14:textId="13D20A20" w:rsidR="00625CD4" w:rsidRPr="00181428" w:rsidRDefault="00625CD4" w:rsidP="00625CD4">
            <w:pPr>
              <w:spacing w:before="120" w:after="240"/>
              <w:contextualSpacing/>
              <w:jc w:val="center"/>
              <w:rPr>
                <w:rFonts w:eastAsia="Times New Roman" w:cs="Cambria Math"/>
                <w:sz w:val="16"/>
                <w:szCs w:val="16"/>
              </w:rPr>
            </w:pPr>
            <w:r w:rsidRPr="00181428">
              <w:rPr>
                <w:rFonts w:eastAsia="Times New Roman" w:cs="Cambria Math"/>
                <w:sz w:val="16"/>
                <w:szCs w:val="16"/>
              </w:rPr>
              <w:t>(-6 to 1%)</w:t>
            </w:r>
          </w:p>
        </w:tc>
        <w:tc>
          <w:tcPr>
            <w:tcW w:w="1597" w:type="dxa"/>
            <w:vMerge/>
            <w:tcBorders>
              <w:left w:val="single" w:sz="4" w:space="0" w:color="auto"/>
              <w:bottom w:val="single" w:sz="4" w:space="0" w:color="auto"/>
              <w:right w:val="single" w:sz="4" w:space="0" w:color="auto"/>
            </w:tcBorders>
            <w:vAlign w:val="center"/>
          </w:tcPr>
          <w:p w14:paraId="5E8EB736" w14:textId="77777777" w:rsidR="00625CD4" w:rsidRPr="00181428" w:rsidRDefault="00625CD4" w:rsidP="00625CD4">
            <w:pPr>
              <w:spacing w:before="120" w:after="240"/>
              <w:contextualSpacing/>
              <w:rPr>
                <w:rFonts w:eastAsia="Times New Roman" w:cs="Cambria Math"/>
                <w:sz w:val="16"/>
                <w:szCs w:val="16"/>
              </w:rPr>
            </w:pPr>
          </w:p>
        </w:tc>
      </w:tr>
    </w:tbl>
    <w:p w14:paraId="7C147FFC" w14:textId="77777777" w:rsidR="000D3E2B" w:rsidRPr="00181428" w:rsidRDefault="000D3E2B" w:rsidP="000D3E2B">
      <w:pPr>
        <w:spacing w:before="120" w:after="240" w:line="240" w:lineRule="auto"/>
        <w:contextualSpacing/>
        <w:rPr>
          <w:rFonts w:ascii="Calibri" w:eastAsia="Calibri" w:hAnsi="Calibri" w:cs="Times New Roman"/>
          <w:bCs/>
          <w:sz w:val="24"/>
          <w:szCs w:val="24"/>
          <w:lang w:val="en-US"/>
        </w:rPr>
      </w:pPr>
    </w:p>
    <w:p w14:paraId="397EF37D" w14:textId="77777777" w:rsidR="000D3E2B" w:rsidRPr="00181428" w:rsidRDefault="000D3E2B" w:rsidP="000D3E2B">
      <w:pPr>
        <w:spacing w:before="120" w:after="240" w:line="240" w:lineRule="auto"/>
        <w:contextualSpacing/>
        <w:rPr>
          <w:rFonts w:ascii="Calibri" w:eastAsia="Calibri" w:hAnsi="Calibri" w:cs="Times New Roman"/>
          <w:b/>
          <w:sz w:val="20"/>
          <w:szCs w:val="20"/>
        </w:rPr>
      </w:pPr>
      <w:r w:rsidRPr="00181428">
        <w:rPr>
          <w:rFonts w:ascii="Calibri" w:eastAsia="Calibri" w:hAnsi="Calibri" w:cs="Times New Roman"/>
          <w:b/>
          <w:sz w:val="20"/>
          <w:szCs w:val="20"/>
        </w:rPr>
        <w:t xml:space="preserve">Footnotes </w:t>
      </w:r>
    </w:p>
    <w:p w14:paraId="5C34BEA1" w14:textId="5CDBBAF1" w:rsidR="000D3E2B" w:rsidRPr="00181428" w:rsidRDefault="000D3E2B" w:rsidP="000D3E2B">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 xml:space="preserve">a </w:t>
      </w:r>
      <w:r w:rsidR="00933639" w:rsidRPr="00181428">
        <w:rPr>
          <w:rFonts w:ascii="Calibri" w:eastAsia="Calibri" w:hAnsi="Calibri" w:cs="Times New Roman"/>
          <w:bCs/>
          <w:sz w:val="20"/>
          <w:szCs w:val="20"/>
        </w:rPr>
        <w:t>High-dose</w:t>
      </w:r>
      <w:r w:rsidRPr="00181428">
        <w:rPr>
          <w:rFonts w:ascii="Calibri" w:eastAsia="Calibri" w:hAnsi="Calibri" w:cs="Times New Roman"/>
          <w:bCs/>
          <w:sz w:val="20"/>
          <w:szCs w:val="20"/>
        </w:rPr>
        <w:t xml:space="preserve"> PPI therapy defined as </w:t>
      </w:r>
      <w:r w:rsidRPr="00181428">
        <w:rPr>
          <w:rFonts w:ascii="Calibri" w:eastAsia="Calibri" w:hAnsi="Calibri" w:cs="Calibri"/>
          <w:bCs/>
          <w:sz w:val="20"/>
          <w:szCs w:val="20"/>
        </w:rPr>
        <w:t>≥</w:t>
      </w:r>
      <w:r w:rsidRPr="00181428">
        <w:rPr>
          <w:rFonts w:ascii="Calibri" w:eastAsia="Calibri" w:hAnsi="Calibri" w:cs="Times New Roman"/>
          <w:bCs/>
          <w:sz w:val="20"/>
          <w:szCs w:val="20"/>
        </w:rPr>
        <w:t>80mg daily for at least 3 days after endoscopic treatment</w:t>
      </w:r>
    </w:p>
    <w:p w14:paraId="16E28953" w14:textId="3BF2163A" w:rsidR="00043A62" w:rsidRPr="00181428" w:rsidRDefault="000D3E2B" w:rsidP="000D3E2B">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 xml:space="preserve">b </w:t>
      </w:r>
      <w:r w:rsidR="00043A62" w:rsidRPr="00181428">
        <w:rPr>
          <w:rFonts w:ascii="Calibri" w:eastAsia="Calibri" w:hAnsi="Calibri" w:cs="Times New Roman"/>
          <w:bCs/>
          <w:sz w:val="20"/>
          <w:szCs w:val="20"/>
        </w:rPr>
        <w:t>Only 1 study was high risk of bias</w:t>
      </w:r>
      <w:r w:rsidR="00C6594D" w:rsidRPr="00181428">
        <w:rPr>
          <w:rFonts w:ascii="Calibri" w:eastAsia="Calibri" w:hAnsi="Calibri" w:cs="Times New Roman"/>
          <w:bCs/>
          <w:sz w:val="20"/>
          <w:szCs w:val="20"/>
          <w:vertAlign w:val="superscript"/>
        </w:rPr>
        <w:t>2</w:t>
      </w:r>
      <w:r w:rsidR="00043A62" w:rsidRPr="00181428">
        <w:rPr>
          <w:rFonts w:ascii="Calibri" w:eastAsia="Calibri" w:hAnsi="Calibri" w:cs="Times New Roman"/>
          <w:bCs/>
          <w:sz w:val="20"/>
          <w:szCs w:val="20"/>
        </w:rPr>
        <w:t xml:space="preserve"> due to lack of blinding (no placebo) and concealed allocation not documented </w:t>
      </w:r>
    </w:p>
    <w:p w14:paraId="4AA16E29" w14:textId="77777777" w:rsidR="000D3E2B" w:rsidRPr="00181428" w:rsidRDefault="000D3E2B" w:rsidP="000D3E2B">
      <w:pPr>
        <w:spacing w:before="120" w:after="120" w:line="240" w:lineRule="auto"/>
        <w:contextualSpacing/>
        <w:rPr>
          <w:rFonts w:ascii="Calibri" w:eastAsia="Calibri" w:hAnsi="Calibri" w:cs="Times New Roman"/>
          <w:bCs/>
          <w:sz w:val="20"/>
          <w:szCs w:val="20"/>
          <w:vertAlign w:val="superscript"/>
        </w:rPr>
      </w:pPr>
    </w:p>
    <w:p w14:paraId="6B20DC00" w14:textId="77777777" w:rsidR="00741910" w:rsidRPr="00181428" w:rsidRDefault="00741910" w:rsidP="000D3E2B">
      <w:pPr>
        <w:spacing w:after="0"/>
        <w:rPr>
          <w:b/>
          <w:lang w:val="en-US"/>
        </w:rPr>
      </w:pPr>
    </w:p>
    <w:p w14:paraId="2E0BF03D" w14:textId="2AC538CD" w:rsidR="000D3E2B" w:rsidRPr="0082156E" w:rsidRDefault="000D3E2B" w:rsidP="000D3E2B">
      <w:pPr>
        <w:spacing w:after="0"/>
        <w:rPr>
          <w:rFonts w:ascii="Calibri" w:hAnsi="Calibri" w:cs="Calibri"/>
          <w:b/>
          <w:sz w:val="20"/>
          <w:lang w:val="en-US"/>
        </w:rPr>
      </w:pPr>
      <w:r w:rsidRPr="0082156E">
        <w:rPr>
          <w:rFonts w:ascii="Calibri" w:hAnsi="Calibri" w:cs="Calibri"/>
          <w:b/>
          <w:sz w:val="20"/>
          <w:lang w:val="en-US"/>
        </w:rPr>
        <w:lastRenderedPageBreak/>
        <w:t>References</w:t>
      </w:r>
    </w:p>
    <w:p w14:paraId="5031E01A" w14:textId="6A1EDACD" w:rsidR="000D3E2B" w:rsidRPr="0082156E" w:rsidRDefault="00C6594D" w:rsidP="000D3E2B">
      <w:pPr>
        <w:spacing w:after="0"/>
        <w:rPr>
          <w:rFonts w:ascii="Calibri" w:hAnsi="Calibri" w:cs="Calibri"/>
          <w:sz w:val="20"/>
          <w:lang w:val="en-US"/>
        </w:rPr>
      </w:pPr>
      <w:r w:rsidRPr="0082156E">
        <w:rPr>
          <w:rFonts w:ascii="Calibri" w:hAnsi="Calibri" w:cs="Calibri"/>
          <w:sz w:val="20"/>
          <w:lang w:val="en-US"/>
        </w:rPr>
        <w:t xml:space="preserve">1. </w:t>
      </w:r>
      <w:r w:rsidR="000D3E2B" w:rsidRPr="0082156E">
        <w:rPr>
          <w:rFonts w:ascii="Calibri" w:hAnsi="Calibri" w:cs="Calibri"/>
          <w:sz w:val="20"/>
          <w:lang w:val="en-US"/>
        </w:rPr>
        <w:t xml:space="preserve">Lau J, Sung J, Lee K, et al. Effect of intravenous omeprazole on recurrent bleeding after endoscopic treatment of bleeding peptic ulcers. N Engl J Med </w:t>
      </w:r>
      <w:proofErr w:type="gramStart"/>
      <w:r w:rsidR="000D3E2B" w:rsidRPr="0082156E">
        <w:rPr>
          <w:rFonts w:ascii="Calibri" w:hAnsi="Calibri" w:cs="Calibri"/>
          <w:sz w:val="20"/>
          <w:lang w:val="en-US"/>
        </w:rPr>
        <w:t>2000;343:310</w:t>
      </w:r>
      <w:proofErr w:type="gramEnd"/>
      <w:r w:rsidR="000D3E2B" w:rsidRPr="0082156E">
        <w:rPr>
          <w:rFonts w:ascii="Calibri" w:hAnsi="Calibri" w:cs="Calibri"/>
          <w:sz w:val="20"/>
          <w:lang w:val="en-US"/>
        </w:rPr>
        <w:t>–316.</w:t>
      </w:r>
    </w:p>
    <w:p w14:paraId="771F5264" w14:textId="036669F4" w:rsidR="000D3E2B" w:rsidRPr="0082156E" w:rsidRDefault="00C6594D" w:rsidP="000D3E2B">
      <w:pPr>
        <w:spacing w:after="0"/>
        <w:rPr>
          <w:rFonts w:ascii="Calibri" w:hAnsi="Calibri" w:cs="Calibri"/>
          <w:sz w:val="20"/>
          <w:lang w:val="en-US"/>
        </w:rPr>
      </w:pPr>
      <w:r w:rsidRPr="0082156E">
        <w:rPr>
          <w:rFonts w:ascii="Calibri" w:hAnsi="Calibri" w:cs="Calibri"/>
          <w:sz w:val="20"/>
          <w:lang w:val="en-US"/>
        </w:rPr>
        <w:t xml:space="preserve">2. </w:t>
      </w:r>
      <w:r w:rsidR="000D3E2B" w:rsidRPr="0082156E">
        <w:rPr>
          <w:rFonts w:ascii="Calibri" w:hAnsi="Calibri" w:cs="Calibri"/>
          <w:sz w:val="20"/>
          <w:lang w:val="en-US"/>
        </w:rPr>
        <w:t xml:space="preserve">Hung W, Li V, Chung C, et al. Randomized trial comparing pantoprazole infusion, bolus and no treatment on gastric pH and recurrent bleeding in peptic ulcers. Aust N Z J Surg </w:t>
      </w:r>
      <w:proofErr w:type="gramStart"/>
      <w:r w:rsidR="000D3E2B" w:rsidRPr="0082156E">
        <w:rPr>
          <w:rFonts w:ascii="Calibri" w:hAnsi="Calibri" w:cs="Calibri"/>
          <w:sz w:val="20"/>
          <w:lang w:val="en-US"/>
        </w:rPr>
        <w:t>2007;77:677</w:t>
      </w:r>
      <w:proofErr w:type="gramEnd"/>
      <w:r w:rsidR="000D3E2B" w:rsidRPr="0082156E">
        <w:rPr>
          <w:rFonts w:ascii="Calibri" w:hAnsi="Calibri" w:cs="Calibri"/>
          <w:sz w:val="20"/>
          <w:lang w:val="en-US"/>
        </w:rPr>
        <w:t>–681.</w:t>
      </w:r>
    </w:p>
    <w:p w14:paraId="6837678E" w14:textId="36E2A0B1" w:rsidR="000D3E2B" w:rsidRPr="0082156E" w:rsidRDefault="00C6594D" w:rsidP="000D3E2B">
      <w:pPr>
        <w:spacing w:after="0"/>
        <w:rPr>
          <w:rFonts w:ascii="Calibri" w:hAnsi="Calibri" w:cs="Calibri"/>
          <w:sz w:val="20"/>
          <w:lang w:val="en-US"/>
        </w:rPr>
      </w:pPr>
      <w:r w:rsidRPr="0082156E">
        <w:rPr>
          <w:rFonts w:ascii="Calibri" w:hAnsi="Calibri" w:cs="Calibri"/>
          <w:sz w:val="20"/>
          <w:lang w:val="en-US"/>
        </w:rPr>
        <w:t xml:space="preserve">3. </w:t>
      </w:r>
      <w:r w:rsidR="000D3E2B" w:rsidRPr="0082156E">
        <w:rPr>
          <w:rFonts w:ascii="Calibri" w:hAnsi="Calibri" w:cs="Calibri"/>
          <w:sz w:val="20"/>
          <w:lang w:val="en-US"/>
        </w:rPr>
        <w:t xml:space="preserve">Zargar S, Javid G, Khan B, et al. Pantoprazole infusion as adjuvant therapy to endoscopic treatment in patients with peptic ulcer bleeding: prospective randomized controlled trial. J Gastroenterol Hepatol </w:t>
      </w:r>
      <w:proofErr w:type="gramStart"/>
      <w:r w:rsidR="000D3E2B" w:rsidRPr="0082156E">
        <w:rPr>
          <w:rFonts w:ascii="Calibri" w:hAnsi="Calibri" w:cs="Calibri"/>
          <w:sz w:val="20"/>
          <w:lang w:val="en-US"/>
        </w:rPr>
        <w:t>2006;21:716</w:t>
      </w:r>
      <w:proofErr w:type="gramEnd"/>
      <w:r w:rsidR="000D3E2B" w:rsidRPr="0082156E">
        <w:rPr>
          <w:rFonts w:ascii="Calibri" w:hAnsi="Calibri" w:cs="Calibri"/>
          <w:sz w:val="20"/>
          <w:lang w:val="en-US"/>
        </w:rPr>
        <w:t>–721.</w:t>
      </w:r>
    </w:p>
    <w:p w14:paraId="449F8768" w14:textId="5608E493" w:rsidR="000D3E2B" w:rsidRPr="0082156E" w:rsidRDefault="00C6594D" w:rsidP="000D3E2B">
      <w:pPr>
        <w:spacing w:after="0"/>
        <w:rPr>
          <w:rFonts w:ascii="Calibri" w:hAnsi="Calibri" w:cs="Calibri"/>
          <w:sz w:val="20"/>
          <w:lang w:val="en-US"/>
        </w:rPr>
      </w:pPr>
      <w:r w:rsidRPr="0082156E">
        <w:rPr>
          <w:rFonts w:ascii="Calibri" w:hAnsi="Calibri" w:cs="Calibri"/>
          <w:sz w:val="20"/>
          <w:lang w:val="en-US"/>
        </w:rPr>
        <w:t xml:space="preserve">4. </w:t>
      </w:r>
      <w:r w:rsidR="000D3E2B" w:rsidRPr="0082156E">
        <w:rPr>
          <w:rFonts w:ascii="Calibri" w:hAnsi="Calibri" w:cs="Calibri"/>
          <w:sz w:val="20"/>
          <w:lang w:val="en-US"/>
        </w:rPr>
        <w:t>Sung JJY, Barkun A, Kuipers EJ, et al. Intravenous esomeprazole for prevention of recurrent peptic ulcer bleeding. A ra</w:t>
      </w:r>
      <w:r w:rsidR="00C01394" w:rsidRPr="0082156E">
        <w:rPr>
          <w:rFonts w:ascii="Calibri" w:hAnsi="Calibri" w:cs="Calibri"/>
          <w:sz w:val="20"/>
          <w:lang w:val="en-US"/>
        </w:rPr>
        <w:t xml:space="preserve">ndomized trial. Ann Intern Med </w:t>
      </w:r>
      <w:proofErr w:type="gramStart"/>
      <w:r w:rsidR="00C01394" w:rsidRPr="0082156E">
        <w:rPr>
          <w:rFonts w:ascii="Calibri" w:hAnsi="Calibri" w:cs="Calibri"/>
          <w:sz w:val="20"/>
          <w:lang w:val="en-US"/>
        </w:rPr>
        <w:t>2</w:t>
      </w:r>
      <w:r w:rsidR="000D3E2B" w:rsidRPr="0082156E">
        <w:rPr>
          <w:rFonts w:ascii="Calibri" w:hAnsi="Calibri" w:cs="Calibri"/>
          <w:sz w:val="20"/>
          <w:lang w:val="en-US"/>
        </w:rPr>
        <w:t>009;150:455</w:t>
      </w:r>
      <w:proofErr w:type="gramEnd"/>
      <w:r w:rsidR="000D3E2B" w:rsidRPr="0082156E">
        <w:rPr>
          <w:rFonts w:ascii="Calibri" w:hAnsi="Calibri" w:cs="Calibri"/>
          <w:sz w:val="20"/>
          <w:lang w:val="en-US"/>
        </w:rPr>
        <w:t>-64.</w:t>
      </w:r>
    </w:p>
    <w:p w14:paraId="40517C9D" w14:textId="56E6BB1E" w:rsidR="000D3E2B" w:rsidRPr="0082156E" w:rsidRDefault="00C6594D" w:rsidP="000D3E2B">
      <w:pPr>
        <w:spacing w:after="0"/>
        <w:rPr>
          <w:rFonts w:ascii="Calibri" w:hAnsi="Calibri" w:cs="Calibri"/>
          <w:sz w:val="20"/>
          <w:lang w:val="en-US"/>
        </w:rPr>
      </w:pPr>
      <w:r w:rsidRPr="0082156E">
        <w:rPr>
          <w:rFonts w:ascii="Calibri" w:hAnsi="Calibri" w:cs="Calibri"/>
          <w:sz w:val="20"/>
          <w:lang w:val="en-US"/>
        </w:rPr>
        <w:t xml:space="preserve">5. </w:t>
      </w:r>
      <w:r w:rsidR="000D3E2B" w:rsidRPr="0082156E">
        <w:rPr>
          <w:rFonts w:ascii="Calibri" w:hAnsi="Calibri" w:cs="Calibri"/>
          <w:sz w:val="20"/>
          <w:lang w:val="en-US"/>
        </w:rPr>
        <w:t xml:space="preserve">Javid G, Masoodi I, Zargar S, et al. Omeprazole as adjuvant therapy to endoscopic combination injection sclerotherapy for treating bleeding peptic ulcer. Am J Med </w:t>
      </w:r>
      <w:proofErr w:type="gramStart"/>
      <w:r w:rsidR="000D3E2B" w:rsidRPr="0082156E">
        <w:rPr>
          <w:rFonts w:ascii="Calibri" w:hAnsi="Calibri" w:cs="Calibri"/>
          <w:sz w:val="20"/>
          <w:lang w:val="en-US"/>
        </w:rPr>
        <w:t>2001;111:280</w:t>
      </w:r>
      <w:proofErr w:type="gramEnd"/>
      <w:r w:rsidR="000D3E2B" w:rsidRPr="0082156E">
        <w:rPr>
          <w:rFonts w:ascii="Calibri" w:hAnsi="Calibri" w:cs="Calibri"/>
          <w:sz w:val="20"/>
          <w:lang w:val="en-US"/>
        </w:rPr>
        <w:t>–284.</w:t>
      </w:r>
    </w:p>
    <w:p w14:paraId="5DD68D5F" w14:textId="627A4D7B" w:rsidR="000D3E2B" w:rsidRPr="0082156E" w:rsidRDefault="00C6594D" w:rsidP="000D3E2B">
      <w:pPr>
        <w:spacing w:after="0"/>
        <w:rPr>
          <w:rFonts w:ascii="Calibri" w:hAnsi="Calibri" w:cs="Calibri"/>
          <w:sz w:val="20"/>
          <w:lang w:val="en-US"/>
        </w:rPr>
      </w:pPr>
      <w:r w:rsidRPr="0082156E">
        <w:rPr>
          <w:rFonts w:ascii="Calibri" w:hAnsi="Calibri" w:cs="Calibri"/>
          <w:sz w:val="20"/>
          <w:lang w:val="en-US"/>
        </w:rPr>
        <w:t xml:space="preserve">6. </w:t>
      </w:r>
      <w:r w:rsidR="000D3E2B" w:rsidRPr="0082156E">
        <w:rPr>
          <w:rFonts w:ascii="Calibri" w:hAnsi="Calibri" w:cs="Calibri"/>
          <w:sz w:val="20"/>
          <w:lang w:val="en-US"/>
        </w:rPr>
        <w:t xml:space="preserve">Kaviani M, Hashemi M, Kazemifar A, et al. Effect of oral omeprazole in reducing re-bleeding in bleeding peptic ulcers: a prospective, double-blind, randomized, clinical trial. Aliment Pharmacol Ther </w:t>
      </w:r>
      <w:proofErr w:type="gramStart"/>
      <w:r w:rsidR="000D3E2B" w:rsidRPr="0082156E">
        <w:rPr>
          <w:rFonts w:ascii="Calibri" w:hAnsi="Calibri" w:cs="Calibri"/>
          <w:sz w:val="20"/>
          <w:lang w:val="en-US"/>
        </w:rPr>
        <w:t>2003;17:211</w:t>
      </w:r>
      <w:proofErr w:type="gramEnd"/>
      <w:r w:rsidR="000D3E2B" w:rsidRPr="0082156E">
        <w:rPr>
          <w:rFonts w:ascii="Calibri" w:hAnsi="Calibri" w:cs="Calibri"/>
          <w:sz w:val="20"/>
          <w:lang w:val="en-US"/>
        </w:rPr>
        <w:t>–216.</w:t>
      </w:r>
    </w:p>
    <w:p w14:paraId="1F2C6A92" w14:textId="477E3404" w:rsidR="000D3E2B" w:rsidRPr="0082156E" w:rsidRDefault="00C6594D" w:rsidP="000D3E2B">
      <w:pPr>
        <w:spacing w:after="0"/>
        <w:rPr>
          <w:rFonts w:ascii="Calibri" w:hAnsi="Calibri" w:cs="Calibri"/>
          <w:sz w:val="20"/>
          <w:lang w:val="en-US"/>
        </w:rPr>
      </w:pPr>
      <w:r w:rsidRPr="0082156E">
        <w:rPr>
          <w:rFonts w:ascii="Calibri" w:hAnsi="Calibri" w:cs="Calibri"/>
          <w:sz w:val="20"/>
          <w:lang w:val="en-US"/>
        </w:rPr>
        <w:t xml:space="preserve">7. </w:t>
      </w:r>
      <w:r w:rsidR="000D3E2B" w:rsidRPr="0082156E">
        <w:rPr>
          <w:rFonts w:ascii="Calibri" w:hAnsi="Calibri" w:cs="Calibri"/>
          <w:sz w:val="20"/>
          <w:lang w:val="en-US"/>
        </w:rPr>
        <w:t xml:space="preserve">Wei K, Tung S, Sheen C, et al. Effect of oral esomeprazole on recurrent bleeding after endoscopic treatment of bleeding peptic ulcers. J Gastroenterol Hepatol </w:t>
      </w:r>
      <w:proofErr w:type="gramStart"/>
      <w:r w:rsidR="000D3E2B" w:rsidRPr="0082156E">
        <w:rPr>
          <w:rFonts w:ascii="Calibri" w:hAnsi="Calibri" w:cs="Calibri"/>
          <w:sz w:val="20"/>
          <w:lang w:val="en-US"/>
        </w:rPr>
        <w:t>2007;22:43</w:t>
      </w:r>
      <w:proofErr w:type="gramEnd"/>
      <w:r w:rsidR="000D3E2B" w:rsidRPr="0082156E">
        <w:rPr>
          <w:rFonts w:ascii="Calibri" w:hAnsi="Calibri" w:cs="Calibri"/>
          <w:sz w:val="20"/>
          <w:lang w:val="en-US"/>
        </w:rPr>
        <w:t>–46.</w:t>
      </w:r>
    </w:p>
    <w:p w14:paraId="299444BF" w14:textId="77777777" w:rsidR="000D3E2B" w:rsidRPr="00181428" w:rsidRDefault="000D3E2B" w:rsidP="000D3E2B">
      <w:pPr>
        <w:spacing w:after="0"/>
        <w:rPr>
          <w:b/>
          <w:lang w:val="en-US"/>
        </w:rPr>
      </w:pPr>
    </w:p>
    <w:p w14:paraId="27258AFA" w14:textId="665163AC" w:rsidR="002934E9" w:rsidRPr="00181428" w:rsidRDefault="002934E9" w:rsidP="00236DED">
      <w:pPr>
        <w:spacing w:after="0"/>
        <w:rPr>
          <w:rFonts w:ascii="Arial" w:eastAsia="Calibri" w:hAnsi="Arial" w:cs="Arial"/>
          <w:sz w:val="24"/>
          <w:szCs w:val="24"/>
          <w:lang w:val="en-US"/>
        </w:rPr>
      </w:pPr>
    </w:p>
    <w:p w14:paraId="1A2AB286" w14:textId="7A43FF5D" w:rsidR="00625CD4" w:rsidRPr="00181428" w:rsidRDefault="00625CD4" w:rsidP="00625CD4">
      <w:pPr>
        <w:spacing w:after="0"/>
        <w:rPr>
          <w:rFonts w:ascii="Arial" w:eastAsia="Calibri" w:hAnsi="Arial" w:cs="Arial"/>
          <w:sz w:val="24"/>
          <w:szCs w:val="24"/>
          <w:lang w:val="en-US"/>
        </w:rPr>
      </w:pPr>
    </w:p>
    <w:p w14:paraId="1DA8954E" w14:textId="677485B5" w:rsidR="00114C66" w:rsidRPr="00181428" w:rsidRDefault="00114C66" w:rsidP="00625CD4">
      <w:pPr>
        <w:spacing w:after="0"/>
        <w:rPr>
          <w:rFonts w:ascii="Arial" w:eastAsia="Calibri" w:hAnsi="Arial" w:cs="Arial"/>
          <w:sz w:val="24"/>
          <w:szCs w:val="24"/>
          <w:lang w:val="en-US"/>
        </w:rPr>
      </w:pPr>
    </w:p>
    <w:p w14:paraId="7C3A6FAE" w14:textId="68DB5ADF" w:rsidR="00114C66" w:rsidRPr="00181428" w:rsidRDefault="00114C66" w:rsidP="00625CD4">
      <w:pPr>
        <w:spacing w:after="0"/>
        <w:rPr>
          <w:rFonts w:ascii="Arial" w:eastAsia="Calibri" w:hAnsi="Arial" w:cs="Arial"/>
          <w:sz w:val="24"/>
          <w:szCs w:val="24"/>
          <w:lang w:val="en-US"/>
        </w:rPr>
      </w:pPr>
    </w:p>
    <w:p w14:paraId="423A162C" w14:textId="497164CF" w:rsidR="00114C66" w:rsidRPr="00181428" w:rsidRDefault="00114C66" w:rsidP="00625CD4">
      <w:pPr>
        <w:spacing w:after="0"/>
        <w:rPr>
          <w:rFonts w:ascii="Arial" w:eastAsia="Calibri" w:hAnsi="Arial" w:cs="Arial"/>
          <w:sz w:val="24"/>
          <w:szCs w:val="24"/>
          <w:lang w:val="en-US"/>
        </w:rPr>
      </w:pPr>
    </w:p>
    <w:p w14:paraId="1E353656" w14:textId="7A72529C" w:rsidR="00114C66" w:rsidRPr="00181428" w:rsidRDefault="00114C66" w:rsidP="00625CD4">
      <w:pPr>
        <w:spacing w:after="0"/>
        <w:rPr>
          <w:rFonts w:ascii="Arial" w:eastAsia="Calibri" w:hAnsi="Arial" w:cs="Arial"/>
          <w:sz w:val="24"/>
          <w:szCs w:val="24"/>
          <w:lang w:val="en-US"/>
        </w:rPr>
      </w:pPr>
    </w:p>
    <w:p w14:paraId="0ED834EB" w14:textId="1772D3CB" w:rsidR="00114C66" w:rsidRPr="00181428" w:rsidRDefault="00114C66" w:rsidP="00625CD4">
      <w:pPr>
        <w:spacing w:after="0"/>
        <w:rPr>
          <w:rFonts w:ascii="Arial" w:eastAsia="Calibri" w:hAnsi="Arial" w:cs="Arial"/>
          <w:sz w:val="24"/>
          <w:szCs w:val="24"/>
          <w:lang w:val="en-US"/>
        </w:rPr>
      </w:pPr>
    </w:p>
    <w:p w14:paraId="2B33E3F8" w14:textId="00BD770A" w:rsidR="00114C66" w:rsidRPr="00181428" w:rsidRDefault="00114C66" w:rsidP="00625CD4">
      <w:pPr>
        <w:spacing w:after="0"/>
        <w:rPr>
          <w:rFonts w:ascii="Arial" w:eastAsia="Calibri" w:hAnsi="Arial" w:cs="Arial"/>
          <w:sz w:val="24"/>
          <w:szCs w:val="24"/>
          <w:lang w:val="en-US"/>
        </w:rPr>
      </w:pPr>
    </w:p>
    <w:p w14:paraId="7F8C7B38" w14:textId="38333B7B" w:rsidR="00114C66" w:rsidRDefault="00114C66" w:rsidP="00625CD4">
      <w:pPr>
        <w:spacing w:after="0"/>
        <w:rPr>
          <w:rFonts w:ascii="Arial" w:eastAsia="Calibri" w:hAnsi="Arial" w:cs="Arial"/>
          <w:sz w:val="24"/>
          <w:szCs w:val="24"/>
          <w:lang w:val="en-US"/>
        </w:rPr>
      </w:pPr>
    </w:p>
    <w:p w14:paraId="207DA0D2" w14:textId="5D71080D" w:rsidR="0082156E" w:rsidRDefault="0082156E" w:rsidP="00625CD4">
      <w:pPr>
        <w:spacing w:after="0"/>
        <w:rPr>
          <w:rFonts w:ascii="Arial" w:eastAsia="Calibri" w:hAnsi="Arial" w:cs="Arial"/>
          <w:sz w:val="24"/>
          <w:szCs w:val="24"/>
          <w:lang w:val="en-US"/>
        </w:rPr>
      </w:pPr>
    </w:p>
    <w:p w14:paraId="544EC858" w14:textId="3B4C6BED" w:rsidR="0082156E" w:rsidRDefault="0082156E" w:rsidP="00625CD4">
      <w:pPr>
        <w:spacing w:after="0"/>
        <w:rPr>
          <w:rFonts w:ascii="Arial" w:eastAsia="Calibri" w:hAnsi="Arial" w:cs="Arial"/>
          <w:sz w:val="24"/>
          <w:szCs w:val="24"/>
          <w:lang w:val="en-US"/>
        </w:rPr>
      </w:pPr>
    </w:p>
    <w:p w14:paraId="7DD53225" w14:textId="16A25699" w:rsidR="0082156E" w:rsidRDefault="0082156E" w:rsidP="00625CD4">
      <w:pPr>
        <w:spacing w:after="0"/>
        <w:rPr>
          <w:rFonts w:ascii="Arial" w:eastAsia="Calibri" w:hAnsi="Arial" w:cs="Arial"/>
          <w:sz w:val="24"/>
          <w:szCs w:val="24"/>
          <w:lang w:val="en-US"/>
        </w:rPr>
      </w:pPr>
    </w:p>
    <w:p w14:paraId="6CE0F310" w14:textId="77777777" w:rsidR="0082156E" w:rsidRPr="00181428" w:rsidRDefault="0082156E" w:rsidP="00625CD4">
      <w:pPr>
        <w:spacing w:after="0"/>
        <w:rPr>
          <w:rFonts w:ascii="Arial" w:eastAsia="Calibri" w:hAnsi="Arial" w:cs="Arial"/>
          <w:sz w:val="24"/>
          <w:szCs w:val="24"/>
          <w:lang w:val="en-US"/>
        </w:rPr>
      </w:pPr>
    </w:p>
    <w:p w14:paraId="3D681B57" w14:textId="5DEDA196" w:rsidR="00114C66" w:rsidRPr="00181428" w:rsidRDefault="00114C66" w:rsidP="00625CD4">
      <w:pPr>
        <w:spacing w:after="0"/>
        <w:rPr>
          <w:rFonts w:ascii="Arial" w:eastAsia="Calibri" w:hAnsi="Arial" w:cs="Arial"/>
          <w:sz w:val="24"/>
          <w:szCs w:val="24"/>
          <w:lang w:val="en-US"/>
        </w:rPr>
      </w:pPr>
    </w:p>
    <w:p w14:paraId="005CCE30" w14:textId="035EC0FD" w:rsidR="00114C66" w:rsidRPr="00181428" w:rsidRDefault="00114C66" w:rsidP="00625CD4">
      <w:pPr>
        <w:spacing w:after="0"/>
        <w:rPr>
          <w:rFonts w:ascii="Arial" w:eastAsia="Calibri" w:hAnsi="Arial" w:cs="Arial"/>
          <w:sz w:val="24"/>
          <w:szCs w:val="24"/>
          <w:lang w:val="en-US"/>
        </w:rPr>
      </w:pPr>
    </w:p>
    <w:p w14:paraId="651E4A34" w14:textId="5611A01E" w:rsidR="00114C66" w:rsidRPr="00181428" w:rsidRDefault="00114C66" w:rsidP="00625CD4">
      <w:pPr>
        <w:spacing w:after="0"/>
        <w:rPr>
          <w:rFonts w:ascii="Arial" w:eastAsia="Calibri" w:hAnsi="Arial" w:cs="Arial"/>
          <w:sz w:val="24"/>
          <w:szCs w:val="24"/>
          <w:lang w:val="en-US"/>
        </w:rPr>
      </w:pPr>
    </w:p>
    <w:p w14:paraId="7D386FD1" w14:textId="7926ABB8" w:rsidR="00114C66" w:rsidRPr="00181428" w:rsidRDefault="00114C66" w:rsidP="00625CD4">
      <w:pPr>
        <w:spacing w:after="0"/>
        <w:rPr>
          <w:rFonts w:ascii="Arial" w:eastAsia="Calibri" w:hAnsi="Arial" w:cs="Arial"/>
          <w:sz w:val="24"/>
          <w:szCs w:val="24"/>
          <w:lang w:val="en-US"/>
        </w:rPr>
      </w:pPr>
    </w:p>
    <w:p w14:paraId="5B96A95A" w14:textId="3DEBD71C" w:rsidR="00114C66" w:rsidRPr="00181428" w:rsidRDefault="00114C66" w:rsidP="00625CD4">
      <w:pPr>
        <w:spacing w:after="0"/>
        <w:rPr>
          <w:rFonts w:ascii="Arial" w:eastAsia="Calibri" w:hAnsi="Arial" w:cs="Arial"/>
          <w:sz w:val="24"/>
          <w:szCs w:val="24"/>
          <w:lang w:val="en-US"/>
        </w:rPr>
      </w:pPr>
    </w:p>
    <w:p w14:paraId="1BA818DA" w14:textId="1ACE2835" w:rsidR="00114C66" w:rsidRPr="00181428" w:rsidRDefault="00114C66" w:rsidP="00625CD4">
      <w:pPr>
        <w:spacing w:after="0"/>
        <w:rPr>
          <w:rFonts w:ascii="Arial" w:eastAsia="Calibri" w:hAnsi="Arial" w:cs="Arial"/>
          <w:sz w:val="24"/>
          <w:szCs w:val="24"/>
          <w:lang w:val="en-US"/>
        </w:rPr>
      </w:pPr>
    </w:p>
    <w:p w14:paraId="71E937E4" w14:textId="1B122057" w:rsidR="00114C66" w:rsidRPr="00181428" w:rsidRDefault="00114C66" w:rsidP="00625CD4">
      <w:pPr>
        <w:spacing w:after="0"/>
        <w:rPr>
          <w:rFonts w:ascii="Arial" w:eastAsia="Calibri" w:hAnsi="Arial" w:cs="Arial"/>
          <w:sz w:val="24"/>
          <w:szCs w:val="24"/>
          <w:lang w:val="en-US"/>
        </w:rPr>
      </w:pPr>
    </w:p>
    <w:p w14:paraId="216F5C7C" w14:textId="483BC156" w:rsidR="00114C66" w:rsidRPr="00181428" w:rsidRDefault="00114C66" w:rsidP="00625CD4">
      <w:pPr>
        <w:spacing w:after="0"/>
        <w:rPr>
          <w:rFonts w:ascii="Arial" w:eastAsia="Calibri" w:hAnsi="Arial" w:cs="Arial"/>
          <w:sz w:val="24"/>
          <w:szCs w:val="24"/>
          <w:lang w:val="en-US"/>
        </w:rPr>
      </w:pPr>
    </w:p>
    <w:p w14:paraId="3774D43D" w14:textId="17FEF364" w:rsidR="00114C66" w:rsidRPr="00181428" w:rsidRDefault="00114C66" w:rsidP="00625CD4">
      <w:pPr>
        <w:spacing w:after="0"/>
        <w:rPr>
          <w:rFonts w:ascii="Arial" w:eastAsia="Calibri" w:hAnsi="Arial" w:cs="Arial"/>
          <w:sz w:val="24"/>
          <w:szCs w:val="24"/>
          <w:lang w:val="en-US"/>
        </w:rPr>
      </w:pPr>
    </w:p>
    <w:p w14:paraId="27397306" w14:textId="77777777" w:rsidR="0082156E" w:rsidRDefault="0082156E" w:rsidP="00625CD4">
      <w:pPr>
        <w:spacing w:before="120" w:after="240" w:line="240" w:lineRule="auto"/>
        <w:contextualSpacing/>
        <w:rPr>
          <w:rFonts w:ascii="Calibri" w:eastAsia="Calibri" w:hAnsi="Calibri" w:cs="Times New Roman"/>
          <w:b/>
          <w:lang w:val="en-US"/>
        </w:rPr>
      </w:pPr>
    </w:p>
    <w:p w14:paraId="730F7513" w14:textId="00A07873" w:rsidR="00625CD4" w:rsidRPr="00181428" w:rsidRDefault="00B61BC2" w:rsidP="00625CD4">
      <w:pPr>
        <w:spacing w:before="120" w:after="240" w:line="240" w:lineRule="auto"/>
        <w:contextualSpacing/>
        <w:rPr>
          <w:rFonts w:ascii="Calibri" w:eastAsia="Calibri" w:hAnsi="Calibri" w:cs="Times New Roman"/>
          <w:b/>
          <w:lang w:val="en-US"/>
        </w:rPr>
      </w:pPr>
      <w:r w:rsidRPr="00181428">
        <w:rPr>
          <w:rFonts w:ascii="Calibri" w:eastAsia="Calibri" w:hAnsi="Calibri" w:cs="Times New Roman"/>
          <w:b/>
          <w:lang w:val="en-US"/>
        </w:rPr>
        <w:lastRenderedPageBreak/>
        <w:t xml:space="preserve">11.2 </w:t>
      </w:r>
      <w:r w:rsidR="00741910" w:rsidRPr="00181428">
        <w:rPr>
          <w:rFonts w:ascii="Calibri" w:eastAsia="Calibri" w:hAnsi="Calibri" w:cs="Times New Roman"/>
          <w:b/>
          <w:lang w:val="en-US"/>
        </w:rPr>
        <w:t>High-Dose</w:t>
      </w:r>
      <w:r w:rsidR="00625CD4" w:rsidRPr="00181428">
        <w:rPr>
          <w:rFonts w:ascii="Calibri" w:eastAsia="Calibri" w:hAnsi="Calibri" w:cs="Times New Roman"/>
          <w:b/>
          <w:lang w:val="en-US"/>
        </w:rPr>
        <w:t xml:space="preserve"> PPI Therapy</w:t>
      </w:r>
      <w:r w:rsidR="00625CD4" w:rsidRPr="00181428">
        <w:rPr>
          <w:rFonts w:ascii="Calibri" w:eastAsia="Calibri" w:hAnsi="Calibri" w:cs="Times New Roman"/>
          <w:b/>
          <w:vertAlign w:val="superscript"/>
          <w:lang w:val="en-US"/>
        </w:rPr>
        <w:t>a</w:t>
      </w:r>
      <w:r w:rsidR="00625CD4" w:rsidRPr="00181428">
        <w:rPr>
          <w:rFonts w:ascii="Calibri" w:eastAsia="Calibri" w:hAnsi="Calibri" w:cs="Times New Roman"/>
          <w:b/>
          <w:lang w:val="en-US"/>
        </w:rPr>
        <w:t xml:space="preserve"> vs. H2-Receptor Antagonist </w:t>
      </w:r>
      <w:r w:rsidR="00B94732" w:rsidRPr="00181428">
        <w:rPr>
          <w:rFonts w:ascii="Calibri" w:eastAsia="Calibri" w:hAnsi="Calibri" w:cs="Times New Roman"/>
          <w:b/>
          <w:lang w:val="en-US"/>
        </w:rPr>
        <w:t xml:space="preserve">(H2RA) </w:t>
      </w:r>
      <w:r w:rsidR="00625CD4" w:rsidRPr="00181428">
        <w:rPr>
          <w:rFonts w:ascii="Calibri" w:eastAsia="Calibri" w:hAnsi="Calibri" w:cs="Times New Roman"/>
          <w:b/>
          <w:lang w:val="en-US"/>
        </w:rPr>
        <w:t xml:space="preserve">after Successful Endoscopic Hemostatic Therapy </w:t>
      </w:r>
    </w:p>
    <w:tbl>
      <w:tblPr>
        <w:tblStyle w:val="TableGrid413"/>
        <w:tblW w:w="14295" w:type="dxa"/>
        <w:tblInd w:w="-95" w:type="dxa"/>
        <w:tblLayout w:type="fixed"/>
        <w:tblLook w:val="04A0" w:firstRow="1" w:lastRow="0" w:firstColumn="1" w:lastColumn="0" w:noHBand="0" w:noVBand="1"/>
      </w:tblPr>
      <w:tblGrid>
        <w:gridCol w:w="1440"/>
        <w:gridCol w:w="1080"/>
        <w:gridCol w:w="1170"/>
        <w:gridCol w:w="1170"/>
        <w:gridCol w:w="990"/>
        <w:gridCol w:w="1170"/>
        <w:gridCol w:w="1080"/>
        <w:gridCol w:w="1080"/>
        <w:gridCol w:w="630"/>
        <w:gridCol w:w="810"/>
        <w:gridCol w:w="990"/>
        <w:gridCol w:w="1080"/>
        <w:gridCol w:w="1597"/>
        <w:gridCol w:w="8"/>
      </w:tblGrid>
      <w:tr w:rsidR="00625CD4" w:rsidRPr="00181428" w14:paraId="50A5D2A3" w14:textId="77777777" w:rsidTr="00FC4D60">
        <w:trPr>
          <w:trHeight w:val="520"/>
        </w:trPr>
        <w:tc>
          <w:tcPr>
            <w:tcW w:w="9180" w:type="dxa"/>
            <w:gridSpan w:val="8"/>
            <w:vMerge w:val="restart"/>
            <w:tcBorders>
              <w:top w:val="single" w:sz="4" w:space="0" w:color="auto"/>
              <w:left w:val="single" w:sz="4" w:space="0" w:color="auto"/>
              <w:right w:val="single" w:sz="4" w:space="0" w:color="auto"/>
            </w:tcBorders>
            <w:shd w:val="clear" w:color="auto" w:fill="D0CECE"/>
          </w:tcPr>
          <w:p w14:paraId="330B5529" w14:textId="77777777" w:rsidR="00625CD4" w:rsidRPr="00181428" w:rsidRDefault="00625CD4" w:rsidP="00957BDB">
            <w:pPr>
              <w:spacing w:before="120" w:after="240"/>
              <w:contextualSpacing/>
              <w:jc w:val="center"/>
              <w:rPr>
                <w:b/>
                <w:sz w:val="20"/>
                <w:szCs w:val="20"/>
              </w:rPr>
            </w:pPr>
            <w:r w:rsidRPr="00181428">
              <w:rPr>
                <w:b/>
                <w:sz w:val="20"/>
                <w:szCs w:val="20"/>
              </w:rPr>
              <w:t>Certainty Assessment</w:t>
            </w:r>
          </w:p>
        </w:tc>
        <w:tc>
          <w:tcPr>
            <w:tcW w:w="3510"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54CED817" w14:textId="77777777" w:rsidR="00625CD4" w:rsidRPr="00181428" w:rsidRDefault="00625CD4" w:rsidP="00957BDB">
            <w:pPr>
              <w:spacing w:before="120" w:after="240"/>
              <w:contextualSpacing/>
              <w:jc w:val="center"/>
              <w:rPr>
                <w:b/>
                <w:sz w:val="20"/>
                <w:szCs w:val="20"/>
              </w:rPr>
            </w:pPr>
            <w:r w:rsidRPr="00181428">
              <w:rPr>
                <w:b/>
                <w:sz w:val="20"/>
                <w:szCs w:val="20"/>
              </w:rPr>
              <w:t>Summary of Findings</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44CE2A" w14:textId="77777777" w:rsidR="00625CD4" w:rsidRPr="00181428" w:rsidRDefault="00625CD4" w:rsidP="00957BDB">
            <w:pPr>
              <w:spacing w:before="120" w:after="240"/>
              <w:contextualSpacing/>
              <w:jc w:val="center"/>
              <w:rPr>
                <w:b/>
                <w:sz w:val="16"/>
                <w:szCs w:val="16"/>
              </w:rPr>
            </w:pPr>
            <w:r w:rsidRPr="00181428">
              <w:rPr>
                <w:b/>
                <w:sz w:val="16"/>
                <w:szCs w:val="16"/>
              </w:rPr>
              <w:t>Comments</w:t>
            </w:r>
          </w:p>
        </w:tc>
      </w:tr>
      <w:tr w:rsidR="00625CD4" w:rsidRPr="00181428" w14:paraId="37B4A5AC" w14:textId="77777777" w:rsidTr="00FC4D60">
        <w:trPr>
          <w:trHeight w:val="495"/>
        </w:trPr>
        <w:tc>
          <w:tcPr>
            <w:tcW w:w="9180" w:type="dxa"/>
            <w:gridSpan w:val="8"/>
            <w:vMerge/>
            <w:tcBorders>
              <w:left w:val="single" w:sz="4" w:space="0" w:color="auto"/>
              <w:bottom w:val="single" w:sz="4" w:space="0" w:color="auto"/>
              <w:right w:val="single" w:sz="4" w:space="0" w:color="auto"/>
            </w:tcBorders>
          </w:tcPr>
          <w:p w14:paraId="048E8598" w14:textId="77777777" w:rsidR="00625CD4" w:rsidRPr="00181428" w:rsidRDefault="00625CD4" w:rsidP="00957BDB">
            <w:pPr>
              <w:spacing w:before="120" w:after="240"/>
              <w:contextualSpacing/>
              <w:rPr>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AA7CB8B" w14:textId="77777777" w:rsidR="00625CD4" w:rsidRPr="00181428" w:rsidRDefault="00625CD4" w:rsidP="00957BDB">
            <w:pPr>
              <w:spacing w:before="120" w:after="240"/>
              <w:contextualSpacing/>
              <w:jc w:val="center"/>
              <w:rPr>
                <w:sz w:val="20"/>
                <w:szCs w:val="20"/>
              </w:rPr>
            </w:pPr>
            <w:r w:rsidRPr="00181428">
              <w:rPr>
                <w:sz w:val="20"/>
                <w:szCs w:val="20"/>
              </w:rPr>
              <w:t>Outcome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2387D98" w14:textId="77777777" w:rsidR="00625CD4" w:rsidRPr="00181428" w:rsidRDefault="00625CD4" w:rsidP="00957BDB">
            <w:pPr>
              <w:spacing w:before="120" w:after="240"/>
              <w:contextualSpacing/>
              <w:jc w:val="center"/>
              <w:rPr>
                <w:sz w:val="20"/>
                <w:szCs w:val="20"/>
              </w:rPr>
            </w:pPr>
            <w:r w:rsidRPr="00181428">
              <w:rPr>
                <w:sz w:val="20"/>
                <w:szCs w:val="20"/>
              </w:rPr>
              <w:t>Effect</w:t>
            </w:r>
          </w:p>
        </w:tc>
        <w:tc>
          <w:tcPr>
            <w:tcW w:w="1605"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3711DB" w14:textId="77777777" w:rsidR="00625CD4" w:rsidRPr="00181428" w:rsidRDefault="00625CD4" w:rsidP="00957BDB">
            <w:pPr>
              <w:spacing w:before="120" w:after="240"/>
              <w:contextualSpacing/>
              <w:rPr>
                <w:b/>
                <w:sz w:val="16"/>
                <w:szCs w:val="16"/>
              </w:rPr>
            </w:pPr>
          </w:p>
        </w:tc>
      </w:tr>
      <w:tr w:rsidR="00625CD4" w:rsidRPr="00181428" w14:paraId="180BD052" w14:textId="77777777" w:rsidTr="00FC4D60">
        <w:trPr>
          <w:gridAfter w:val="1"/>
          <w:wAfter w:w="8" w:type="dxa"/>
          <w:trHeight w:val="1248"/>
        </w:trPr>
        <w:tc>
          <w:tcPr>
            <w:tcW w:w="14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8448A48" w14:textId="77777777" w:rsidR="00625CD4" w:rsidRPr="00181428" w:rsidRDefault="00625CD4" w:rsidP="00957BDB">
            <w:pPr>
              <w:spacing w:before="120" w:after="240"/>
              <w:contextualSpacing/>
              <w:jc w:val="center"/>
              <w:rPr>
                <w:sz w:val="16"/>
                <w:szCs w:val="16"/>
              </w:rPr>
            </w:pPr>
            <w:r w:rsidRPr="00181428">
              <w:rPr>
                <w:sz w:val="16"/>
                <w:szCs w:val="16"/>
              </w:rPr>
              <w:t>Studies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879BAFB" w14:textId="77777777" w:rsidR="00625CD4" w:rsidRPr="00181428" w:rsidRDefault="00625CD4" w:rsidP="00957BDB">
            <w:pPr>
              <w:spacing w:before="120" w:after="240"/>
              <w:contextualSpacing/>
              <w:jc w:val="center"/>
              <w:rPr>
                <w:sz w:val="16"/>
                <w:szCs w:val="16"/>
              </w:rPr>
            </w:pPr>
            <w:r w:rsidRPr="00181428">
              <w:rPr>
                <w:sz w:val="16"/>
                <w:szCs w:val="16"/>
              </w:rPr>
              <w:t>Study limitations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1070C52" w14:textId="77777777" w:rsidR="00625CD4" w:rsidRPr="00181428" w:rsidRDefault="00625CD4" w:rsidP="00957BDB">
            <w:pPr>
              <w:spacing w:before="120" w:after="240"/>
              <w:contextualSpacing/>
              <w:jc w:val="center"/>
              <w:rPr>
                <w:sz w:val="16"/>
                <w:szCs w:val="16"/>
              </w:rPr>
            </w:pPr>
            <w:r w:rsidRPr="00181428">
              <w:rPr>
                <w:sz w:val="16"/>
                <w:szCs w:val="16"/>
              </w:rPr>
              <w:t>Inconsistency</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670772A" w14:textId="77777777" w:rsidR="00625CD4" w:rsidRPr="00181428" w:rsidRDefault="00625CD4" w:rsidP="00957BDB">
            <w:pPr>
              <w:spacing w:before="120" w:after="240"/>
              <w:contextualSpacing/>
              <w:jc w:val="center"/>
              <w:rPr>
                <w:sz w:val="16"/>
                <w:szCs w:val="16"/>
              </w:rPr>
            </w:pPr>
            <w:r w:rsidRPr="00181428">
              <w:rPr>
                <w:sz w:val="16"/>
                <w:szCs w:val="16"/>
              </w:rPr>
              <w:t>Indirectness</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39843C6" w14:textId="77777777" w:rsidR="00625CD4" w:rsidRPr="00181428" w:rsidRDefault="00625CD4" w:rsidP="00957BDB">
            <w:pPr>
              <w:spacing w:before="120" w:after="240"/>
              <w:contextualSpacing/>
              <w:jc w:val="center"/>
              <w:rPr>
                <w:sz w:val="16"/>
                <w:szCs w:val="16"/>
              </w:rPr>
            </w:pPr>
            <w:r w:rsidRPr="00181428">
              <w:rPr>
                <w:sz w:val="16"/>
                <w:szCs w:val="16"/>
              </w:rPr>
              <w:t>Imprecision</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36CE1A4" w14:textId="77777777" w:rsidR="00625CD4" w:rsidRPr="00181428" w:rsidRDefault="00625CD4" w:rsidP="00957BDB">
            <w:pPr>
              <w:spacing w:before="120" w:after="240"/>
              <w:contextualSpacing/>
              <w:jc w:val="center"/>
              <w:rPr>
                <w:sz w:val="16"/>
                <w:szCs w:val="16"/>
              </w:rPr>
            </w:pPr>
            <w:r w:rsidRPr="00181428">
              <w:rPr>
                <w:sz w:val="16"/>
                <w:szCs w:val="16"/>
              </w:rPr>
              <w:t>Other considerations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3191AD5" w14:textId="77777777" w:rsidR="00625CD4" w:rsidRPr="00181428" w:rsidRDefault="00625CD4" w:rsidP="00957BDB">
            <w:pPr>
              <w:spacing w:before="120" w:after="240"/>
              <w:contextualSpacing/>
              <w:jc w:val="center"/>
              <w:rPr>
                <w:sz w:val="16"/>
                <w:szCs w:val="16"/>
              </w:rPr>
            </w:pPr>
            <w:r w:rsidRPr="00181428">
              <w:rPr>
                <w:sz w:val="16"/>
                <w:szCs w:val="16"/>
              </w:rPr>
              <w:t>Quality of Evidence</w:t>
            </w:r>
          </w:p>
        </w:tc>
        <w:tc>
          <w:tcPr>
            <w:tcW w:w="1080" w:type="dxa"/>
            <w:tcBorders>
              <w:top w:val="single" w:sz="4" w:space="0" w:color="auto"/>
              <w:left w:val="single" w:sz="4" w:space="0" w:color="auto"/>
              <w:bottom w:val="single" w:sz="4" w:space="0" w:color="auto"/>
              <w:right w:val="single" w:sz="4" w:space="0" w:color="auto"/>
            </w:tcBorders>
            <w:shd w:val="clear" w:color="auto" w:fill="D0CECE"/>
          </w:tcPr>
          <w:p w14:paraId="35273772" w14:textId="77777777" w:rsidR="00625CD4" w:rsidRPr="00181428" w:rsidRDefault="00625CD4" w:rsidP="00957BDB">
            <w:pPr>
              <w:spacing w:before="120" w:after="240"/>
              <w:contextualSpacing/>
              <w:jc w:val="center"/>
              <w:rPr>
                <w:sz w:val="16"/>
                <w:szCs w:val="16"/>
              </w:rPr>
            </w:pPr>
          </w:p>
          <w:p w14:paraId="3C86D0A1" w14:textId="77777777" w:rsidR="00625CD4" w:rsidRPr="00181428" w:rsidRDefault="00625CD4" w:rsidP="00957BDB">
            <w:pPr>
              <w:spacing w:before="120" w:after="240"/>
              <w:contextualSpacing/>
              <w:jc w:val="center"/>
              <w:rPr>
                <w:sz w:val="16"/>
                <w:szCs w:val="16"/>
              </w:rPr>
            </w:pPr>
            <w:r w:rsidRPr="00181428">
              <w:rPr>
                <w:sz w:val="16"/>
                <w:szCs w:val="16"/>
              </w:rPr>
              <w:t>Overall certainty of evidence</w:t>
            </w:r>
          </w:p>
        </w:tc>
        <w:tc>
          <w:tcPr>
            <w:tcW w:w="63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AFE7D84" w14:textId="77777777" w:rsidR="00625CD4" w:rsidRPr="00181428" w:rsidRDefault="00625CD4" w:rsidP="00957BDB">
            <w:pPr>
              <w:spacing w:before="120" w:after="240"/>
              <w:contextualSpacing/>
              <w:jc w:val="center"/>
              <w:rPr>
                <w:sz w:val="16"/>
                <w:szCs w:val="16"/>
              </w:rPr>
            </w:pPr>
            <w:r w:rsidRPr="00181428">
              <w:rPr>
                <w:sz w:val="16"/>
                <w:szCs w:val="16"/>
              </w:rPr>
              <w:t>PPI</w:t>
            </w:r>
          </w:p>
        </w:tc>
        <w:tc>
          <w:tcPr>
            <w:tcW w:w="81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022004E" w14:textId="46549479" w:rsidR="00625CD4" w:rsidRPr="00181428" w:rsidRDefault="00B94732" w:rsidP="00957BDB">
            <w:pPr>
              <w:spacing w:before="120" w:after="240"/>
              <w:contextualSpacing/>
              <w:jc w:val="center"/>
              <w:rPr>
                <w:sz w:val="16"/>
                <w:szCs w:val="16"/>
              </w:rPr>
            </w:pPr>
            <w:r w:rsidRPr="00181428">
              <w:rPr>
                <w:sz w:val="16"/>
                <w:szCs w:val="16"/>
              </w:rPr>
              <w:t>H2RA</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3727187" w14:textId="77777777" w:rsidR="00625CD4" w:rsidRPr="00181428" w:rsidRDefault="00625CD4" w:rsidP="00957BDB">
            <w:pPr>
              <w:spacing w:before="120" w:after="240"/>
              <w:contextualSpacing/>
              <w:jc w:val="center"/>
              <w:rPr>
                <w:sz w:val="16"/>
                <w:szCs w:val="16"/>
              </w:rPr>
            </w:pPr>
            <w:r w:rsidRPr="00181428">
              <w:rPr>
                <w:sz w:val="16"/>
                <w:szCs w:val="16"/>
              </w:rPr>
              <w:t>Relative</w:t>
            </w:r>
          </w:p>
          <w:p w14:paraId="7879FC91" w14:textId="77777777" w:rsidR="00625CD4" w:rsidRPr="00181428" w:rsidRDefault="00625CD4" w:rsidP="00957BDB">
            <w:pPr>
              <w:spacing w:before="120" w:after="240"/>
              <w:contextualSpacing/>
              <w:jc w:val="center"/>
              <w:rPr>
                <w:sz w:val="16"/>
                <w:szCs w:val="16"/>
              </w:rPr>
            </w:pPr>
            <w:r w:rsidRPr="00181428">
              <w:rPr>
                <w:sz w:val="16"/>
                <w:szCs w:val="16"/>
              </w:rPr>
              <w:t>(95% CI)</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ADB2D2D" w14:textId="77777777" w:rsidR="00625CD4" w:rsidRPr="00181428" w:rsidRDefault="00625CD4" w:rsidP="00957BDB">
            <w:pPr>
              <w:spacing w:before="120" w:after="240"/>
              <w:contextualSpacing/>
              <w:jc w:val="center"/>
              <w:rPr>
                <w:sz w:val="16"/>
                <w:szCs w:val="16"/>
              </w:rPr>
            </w:pPr>
            <w:r w:rsidRPr="00181428">
              <w:rPr>
                <w:sz w:val="16"/>
                <w:szCs w:val="16"/>
              </w:rPr>
              <w:t>Absolute</w:t>
            </w:r>
          </w:p>
          <w:p w14:paraId="456103C5" w14:textId="77777777" w:rsidR="00625CD4" w:rsidRPr="00181428" w:rsidRDefault="00625CD4" w:rsidP="00957BDB">
            <w:pPr>
              <w:spacing w:before="120" w:after="240"/>
              <w:contextualSpacing/>
              <w:jc w:val="center"/>
              <w:rPr>
                <w:sz w:val="16"/>
                <w:szCs w:val="16"/>
              </w:rPr>
            </w:pPr>
            <w:r w:rsidRPr="00181428">
              <w:rPr>
                <w:sz w:val="16"/>
                <w:szCs w:val="16"/>
              </w:rPr>
              <w:t>(95% CI)</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DA701D" w14:textId="77777777" w:rsidR="00625CD4" w:rsidRPr="00181428" w:rsidRDefault="00625CD4" w:rsidP="00957BDB">
            <w:pPr>
              <w:spacing w:before="120" w:after="240"/>
              <w:contextualSpacing/>
              <w:rPr>
                <w:b/>
                <w:sz w:val="16"/>
                <w:szCs w:val="16"/>
              </w:rPr>
            </w:pPr>
          </w:p>
        </w:tc>
      </w:tr>
      <w:tr w:rsidR="00625CD4" w:rsidRPr="00181428" w14:paraId="118C269D" w14:textId="77777777" w:rsidTr="00FC4D60">
        <w:trPr>
          <w:trHeight w:val="280"/>
        </w:trPr>
        <w:tc>
          <w:tcPr>
            <w:tcW w:w="9180" w:type="dxa"/>
            <w:gridSpan w:val="8"/>
            <w:tcBorders>
              <w:top w:val="single" w:sz="4" w:space="0" w:color="auto"/>
              <w:left w:val="single" w:sz="4" w:space="0" w:color="auto"/>
              <w:bottom w:val="single" w:sz="4" w:space="0" w:color="auto"/>
              <w:right w:val="single" w:sz="4" w:space="0" w:color="auto"/>
            </w:tcBorders>
            <w:shd w:val="clear" w:color="auto" w:fill="BDD6EE"/>
            <w:vAlign w:val="center"/>
            <w:hideMark/>
          </w:tcPr>
          <w:p w14:paraId="18438DB8" w14:textId="77777777" w:rsidR="00625CD4" w:rsidRPr="00181428" w:rsidRDefault="00625CD4" w:rsidP="00957BDB">
            <w:pPr>
              <w:spacing w:before="120" w:after="240"/>
              <w:contextualSpacing/>
              <w:rPr>
                <w:rFonts w:ascii="Cambria Math" w:eastAsia="Times New Roman" w:hAnsi="Cambria Math" w:cs="Cambria Math"/>
                <w:sz w:val="16"/>
                <w:szCs w:val="16"/>
              </w:rPr>
            </w:pPr>
            <w:r w:rsidRPr="00181428">
              <w:rPr>
                <w:b/>
                <w:sz w:val="16"/>
                <w:szCs w:val="16"/>
              </w:rPr>
              <w:t>Further bleeding</w:t>
            </w:r>
          </w:p>
        </w:tc>
        <w:tc>
          <w:tcPr>
            <w:tcW w:w="5115"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14:paraId="72A07A99" w14:textId="77777777" w:rsidR="00625CD4" w:rsidRPr="00181428" w:rsidRDefault="00625CD4" w:rsidP="00957BDB">
            <w:pPr>
              <w:spacing w:before="120" w:after="240"/>
              <w:contextualSpacing/>
              <w:jc w:val="center"/>
              <w:rPr>
                <w:sz w:val="16"/>
                <w:szCs w:val="16"/>
              </w:rPr>
            </w:pPr>
          </w:p>
        </w:tc>
      </w:tr>
      <w:tr w:rsidR="00312976" w:rsidRPr="00181428" w14:paraId="356A5207" w14:textId="77777777" w:rsidTr="00330721">
        <w:trPr>
          <w:gridAfter w:val="1"/>
          <w:wAfter w:w="8" w:type="dxa"/>
          <w:trHeight w:val="601"/>
        </w:trPr>
        <w:tc>
          <w:tcPr>
            <w:tcW w:w="1440" w:type="dxa"/>
            <w:tcBorders>
              <w:top w:val="single" w:sz="4" w:space="0" w:color="auto"/>
              <w:left w:val="single" w:sz="4" w:space="0" w:color="auto"/>
              <w:bottom w:val="single" w:sz="4" w:space="0" w:color="auto"/>
              <w:right w:val="single" w:sz="4" w:space="0" w:color="auto"/>
            </w:tcBorders>
            <w:vAlign w:val="center"/>
          </w:tcPr>
          <w:p w14:paraId="48B1FF38" w14:textId="05E7AA66" w:rsidR="00312976" w:rsidRPr="00181428" w:rsidRDefault="00312976" w:rsidP="00312976">
            <w:pPr>
              <w:spacing w:before="120" w:after="240"/>
              <w:contextualSpacing/>
              <w:jc w:val="center"/>
              <w:rPr>
                <w:sz w:val="16"/>
                <w:szCs w:val="16"/>
                <w:vertAlign w:val="superscript"/>
              </w:rPr>
            </w:pPr>
            <w:r w:rsidRPr="00181428">
              <w:rPr>
                <w:sz w:val="16"/>
                <w:szCs w:val="16"/>
              </w:rPr>
              <w:t>SRMA of 9 RCTs</w:t>
            </w:r>
            <w:r w:rsidRPr="00181428">
              <w:rPr>
                <w:sz w:val="16"/>
                <w:szCs w:val="16"/>
                <w:vertAlign w:val="superscript"/>
              </w:rPr>
              <w:t>1-9</w:t>
            </w:r>
          </w:p>
        </w:tc>
        <w:tc>
          <w:tcPr>
            <w:tcW w:w="1080" w:type="dxa"/>
            <w:tcBorders>
              <w:top w:val="single" w:sz="4" w:space="0" w:color="auto"/>
              <w:left w:val="single" w:sz="4" w:space="0" w:color="auto"/>
              <w:bottom w:val="single" w:sz="4" w:space="0" w:color="auto"/>
              <w:right w:val="single" w:sz="4" w:space="0" w:color="auto"/>
            </w:tcBorders>
            <w:vAlign w:val="center"/>
          </w:tcPr>
          <w:p w14:paraId="6F98EB4C" w14:textId="687C96F3" w:rsidR="00312976" w:rsidRPr="00181428" w:rsidRDefault="00312976" w:rsidP="00312976">
            <w:pPr>
              <w:spacing w:before="120" w:after="240"/>
              <w:contextualSpacing/>
              <w:jc w:val="center"/>
              <w:rPr>
                <w:bCs/>
                <w:sz w:val="16"/>
                <w:szCs w:val="16"/>
                <w:vertAlign w:val="superscript"/>
              </w:rPr>
            </w:pPr>
            <w:r w:rsidRPr="00181428">
              <w:rPr>
                <w:bCs/>
                <w:sz w:val="16"/>
                <w:szCs w:val="16"/>
              </w:rPr>
              <w:t xml:space="preserve">Serious </w:t>
            </w:r>
            <w:r w:rsidRPr="00181428">
              <w:rPr>
                <w:bCs/>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5887A849" w14:textId="77777777" w:rsidR="00312976" w:rsidRPr="00181428" w:rsidRDefault="00312976" w:rsidP="00312976">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674FE517" w14:textId="77777777" w:rsidR="00312976" w:rsidRPr="00181428" w:rsidRDefault="00312976" w:rsidP="00312976">
            <w:pPr>
              <w:spacing w:before="120" w:after="240"/>
              <w:contextualSpacing/>
              <w:jc w:val="center"/>
              <w:rPr>
                <w:sz w:val="16"/>
                <w:szCs w:val="16"/>
              </w:rPr>
            </w:pPr>
            <w:r w:rsidRPr="00181428">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7F1484C2" w14:textId="77777777" w:rsidR="00312976" w:rsidRPr="00181428" w:rsidRDefault="00312976" w:rsidP="00312976">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51360BC6" w14:textId="77777777" w:rsidR="00312976" w:rsidRPr="00181428" w:rsidRDefault="00312976" w:rsidP="00312976">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5891AC7F" w14:textId="77777777" w:rsidR="00312976" w:rsidRPr="00181428" w:rsidRDefault="00312976" w:rsidP="00312976">
            <w:pPr>
              <w:spacing w:before="120" w:after="240"/>
              <w:contextualSpacing/>
              <w:jc w:val="center"/>
              <w:rPr>
                <w:rFonts w:ascii="Calibri Light" w:eastAsia="Times New Roman" w:hAnsi="Calibri Light" w:cs="Calibri Light"/>
                <w:b/>
                <w:bCs/>
                <w:sz w:val="16"/>
                <w:szCs w:val="16"/>
              </w:rPr>
            </w:pPr>
            <w:r w:rsidRPr="00181428">
              <w:rPr>
                <w:rFonts w:ascii="Cambria Math" w:eastAsia="Times New Roman" w:hAnsi="Cambria Math" w:cs="Cambria Math"/>
                <w:b/>
                <w:bCs/>
                <w:sz w:val="16"/>
                <w:szCs w:val="16"/>
              </w:rPr>
              <w:t>⊕⊕⊕⊝</w:t>
            </w:r>
            <w:r w:rsidRPr="00181428">
              <w:rPr>
                <w:rFonts w:ascii="Calibri Light" w:eastAsia="PMingLiU" w:hAnsi="Calibri Light" w:cs="Calibri Light"/>
                <w:b/>
                <w:bCs/>
                <w:sz w:val="16"/>
                <w:szCs w:val="16"/>
              </w:rPr>
              <w:br/>
            </w:r>
            <w:r w:rsidRPr="00181428">
              <w:rPr>
                <w:rFonts w:ascii="Calibri Light" w:eastAsia="Times New Roman" w:hAnsi="Calibri Light" w:cs="Calibri Light"/>
                <w:b/>
                <w:bCs/>
                <w:sz w:val="16"/>
                <w:szCs w:val="16"/>
              </w:rPr>
              <w:t>MODERATE</w:t>
            </w:r>
          </w:p>
          <w:p w14:paraId="216E8A2A" w14:textId="1A9B72D9" w:rsidR="00312976" w:rsidRPr="00181428" w:rsidRDefault="00312976" w:rsidP="00312976">
            <w:pPr>
              <w:spacing w:before="120" w:after="240"/>
              <w:contextualSpacing/>
              <w:jc w:val="center"/>
              <w:rPr>
                <w:rFonts w:ascii="Calibri Light" w:eastAsia="Times New Roman" w:hAnsi="Calibri Light" w:cs="Calibri Light"/>
                <w:b/>
                <w:bCs/>
                <w:sz w:val="16"/>
                <w:szCs w:val="16"/>
              </w:rPr>
            </w:pPr>
          </w:p>
        </w:tc>
        <w:tc>
          <w:tcPr>
            <w:tcW w:w="1080" w:type="dxa"/>
            <w:vMerge w:val="restart"/>
            <w:tcBorders>
              <w:left w:val="single" w:sz="4" w:space="0" w:color="auto"/>
              <w:right w:val="single" w:sz="4" w:space="0" w:color="auto"/>
            </w:tcBorders>
            <w:shd w:val="clear" w:color="auto" w:fill="auto"/>
            <w:vAlign w:val="center"/>
          </w:tcPr>
          <w:p w14:paraId="72B42B1B" w14:textId="77777777" w:rsidR="00312976" w:rsidRPr="00EF2D04" w:rsidRDefault="00312976" w:rsidP="00312976">
            <w:pPr>
              <w:spacing w:before="120" w:after="240"/>
              <w:contextualSpacing/>
              <w:jc w:val="center"/>
              <w:rPr>
                <w:rFonts w:ascii="Calibri Light" w:eastAsia="Times New Roman" w:hAnsi="Calibri Light" w:cs="Calibri Light"/>
                <w:b/>
                <w:bCs/>
                <w:sz w:val="16"/>
                <w:szCs w:val="16"/>
              </w:rPr>
            </w:pPr>
            <w:r w:rsidRPr="00EF2D04">
              <w:rPr>
                <w:rFonts w:ascii="Cambria Math" w:eastAsia="Times New Roman" w:hAnsi="Cambria Math" w:cs="Cambria Math"/>
                <w:b/>
                <w:bCs/>
                <w:sz w:val="16"/>
                <w:szCs w:val="16"/>
              </w:rPr>
              <w:t>⊕⊕⊕⊝</w:t>
            </w:r>
            <w:r w:rsidRPr="00EF2D04">
              <w:rPr>
                <w:rFonts w:ascii="Calibri Light" w:eastAsia="PMingLiU" w:hAnsi="Calibri Light" w:cs="Calibri Light"/>
                <w:b/>
                <w:bCs/>
                <w:sz w:val="16"/>
                <w:szCs w:val="16"/>
              </w:rPr>
              <w:br/>
            </w:r>
            <w:r w:rsidRPr="00EF2D04">
              <w:rPr>
                <w:rFonts w:ascii="Calibri Light" w:eastAsia="Times New Roman" w:hAnsi="Calibri Light" w:cs="Calibri Light"/>
                <w:b/>
                <w:bCs/>
                <w:sz w:val="16"/>
                <w:szCs w:val="16"/>
              </w:rPr>
              <w:t>MODERATE</w:t>
            </w:r>
          </w:p>
          <w:p w14:paraId="6A5D66F3" w14:textId="77777777" w:rsidR="00312976" w:rsidRPr="00EF2D04" w:rsidRDefault="00312976" w:rsidP="00312976">
            <w:pPr>
              <w:spacing w:before="120" w:after="240"/>
              <w:contextualSpacing/>
              <w:jc w:val="center"/>
              <w:rPr>
                <w:rFonts w:ascii="Calibri Light" w:hAnsi="Calibri Light" w:cs="Calibri Light"/>
                <w:b/>
                <w:bCs/>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C43618E" w14:textId="77777777" w:rsidR="00312976" w:rsidRPr="00181428" w:rsidRDefault="00312976" w:rsidP="00312976">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0023FED" w14:textId="77777777" w:rsidR="00312976" w:rsidRPr="00181428" w:rsidRDefault="00312976" w:rsidP="00312976">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15B61E8" w14:textId="5B691F4D" w:rsidR="00312976" w:rsidRPr="00181428" w:rsidRDefault="00312976" w:rsidP="00312976">
            <w:pPr>
              <w:spacing w:before="120" w:after="240"/>
              <w:contextualSpacing/>
              <w:jc w:val="center"/>
              <w:rPr>
                <w:sz w:val="16"/>
                <w:szCs w:val="16"/>
              </w:rPr>
            </w:pPr>
            <w:r w:rsidRPr="00181428">
              <w:rPr>
                <w:sz w:val="16"/>
                <w:szCs w:val="16"/>
              </w:rPr>
              <w:t>RR=0.56</w:t>
            </w:r>
          </w:p>
          <w:p w14:paraId="39C7CFF5" w14:textId="18A28A07" w:rsidR="00312976" w:rsidRPr="00181428" w:rsidRDefault="00312976" w:rsidP="00312976">
            <w:pPr>
              <w:spacing w:before="120" w:after="240"/>
              <w:contextualSpacing/>
              <w:jc w:val="center"/>
              <w:rPr>
                <w:sz w:val="16"/>
                <w:szCs w:val="16"/>
              </w:rPr>
            </w:pPr>
            <w:r w:rsidRPr="00181428">
              <w:rPr>
                <w:sz w:val="16"/>
                <w:szCs w:val="16"/>
              </w:rPr>
              <w:t>(0.41-0.77)</w:t>
            </w:r>
          </w:p>
        </w:tc>
        <w:tc>
          <w:tcPr>
            <w:tcW w:w="1080" w:type="dxa"/>
            <w:tcBorders>
              <w:top w:val="single" w:sz="4" w:space="0" w:color="auto"/>
              <w:left w:val="single" w:sz="4" w:space="0" w:color="auto"/>
              <w:bottom w:val="single" w:sz="4" w:space="0" w:color="auto"/>
              <w:right w:val="single" w:sz="4" w:space="0" w:color="auto"/>
            </w:tcBorders>
            <w:vAlign w:val="center"/>
          </w:tcPr>
          <w:p w14:paraId="4181B934" w14:textId="213A41C9"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-4%</w:t>
            </w:r>
          </w:p>
          <w:p w14:paraId="28AAD982" w14:textId="797B0967"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(-6 to -2%)</w:t>
            </w:r>
          </w:p>
        </w:tc>
        <w:tc>
          <w:tcPr>
            <w:tcW w:w="1597" w:type="dxa"/>
            <w:tcBorders>
              <w:top w:val="single" w:sz="4" w:space="0" w:color="auto"/>
              <w:left w:val="single" w:sz="4" w:space="0" w:color="auto"/>
              <w:right w:val="single" w:sz="4" w:space="0" w:color="auto"/>
            </w:tcBorders>
            <w:vAlign w:val="center"/>
          </w:tcPr>
          <w:p w14:paraId="3D670CFE" w14:textId="77777777" w:rsidR="00312976" w:rsidRPr="00181428" w:rsidRDefault="00312976" w:rsidP="00312976">
            <w:pPr>
              <w:spacing w:before="120" w:after="240"/>
              <w:contextualSpacing/>
              <w:rPr>
                <w:b/>
                <w:sz w:val="16"/>
                <w:szCs w:val="16"/>
              </w:rPr>
            </w:pPr>
          </w:p>
        </w:tc>
      </w:tr>
      <w:tr w:rsidR="00312976" w:rsidRPr="00181428" w14:paraId="1FDAF4E9" w14:textId="77777777" w:rsidTr="00FC4D60">
        <w:trPr>
          <w:gridAfter w:val="1"/>
          <w:wAfter w:w="8" w:type="dxa"/>
          <w:trHeight w:val="485"/>
        </w:trPr>
        <w:tc>
          <w:tcPr>
            <w:tcW w:w="1440" w:type="dxa"/>
            <w:vMerge w:val="restart"/>
            <w:tcBorders>
              <w:top w:val="single" w:sz="4" w:space="0" w:color="auto"/>
              <w:left w:val="single" w:sz="4" w:space="0" w:color="auto"/>
              <w:right w:val="single" w:sz="4" w:space="0" w:color="auto"/>
            </w:tcBorders>
            <w:vAlign w:val="center"/>
          </w:tcPr>
          <w:p w14:paraId="4AD9A3A5" w14:textId="77777777" w:rsidR="00312976" w:rsidRPr="00181428" w:rsidRDefault="00312976" w:rsidP="00312976">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hideMark/>
          </w:tcPr>
          <w:p w14:paraId="1A67C743" w14:textId="77777777" w:rsidR="00312976" w:rsidRPr="00181428" w:rsidRDefault="00312976" w:rsidP="00312976">
            <w:pPr>
              <w:spacing w:before="120" w:after="240"/>
              <w:contextualSpacing/>
              <w:jc w:val="center"/>
              <w:rPr>
                <w:sz w:val="16"/>
                <w:szCs w:val="16"/>
              </w:rPr>
            </w:pPr>
            <w:r w:rsidRPr="00181428">
              <w:rPr>
                <w:bCs/>
                <w:sz w:val="16"/>
                <w:szCs w:val="16"/>
              </w:rPr>
              <w:t>Subgroup Analysis</w:t>
            </w:r>
          </w:p>
        </w:tc>
        <w:tc>
          <w:tcPr>
            <w:tcW w:w="5580" w:type="dxa"/>
            <w:gridSpan w:val="5"/>
            <w:tcBorders>
              <w:top w:val="single" w:sz="4" w:space="0" w:color="auto"/>
              <w:left w:val="single" w:sz="4" w:space="0" w:color="auto"/>
              <w:right w:val="single" w:sz="4" w:space="0" w:color="auto"/>
            </w:tcBorders>
            <w:vAlign w:val="center"/>
          </w:tcPr>
          <w:p w14:paraId="1A541269" w14:textId="77777777" w:rsidR="00312976" w:rsidRPr="00181428" w:rsidRDefault="00312976" w:rsidP="00312976">
            <w:pPr>
              <w:spacing w:before="120" w:after="240"/>
              <w:contextualSpacing/>
              <w:jc w:val="center"/>
              <w:rPr>
                <w:rFonts w:cs="Calibri"/>
                <w:sz w:val="16"/>
                <w:szCs w:val="16"/>
              </w:rPr>
            </w:pPr>
            <w:r w:rsidRPr="00181428">
              <w:rPr>
                <w:rFonts w:cs="Calibri"/>
                <w:sz w:val="16"/>
                <w:szCs w:val="16"/>
              </w:rPr>
              <w:t xml:space="preserve">Continuous PPI (intravenous bolus followed by continuous infusion) </w:t>
            </w:r>
          </w:p>
          <w:p w14:paraId="2652FB0C" w14:textId="22000AE0" w:rsidR="00312976" w:rsidRPr="00181428" w:rsidRDefault="00312976" w:rsidP="00312976">
            <w:pPr>
              <w:spacing w:before="120" w:after="240"/>
              <w:contextualSpacing/>
              <w:jc w:val="center"/>
              <w:rPr>
                <w:rFonts w:cs="Calibri"/>
                <w:sz w:val="16"/>
                <w:szCs w:val="16"/>
              </w:rPr>
            </w:pPr>
            <w:r w:rsidRPr="00181428">
              <w:rPr>
                <w:rFonts w:cs="Calibri"/>
                <w:sz w:val="16"/>
                <w:szCs w:val="16"/>
              </w:rPr>
              <w:t>(5 RCTs</w:t>
            </w:r>
            <w:r w:rsidRPr="00181428">
              <w:rPr>
                <w:rFonts w:cs="Calibri"/>
                <w:sz w:val="16"/>
                <w:szCs w:val="16"/>
                <w:vertAlign w:val="superscript"/>
              </w:rPr>
              <w:t>1-5</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5875B7FA"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371FC9A3" w14:textId="77777777" w:rsidR="00312976" w:rsidRPr="00181428" w:rsidRDefault="00312976" w:rsidP="00312976">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5987478F" w14:textId="77777777" w:rsidR="00312976" w:rsidRPr="00181428" w:rsidRDefault="00312976" w:rsidP="00312976">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5D10E85" w14:textId="320915CB" w:rsidR="00312976" w:rsidRPr="00181428" w:rsidRDefault="00312976" w:rsidP="00312976">
            <w:pPr>
              <w:spacing w:before="120" w:after="240"/>
              <w:contextualSpacing/>
              <w:jc w:val="center"/>
              <w:rPr>
                <w:sz w:val="16"/>
                <w:szCs w:val="16"/>
              </w:rPr>
            </w:pPr>
            <w:r w:rsidRPr="00181428">
              <w:rPr>
                <w:sz w:val="16"/>
                <w:szCs w:val="16"/>
              </w:rPr>
              <w:t>RR=0.56</w:t>
            </w:r>
          </w:p>
          <w:p w14:paraId="3026C86D" w14:textId="64E1F967" w:rsidR="00312976" w:rsidRPr="00181428" w:rsidRDefault="00312976" w:rsidP="00312976">
            <w:pPr>
              <w:spacing w:before="120" w:after="240"/>
              <w:contextualSpacing/>
              <w:jc w:val="center"/>
              <w:rPr>
                <w:sz w:val="16"/>
                <w:szCs w:val="16"/>
              </w:rPr>
            </w:pPr>
            <w:r w:rsidRPr="00181428">
              <w:rPr>
                <w:sz w:val="16"/>
                <w:szCs w:val="16"/>
              </w:rPr>
              <w:t>(0.37-0.84)</w:t>
            </w:r>
          </w:p>
        </w:tc>
        <w:tc>
          <w:tcPr>
            <w:tcW w:w="1080" w:type="dxa"/>
            <w:tcBorders>
              <w:top w:val="single" w:sz="4" w:space="0" w:color="auto"/>
              <w:left w:val="single" w:sz="4" w:space="0" w:color="auto"/>
              <w:bottom w:val="single" w:sz="4" w:space="0" w:color="auto"/>
              <w:right w:val="single" w:sz="4" w:space="0" w:color="auto"/>
            </w:tcBorders>
            <w:vAlign w:val="center"/>
          </w:tcPr>
          <w:p w14:paraId="5AE3DBB5" w14:textId="3094FA0E" w:rsidR="00312976" w:rsidRPr="00181428" w:rsidRDefault="00312976" w:rsidP="00312976">
            <w:pPr>
              <w:spacing w:before="120" w:after="240"/>
              <w:contextualSpacing/>
              <w:jc w:val="center"/>
              <w:rPr>
                <w:sz w:val="16"/>
                <w:szCs w:val="16"/>
              </w:rPr>
            </w:pPr>
            <w:r w:rsidRPr="00181428">
              <w:rPr>
                <w:sz w:val="16"/>
                <w:szCs w:val="16"/>
              </w:rPr>
              <w:t>-3%</w:t>
            </w:r>
          </w:p>
          <w:p w14:paraId="72708DFC" w14:textId="53BE8C56" w:rsidR="00312976" w:rsidRPr="00181428" w:rsidRDefault="00312976" w:rsidP="00312976">
            <w:pPr>
              <w:spacing w:before="120" w:after="240"/>
              <w:contextualSpacing/>
              <w:jc w:val="center"/>
              <w:rPr>
                <w:sz w:val="16"/>
                <w:szCs w:val="16"/>
              </w:rPr>
            </w:pPr>
            <w:r w:rsidRPr="00181428">
              <w:rPr>
                <w:sz w:val="16"/>
                <w:szCs w:val="16"/>
              </w:rPr>
              <w:t>(-5 to -1%)</w:t>
            </w:r>
          </w:p>
        </w:tc>
        <w:tc>
          <w:tcPr>
            <w:tcW w:w="1597" w:type="dxa"/>
            <w:vMerge w:val="restart"/>
            <w:tcBorders>
              <w:left w:val="single" w:sz="4" w:space="0" w:color="auto"/>
              <w:right w:val="single" w:sz="4" w:space="0" w:color="auto"/>
            </w:tcBorders>
            <w:vAlign w:val="center"/>
          </w:tcPr>
          <w:p w14:paraId="6303F794" w14:textId="77777777" w:rsidR="00312976" w:rsidRPr="00181428" w:rsidRDefault="00312976" w:rsidP="00312976">
            <w:pPr>
              <w:spacing w:before="120" w:after="240"/>
              <w:contextualSpacing/>
              <w:jc w:val="center"/>
              <w:rPr>
                <w:sz w:val="16"/>
                <w:szCs w:val="16"/>
              </w:rPr>
            </w:pPr>
            <w:r w:rsidRPr="00181428">
              <w:rPr>
                <w:sz w:val="16"/>
                <w:szCs w:val="16"/>
              </w:rPr>
              <w:t>Subgroup difference:</w:t>
            </w:r>
          </w:p>
          <w:p w14:paraId="2A3DCC7F" w14:textId="07935A9F" w:rsidR="00312976" w:rsidRPr="00181428" w:rsidRDefault="00312976" w:rsidP="00312976">
            <w:pPr>
              <w:spacing w:before="120" w:after="240"/>
              <w:contextualSpacing/>
              <w:jc w:val="center"/>
              <w:rPr>
                <w:sz w:val="16"/>
                <w:szCs w:val="16"/>
              </w:rPr>
            </w:pPr>
            <w:r w:rsidRPr="00181428">
              <w:rPr>
                <w:sz w:val="16"/>
                <w:szCs w:val="16"/>
              </w:rPr>
              <w:t>p = 0.92; I</w:t>
            </w:r>
            <w:r w:rsidRPr="00181428">
              <w:rPr>
                <w:sz w:val="16"/>
                <w:szCs w:val="16"/>
                <w:vertAlign w:val="superscript"/>
              </w:rPr>
              <w:t xml:space="preserve">2 </w:t>
            </w:r>
            <w:r w:rsidRPr="00181428">
              <w:rPr>
                <w:sz w:val="16"/>
                <w:szCs w:val="16"/>
              </w:rPr>
              <w:t>= 0%</w:t>
            </w:r>
          </w:p>
        </w:tc>
      </w:tr>
      <w:tr w:rsidR="00312976" w:rsidRPr="00181428" w14:paraId="02908440" w14:textId="77777777" w:rsidTr="00FC4D60">
        <w:trPr>
          <w:gridAfter w:val="1"/>
          <w:wAfter w:w="8" w:type="dxa"/>
          <w:trHeight w:val="503"/>
        </w:trPr>
        <w:tc>
          <w:tcPr>
            <w:tcW w:w="1440" w:type="dxa"/>
            <w:vMerge/>
            <w:tcBorders>
              <w:left w:val="single" w:sz="4" w:space="0" w:color="auto"/>
              <w:bottom w:val="single" w:sz="4" w:space="0" w:color="auto"/>
              <w:right w:val="single" w:sz="4" w:space="0" w:color="auto"/>
            </w:tcBorders>
            <w:vAlign w:val="center"/>
          </w:tcPr>
          <w:p w14:paraId="2DF26124" w14:textId="77777777" w:rsidR="00312976" w:rsidRPr="00181428" w:rsidRDefault="00312976" w:rsidP="00312976">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46857B64" w14:textId="77777777" w:rsidR="00312976" w:rsidRPr="00181428" w:rsidRDefault="00312976" w:rsidP="00312976">
            <w:pPr>
              <w:spacing w:before="120" w:after="240"/>
              <w:contextualSpacing/>
              <w:jc w:val="center"/>
              <w:rPr>
                <w:sz w:val="16"/>
                <w:szCs w:val="16"/>
              </w:rPr>
            </w:pPr>
          </w:p>
        </w:tc>
        <w:tc>
          <w:tcPr>
            <w:tcW w:w="5580" w:type="dxa"/>
            <w:gridSpan w:val="5"/>
            <w:tcBorders>
              <w:left w:val="single" w:sz="4" w:space="0" w:color="auto"/>
              <w:bottom w:val="single" w:sz="4" w:space="0" w:color="auto"/>
              <w:right w:val="single" w:sz="4" w:space="0" w:color="auto"/>
            </w:tcBorders>
            <w:vAlign w:val="center"/>
          </w:tcPr>
          <w:p w14:paraId="09DB98F4" w14:textId="3418D4B0" w:rsidR="00312976" w:rsidRPr="00181428" w:rsidRDefault="00312976" w:rsidP="00312976">
            <w:pPr>
              <w:spacing w:before="120" w:after="240"/>
              <w:contextualSpacing/>
              <w:jc w:val="center"/>
              <w:rPr>
                <w:rFonts w:cs="Calibri"/>
                <w:sz w:val="16"/>
                <w:szCs w:val="16"/>
              </w:rPr>
            </w:pPr>
            <w:r w:rsidRPr="00181428">
              <w:rPr>
                <w:rFonts w:cs="Calibri"/>
                <w:sz w:val="16"/>
                <w:szCs w:val="16"/>
              </w:rPr>
              <w:t>Intermittent PPI (intravenous or oral, mean 80-133mg/daily)</w:t>
            </w:r>
          </w:p>
          <w:p w14:paraId="48877227" w14:textId="4DC96955" w:rsidR="00312976" w:rsidRPr="00181428" w:rsidRDefault="00312976" w:rsidP="00312976">
            <w:pPr>
              <w:spacing w:before="120" w:after="240"/>
              <w:contextualSpacing/>
              <w:jc w:val="center"/>
              <w:rPr>
                <w:rFonts w:cs="Calibri"/>
                <w:sz w:val="16"/>
                <w:szCs w:val="16"/>
              </w:rPr>
            </w:pPr>
            <w:r w:rsidRPr="00181428">
              <w:rPr>
                <w:rFonts w:cs="Calibri"/>
                <w:sz w:val="16"/>
                <w:szCs w:val="16"/>
              </w:rPr>
              <w:t>(4 RCTs</w:t>
            </w:r>
            <w:r w:rsidRPr="00181428">
              <w:rPr>
                <w:rFonts w:cs="Calibri"/>
                <w:sz w:val="16"/>
                <w:szCs w:val="16"/>
                <w:vertAlign w:val="superscript"/>
              </w:rPr>
              <w:t>6-9</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0F330DC6"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34A422F9" w14:textId="77777777" w:rsidR="00312976" w:rsidRPr="00181428" w:rsidRDefault="00312976" w:rsidP="00312976">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7DE6D39" w14:textId="77777777" w:rsidR="00312976" w:rsidRPr="00181428" w:rsidRDefault="00312976" w:rsidP="00312976">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B10D11D" w14:textId="2CBF7E07" w:rsidR="00312976" w:rsidRPr="00181428" w:rsidRDefault="00312976" w:rsidP="00312976">
            <w:pPr>
              <w:spacing w:before="120" w:after="240"/>
              <w:contextualSpacing/>
              <w:jc w:val="center"/>
              <w:rPr>
                <w:sz w:val="16"/>
                <w:szCs w:val="16"/>
              </w:rPr>
            </w:pPr>
            <w:r w:rsidRPr="00181428">
              <w:rPr>
                <w:sz w:val="16"/>
                <w:szCs w:val="16"/>
              </w:rPr>
              <w:t>RR=0.57</w:t>
            </w:r>
          </w:p>
          <w:p w14:paraId="5F332238" w14:textId="43A12D7D" w:rsidR="00312976" w:rsidRPr="00181428" w:rsidRDefault="00312976" w:rsidP="00312976">
            <w:pPr>
              <w:spacing w:before="120" w:after="240"/>
              <w:contextualSpacing/>
              <w:jc w:val="center"/>
              <w:rPr>
                <w:sz w:val="16"/>
                <w:szCs w:val="16"/>
              </w:rPr>
            </w:pPr>
            <w:r w:rsidRPr="00181428">
              <w:rPr>
                <w:sz w:val="16"/>
                <w:szCs w:val="16"/>
              </w:rPr>
              <w:t>(0.35-0.94)</w:t>
            </w:r>
          </w:p>
        </w:tc>
        <w:tc>
          <w:tcPr>
            <w:tcW w:w="1080" w:type="dxa"/>
            <w:tcBorders>
              <w:top w:val="single" w:sz="4" w:space="0" w:color="auto"/>
              <w:left w:val="single" w:sz="4" w:space="0" w:color="auto"/>
              <w:bottom w:val="single" w:sz="4" w:space="0" w:color="auto"/>
              <w:right w:val="single" w:sz="4" w:space="0" w:color="auto"/>
            </w:tcBorders>
            <w:vAlign w:val="center"/>
          </w:tcPr>
          <w:p w14:paraId="47B4B2A2" w14:textId="708E0920" w:rsidR="00312976" w:rsidRPr="00181428" w:rsidRDefault="00312976" w:rsidP="00312976">
            <w:pPr>
              <w:spacing w:before="120" w:after="240"/>
              <w:contextualSpacing/>
              <w:jc w:val="center"/>
              <w:rPr>
                <w:sz w:val="16"/>
                <w:szCs w:val="16"/>
              </w:rPr>
            </w:pPr>
            <w:r w:rsidRPr="00181428">
              <w:rPr>
                <w:sz w:val="16"/>
                <w:szCs w:val="16"/>
              </w:rPr>
              <w:t>-8%</w:t>
            </w:r>
          </w:p>
          <w:p w14:paraId="7A35C717" w14:textId="01A5C50B" w:rsidR="00312976" w:rsidRPr="00181428" w:rsidRDefault="00312976" w:rsidP="00312976">
            <w:pPr>
              <w:spacing w:before="120" w:after="240"/>
              <w:contextualSpacing/>
              <w:jc w:val="center"/>
              <w:rPr>
                <w:sz w:val="16"/>
                <w:szCs w:val="16"/>
              </w:rPr>
            </w:pPr>
            <w:r w:rsidRPr="00181428">
              <w:rPr>
                <w:sz w:val="16"/>
                <w:szCs w:val="16"/>
              </w:rPr>
              <w:t>(-16 to -1%)</w:t>
            </w:r>
          </w:p>
        </w:tc>
        <w:tc>
          <w:tcPr>
            <w:tcW w:w="1597" w:type="dxa"/>
            <w:vMerge/>
            <w:tcBorders>
              <w:left w:val="single" w:sz="4" w:space="0" w:color="auto"/>
              <w:right w:val="single" w:sz="4" w:space="0" w:color="auto"/>
            </w:tcBorders>
            <w:vAlign w:val="center"/>
          </w:tcPr>
          <w:p w14:paraId="7C23C02D" w14:textId="77777777" w:rsidR="00312976" w:rsidRPr="00181428" w:rsidRDefault="00312976" w:rsidP="00312976">
            <w:pPr>
              <w:spacing w:before="120" w:after="240"/>
              <w:contextualSpacing/>
              <w:rPr>
                <w:sz w:val="16"/>
                <w:szCs w:val="16"/>
              </w:rPr>
            </w:pPr>
          </w:p>
        </w:tc>
      </w:tr>
      <w:tr w:rsidR="00312976" w:rsidRPr="00181428" w14:paraId="29D7F34D" w14:textId="77777777" w:rsidTr="00FC4D60">
        <w:trPr>
          <w:trHeight w:val="211"/>
        </w:trPr>
        <w:tc>
          <w:tcPr>
            <w:tcW w:w="81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2E2F23" w14:textId="77777777" w:rsidR="00312976" w:rsidRPr="00181428" w:rsidRDefault="00312976" w:rsidP="00312976">
            <w:pPr>
              <w:spacing w:before="120" w:after="240"/>
              <w:contextualSpacing/>
              <w:rPr>
                <w:rFonts w:cs="Calibri"/>
                <w:sz w:val="16"/>
                <w:szCs w:val="16"/>
              </w:rPr>
            </w:pPr>
            <w:r w:rsidRPr="00181428">
              <w:rPr>
                <w:rFonts w:cs="Calibri"/>
                <w:b/>
                <w:sz w:val="16"/>
                <w:szCs w:val="16"/>
              </w:rPr>
              <w:t>Mortality</w:t>
            </w:r>
          </w:p>
        </w:tc>
        <w:tc>
          <w:tcPr>
            <w:tcW w:w="1080" w:type="dxa"/>
            <w:vMerge/>
            <w:tcBorders>
              <w:left w:val="single" w:sz="4" w:space="0" w:color="auto"/>
              <w:right w:val="single" w:sz="4" w:space="0" w:color="auto"/>
            </w:tcBorders>
            <w:shd w:val="clear" w:color="auto" w:fill="auto"/>
          </w:tcPr>
          <w:p w14:paraId="6FD35224" w14:textId="77777777" w:rsidR="00312976" w:rsidRPr="00181428" w:rsidRDefault="00312976" w:rsidP="00312976">
            <w:pPr>
              <w:spacing w:before="120" w:after="240"/>
              <w:contextualSpacing/>
              <w:jc w:val="center"/>
              <w:rPr>
                <w:rFonts w:cs="Calibri"/>
                <w:sz w:val="16"/>
                <w:szCs w:val="16"/>
              </w:rPr>
            </w:pPr>
          </w:p>
        </w:tc>
        <w:tc>
          <w:tcPr>
            <w:tcW w:w="5115" w:type="dxa"/>
            <w:gridSpan w:val="6"/>
            <w:tcBorders>
              <w:top w:val="single" w:sz="4" w:space="0" w:color="auto"/>
              <w:left w:val="single" w:sz="4" w:space="0" w:color="auto"/>
              <w:bottom w:val="single" w:sz="4" w:space="0" w:color="auto"/>
              <w:right w:val="single" w:sz="4" w:space="0" w:color="auto"/>
            </w:tcBorders>
            <w:shd w:val="clear" w:color="auto" w:fill="BDD6EE"/>
          </w:tcPr>
          <w:p w14:paraId="19032CBC" w14:textId="77777777" w:rsidR="00312976" w:rsidRPr="00181428" w:rsidRDefault="00312976" w:rsidP="00312976">
            <w:pPr>
              <w:spacing w:before="120" w:after="240"/>
              <w:contextualSpacing/>
              <w:jc w:val="center"/>
              <w:rPr>
                <w:rFonts w:eastAsia="Times New Roman" w:cs="Cambria Math"/>
                <w:sz w:val="16"/>
                <w:szCs w:val="16"/>
              </w:rPr>
            </w:pPr>
          </w:p>
        </w:tc>
      </w:tr>
      <w:tr w:rsidR="00312976" w:rsidRPr="00181428" w14:paraId="0FB13E0B" w14:textId="77777777" w:rsidTr="00FC4D60">
        <w:trPr>
          <w:gridAfter w:val="1"/>
          <w:wAfter w:w="8" w:type="dxa"/>
          <w:trHeight w:val="957"/>
        </w:trPr>
        <w:tc>
          <w:tcPr>
            <w:tcW w:w="1440" w:type="dxa"/>
            <w:tcBorders>
              <w:top w:val="single" w:sz="4" w:space="0" w:color="auto"/>
              <w:left w:val="single" w:sz="4" w:space="0" w:color="auto"/>
              <w:bottom w:val="single" w:sz="4" w:space="0" w:color="auto"/>
              <w:right w:val="single" w:sz="4" w:space="0" w:color="auto"/>
            </w:tcBorders>
            <w:vAlign w:val="center"/>
          </w:tcPr>
          <w:p w14:paraId="5C9DA3FE" w14:textId="4549A853" w:rsidR="00312976" w:rsidRPr="00181428" w:rsidRDefault="00312976" w:rsidP="00312976">
            <w:pPr>
              <w:spacing w:before="120" w:after="240"/>
              <w:contextualSpacing/>
              <w:jc w:val="center"/>
              <w:rPr>
                <w:sz w:val="16"/>
                <w:szCs w:val="16"/>
                <w:vertAlign w:val="superscript"/>
              </w:rPr>
            </w:pPr>
            <w:r w:rsidRPr="00181428">
              <w:rPr>
                <w:sz w:val="16"/>
                <w:szCs w:val="16"/>
              </w:rPr>
              <w:t>SRMA of 9 RCTs</w:t>
            </w:r>
            <w:r w:rsidRPr="00181428">
              <w:rPr>
                <w:sz w:val="16"/>
                <w:szCs w:val="16"/>
                <w:vertAlign w:val="superscript"/>
              </w:rPr>
              <w:t>1-9</w:t>
            </w:r>
          </w:p>
        </w:tc>
        <w:tc>
          <w:tcPr>
            <w:tcW w:w="1080" w:type="dxa"/>
            <w:tcBorders>
              <w:top w:val="single" w:sz="4" w:space="0" w:color="auto"/>
              <w:left w:val="single" w:sz="4" w:space="0" w:color="auto"/>
              <w:bottom w:val="single" w:sz="4" w:space="0" w:color="auto"/>
              <w:right w:val="single" w:sz="4" w:space="0" w:color="auto"/>
            </w:tcBorders>
            <w:vAlign w:val="center"/>
          </w:tcPr>
          <w:p w14:paraId="26A92B01" w14:textId="1CCBB2CC" w:rsidR="00312976" w:rsidRPr="00181428" w:rsidRDefault="00312976" w:rsidP="00312976">
            <w:pPr>
              <w:spacing w:before="120" w:after="240"/>
              <w:contextualSpacing/>
              <w:jc w:val="center"/>
              <w:rPr>
                <w:sz w:val="16"/>
                <w:szCs w:val="16"/>
              </w:rPr>
            </w:pPr>
            <w:r w:rsidRPr="00181428">
              <w:rPr>
                <w:bCs/>
                <w:sz w:val="16"/>
                <w:szCs w:val="16"/>
              </w:rPr>
              <w:t xml:space="preserve">Serious </w:t>
            </w:r>
            <w:r w:rsidRPr="00181428">
              <w:rPr>
                <w:bCs/>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42E39623" w14:textId="77777777" w:rsidR="00312976" w:rsidRPr="00181428" w:rsidRDefault="00312976" w:rsidP="00312976">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30038F36" w14:textId="77777777" w:rsidR="00312976" w:rsidRPr="00181428" w:rsidRDefault="00312976" w:rsidP="00312976">
            <w:pPr>
              <w:spacing w:before="120" w:after="240"/>
              <w:contextualSpacing/>
              <w:jc w:val="center"/>
              <w:rPr>
                <w:sz w:val="16"/>
                <w:szCs w:val="16"/>
              </w:rPr>
            </w:pPr>
            <w:r w:rsidRPr="00181428">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1399E3EF" w14:textId="78328DFC" w:rsidR="00312976" w:rsidRPr="00181428" w:rsidRDefault="00312976" w:rsidP="00312976">
            <w:pPr>
              <w:spacing w:before="120" w:after="240"/>
              <w:contextualSpacing/>
              <w:jc w:val="center"/>
              <w:rPr>
                <w:sz w:val="16"/>
                <w:szCs w:val="16"/>
              </w:rPr>
            </w:pPr>
            <w:r w:rsidRPr="00181428">
              <w:rPr>
                <w:sz w:val="16"/>
                <w:szCs w:val="16"/>
              </w:rPr>
              <w:t xml:space="preserve">Serious </w:t>
            </w:r>
            <w:r w:rsidRPr="00181428">
              <w:rPr>
                <w:sz w:val="16"/>
                <w:szCs w:val="16"/>
                <w:vertAlign w:val="superscript"/>
              </w:rPr>
              <w:t>c</w:t>
            </w:r>
          </w:p>
        </w:tc>
        <w:tc>
          <w:tcPr>
            <w:tcW w:w="1170" w:type="dxa"/>
            <w:tcBorders>
              <w:top w:val="single" w:sz="4" w:space="0" w:color="auto"/>
              <w:left w:val="single" w:sz="4" w:space="0" w:color="auto"/>
              <w:bottom w:val="single" w:sz="4" w:space="0" w:color="auto"/>
              <w:right w:val="single" w:sz="4" w:space="0" w:color="auto"/>
            </w:tcBorders>
            <w:vAlign w:val="center"/>
          </w:tcPr>
          <w:p w14:paraId="11CA0F16" w14:textId="77777777" w:rsidR="00312976" w:rsidRPr="00181428" w:rsidRDefault="00312976" w:rsidP="00312976">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0FB16881" w14:textId="67D5C00C" w:rsidR="00312976" w:rsidRPr="00181428" w:rsidRDefault="00312976" w:rsidP="00312976">
            <w:pPr>
              <w:spacing w:before="120" w:after="240"/>
              <w:contextualSpacing/>
              <w:jc w:val="center"/>
              <w:rPr>
                <w:rFonts w:eastAsia="Times New Roman" w:cs="Calibri"/>
                <w:b/>
                <w:bCs/>
                <w:sz w:val="16"/>
                <w:szCs w:val="16"/>
              </w:rPr>
            </w:pPr>
            <w:r w:rsidRPr="00181428">
              <w:rPr>
                <w:rFonts w:ascii="Cambria Math" w:eastAsia="Times New Roman" w:hAnsi="Cambria Math" w:cs="Cambria Math"/>
                <w:b/>
                <w:sz w:val="16"/>
                <w:szCs w:val="16"/>
              </w:rPr>
              <w:t>⊕⊕⊝⊝</w:t>
            </w:r>
            <w:r w:rsidRPr="00181428">
              <w:rPr>
                <w:rFonts w:ascii="PMingLiU" w:eastAsia="PMingLiU" w:hAnsi="PMingLiU" w:cs="PMingLiU" w:hint="eastAsia"/>
                <w:b/>
                <w:sz w:val="16"/>
                <w:szCs w:val="16"/>
              </w:rPr>
              <w:br/>
            </w:r>
            <w:r w:rsidRPr="00181428">
              <w:rPr>
                <w:rFonts w:ascii="Calibri Light" w:eastAsia="Times New Roman" w:hAnsi="Calibri Light" w:cs="Arial"/>
                <w:b/>
                <w:bCs/>
                <w:sz w:val="16"/>
                <w:szCs w:val="16"/>
              </w:rPr>
              <w:t>LOW</w:t>
            </w:r>
            <w:r w:rsidRPr="00181428">
              <w:rPr>
                <w:rFonts w:eastAsia="Times New Roman" w:cs="Calibri"/>
                <w:b/>
                <w:bCs/>
                <w:sz w:val="16"/>
                <w:szCs w:val="16"/>
              </w:rPr>
              <w:t xml:space="preserve"> </w:t>
            </w:r>
          </w:p>
        </w:tc>
        <w:tc>
          <w:tcPr>
            <w:tcW w:w="1080" w:type="dxa"/>
            <w:vMerge/>
            <w:tcBorders>
              <w:left w:val="single" w:sz="4" w:space="0" w:color="auto"/>
              <w:right w:val="single" w:sz="4" w:space="0" w:color="auto"/>
            </w:tcBorders>
            <w:shd w:val="clear" w:color="auto" w:fill="auto"/>
          </w:tcPr>
          <w:p w14:paraId="2402E878"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E9D01A3" w14:textId="77777777" w:rsidR="00312976" w:rsidRPr="00181428" w:rsidRDefault="00312976" w:rsidP="00312976">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08548CFB" w14:textId="77777777" w:rsidR="00312976" w:rsidRPr="00181428" w:rsidRDefault="00312976" w:rsidP="00312976">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B6EB049" w14:textId="77777777" w:rsidR="00312976" w:rsidRPr="00181428" w:rsidRDefault="00312976" w:rsidP="00312976">
            <w:pPr>
              <w:spacing w:before="120" w:after="240"/>
              <w:contextualSpacing/>
              <w:jc w:val="center"/>
              <w:rPr>
                <w:rFonts w:eastAsia="Times New Roman" w:cs="Cambria Math"/>
                <w:bCs/>
                <w:sz w:val="16"/>
                <w:szCs w:val="16"/>
              </w:rPr>
            </w:pPr>
            <w:r w:rsidRPr="00181428">
              <w:rPr>
                <w:rFonts w:eastAsia="Times New Roman" w:cs="Cambria Math"/>
                <w:bCs/>
                <w:sz w:val="16"/>
                <w:szCs w:val="16"/>
              </w:rPr>
              <w:t>RR=0.66</w:t>
            </w:r>
          </w:p>
          <w:p w14:paraId="5D224B8A" w14:textId="506DA155" w:rsidR="00312976" w:rsidRPr="00181428" w:rsidRDefault="00312976" w:rsidP="00312976">
            <w:pPr>
              <w:spacing w:before="120" w:after="240"/>
              <w:contextualSpacing/>
              <w:jc w:val="center"/>
              <w:rPr>
                <w:sz w:val="16"/>
                <w:szCs w:val="16"/>
              </w:rPr>
            </w:pPr>
            <w:r w:rsidRPr="00181428">
              <w:rPr>
                <w:rFonts w:eastAsia="Times New Roman" w:cs="Cambria Math"/>
                <w:bCs/>
                <w:sz w:val="16"/>
                <w:szCs w:val="16"/>
              </w:rPr>
              <w:t>(0.27-1.64)</w:t>
            </w:r>
          </w:p>
        </w:tc>
        <w:tc>
          <w:tcPr>
            <w:tcW w:w="1080" w:type="dxa"/>
            <w:tcBorders>
              <w:top w:val="single" w:sz="4" w:space="0" w:color="auto"/>
              <w:left w:val="single" w:sz="4" w:space="0" w:color="auto"/>
              <w:bottom w:val="single" w:sz="4" w:space="0" w:color="auto"/>
              <w:right w:val="single" w:sz="4" w:space="0" w:color="auto"/>
            </w:tcBorders>
            <w:vAlign w:val="center"/>
          </w:tcPr>
          <w:p w14:paraId="7557A3A0" w14:textId="77777777"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5AACC27A" w14:textId="3E2D1BAC"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(-1 to 0%)</w:t>
            </w:r>
          </w:p>
        </w:tc>
        <w:tc>
          <w:tcPr>
            <w:tcW w:w="1597" w:type="dxa"/>
            <w:tcBorders>
              <w:top w:val="single" w:sz="4" w:space="0" w:color="auto"/>
              <w:left w:val="single" w:sz="4" w:space="0" w:color="auto"/>
              <w:bottom w:val="single" w:sz="4" w:space="0" w:color="auto"/>
              <w:right w:val="single" w:sz="4" w:space="0" w:color="auto"/>
            </w:tcBorders>
            <w:vAlign w:val="center"/>
          </w:tcPr>
          <w:p w14:paraId="30AD9EC8" w14:textId="59747C06" w:rsidR="00312976" w:rsidRPr="00181428" w:rsidRDefault="00312976" w:rsidP="00312976">
            <w:pPr>
              <w:spacing w:before="120" w:after="240"/>
              <w:contextualSpacing/>
              <w:rPr>
                <w:rFonts w:eastAsia="Times New Roman" w:cs="Cambria Math"/>
                <w:sz w:val="16"/>
                <w:szCs w:val="16"/>
              </w:rPr>
            </w:pPr>
          </w:p>
        </w:tc>
      </w:tr>
      <w:tr w:rsidR="00312976" w:rsidRPr="00181428" w14:paraId="236A74C6" w14:textId="77777777" w:rsidTr="00FC4D60">
        <w:trPr>
          <w:gridAfter w:val="1"/>
          <w:wAfter w:w="8" w:type="dxa"/>
          <w:trHeight w:val="557"/>
        </w:trPr>
        <w:tc>
          <w:tcPr>
            <w:tcW w:w="1440" w:type="dxa"/>
            <w:vMerge w:val="restart"/>
            <w:tcBorders>
              <w:top w:val="single" w:sz="4" w:space="0" w:color="auto"/>
              <w:left w:val="single" w:sz="4" w:space="0" w:color="auto"/>
              <w:right w:val="single" w:sz="4" w:space="0" w:color="auto"/>
            </w:tcBorders>
            <w:vAlign w:val="center"/>
          </w:tcPr>
          <w:p w14:paraId="1DA5E83E" w14:textId="77777777" w:rsidR="00312976" w:rsidRPr="00181428" w:rsidRDefault="00312976" w:rsidP="00312976">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tcPr>
          <w:p w14:paraId="00CB4780" w14:textId="585FB8D3" w:rsidR="00312976" w:rsidRPr="00181428" w:rsidRDefault="00312976" w:rsidP="00312976">
            <w:pPr>
              <w:spacing w:before="120" w:after="240"/>
              <w:contextualSpacing/>
              <w:jc w:val="center"/>
              <w:rPr>
                <w:sz w:val="16"/>
                <w:szCs w:val="16"/>
              </w:rPr>
            </w:pPr>
            <w:r w:rsidRPr="00181428">
              <w:rPr>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182BD17" w14:textId="77777777" w:rsidR="00312976" w:rsidRPr="00181428" w:rsidRDefault="00312976" w:rsidP="00312976">
            <w:pPr>
              <w:spacing w:before="120" w:after="240"/>
              <w:contextualSpacing/>
              <w:jc w:val="center"/>
              <w:rPr>
                <w:rFonts w:cs="Calibri"/>
                <w:sz w:val="16"/>
                <w:szCs w:val="16"/>
              </w:rPr>
            </w:pPr>
            <w:r w:rsidRPr="00181428">
              <w:rPr>
                <w:rFonts w:cs="Calibri"/>
                <w:sz w:val="16"/>
                <w:szCs w:val="16"/>
              </w:rPr>
              <w:t xml:space="preserve">Continuous PPI (intravenous bolus followed by continuous infusion) </w:t>
            </w:r>
          </w:p>
          <w:p w14:paraId="5F9CC8B0" w14:textId="74893328" w:rsidR="00312976" w:rsidRPr="00181428" w:rsidRDefault="00312976" w:rsidP="00312976">
            <w:pPr>
              <w:spacing w:before="120" w:after="240"/>
              <w:contextualSpacing/>
              <w:jc w:val="center"/>
              <w:rPr>
                <w:rFonts w:eastAsia="Times New Roman" w:cs="Calibri"/>
                <w:b/>
                <w:bCs/>
                <w:sz w:val="16"/>
                <w:szCs w:val="16"/>
              </w:rPr>
            </w:pPr>
            <w:r w:rsidRPr="00181428">
              <w:rPr>
                <w:rFonts w:cs="Calibri"/>
                <w:sz w:val="16"/>
                <w:szCs w:val="16"/>
              </w:rPr>
              <w:t>(5 RCTs</w:t>
            </w:r>
            <w:r w:rsidRPr="00181428">
              <w:rPr>
                <w:rFonts w:cs="Calibri"/>
                <w:sz w:val="16"/>
                <w:szCs w:val="16"/>
                <w:vertAlign w:val="superscript"/>
              </w:rPr>
              <w:t>1-5</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1CCBE929"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5BC8430" w14:textId="77777777" w:rsidR="00312976" w:rsidRPr="00181428" w:rsidRDefault="00312976" w:rsidP="00312976">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3C280B6A" w14:textId="77777777" w:rsidR="00312976" w:rsidRPr="00181428" w:rsidRDefault="00312976" w:rsidP="00312976">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A3B68E8" w14:textId="0B5442BD" w:rsidR="00312976" w:rsidRPr="00181428" w:rsidRDefault="00312976" w:rsidP="00312976">
            <w:pPr>
              <w:spacing w:before="120" w:after="240"/>
              <w:contextualSpacing/>
              <w:jc w:val="center"/>
              <w:rPr>
                <w:sz w:val="16"/>
                <w:szCs w:val="16"/>
              </w:rPr>
            </w:pPr>
            <w:r w:rsidRPr="00181428">
              <w:rPr>
                <w:rFonts w:eastAsia="Times New Roman" w:cs="Cambria Math"/>
                <w:bCs/>
                <w:sz w:val="16"/>
                <w:szCs w:val="16"/>
              </w:rPr>
              <w:t>RR=0.67 (0.23-1.92)</w:t>
            </w:r>
          </w:p>
        </w:tc>
        <w:tc>
          <w:tcPr>
            <w:tcW w:w="1080" w:type="dxa"/>
            <w:tcBorders>
              <w:top w:val="single" w:sz="4" w:space="0" w:color="auto"/>
              <w:left w:val="single" w:sz="4" w:space="0" w:color="auto"/>
              <w:bottom w:val="single" w:sz="4" w:space="0" w:color="auto"/>
              <w:right w:val="single" w:sz="4" w:space="0" w:color="auto"/>
            </w:tcBorders>
            <w:vAlign w:val="center"/>
          </w:tcPr>
          <w:p w14:paraId="6A5432A4" w14:textId="77777777"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3AD99271" w14:textId="3B27A235"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(-1 to 0%)</w:t>
            </w:r>
          </w:p>
        </w:tc>
        <w:tc>
          <w:tcPr>
            <w:tcW w:w="1597" w:type="dxa"/>
            <w:vMerge w:val="restart"/>
            <w:tcBorders>
              <w:top w:val="single" w:sz="4" w:space="0" w:color="auto"/>
              <w:left w:val="single" w:sz="4" w:space="0" w:color="auto"/>
              <w:right w:val="single" w:sz="4" w:space="0" w:color="auto"/>
            </w:tcBorders>
            <w:vAlign w:val="center"/>
          </w:tcPr>
          <w:p w14:paraId="47D3C494" w14:textId="77777777" w:rsidR="00312976" w:rsidRPr="00181428" w:rsidRDefault="00312976" w:rsidP="00312976">
            <w:pPr>
              <w:spacing w:before="120" w:after="240"/>
              <w:contextualSpacing/>
              <w:jc w:val="center"/>
              <w:rPr>
                <w:sz w:val="16"/>
                <w:szCs w:val="16"/>
              </w:rPr>
            </w:pPr>
            <w:r w:rsidRPr="00181428">
              <w:rPr>
                <w:sz w:val="16"/>
                <w:szCs w:val="16"/>
              </w:rPr>
              <w:t>Subgroup difference:</w:t>
            </w:r>
          </w:p>
          <w:p w14:paraId="22293F34" w14:textId="101CFC71" w:rsidR="00312976" w:rsidRPr="00181428" w:rsidRDefault="00312976" w:rsidP="00312976">
            <w:pPr>
              <w:spacing w:before="120" w:after="240"/>
              <w:contextualSpacing/>
              <w:jc w:val="center"/>
              <w:rPr>
                <w:rFonts w:eastAsia="Times New Roman" w:cs="Cambria Math"/>
                <w:sz w:val="16"/>
                <w:szCs w:val="16"/>
              </w:rPr>
            </w:pPr>
            <w:r w:rsidRPr="00181428">
              <w:rPr>
                <w:sz w:val="16"/>
                <w:szCs w:val="16"/>
              </w:rPr>
              <w:t>p = 0.97; I</w:t>
            </w:r>
            <w:r w:rsidRPr="00181428">
              <w:rPr>
                <w:sz w:val="16"/>
                <w:szCs w:val="16"/>
                <w:vertAlign w:val="superscript"/>
              </w:rPr>
              <w:t xml:space="preserve">2 </w:t>
            </w:r>
            <w:r w:rsidRPr="00181428">
              <w:rPr>
                <w:sz w:val="16"/>
                <w:szCs w:val="16"/>
              </w:rPr>
              <w:t>= 0%</w:t>
            </w:r>
          </w:p>
        </w:tc>
      </w:tr>
      <w:tr w:rsidR="00312976" w:rsidRPr="00181428" w14:paraId="07C9B22F" w14:textId="77777777" w:rsidTr="00FC4D60">
        <w:trPr>
          <w:gridAfter w:val="1"/>
          <w:wAfter w:w="8" w:type="dxa"/>
          <w:trHeight w:val="530"/>
        </w:trPr>
        <w:tc>
          <w:tcPr>
            <w:tcW w:w="1440" w:type="dxa"/>
            <w:vMerge/>
            <w:tcBorders>
              <w:left w:val="single" w:sz="4" w:space="0" w:color="auto"/>
              <w:bottom w:val="single" w:sz="4" w:space="0" w:color="auto"/>
              <w:right w:val="single" w:sz="4" w:space="0" w:color="auto"/>
            </w:tcBorders>
            <w:vAlign w:val="center"/>
          </w:tcPr>
          <w:p w14:paraId="460EA353" w14:textId="77777777" w:rsidR="00312976" w:rsidRPr="00181428" w:rsidRDefault="00312976" w:rsidP="00312976">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3A9C875C" w14:textId="77777777" w:rsidR="00312976" w:rsidRPr="00181428" w:rsidRDefault="00312976" w:rsidP="00312976">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201B6F4" w14:textId="77777777" w:rsidR="00312976" w:rsidRPr="00181428" w:rsidRDefault="00312976" w:rsidP="00312976">
            <w:pPr>
              <w:spacing w:before="120" w:after="240"/>
              <w:contextualSpacing/>
              <w:jc w:val="center"/>
              <w:rPr>
                <w:rFonts w:cs="Calibri"/>
                <w:sz w:val="16"/>
                <w:szCs w:val="16"/>
              </w:rPr>
            </w:pPr>
            <w:r w:rsidRPr="00181428">
              <w:rPr>
                <w:rFonts w:cs="Calibri"/>
                <w:sz w:val="16"/>
                <w:szCs w:val="16"/>
              </w:rPr>
              <w:t>Intermittent PPI (intravenous or oral)</w:t>
            </w:r>
          </w:p>
          <w:p w14:paraId="36D48303" w14:textId="3C5675EA" w:rsidR="00312976" w:rsidRPr="00181428" w:rsidRDefault="00312976" w:rsidP="00312976">
            <w:pPr>
              <w:spacing w:before="120" w:after="240"/>
              <w:contextualSpacing/>
              <w:jc w:val="center"/>
              <w:rPr>
                <w:rFonts w:eastAsia="Times New Roman" w:cs="Calibri"/>
                <w:b/>
                <w:bCs/>
                <w:sz w:val="16"/>
                <w:szCs w:val="16"/>
              </w:rPr>
            </w:pPr>
            <w:r w:rsidRPr="00181428">
              <w:rPr>
                <w:rFonts w:cs="Calibri"/>
                <w:sz w:val="16"/>
                <w:szCs w:val="16"/>
              </w:rPr>
              <w:t>(4 RCTs</w:t>
            </w:r>
            <w:r w:rsidRPr="00181428">
              <w:rPr>
                <w:rFonts w:cs="Calibri"/>
                <w:sz w:val="16"/>
                <w:szCs w:val="16"/>
                <w:vertAlign w:val="superscript"/>
              </w:rPr>
              <w:t>,6-9</w:t>
            </w:r>
            <w:r w:rsidRPr="00181428">
              <w:rPr>
                <w:rFonts w:cs="Calibri"/>
                <w:sz w:val="16"/>
                <w:szCs w:val="16"/>
              </w:rPr>
              <w:t>)</w:t>
            </w:r>
          </w:p>
        </w:tc>
        <w:tc>
          <w:tcPr>
            <w:tcW w:w="1080" w:type="dxa"/>
            <w:vMerge/>
            <w:tcBorders>
              <w:left w:val="single" w:sz="4" w:space="0" w:color="auto"/>
              <w:right w:val="single" w:sz="4" w:space="0" w:color="auto"/>
            </w:tcBorders>
            <w:shd w:val="clear" w:color="auto" w:fill="auto"/>
          </w:tcPr>
          <w:p w14:paraId="11B2D1CD"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427526F" w14:textId="77777777" w:rsidR="00312976" w:rsidRPr="00181428" w:rsidRDefault="00312976" w:rsidP="00312976">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43921F33" w14:textId="77777777" w:rsidR="00312976" w:rsidRPr="00181428" w:rsidRDefault="00312976" w:rsidP="00312976">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31ED3FB" w14:textId="77777777" w:rsidR="00312976" w:rsidRPr="00181428" w:rsidRDefault="00312976" w:rsidP="00312976">
            <w:pPr>
              <w:spacing w:before="120" w:after="240"/>
              <w:contextualSpacing/>
              <w:jc w:val="center"/>
              <w:rPr>
                <w:rFonts w:eastAsia="Times New Roman" w:cs="Cambria Math"/>
                <w:bCs/>
                <w:sz w:val="16"/>
                <w:szCs w:val="16"/>
              </w:rPr>
            </w:pPr>
            <w:r w:rsidRPr="00181428">
              <w:rPr>
                <w:rFonts w:eastAsia="Times New Roman" w:cs="Cambria Math"/>
                <w:bCs/>
                <w:sz w:val="16"/>
                <w:szCs w:val="16"/>
              </w:rPr>
              <w:t>RR=0.65</w:t>
            </w:r>
          </w:p>
          <w:p w14:paraId="0DC98EB5" w14:textId="60B72BBC" w:rsidR="00312976" w:rsidRPr="00181428" w:rsidRDefault="00312976" w:rsidP="00312976">
            <w:pPr>
              <w:spacing w:before="120" w:after="240"/>
              <w:contextualSpacing/>
              <w:jc w:val="center"/>
              <w:rPr>
                <w:sz w:val="16"/>
                <w:szCs w:val="16"/>
              </w:rPr>
            </w:pPr>
            <w:r w:rsidRPr="00181428">
              <w:rPr>
                <w:rFonts w:eastAsia="Times New Roman" w:cs="Cambria Math"/>
                <w:bCs/>
                <w:sz w:val="16"/>
                <w:szCs w:val="16"/>
              </w:rPr>
              <w:t>(0.11-3.82)</w:t>
            </w:r>
          </w:p>
        </w:tc>
        <w:tc>
          <w:tcPr>
            <w:tcW w:w="1080" w:type="dxa"/>
            <w:tcBorders>
              <w:top w:val="single" w:sz="4" w:space="0" w:color="auto"/>
              <w:left w:val="single" w:sz="4" w:space="0" w:color="auto"/>
              <w:bottom w:val="single" w:sz="4" w:space="0" w:color="auto"/>
              <w:right w:val="single" w:sz="4" w:space="0" w:color="auto"/>
            </w:tcBorders>
            <w:vAlign w:val="center"/>
          </w:tcPr>
          <w:p w14:paraId="4F953F93" w14:textId="77777777"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-1%</w:t>
            </w:r>
          </w:p>
          <w:p w14:paraId="7885051B" w14:textId="2BB4D6D3"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(-4 to 3%)</w:t>
            </w:r>
          </w:p>
        </w:tc>
        <w:tc>
          <w:tcPr>
            <w:tcW w:w="1597" w:type="dxa"/>
            <w:vMerge/>
            <w:tcBorders>
              <w:left w:val="single" w:sz="4" w:space="0" w:color="auto"/>
              <w:bottom w:val="single" w:sz="4" w:space="0" w:color="auto"/>
              <w:right w:val="single" w:sz="4" w:space="0" w:color="auto"/>
            </w:tcBorders>
            <w:vAlign w:val="center"/>
          </w:tcPr>
          <w:p w14:paraId="2221DA8A" w14:textId="77777777" w:rsidR="00312976" w:rsidRPr="00181428" w:rsidRDefault="00312976" w:rsidP="00312976">
            <w:pPr>
              <w:spacing w:before="120" w:after="240"/>
              <w:contextualSpacing/>
              <w:rPr>
                <w:rFonts w:eastAsia="Times New Roman" w:cs="Cambria Math"/>
                <w:sz w:val="16"/>
                <w:szCs w:val="16"/>
              </w:rPr>
            </w:pPr>
          </w:p>
        </w:tc>
      </w:tr>
      <w:tr w:rsidR="00312976" w:rsidRPr="00181428" w14:paraId="71A956EA" w14:textId="77777777" w:rsidTr="00FC4D60">
        <w:trPr>
          <w:gridAfter w:val="1"/>
          <w:wAfter w:w="8" w:type="dxa"/>
          <w:trHeight w:val="212"/>
        </w:trPr>
        <w:tc>
          <w:tcPr>
            <w:tcW w:w="81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C56494" w14:textId="77777777" w:rsidR="00312976" w:rsidRPr="00181428" w:rsidRDefault="00312976" w:rsidP="00312976">
            <w:pPr>
              <w:spacing w:before="120" w:after="240"/>
              <w:contextualSpacing/>
              <w:rPr>
                <w:rFonts w:asciiTheme="minorHAnsi" w:eastAsia="Times New Roman" w:hAnsiTheme="minorHAnsi" w:cstheme="minorHAnsi"/>
                <w:b/>
                <w:bCs/>
                <w:sz w:val="16"/>
                <w:szCs w:val="16"/>
              </w:rPr>
            </w:pPr>
            <w:r w:rsidRPr="00181428">
              <w:rPr>
                <w:rFonts w:asciiTheme="minorHAnsi" w:eastAsia="Times New Roman" w:hAnsiTheme="minorHAnsi" w:cstheme="minorHAnsi"/>
                <w:b/>
                <w:bCs/>
                <w:sz w:val="16"/>
                <w:szCs w:val="16"/>
              </w:rPr>
              <w:t>Surgery</w:t>
            </w:r>
          </w:p>
        </w:tc>
        <w:tc>
          <w:tcPr>
            <w:tcW w:w="1080" w:type="dxa"/>
            <w:vMerge/>
            <w:tcBorders>
              <w:left w:val="single" w:sz="4" w:space="0" w:color="auto"/>
              <w:right w:val="single" w:sz="4" w:space="0" w:color="auto"/>
            </w:tcBorders>
            <w:vAlign w:val="center"/>
          </w:tcPr>
          <w:p w14:paraId="32B061C0"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A2D060" w14:textId="77777777" w:rsidR="00312976" w:rsidRPr="00181428" w:rsidRDefault="00312976" w:rsidP="00312976">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20D39C" w14:textId="77777777" w:rsidR="00312976" w:rsidRPr="00181428" w:rsidRDefault="00312976" w:rsidP="00312976">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62CE40" w14:textId="77777777" w:rsidR="00312976" w:rsidRPr="00181428" w:rsidRDefault="00312976" w:rsidP="00312976">
            <w:pPr>
              <w:spacing w:before="120" w:after="240"/>
              <w:contextualSpacing/>
              <w:jc w:val="center"/>
              <w:rPr>
                <w:rFonts w:eastAsia="Times New Roman" w:cs="Cambria Math"/>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8F717F" w14:textId="77777777" w:rsidR="00312976" w:rsidRPr="00181428" w:rsidRDefault="00312976" w:rsidP="00312976">
            <w:pPr>
              <w:spacing w:before="120" w:after="240"/>
              <w:contextualSpacing/>
              <w:jc w:val="center"/>
              <w:rPr>
                <w:rFonts w:eastAsia="Times New Roman" w:cs="Cambria Math"/>
                <w:bCs/>
                <w:sz w:val="16"/>
                <w:szCs w:val="16"/>
              </w:rPr>
            </w:pP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0205E8" w14:textId="77777777" w:rsidR="00312976" w:rsidRPr="00181428" w:rsidRDefault="00312976" w:rsidP="00312976">
            <w:pPr>
              <w:spacing w:before="120" w:after="240"/>
              <w:contextualSpacing/>
              <w:rPr>
                <w:rFonts w:eastAsia="Times New Roman" w:cs="Cambria Math"/>
                <w:sz w:val="16"/>
                <w:szCs w:val="16"/>
              </w:rPr>
            </w:pPr>
          </w:p>
        </w:tc>
      </w:tr>
      <w:tr w:rsidR="00312976" w:rsidRPr="00181428" w14:paraId="269A52C0" w14:textId="77777777" w:rsidTr="00FC4D60">
        <w:trPr>
          <w:gridAfter w:val="1"/>
          <w:wAfter w:w="8" w:type="dxa"/>
          <w:trHeight w:val="212"/>
        </w:trPr>
        <w:tc>
          <w:tcPr>
            <w:tcW w:w="1440" w:type="dxa"/>
            <w:tcBorders>
              <w:top w:val="single" w:sz="4" w:space="0" w:color="auto"/>
              <w:left w:val="single" w:sz="4" w:space="0" w:color="auto"/>
              <w:bottom w:val="single" w:sz="4" w:space="0" w:color="auto"/>
              <w:right w:val="single" w:sz="4" w:space="0" w:color="auto"/>
            </w:tcBorders>
            <w:vAlign w:val="center"/>
          </w:tcPr>
          <w:p w14:paraId="087853B6" w14:textId="27F6962A" w:rsidR="00312976" w:rsidRPr="00181428" w:rsidRDefault="00312976" w:rsidP="00312976">
            <w:pPr>
              <w:spacing w:before="120" w:after="240"/>
              <w:contextualSpacing/>
              <w:rPr>
                <w:sz w:val="16"/>
                <w:szCs w:val="16"/>
                <w:vertAlign w:val="superscript"/>
              </w:rPr>
            </w:pPr>
            <w:r w:rsidRPr="00181428">
              <w:rPr>
                <w:sz w:val="16"/>
                <w:szCs w:val="16"/>
              </w:rPr>
              <w:t>SRMA of 7 RCTs</w:t>
            </w:r>
            <w:r w:rsidRPr="00181428">
              <w:rPr>
                <w:sz w:val="16"/>
                <w:szCs w:val="16"/>
                <w:vertAlign w:val="superscript"/>
              </w:rPr>
              <w:t>2-8</w:t>
            </w:r>
          </w:p>
        </w:tc>
        <w:tc>
          <w:tcPr>
            <w:tcW w:w="1080" w:type="dxa"/>
            <w:tcBorders>
              <w:top w:val="single" w:sz="4" w:space="0" w:color="auto"/>
              <w:left w:val="single" w:sz="4" w:space="0" w:color="auto"/>
              <w:bottom w:val="single" w:sz="4" w:space="0" w:color="auto"/>
              <w:right w:val="single" w:sz="4" w:space="0" w:color="auto"/>
            </w:tcBorders>
            <w:vAlign w:val="center"/>
          </w:tcPr>
          <w:p w14:paraId="0B30149C" w14:textId="41EE3984" w:rsidR="00312976" w:rsidRPr="00181428" w:rsidRDefault="00312976" w:rsidP="00312976">
            <w:pPr>
              <w:spacing w:before="120" w:after="240"/>
              <w:contextualSpacing/>
              <w:jc w:val="center"/>
              <w:rPr>
                <w:sz w:val="16"/>
                <w:szCs w:val="16"/>
                <w:vertAlign w:val="superscript"/>
              </w:rPr>
            </w:pPr>
            <w:r w:rsidRPr="00181428">
              <w:rPr>
                <w:bCs/>
                <w:sz w:val="16"/>
                <w:szCs w:val="16"/>
              </w:rPr>
              <w:t xml:space="preserve">Serious </w:t>
            </w:r>
            <w:r w:rsidRPr="00181428">
              <w:rPr>
                <w:bCs/>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4E934D95" w14:textId="77777777" w:rsidR="00312976" w:rsidRPr="00181428" w:rsidRDefault="00312976" w:rsidP="00312976">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04142DB7" w14:textId="77777777" w:rsidR="00312976" w:rsidRPr="00181428" w:rsidRDefault="00312976" w:rsidP="00312976">
            <w:pPr>
              <w:spacing w:before="120" w:after="240"/>
              <w:contextualSpacing/>
              <w:jc w:val="center"/>
              <w:rPr>
                <w:sz w:val="16"/>
                <w:szCs w:val="16"/>
              </w:rPr>
            </w:pPr>
            <w:r w:rsidRPr="00181428">
              <w:rPr>
                <w:bCs/>
                <w:sz w:val="16"/>
                <w:szCs w:val="16"/>
              </w:rPr>
              <w:t>Not serious</w:t>
            </w:r>
          </w:p>
        </w:tc>
        <w:tc>
          <w:tcPr>
            <w:tcW w:w="990" w:type="dxa"/>
            <w:tcBorders>
              <w:top w:val="single" w:sz="4" w:space="0" w:color="auto"/>
              <w:left w:val="single" w:sz="4" w:space="0" w:color="auto"/>
              <w:bottom w:val="single" w:sz="4" w:space="0" w:color="auto"/>
              <w:right w:val="single" w:sz="4" w:space="0" w:color="auto"/>
            </w:tcBorders>
            <w:vAlign w:val="center"/>
          </w:tcPr>
          <w:p w14:paraId="152A7E21" w14:textId="0788E6E5" w:rsidR="00312976" w:rsidRPr="00181428" w:rsidRDefault="00312976" w:rsidP="00312976">
            <w:pPr>
              <w:spacing w:before="120" w:after="240"/>
              <w:contextualSpacing/>
              <w:jc w:val="center"/>
              <w:rPr>
                <w:sz w:val="16"/>
                <w:szCs w:val="16"/>
                <w:vertAlign w:val="superscript"/>
              </w:rPr>
            </w:pPr>
            <w:r w:rsidRPr="00181428">
              <w:rPr>
                <w:sz w:val="16"/>
                <w:szCs w:val="16"/>
              </w:rPr>
              <w:t xml:space="preserve">Serious </w:t>
            </w:r>
            <w:r w:rsidRPr="00181428">
              <w:rPr>
                <w:sz w:val="16"/>
                <w:szCs w:val="16"/>
                <w:vertAlign w:val="superscript"/>
              </w:rPr>
              <w:t>c</w:t>
            </w:r>
          </w:p>
        </w:tc>
        <w:tc>
          <w:tcPr>
            <w:tcW w:w="1170" w:type="dxa"/>
            <w:tcBorders>
              <w:top w:val="single" w:sz="4" w:space="0" w:color="auto"/>
              <w:left w:val="single" w:sz="4" w:space="0" w:color="auto"/>
              <w:bottom w:val="single" w:sz="4" w:space="0" w:color="auto"/>
              <w:right w:val="single" w:sz="4" w:space="0" w:color="auto"/>
            </w:tcBorders>
            <w:vAlign w:val="center"/>
          </w:tcPr>
          <w:p w14:paraId="1A3577C1" w14:textId="77777777" w:rsidR="00312976" w:rsidRPr="00181428" w:rsidRDefault="00312976" w:rsidP="00312976">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103FF0B2" w14:textId="7920EBBD" w:rsidR="00312976" w:rsidRPr="00181428" w:rsidRDefault="00312976" w:rsidP="00312976">
            <w:pPr>
              <w:spacing w:before="120" w:after="240"/>
              <w:contextualSpacing/>
              <w:jc w:val="center"/>
              <w:rPr>
                <w:rFonts w:ascii="Calibri Light" w:eastAsia="Times New Roman" w:hAnsi="Calibri Light" w:cs="Calibri Light"/>
                <w:b/>
                <w:bCs/>
                <w:sz w:val="16"/>
                <w:szCs w:val="16"/>
              </w:rPr>
            </w:pPr>
            <w:r w:rsidRPr="00181428">
              <w:rPr>
                <w:rFonts w:ascii="Cambria Math" w:eastAsia="Times New Roman" w:hAnsi="Cambria Math" w:cs="Cambria Math"/>
                <w:b/>
                <w:sz w:val="16"/>
                <w:szCs w:val="16"/>
              </w:rPr>
              <w:t>⊕⊕⊝⊝</w:t>
            </w:r>
            <w:r w:rsidRPr="00181428">
              <w:rPr>
                <w:rFonts w:ascii="PMingLiU" w:eastAsia="PMingLiU" w:hAnsi="PMingLiU" w:cs="PMingLiU" w:hint="eastAsia"/>
                <w:b/>
                <w:sz w:val="16"/>
                <w:szCs w:val="16"/>
              </w:rPr>
              <w:br/>
            </w:r>
            <w:r w:rsidRPr="00181428">
              <w:rPr>
                <w:rFonts w:ascii="Calibri Light" w:eastAsia="Times New Roman" w:hAnsi="Calibri Light" w:cs="Arial"/>
                <w:b/>
                <w:bCs/>
                <w:sz w:val="16"/>
                <w:szCs w:val="16"/>
              </w:rPr>
              <w:t>LOW</w:t>
            </w:r>
          </w:p>
        </w:tc>
        <w:tc>
          <w:tcPr>
            <w:tcW w:w="1080" w:type="dxa"/>
            <w:vMerge/>
            <w:tcBorders>
              <w:left w:val="single" w:sz="4" w:space="0" w:color="auto"/>
              <w:right w:val="single" w:sz="4" w:space="0" w:color="auto"/>
            </w:tcBorders>
            <w:vAlign w:val="center"/>
          </w:tcPr>
          <w:p w14:paraId="00019E61"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925AE2D" w14:textId="77777777" w:rsidR="00312976" w:rsidRPr="00181428" w:rsidRDefault="00312976" w:rsidP="00312976">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597E45F" w14:textId="77777777" w:rsidR="00312976" w:rsidRPr="00181428" w:rsidRDefault="00312976" w:rsidP="00312976">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F20C0B0" w14:textId="2DF0BB34" w:rsidR="00312976" w:rsidRPr="00181428" w:rsidRDefault="00312976" w:rsidP="00312976">
            <w:pPr>
              <w:spacing w:before="120" w:after="240"/>
              <w:contextualSpacing/>
              <w:jc w:val="center"/>
              <w:rPr>
                <w:rFonts w:eastAsia="Times New Roman" w:cs="Cambria Math"/>
                <w:bCs/>
                <w:sz w:val="16"/>
                <w:szCs w:val="16"/>
              </w:rPr>
            </w:pPr>
            <w:r w:rsidRPr="00181428">
              <w:rPr>
                <w:rFonts w:eastAsia="Times New Roman" w:cs="Cambria Math"/>
                <w:bCs/>
                <w:sz w:val="16"/>
                <w:szCs w:val="16"/>
              </w:rPr>
              <w:t>RR=0.82</w:t>
            </w:r>
          </w:p>
          <w:p w14:paraId="268D1846" w14:textId="22F92439" w:rsidR="00312976" w:rsidRPr="00181428" w:rsidRDefault="00312976" w:rsidP="00312976">
            <w:pPr>
              <w:spacing w:before="120" w:after="240"/>
              <w:contextualSpacing/>
              <w:jc w:val="center"/>
              <w:rPr>
                <w:rFonts w:eastAsia="Times New Roman" w:cs="Cambria Math"/>
                <w:bCs/>
                <w:sz w:val="16"/>
                <w:szCs w:val="16"/>
              </w:rPr>
            </w:pPr>
            <w:r w:rsidRPr="00181428">
              <w:rPr>
                <w:rFonts w:eastAsia="Times New Roman" w:cs="Cambria Math"/>
                <w:bCs/>
                <w:sz w:val="16"/>
                <w:szCs w:val="16"/>
              </w:rPr>
              <w:t>(0.49-1.36)</w:t>
            </w:r>
          </w:p>
        </w:tc>
        <w:tc>
          <w:tcPr>
            <w:tcW w:w="1080" w:type="dxa"/>
            <w:tcBorders>
              <w:top w:val="single" w:sz="4" w:space="0" w:color="auto"/>
              <w:left w:val="single" w:sz="4" w:space="0" w:color="auto"/>
              <w:bottom w:val="single" w:sz="4" w:space="0" w:color="auto"/>
              <w:right w:val="single" w:sz="4" w:space="0" w:color="auto"/>
            </w:tcBorders>
            <w:vAlign w:val="center"/>
          </w:tcPr>
          <w:p w14:paraId="0DE9047B" w14:textId="3F28D04B"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-1%</w:t>
            </w:r>
          </w:p>
          <w:p w14:paraId="3F5DAE5D" w14:textId="17F2E46B"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(-2 to 1%)</w:t>
            </w:r>
          </w:p>
        </w:tc>
        <w:tc>
          <w:tcPr>
            <w:tcW w:w="1597" w:type="dxa"/>
            <w:tcBorders>
              <w:top w:val="single" w:sz="4" w:space="0" w:color="auto"/>
              <w:left w:val="single" w:sz="4" w:space="0" w:color="auto"/>
              <w:bottom w:val="single" w:sz="4" w:space="0" w:color="auto"/>
              <w:right w:val="single" w:sz="4" w:space="0" w:color="auto"/>
            </w:tcBorders>
            <w:vAlign w:val="center"/>
          </w:tcPr>
          <w:p w14:paraId="07F6EACC" w14:textId="77777777" w:rsidR="00312976" w:rsidRPr="00181428" w:rsidRDefault="00312976" w:rsidP="00312976">
            <w:pPr>
              <w:spacing w:before="120" w:after="240"/>
              <w:contextualSpacing/>
              <w:rPr>
                <w:rFonts w:eastAsia="Times New Roman" w:cs="Cambria Math"/>
                <w:sz w:val="16"/>
                <w:szCs w:val="16"/>
              </w:rPr>
            </w:pPr>
          </w:p>
        </w:tc>
      </w:tr>
      <w:tr w:rsidR="00312976" w:rsidRPr="00181428" w14:paraId="46F9BAA7" w14:textId="77777777" w:rsidTr="00FC4D60">
        <w:trPr>
          <w:gridAfter w:val="1"/>
          <w:wAfter w:w="8" w:type="dxa"/>
          <w:trHeight w:val="440"/>
        </w:trPr>
        <w:tc>
          <w:tcPr>
            <w:tcW w:w="1440" w:type="dxa"/>
            <w:vMerge w:val="restart"/>
            <w:tcBorders>
              <w:top w:val="single" w:sz="4" w:space="0" w:color="auto"/>
              <w:left w:val="single" w:sz="4" w:space="0" w:color="auto"/>
              <w:right w:val="single" w:sz="4" w:space="0" w:color="auto"/>
            </w:tcBorders>
            <w:vAlign w:val="center"/>
          </w:tcPr>
          <w:p w14:paraId="096563E6" w14:textId="77777777" w:rsidR="00312976" w:rsidRPr="00181428" w:rsidRDefault="00312976" w:rsidP="00312976">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tcPr>
          <w:p w14:paraId="11B6215C" w14:textId="77777777" w:rsidR="00312976" w:rsidRPr="00181428" w:rsidRDefault="00312976" w:rsidP="00312976">
            <w:pPr>
              <w:spacing w:before="120" w:after="240"/>
              <w:contextualSpacing/>
              <w:jc w:val="center"/>
              <w:rPr>
                <w:bCs/>
                <w:sz w:val="16"/>
                <w:szCs w:val="16"/>
              </w:rPr>
            </w:pPr>
            <w:r w:rsidRPr="00181428">
              <w:rPr>
                <w:bCs/>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32A7FBF" w14:textId="77777777" w:rsidR="00312976" w:rsidRPr="00181428" w:rsidRDefault="00312976" w:rsidP="00312976">
            <w:pPr>
              <w:spacing w:before="120" w:after="240"/>
              <w:contextualSpacing/>
              <w:jc w:val="center"/>
              <w:rPr>
                <w:rFonts w:cs="Calibri"/>
                <w:sz w:val="16"/>
                <w:szCs w:val="16"/>
              </w:rPr>
            </w:pPr>
            <w:r w:rsidRPr="00181428">
              <w:rPr>
                <w:rFonts w:cs="Calibri"/>
                <w:sz w:val="16"/>
                <w:szCs w:val="16"/>
              </w:rPr>
              <w:t xml:space="preserve">Continuous PPI (intravenous bolus followed by continuous infusion) </w:t>
            </w:r>
          </w:p>
          <w:p w14:paraId="60737423" w14:textId="11CB90DD" w:rsidR="00312976" w:rsidRPr="00181428" w:rsidRDefault="00312976" w:rsidP="00312976">
            <w:pPr>
              <w:spacing w:before="120" w:after="240"/>
              <w:contextualSpacing/>
              <w:jc w:val="center"/>
              <w:rPr>
                <w:rFonts w:ascii="Cambria Math" w:eastAsia="Times New Roman" w:hAnsi="Cambria Math" w:cs="Cambria Math"/>
                <w:b/>
                <w:bCs/>
                <w:sz w:val="16"/>
                <w:szCs w:val="16"/>
              </w:rPr>
            </w:pPr>
            <w:r w:rsidRPr="00181428">
              <w:rPr>
                <w:rFonts w:cs="Calibri"/>
                <w:sz w:val="16"/>
                <w:szCs w:val="16"/>
              </w:rPr>
              <w:t xml:space="preserve">(4 RCTs </w:t>
            </w:r>
            <w:r w:rsidRPr="00181428">
              <w:rPr>
                <w:rFonts w:cs="Calibri"/>
                <w:sz w:val="16"/>
                <w:szCs w:val="16"/>
                <w:vertAlign w:val="superscript"/>
              </w:rPr>
              <w:t>2-5</w:t>
            </w:r>
            <w:r w:rsidRPr="00181428">
              <w:rPr>
                <w:rFonts w:cs="Calibri"/>
                <w:sz w:val="16"/>
                <w:szCs w:val="16"/>
              </w:rPr>
              <w:t>)</w:t>
            </w:r>
          </w:p>
        </w:tc>
        <w:tc>
          <w:tcPr>
            <w:tcW w:w="1080" w:type="dxa"/>
            <w:vMerge/>
            <w:tcBorders>
              <w:left w:val="single" w:sz="4" w:space="0" w:color="auto"/>
              <w:right w:val="single" w:sz="4" w:space="0" w:color="auto"/>
            </w:tcBorders>
            <w:vAlign w:val="center"/>
          </w:tcPr>
          <w:p w14:paraId="483B53EE"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70FBCE9" w14:textId="77777777" w:rsidR="00312976" w:rsidRPr="00181428" w:rsidRDefault="00312976" w:rsidP="00312976">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1CEFC41" w14:textId="77777777" w:rsidR="00312976" w:rsidRPr="00181428" w:rsidRDefault="00312976" w:rsidP="00312976">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CB019A4" w14:textId="20B57249" w:rsidR="00312976" w:rsidRPr="00181428" w:rsidRDefault="00312976" w:rsidP="00312976">
            <w:pPr>
              <w:spacing w:before="120" w:after="240"/>
              <w:contextualSpacing/>
              <w:jc w:val="center"/>
              <w:rPr>
                <w:rFonts w:eastAsia="Times New Roman" w:cs="Cambria Math"/>
                <w:bCs/>
                <w:sz w:val="16"/>
                <w:szCs w:val="16"/>
              </w:rPr>
            </w:pPr>
            <w:r w:rsidRPr="00181428">
              <w:rPr>
                <w:rFonts w:eastAsia="Times New Roman" w:cs="Cambria Math"/>
                <w:bCs/>
                <w:sz w:val="16"/>
                <w:szCs w:val="16"/>
              </w:rPr>
              <w:t>RR=0.84 (0.42-1.66)</w:t>
            </w:r>
          </w:p>
        </w:tc>
        <w:tc>
          <w:tcPr>
            <w:tcW w:w="1080" w:type="dxa"/>
            <w:tcBorders>
              <w:top w:val="single" w:sz="4" w:space="0" w:color="auto"/>
              <w:left w:val="single" w:sz="4" w:space="0" w:color="auto"/>
              <w:bottom w:val="single" w:sz="4" w:space="0" w:color="auto"/>
              <w:right w:val="single" w:sz="4" w:space="0" w:color="auto"/>
            </w:tcBorders>
            <w:vAlign w:val="center"/>
          </w:tcPr>
          <w:p w14:paraId="2AD45BC1" w14:textId="43B8DEDD"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2FD0D747" w14:textId="087EB28D"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(-2 to 1%)</w:t>
            </w:r>
          </w:p>
        </w:tc>
        <w:tc>
          <w:tcPr>
            <w:tcW w:w="1597" w:type="dxa"/>
            <w:vMerge w:val="restart"/>
            <w:tcBorders>
              <w:top w:val="single" w:sz="4" w:space="0" w:color="auto"/>
              <w:left w:val="single" w:sz="4" w:space="0" w:color="auto"/>
              <w:right w:val="single" w:sz="4" w:space="0" w:color="auto"/>
            </w:tcBorders>
            <w:vAlign w:val="center"/>
          </w:tcPr>
          <w:p w14:paraId="79DF824D" w14:textId="77777777" w:rsidR="00312976" w:rsidRPr="00181428" w:rsidRDefault="00312976" w:rsidP="00312976">
            <w:pPr>
              <w:spacing w:before="120" w:after="240"/>
              <w:contextualSpacing/>
              <w:jc w:val="center"/>
              <w:rPr>
                <w:sz w:val="16"/>
                <w:szCs w:val="16"/>
              </w:rPr>
            </w:pPr>
            <w:r w:rsidRPr="00181428">
              <w:rPr>
                <w:sz w:val="16"/>
                <w:szCs w:val="16"/>
              </w:rPr>
              <w:t>Subgroup difference:</w:t>
            </w:r>
          </w:p>
          <w:p w14:paraId="0E96B711" w14:textId="0D5B5023" w:rsidR="00312976" w:rsidRPr="00181428" w:rsidRDefault="00312976" w:rsidP="00312976">
            <w:pPr>
              <w:spacing w:before="120" w:after="240"/>
              <w:contextualSpacing/>
              <w:jc w:val="center"/>
              <w:rPr>
                <w:rFonts w:eastAsia="Times New Roman" w:cs="Cambria Math"/>
                <w:sz w:val="16"/>
                <w:szCs w:val="16"/>
              </w:rPr>
            </w:pPr>
            <w:r w:rsidRPr="00181428">
              <w:rPr>
                <w:sz w:val="16"/>
                <w:szCs w:val="16"/>
              </w:rPr>
              <w:t>p = 0.92; I</w:t>
            </w:r>
            <w:r w:rsidRPr="00181428">
              <w:rPr>
                <w:sz w:val="16"/>
                <w:szCs w:val="16"/>
                <w:vertAlign w:val="superscript"/>
              </w:rPr>
              <w:t xml:space="preserve">2 </w:t>
            </w:r>
            <w:r w:rsidRPr="00181428">
              <w:rPr>
                <w:sz w:val="16"/>
                <w:szCs w:val="16"/>
              </w:rPr>
              <w:t>= 0%</w:t>
            </w:r>
          </w:p>
        </w:tc>
      </w:tr>
      <w:tr w:rsidR="00312976" w:rsidRPr="00181428" w14:paraId="5E1FFD0C" w14:textId="77777777" w:rsidTr="00FC4D60">
        <w:trPr>
          <w:gridAfter w:val="1"/>
          <w:wAfter w:w="8" w:type="dxa"/>
          <w:trHeight w:val="440"/>
        </w:trPr>
        <w:tc>
          <w:tcPr>
            <w:tcW w:w="1440" w:type="dxa"/>
            <w:vMerge/>
            <w:tcBorders>
              <w:left w:val="single" w:sz="4" w:space="0" w:color="auto"/>
              <w:bottom w:val="single" w:sz="4" w:space="0" w:color="auto"/>
              <w:right w:val="single" w:sz="4" w:space="0" w:color="auto"/>
            </w:tcBorders>
            <w:vAlign w:val="center"/>
          </w:tcPr>
          <w:p w14:paraId="757A6A56" w14:textId="77777777" w:rsidR="00312976" w:rsidRPr="00181428" w:rsidRDefault="00312976" w:rsidP="00312976">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744E64FE" w14:textId="77777777" w:rsidR="00312976" w:rsidRPr="00181428" w:rsidRDefault="00312976" w:rsidP="00312976">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7E8558EF" w14:textId="77777777" w:rsidR="00312976" w:rsidRPr="00181428" w:rsidRDefault="00312976" w:rsidP="00312976">
            <w:pPr>
              <w:spacing w:before="120" w:after="240"/>
              <w:contextualSpacing/>
              <w:jc w:val="center"/>
              <w:rPr>
                <w:rFonts w:cs="Calibri"/>
                <w:sz w:val="16"/>
                <w:szCs w:val="16"/>
              </w:rPr>
            </w:pPr>
            <w:r w:rsidRPr="00181428">
              <w:rPr>
                <w:rFonts w:cs="Calibri"/>
                <w:sz w:val="16"/>
                <w:szCs w:val="16"/>
              </w:rPr>
              <w:t>Intermittent PPI (intravenous or oral)</w:t>
            </w:r>
          </w:p>
          <w:p w14:paraId="5CB1C1FB" w14:textId="206BF1A0" w:rsidR="00312976" w:rsidRPr="00181428" w:rsidRDefault="00312976" w:rsidP="00312976">
            <w:pPr>
              <w:spacing w:before="120" w:after="240"/>
              <w:contextualSpacing/>
              <w:jc w:val="center"/>
              <w:rPr>
                <w:rFonts w:ascii="Cambria Math" w:eastAsia="Times New Roman" w:hAnsi="Cambria Math" w:cs="Cambria Math"/>
                <w:b/>
                <w:bCs/>
                <w:sz w:val="16"/>
                <w:szCs w:val="16"/>
              </w:rPr>
            </w:pPr>
            <w:r w:rsidRPr="00181428">
              <w:rPr>
                <w:rFonts w:cs="Calibri"/>
                <w:sz w:val="16"/>
                <w:szCs w:val="16"/>
              </w:rPr>
              <w:t>(3 RCTs</w:t>
            </w:r>
            <w:r w:rsidRPr="00181428">
              <w:rPr>
                <w:rFonts w:cs="Calibri"/>
                <w:sz w:val="16"/>
                <w:szCs w:val="16"/>
                <w:vertAlign w:val="superscript"/>
              </w:rPr>
              <w:t>6-8</w:t>
            </w:r>
            <w:r w:rsidRPr="00181428">
              <w:rPr>
                <w:rFonts w:cs="Calibri"/>
                <w:sz w:val="16"/>
                <w:szCs w:val="16"/>
              </w:rPr>
              <w:t>)</w:t>
            </w:r>
          </w:p>
        </w:tc>
        <w:tc>
          <w:tcPr>
            <w:tcW w:w="1080" w:type="dxa"/>
            <w:vMerge/>
            <w:tcBorders>
              <w:left w:val="single" w:sz="4" w:space="0" w:color="auto"/>
              <w:right w:val="single" w:sz="4" w:space="0" w:color="auto"/>
            </w:tcBorders>
            <w:vAlign w:val="center"/>
          </w:tcPr>
          <w:p w14:paraId="2A6BAF73" w14:textId="77777777" w:rsidR="00312976" w:rsidRPr="00181428" w:rsidRDefault="00312976" w:rsidP="00312976">
            <w:pPr>
              <w:spacing w:before="120" w:after="240"/>
              <w:contextualSpacing/>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00368C86" w14:textId="77777777" w:rsidR="00312976" w:rsidRPr="00181428" w:rsidRDefault="00312976" w:rsidP="00312976">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47B99791" w14:textId="77777777" w:rsidR="00312976" w:rsidRPr="00181428" w:rsidRDefault="00312976" w:rsidP="00312976">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5F879EF" w14:textId="120C9AE2" w:rsidR="00312976" w:rsidRPr="00181428" w:rsidRDefault="00312976" w:rsidP="00312976">
            <w:pPr>
              <w:spacing w:before="120" w:after="240"/>
              <w:contextualSpacing/>
              <w:jc w:val="center"/>
              <w:rPr>
                <w:rFonts w:eastAsia="Times New Roman" w:cs="Cambria Math"/>
                <w:bCs/>
                <w:sz w:val="16"/>
                <w:szCs w:val="16"/>
              </w:rPr>
            </w:pPr>
            <w:r w:rsidRPr="00181428">
              <w:rPr>
                <w:rFonts w:eastAsia="Times New Roman" w:cs="Cambria Math"/>
                <w:bCs/>
                <w:sz w:val="16"/>
                <w:szCs w:val="16"/>
              </w:rPr>
              <w:t>RR=0.80</w:t>
            </w:r>
          </w:p>
          <w:p w14:paraId="186A890A" w14:textId="58B1FB1C" w:rsidR="00312976" w:rsidRPr="00181428" w:rsidRDefault="00312976" w:rsidP="00312976">
            <w:pPr>
              <w:spacing w:before="120" w:after="240"/>
              <w:contextualSpacing/>
              <w:jc w:val="center"/>
              <w:rPr>
                <w:rFonts w:eastAsia="Times New Roman" w:cs="Cambria Math"/>
                <w:bCs/>
                <w:sz w:val="16"/>
                <w:szCs w:val="16"/>
              </w:rPr>
            </w:pPr>
            <w:r w:rsidRPr="00181428">
              <w:rPr>
                <w:rFonts w:eastAsia="Times New Roman" w:cs="Cambria Math"/>
                <w:bCs/>
                <w:sz w:val="16"/>
                <w:szCs w:val="16"/>
              </w:rPr>
              <w:t>(0.37-1.70)</w:t>
            </w:r>
          </w:p>
        </w:tc>
        <w:tc>
          <w:tcPr>
            <w:tcW w:w="1080" w:type="dxa"/>
            <w:tcBorders>
              <w:top w:val="single" w:sz="4" w:space="0" w:color="auto"/>
              <w:left w:val="single" w:sz="4" w:space="0" w:color="auto"/>
              <w:bottom w:val="single" w:sz="4" w:space="0" w:color="auto"/>
              <w:right w:val="single" w:sz="4" w:space="0" w:color="auto"/>
            </w:tcBorders>
            <w:vAlign w:val="center"/>
          </w:tcPr>
          <w:p w14:paraId="4A17F57C" w14:textId="3632B2CC"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-2%</w:t>
            </w:r>
          </w:p>
          <w:p w14:paraId="14318060" w14:textId="74C6E69F" w:rsidR="00312976" w:rsidRPr="00181428" w:rsidRDefault="00312976" w:rsidP="00312976">
            <w:pPr>
              <w:spacing w:before="120" w:after="240"/>
              <w:contextualSpacing/>
              <w:jc w:val="center"/>
              <w:rPr>
                <w:rFonts w:eastAsia="Times New Roman" w:cs="Cambria Math"/>
                <w:sz w:val="16"/>
                <w:szCs w:val="16"/>
              </w:rPr>
            </w:pPr>
            <w:r w:rsidRPr="00181428">
              <w:rPr>
                <w:rFonts w:eastAsia="Times New Roman" w:cs="Cambria Math"/>
                <w:sz w:val="16"/>
                <w:szCs w:val="16"/>
              </w:rPr>
              <w:t>(-8 to 4%)</w:t>
            </w:r>
          </w:p>
        </w:tc>
        <w:tc>
          <w:tcPr>
            <w:tcW w:w="1597" w:type="dxa"/>
            <w:vMerge/>
            <w:tcBorders>
              <w:left w:val="single" w:sz="4" w:space="0" w:color="auto"/>
              <w:bottom w:val="single" w:sz="4" w:space="0" w:color="auto"/>
              <w:right w:val="single" w:sz="4" w:space="0" w:color="auto"/>
            </w:tcBorders>
            <w:vAlign w:val="center"/>
          </w:tcPr>
          <w:p w14:paraId="4A168CAF" w14:textId="77777777" w:rsidR="00312976" w:rsidRPr="00181428" w:rsidRDefault="00312976" w:rsidP="00312976">
            <w:pPr>
              <w:spacing w:before="120" w:after="240"/>
              <w:contextualSpacing/>
              <w:rPr>
                <w:rFonts w:eastAsia="Times New Roman" w:cs="Cambria Math"/>
                <w:sz w:val="16"/>
                <w:szCs w:val="16"/>
              </w:rPr>
            </w:pPr>
          </w:p>
        </w:tc>
      </w:tr>
    </w:tbl>
    <w:p w14:paraId="0C3BAFA5" w14:textId="77777777" w:rsidR="00625CD4" w:rsidRPr="00181428" w:rsidRDefault="00625CD4" w:rsidP="00625CD4">
      <w:pPr>
        <w:spacing w:before="120" w:after="240" w:line="240" w:lineRule="auto"/>
        <w:contextualSpacing/>
        <w:rPr>
          <w:rFonts w:ascii="Calibri" w:eastAsia="Calibri" w:hAnsi="Calibri" w:cs="Times New Roman"/>
          <w:bCs/>
          <w:sz w:val="24"/>
          <w:szCs w:val="24"/>
          <w:lang w:val="en-US"/>
        </w:rPr>
      </w:pPr>
    </w:p>
    <w:p w14:paraId="68CE1133" w14:textId="77777777" w:rsidR="00625CD4" w:rsidRPr="00181428" w:rsidRDefault="00625CD4" w:rsidP="00625CD4">
      <w:pPr>
        <w:spacing w:before="120" w:after="240" w:line="240" w:lineRule="auto"/>
        <w:contextualSpacing/>
        <w:rPr>
          <w:rFonts w:ascii="Calibri" w:eastAsia="Calibri" w:hAnsi="Calibri" w:cs="Times New Roman"/>
          <w:b/>
          <w:sz w:val="20"/>
          <w:szCs w:val="20"/>
        </w:rPr>
      </w:pPr>
      <w:r w:rsidRPr="00181428">
        <w:rPr>
          <w:rFonts w:ascii="Calibri" w:eastAsia="Calibri" w:hAnsi="Calibri" w:cs="Times New Roman"/>
          <w:b/>
          <w:sz w:val="20"/>
          <w:szCs w:val="20"/>
        </w:rPr>
        <w:t xml:space="preserve">Footnotes </w:t>
      </w:r>
    </w:p>
    <w:p w14:paraId="4476BD93" w14:textId="76B6D06C" w:rsidR="00625CD4" w:rsidRPr="00181428" w:rsidRDefault="00625CD4" w:rsidP="00625CD4">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 xml:space="preserve">a </w:t>
      </w:r>
      <w:r w:rsidR="005B6E72">
        <w:rPr>
          <w:rFonts w:ascii="Calibri" w:eastAsia="Calibri" w:hAnsi="Calibri" w:cs="Times New Roman"/>
          <w:bCs/>
          <w:sz w:val="20"/>
          <w:szCs w:val="20"/>
        </w:rPr>
        <w:t>High-dose</w:t>
      </w:r>
      <w:r w:rsidRPr="00181428">
        <w:rPr>
          <w:rFonts w:ascii="Calibri" w:eastAsia="Calibri" w:hAnsi="Calibri" w:cs="Times New Roman"/>
          <w:bCs/>
          <w:sz w:val="20"/>
          <w:szCs w:val="20"/>
        </w:rPr>
        <w:t xml:space="preserve"> PPI therapy defined as </w:t>
      </w:r>
      <w:r w:rsidRPr="00181428">
        <w:rPr>
          <w:rFonts w:ascii="Calibri" w:eastAsia="Calibri" w:hAnsi="Calibri" w:cs="Calibri"/>
          <w:bCs/>
          <w:sz w:val="20"/>
          <w:szCs w:val="20"/>
        </w:rPr>
        <w:t>≥</w:t>
      </w:r>
      <w:r w:rsidRPr="00181428">
        <w:rPr>
          <w:rFonts w:ascii="Calibri" w:eastAsia="Calibri" w:hAnsi="Calibri" w:cs="Times New Roman"/>
          <w:bCs/>
          <w:sz w:val="20"/>
          <w:szCs w:val="20"/>
        </w:rPr>
        <w:t>80mg daily for at least 3 days after endoscopic treatment</w:t>
      </w:r>
    </w:p>
    <w:p w14:paraId="1A538766" w14:textId="6674E30A" w:rsidR="00625CD4" w:rsidRPr="00181428" w:rsidRDefault="00625CD4" w:rsidP="00625CD4">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 xml:space="preserve">b </w:t>
      </w:r>
      <w:r w:rsidR="00CE2168" w:rsidRPr="00181428">
        <w:rPr>
          <w:rFonts w:ascii="Calibri" w:eastAsia="Calibri" w:hAnsi="Calibri" w:cs="Times New Roman"/>
          <w:bCs/>
          <w:sz w:val="20"/>
          <w:szCs w:val="20"/>
        </w:rPr>
        <w:t>Five studies at</w:t>
      </w:r>
      <w:r w:rsidRPr="00181428">
        <w:rPr>
          <w:rFonts w:ascii="Calibri" w:eastAsia="Calibri" w:hAnsi="Calibri" w:cs="Times New Roman"/>
          <w:bCs/>
          <w:sz w:val="20"/>
          <w:szCs w:val="20"/>
        </w:rPr>
        <w:t xml:space="preserve"> high risk of bias</w:t>
      </w:r>
      <w:r w:rsidR="00CE2168" w:rsidRPr="00181428">
        <w:rPr>
          <w:rFonts w:ascii="Calibri" w:eastAsia="Calibri" w:hAnsi="Calibri" w:cs="Times New Roman"/>
          <w:bCs/>
          <w:sz w:val="20"/>
          <w:szCs w:val="20"/>
          <w:vertAlign w:val="superscript"/>
        </w:rPr>
        <w:t>3,5-8</w:t>
      </w:r>
      <w:r w:rsidRPr="00181428">
        <w:rPr>
          <w:rFonts w:ascii="Calibri" w:eastAsia="Calibri" w:hAnsi="Calibri" w:cs="Times New Roman"/>
          <w:bCs/>
          <w:sz w:val="20"/>
          <w:szCs w:val="20"/>
        </w:rPr>
        <w:t xml:space="preserve"> </w:t>
      </w:r>
      <w:r w:rsidR="00114C66" w:rsidRPr="00181428">
        <w:rPr>
          <w:rFonts w:ascii="Calibri" w:eastAsia="Calibri" w:hAnsi="Calibri" w:cs="Times New Roman"/>
          <w:bCs/>
          <w:sz w:val="20"/>
          <w:szCs w:val="20"/>
        </w:rPr>
        <w:t>primarily related</w:t>
      </w:r>
      <w:r w:rsidR="00FC4D60" w:rsidRPr="00181428">
        <w:rPr>
          <w:rFonts w:ascii="Calibri" w:eastAsia="Calibri" w:hAnsi="Calibri" w:cs="Times New Roman"/>
          <w:bCs/>
          <w:sz w:val="20"/>
          <w:szCs w:val="20"/>
        </w:rPr>
        <w:t xml:space="preserve"> to lack of blinding</w:t>
      </w:r>
      <w:r w:rsidR="00196692" w:rsidRPr="00181428">
        <w:rPr>
          <w:rFonts w:ascii="Calibri" w:eastAsia="Calibri" w:hAnsi="Calibri" w:cs="Times New Roman"/>
          <w:bCs/>
          <w:sz w:val="20"/>
          <w:szCs w:val="20"/>
        </w:rPr>
        <w:t>. One study</w:t>
      </w:r>
      <w:r w:rsidR="00196692" w:rsidRPr="00181428">
        <w:rPr>
          <w:rFonts w:ascii="Calibri" w:eastAsia="Calibri" w:hAnsi="Calibri" w:cs="Times New Roman"/>
          <w:bCs/>
          <w:sz w:val="20"/>
          <w:szCs w:val="20"/>
          <w:vertAlign w:val="superscript"/>
        </w:rPr>
        <w:t>2</w:t>
      </w:r>
      <w:r w:rsidR="00196692" w:rsidRPr="00181428">
        <w:rPr>
          <w:rFonts w:ascii="Calibri" w:eastAsia="Calibri" w:hAnsi="Calibri" w:cs="Times New Roman"/>
          <w:bCs/>
          <w:sz w:val="20"/>
          <w:szCs w:val="20"/>
        </w:rPr>
        <w:t xml:space="preserve"> had routine 2</w:t>
      </w:r>
      <w:r w:rsidR="00196692" w:rsidRPr="00181428">
        <w:rPr>
          <w:rFonts w:ascii="Calibri" w:eastAsia="Calibri" w:hAnsi="Calibri" w:cs="Times New Roman"/>
          <w:bCs/>
          <w:sz w:val="20"/>
          <w:szCs w:val="20"/>
          <w:vertAlign w:val="superscript"/>
        </w:rPr>
        <w:t>nd</w:t>
      </w:r>
      <w:r w:rsidR="00196692" w:rsidRPr="00181428">
        <w:rPr>
          <w:rFonts w:ascii="Calibri" w:eastAsia="Calibri" w:hAnsi="Calibri" w:cs="Times New Roman"/>
          <w:bCs/>
          <w:sz w:val="20"/>
          <w:szCs w:val="20"/>
        </w:rPr>
        <w:t xml:space="preserve">-look endoscopy at day 3. Because this may impact outcomes beyond day 3, we used 3-day outcomes for this study and did not include </w:t>
      </w:r>
      <w:r w:rsidR="00FC4D60" w:rsidRPr="00181428">
        <w:rPr>
          <w:rFonts w:ascii="Calibri" w:eastAsia="Calibri" w:hAnsi="Calibri" w:cs="Times New Roman"/>
          <w:bCs/>
          <w:sz w:val="20"/>
          <w:szCs w:val="20"/>
        </w:rPr>
        <w:t>bleeding</w:t>
      </w:r>
      <w:r w:rsidR="005B6E72">
        <w:rPr>
          <w:rFonts w:ascii="Calibri" w:eastAsia="Calibri" w:hAnsi="Calibri" w:cs="Times New Roman"/>
          <w:bCs/>
          <w:sz w:val="20"/>
          <w:szCs w:val="20"/>
        </w:rPr>
        <w:t xml:space="preserve"> </w:t>
      </w:r>
      <w:r w:rsidR="00196692" w:rsidRPr="00181428">
        <w:rPr>
          <w:rFonts w:ascii="Calibri" w:eastAsia="Calibri" w:hAnsi="Calibri" w:cs="Times New Roman"/>
          <w:bCs/>
          <w:sz w:val="20"/>
          <w:szCs w:val="20"/>
        </w:rPr>
        <w:t xml:space="preserve">identified </w:t>
      </w:r>
      <w:r w:rsidR="00FC4D60" w:rsidRPr="00181428">
        <w:rPr>
          <w:rFonts w:ascii="Calibri" w:eastAsia="Calibri" w:hAnsi="Calibri" w:cs="Times New Roman"/>
          <w:bCs/>
          <w:sz w:val="20"/>
          <w:szCs w:val="20"/>
        </w:rPr>
        <w:t xml:space="preserve">only </w:t>
      </w:r>
      <w:r w:rsidR="00196692" w:rsidRPr="00181428">
        <w:rPr>
          <w:rFonts w:ascii="Calibri" w:eastAsia="Calibri" w:hAnsi="Calibri" w:cs="Times New Roman"/>
          <w:bCs/>
          <w:sz w:val="20"/>
          <w:szCs w:val="20"/>
        </w:rPr>
        <w:t>at 2</w:t>
      </w:r>
      <w:r w:rsidR="00196692" w:rsidRPr="00181428">
        <w:rPr>
          <w:rFonts w:ascii="Calibri" w:eastAsia="Calibri" w:hAnsi="Calibri" w:cs="Times New Roman"/>
          <w:bCs/>
          <w:sz w:val="20"/>
          <w:szCs w:val="20"/>
          <w:vertAlign w:val="superscript"/>
        </w:rPr>
        <w:t>nd</w:t>
      </w:r>
      <w:r w:rsidR="00196692" w:rsidRPr="00181428">
        <w:rPr>
          <w:rFonts w:ascii="Calibri" w:eastAsia="Calibri" w:hAnsi="Calibri" w:cs="Times New Roman"/>
          <w:bCs/>
          <w:sz w:val="20"/>
          <w:szCs w:val="20"/>
        </w:rPr>
        <w:t>-look endoscopy.</w:t>
      </w:r>
    </w:p>
    <w:p w14:paraId="7995771A" w14:textId="1905D8ED" w:rsidR="00625CD4" w:rsidRPr="00181428" w:rsidRDefault="00CE2168" w:rsidP="00625CD4">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c</w:t>
      </w:r>
      <w:r w:rsidR="00625CD4" w:rsidRPr="00181428">
        <w:rPr>
          <w:rFonts w:ascii="Calibri" w:eastAsia="Calibri" w:hAnsi="Calibri" w:cs="Times New Roman"/>
          <w:bCs/>
          <w:sz w:val="20"/>
          <w:szCs w:val="20"/>
          <w:vertAlign w:val="superscript"/>
        </w:rPr>
        <w:t xml:space="preserve"> </w:t>
      </w:r>
      <w:r w:rsidR="00625CD4" w:rsidRPr="00181428">
        <w:rPr>
          <w:rFonts w:ascii="Calibri" w:eastAsia="Calibri" w:hAnsi="Calibri" w:cs="Times New Roman"/>
          <w:bCs/>
          <w:sz w:val="20"/>
          <w:szCs w:val="20"/>
        </w:rPr>
        <w:t>Wide 95% CI that includes no effect as well as clinically important benefit and clinically important harm</w:t>
      </w:r>
    </w:p>
    <w:p w14:paraId="5B69A8EE" w14:textId="7F829E6E" w:rsidR="002934E9" w:rsidRPr="00181428" w:rsidRDefault="002934E9" w:rsidP="00236DED">
      <w:pPr>
        <w:spacing w:after="0"/>
        <w:rPr>
          <w:rFonts w:ascii="Arial" w:eastAsia="Calibri" w:hAnsi="Arial" w:cs="Arial"/>
          <w:sz w:val="24"/>
          <w:szCs w:val="24"/>
          <w:lang w:val="en-US"/>
        </w:rPr>
      </w:pPr>
    </w:p>
    <w:p w14:paraId="787587BD" w14:textId="018F8781" w:rsidR="00625CD4" w:rsidRPr="0082156E" w:rsidRDefault="00625CD4" w:rsidP="00625CD4">
      <w:pPr>
        <w:spacing w:after="0"/>
        <w:rPr>
          <w:rFonts w:ascii="Calibri" w:hAnsi="Calibri" w:cs="Calibri"/>
          <w:b/>
          <w:sz w:val="20"/>
          <w:lang w:val="en-US"/>
        </w:rPr>
      </w:pPr>
      <w:r w:rsidRPr="0082156E">
        <w:rPr>
          <w:rFonts w:ascii="Calibri" w:hAnsi="Calibri" w:cs="Calibri"/>
          <w:b/>
          <w:sz w:val="20"/>
          <w:lang w:val="en-US"/>
        </w:rPr>
        <w:lastRenderedPageBreak/>
        <w:t>References</w:t>
      </w:r>
    </w:p>
    <w:p w14:paraId="77B7BF7B" w14:textId="64668086" w:rsidR="00625CD4" w:rsidRPr="0082156E" w:rsidRDefault="00625CD4" w:rsidP="00625CD4">
      <w:pPr>
        <w:spacing w:after="0"/>
        <w:rPr>
          <w:rFonts w:ascii="Calibri" w:hAnsi="Calibri" w:cs="Calibri"/>
          <w:sz w:val="20"/>
          <w:lang w:val="en-US"/>
        </w:rPr>
      </w:pPr>
      <w:r w:rsidRPr="0082156E">
        <w:rPr>
          <w:rFonts w:ascii="Calibri" w:hAnsi="Calibri" w:cs="Calibri"/>
          <w:sz w:val="20"/>
          <w:lang w:val="en-US"/>
        </w:rPr>
        <w:t xml:space="preserve">1. Jensen D, Pace S, Soffer E, et al. Continuous infusion of pantoprazole versus ranitidine for prevention of ulcer rebleeding: </w:t>
      </w:r>
      <w:proofErr w:type="gramStart"/>
      <w:r w:rsidRPr="0082156E">
        <w:rPr>
          <w:rFonts w:ascii="Calibri" w:hAnsi="Calibri" w:cs="Calibri"/>
          <w:sz w:val="20"/>
          <w:lang w:val="en-US"/>
        </w:rPr>
        <w:t>a</w:t>
      </w:r>
      <w:proofErr w:type="gramEnd"/>
      <w:r w:rsidRPr="0082156E">
        <w:rPr>
          <w:rFonts w:ascii="Calibri" w:hAnsi="Calibri" w:cs="Calibri"/>
          <w:sz w:val="20"/>
          <w:lang w:val="en-US"/>
        </w:rPr>
        <w:t xml:space="preserve"> U.S. multicenter randomized, double-blind study. Am J</w:t>
      </w:r>
      <w:r w:rsidR="001340D1" w:rsidRPr="0082156E">
        <w:rPr>
          <w:rFonts w:ascii="Calibri" w:hAnsi="Calibri" w:cs="Calibri"/>
          <w:sz w:val="20"/>
          <w:lang w:val="en-US"/>
        </w:rPr>
        <w:t xml:space="preserve"> Gastroenterol </w:t>
      </w:r>
      <w:proofErr w:type="gramStart"/>
      <w:r w:rsidR="001340D1" w:rsidRPr="0082156E">
        <w:rPr>
          <w:rFonts w:ascii="Calibri" w:hAnsi="Calibri" w:cs="Calibri"/>
          <w:sz w:val="20"/>
          <w:lang w:val="en-US"/>
        </w:rPr>
        <w:t>2006;101:1991</w:t>
      </w:r>
      <w:proofErr w:type="gramEnd"/>
      <w:r w:rsidR="001340D1" w:rsidRPr="0082156E">
        <w:rPr>
          <w:rFonts w:ascii="Calibri" w:hAnsi="Calibri" w:cs="Calibri"/>
          <w:sz w:val="20"/>
          <w:lang w:val="en-US"/>
        </w:rPr>
        <w:t>–</w:t>
      </w:r>
      <w:r w:rsidRPr="0082156E">
        <w:rPr>
          <w:rFonts w:ascii="Calibri" w:hAnsi="Calibri" w:cs="Calibri"/>
          <w:sz w:val="20"/>
          <w:lang w:val="en-US"/>
        </w:rPr>
        <w:t xml:space="preserve">9   </w:t>
      </w:r>
    </w:p>
    <w:p w14:paraId="16CC1960" w14:textId="3508DAD7" w:rsidR="00625CD4" w:rsidRPr="0082156E" w:rsidRDefault="001340D1" w:rsidP="00625CD4">
      <w:pPr>
        <w:spacing w:after="0"/>
        <w:rPr>
          <w:rFonts w:ascii="Calibri" w:hAnsi="Calibri" w:cs="Calibri"/>
          <w:sz w:val="20"/>
          <w:lang w:val="en-US"/>
        </w:rPr>
      </w:pPr>
      <w:r w:rsidRPr="0082156E">
        <w:rPr>
          <w:rFonts w:ascii="Calibri" w:hAnsi="Calibri" w:cs="Calibri"/>
          <w:sz w:val="20"/>
          <w:lang w:val="en-US"/>
        </w:rPr>
        <w:t xml:space="preserve">2. </w:t>
      </w:r>
      <w:r w:rsidR="00625CD4" w:rsidRPr="0082156E">
        <w:rPr>
          <w:rFonts w:ascii="Calibri" w:hAnsi="Calibri" w:cs="Calibri"/>
          <w:sz w:val="20"/>
          <w:lang w:val="en-US"/>
        </w:rPr>
        <w:t>van Rensburg C, Barkun AN, Racz I, et al. Clinical trial: intravenous pantoprazole vs. ranitidine for the prevention of peptic ulcer rebleeding: a multicentre, multinational, randomized trial. Alimentary Pharmacology and</w:t>
      </w:r>
      <w:r w:rsidRPr="0082156E">
        <w:rPr>
          <w:rFonts w:ascii="Calibri" w:hAnsi="Calibri" w:cs="Calibri"/>
          <w:sz w:val="20"/>
          <w:lang w:val="en-US"/>
        </w:rPr>
        <w:t xml:space="preserve"> Therapeutics </w:t>
      </w:r>
      <w:proofErr w:type="gramStart"/>
      <w:r w:rsidRPr="0082156E">
        <w:rPr>
          <w:rFonts w:ascii="Calibri" w:hAnsi="Calibri" w:cs="Calibri"/>
          <w:sz w:val="20"/>
          <w:lang w:val="en-US"/>
        </w:rPr>
        <w:t>2009;29</w:t>
      </w:r>
      <w:r w:rsidR="00625CD4" w:rsidRPr="0082156E">
        <w:rPr>
          <w:rFonts w:ascii="Calibri" w:hAnsi="Calibri" w:cs="Calibri"/>
          <w:sz w:val="20"/>
          <w:lang w:val="en-US"/>
        </w:rPr>
        <w:t>:497</w:t>
      </w:r>
      <w:proofErr w:type="gramEnd"/>
      <w:r w:rsidR="00625CD4" w:rsidRPr="0082156E">
        <w:rPr>
          <w:rFonts w:ascii="Calibri" w:hAnsi="Calibri" w:cs="Calibri"/>
          <w:sz w:val="20"/>
          <w:lang w:val="en-US"/>
        </w:rPr>
        <w:t>-507.</w:t>
      </w:r>
    </w:p>
    <w:p w14:paraId="71F9EA50" w14:textId="22DEEE0F" w:rsidR="00625CD4" w:rsidRPr="0082156E" w:rsidRDefault="001340D1" w:rsidP="00625CD4">
      <w:pPr>
        <w:spacing w:after="0"/>
        <w:rPr>
          <w:rFonts w:ascii="Calibri" w:hAnsi="Calibri" w:cs="Calibri"/>
          <w:sz w:val="20"/>
          <w:lang w:val="en-US"/>
        </w:rPr>
      </w:pPr>
      <w:r w:rsidRPr="0082156E">
        <w:rPr>
          <w:rFonts w:ascii="Calibri" w:hAnsi="Calibri" w:cs="Calibri"/>
          <w:sz w:val="20"/>
          <w:lang w:val="en-US"/>
        </w:rPr>
        <w:t xml:space="preserve">3. </w:t>
      </w:r>
      <w:r w:rsidR="00625CD4" w:rsidRPr="0082156E">
        <w:rPr>
          <w:rFonts w:ascii="Calibri" w:hAnsi="Calibri" w:cs="Calibri"/>
          <w:sz w:val="20"/>
          <w:lang w:val="en-US"/>
        </w:rPr>
        <w:t>Kellici I, Kraja B, Mone I, Prifti S. Role of intravenous omeprazole on non-variceal upper gastrointestinal bleeding after endoscopic treatment: a comparative st</w:t>
      </w:r>
      <w:r w:rsidRPr="0082156E">
        <w:rPr>
          <w:rFonts w:ascii="Calibri" w:hAnsi="Calibri" w:cs="Calibri"/>
          <w:sz w:val="20"/>
          <w:lang w:val="en-US"/>
        </w:rPr>
        <w:t xml:space="preserve">udy. Medicinski Arhiv </w:t>
      </w:r>
      <w:proofErr w:type="gramStart"/>
      <w:r w:rsidRPr="0082156E">
        <w:rPr>
          <w:rFonts w:ascii="Calibri" w:hAnsi="Calibri" w:cs="Calibri"/>
          <w:sz w:val="20"/>
          <w:lang w:val="en-US"/>
        </w:rPr>
        <w:t>2010;64:324</w:t>
      </w:r>
      <w:proofErr w:type="gramEnd"/>
      <w:r w:rsidRPr="0082156E">
        <w:rPr>
          <w:rFonts w:ascii="Calibri" w:hAnsi="Calibri" w:cs="Calibri"/>
          <w:sz w:val="20"/>
          <w:lang w:val="en-US"/>
        </w:rPr>
        <w:t>-</w:t>
      </w:r>
      <w:r w:rsidR="00625CD4" w:rsidRPr="0082156E">
        <w:rPr>
          <w:rFonts w:ascii="Calibri" w:hAnsi="Calibri" w:cs="Calibri"/>
          <w:sz w:val="20"/>
          <w:lang w:val="en-US"/>
        </w:rPr>
        <w:t>7</w:t>
      </w:r>
    </w:p>
    <w:p w14:paraId="16371544" w14:textId="129F148F" w:rsidR="00625CD4" w:rsidRPr="0082156E" w:rsidRDefault="001340D1" w:rsidP="00625CD4">
      <w:pPr>
        <w:spacing w:after="0"/>
        <w:rPr>
          <w:rFonts w:ascii="Calibri" w:hAnsi="Calibri" w:cs="Calibri"/>
          <w:sz w:val="20"/>
          <w:lang w:val="en-US"/>
        </w:rPr>
      </w:pPr>
      <w:r w:rsidRPr="0082156E">
        <w:rPr>
          <w:rFonts w:ascii="Calibri" w:hAnsi="Calibri" w:cs="Calibri"/>
          <w:sz w:val="20"/>
          <w:lang w:val="en-US"/>
        </w:rPr>
        <w:t xml:space="preserve">4. </w:t>
      </w:r>
      <w:r w:rsidR="00625CD4" w:rsidRPr="0082156E">
        <w:rPr>
          <w:rFonts w:ascii="Calibri" w:hAnsi="Calibri" w:cs="Calibri"/>
          <w:sz w:val="20"/>
          <w:lang w:val="en-US"/>
        </w:rPr>
        <w:t xml:space="preserve">Bai Y, Chen DF, Wang RQ, </w:t>
      </w:r>
      <w:r w:rsidRPr="0082156E">
        <w:rPr>
          <w:rFonts w:ascii="Calibri" w:hAnsi="Calibri" w:cs="Calibri"/>
          <w:sz w:val="20"/>
          <w:lang w:val="en-US"/>
        </w:rPr>
        <w:t>et al. Intravenous esomeprazole for prevention of peptic ulcer rebleeding: a randomized t</w:t>
      </w:r>
      <w:r w:rsidR="00625CD4" w:rsidRPr="0082156E">
        <w:rPr>
          <w:rFonts w:ascii="Calibri" w:hAnsi="Calibri" w:cs="Calibri"/>
          <w:sz w:val="20"/>
          <w:lang w:val="en-US"/>
        </w:rPr>
        <w:t>rial</w:t>
      </w:r>
      <w:r w:rsidRPr="0082156E">
        <w:rPr>
          <w:rFonts w:ascii="Calibri" w:hAnsi="Calibri" w:cs="Calibri"/>
          <w:sz w:val="20"/>
          <w:lang w:val="en-US"/>
        </w:rPr>
        <w:t xml:space="preserve"> in Chinese p</w:t>
      </w:r>
      <w:r w:rsidR="00625CD4" w:rsidRPr="0082156E">
        <w:rPr>
          <w:rFonts w:ascii="Calibri" w:hAnsi="Calibri" w:cs="Calibri"/>
          <w:sz w:val="20"/>
          <w:lang w:val="en-US"/>
        </w:rPr>
        <w:t>atients.</w:t>
      </w:r>
      <w:r w:rsidRPr="0082156E">
        <w:rPr>
          <w:rFonts w:ascii="Calibri" w:hAnsi="Calibri" w:cs="Calibri"/>
          <w:sz w:val="20"/>
          <w:lang w:val="en-US"/>
        </w:rPr>
        <w:t xml:space="preserve"> Advances in Therapy </w:t>
      </w:r>
      <w:proofErr w:type="gramStart"/>
      <w:r w:rsidRPr="0082156E">
        <w:rPr>
          <w:rFonts w:ascii="Calibri" w:hAnsi="Calibri" w:cs="Calibri"/>
          <w:sz w:val="20"/>
          <w:lang w:val="en-US"/>
        </w:rPr>
        <w:t>2015;32:1160</w:t>
      </w:r>
      <w:proofErr w:type="gramEnd"/>
      <w:r w:rsidRPr="0082156E">
        <w:rPr>
          <w:rFonts w:ascii="Calibri" w:hAnsi="Calibri" w:cs="Calibri"/>
          <w:sz w:val="20"/>
          <w:lang w:val="en-US"/>
        </w:rPr>
        <w:t>-</w:t>
      </w:r>
      <w:r w:rsidR="00625CD4" w:rsidRPr="0082156E">
        <w:rPr>
          <w:rFonts w:ascii="Calibri" w:hAnsi="Calibri" w:cs="Calibri"/>
          <w:sz w:val="20"/>
          <w:lang w:val="en-US"/>
        </w:rPr>
        <w:t>76.</w:t>
      </w:r>
    </w:p>
    <w:p w14:paraId="1DF73ADD" w14:textId="5CF094BC" w:rsidR="00625CD4" w:rsidRPr="0082156E" w:rsidRDefault="001340D1" w:rsidP="00625CD4">
      <w:pPr>
        <w:spacing w:after="0"/>
        <w:rPr>
          <w:rFonts w:ascii="Calibri" w:hAnsi="Calibri" w:cs="Calibri"/>
          <w:sz w:val="20"/>
          <w:lang w:val="en-US"/>
        </w:rPr>
      </w:pPr>
      <w:r w:rsidRPr="0082156E">
        <w:rPr>
          <w:rFonts w:ascii="Calibri" w:hAnsi="Calibri" w:cs="Calibri"/>
          <w:sz w:val="20"/>
          <w:lang w:val="en-US"/>
        </w:rPr>
        <w:t xml:space="preserve">5. </w:t>
      </w:r>
      <w:r w:rsidR="00625CD4" w:rsidRPr="0082156E">
        <w:rPr>
          <w:rFonts w:ascii="Calibri" w:hAnsi="Calibri" w:cs="Calibri"/>
          <w:sz w:val="20"/>
          <w:lang w:val="en-US"/>
        </w:rPr>
        <w:t>Lin H, Lo W, Lee F, et al. A prospective randomized comparative trial showing that omeprazole prevents rebleeding in patients with bleeding peptic ulcer after successful endoscopic therap</w:t>
      </w:r>
      <w:r w:rsidRPr="0082156E">
        <w:rPr>
          <w:rFonts w:ascii="Calibri" w:hAnsi="Calibri" w:cs="Calibri"/>
          <w:sz w:val="20"/>
          <w:lang w:val="en-US"/>
        </w:rPr>
        <w:t xml:space="preserve">y. Arch Intern Med </w:t>
      </w:r>
      <w:proofErr w:type="gramStart"/>
      <w:r w:rsidRPr="0082156E">
        <w:rPr>
          <w:rFonts w:ascii="Calibri" w:hAnsi="Calibri" w:cs="Calibri"/>
          <w:sz w:val="20"/>
          <w:lang w:val="en-US"/>
        </w:rPr>
        <w:t>1998;158:54</w:t>
      </w:r>
      <w:proofErr w:type="gramEnd"/>
      <w:r w:rsidRPr="0082156E">
        <w:rPr>
          <w:rFonts w:ascii="Calibri" w:hAnsi="Calibri" w:cs="Calibri"/>
          <w:sz w:val="20"/>
          <w:lang w:val="en-US"/>
        </w:rPr>
        <w:t>–</w:t>
      </w:r>
      <w:r w:rsidR="00625CD4" w:rsidRPr="0082156E">
        <w:rPr>
          <w:rFonts w:ascii="Calibri" w:hAnsi="Calibri" w:cs="Calibri"/>
          <w:sz w:val="20"/>
          <w:lang w:val="en-US"/>
        </w:rPr>
        <w:t>8.</w:t>
      </w:r>
    </w:p>
    <w:p w14:paraId="2865E9AB" w14:textId="67D81128" w:rsidR="00625CD4" w:rsidRPr="0082156E" w:rsidRDefault="001340D1" w:rsidP="00625CD4">
      <w:pPr>
        <w:spacing w:after="0"/>
        <w:rPr>
          <w:rFonts w:ascii="Calibri" w:hAnsi="Calibri" w:cs="Calibri"/>
          <w:sz w:val="20"/>
          <w:lang w:val="en-US"/>
        </w:rPr>
      </w:pPr>
      <w:r w:rsidRPr="0082156E">
        <w:rPr>
          <w:rFonts w:ascii="Calibri" w:hAnsi="Calibri" w:cs="Calibri"/>
          <w:sz w:val="20"/>
          <w:lang w:val="en-US"/>
        </w:rPr>
        <w:t xml:space="preserve">6. </w:t>
      </w:r>
      <w:r w:rsidR="00625CD4" w:rsidRPr="0082156E">
        <w:rPr>
          <w:rFonts w:ascii="Calibri" w:hAnsi="Calibri" w:cs="Calibri"/>
          <w:sz w:val="20"/>
          <w:lang w:val="en-US"/>
        </w:rPr>
        <w:t xml:space="preserve">Villanueva C, Balanzo J, Torras X, et al. Omeprazole versus ranitidine as adjunct therapy to endoscopic injection in actively bleeding ulcers: a prospective randomised trial. Endoscopy </w:t>
      </w:r>
      <w:proofErr w:type="gramStart"/>
      <w:r w:rsidR="00625CD4" w:rsidRPr="0082156E">
        <w:rPr>
          <w:rFonts w:ascii="Calibri" w:hAnsi="Calibri" w:cs="Calibri"/>
          <w:sz w:val="20"/>
          <w:lang w:val="en-US"/>
        </w:rPr>
        <w:t>1995;27:308</w:t>
      </w:r>
      <w:proofErr w:type="gramEnd"/>
      <w:r w:rsidR="00625CD4" w:rsidRPr="0082156E">
        <w:rPr>
          <w:rFonts w:ascii="Calibri" w:hAnsi="Calibri" w:cs="Calibri"/>
          <w:sz w:val="20"/>
          <w:lang w:val="en-US"/>
        </w:rPr>
        <w:t>-12.</w:t>
      </w:r>
    </w:p>
    <w:p w14:paraId="6BB915E9" w14:textId="0A77D96B" w:rsidR="00625CD4" w:rsidRPr="0082156E" w:rsidRDefault="001340D1" w:rsidP="00625CD4">
      <w:pPr>
        <w:spacing w:after="0"/>
        <w:rPr>
          <w:rFonts w:ascii="Calibri" w:hAnsi="Calibri" w:cs="Calibri"/>
          <w:sz w:val="20"/>
          <w:lang w:val="en-US"/>
        </w:rPr>
      </w:pPr>
      <w:r w:rsidRPr="0082156E">
        <w:rPr>
          <w:rFonts w:ascii="Calibri" w:hAnsi="Calibri" w:cs="Calibri"/>
          <w:sz w:val="20"/>
          <w:lang w:val="en-US"/>
        </w:rPr>
        <w:t xml:space="preserve">7. </w:t>
      </w:r>
      <w:r w:rsidR="00625CD4" w:rsidRPr="0082156E">
        <w:rPr>
          <w:rFonts w:ascii="Calibri" w:hAnsi="Calibri" w:cs="Calibri"/>
          <w:sz w:val="20"/>
          <w:lang w:val="en-US"/>
        </w:rPr>
        <w:t xml:space="preserve">Demetrashvili ZM, Lashkhi IM, Ekaladze EN, </w:t>
      </w:r>
      <w:r w:rsidRPr="0082156E">
        <w:rPr>
          <w:rFonts w:ascii="Calibri" w:hAnsi="Calibri" w:cs="Calibri"/>
          <w:sz w:val="20"/>
          <w:lang w:val="en-US"/>
        </w:rPr>
        <w:t>et al</w:t>
      </w:r>
      <w:r w:rsidR="00625CD4" w:rsidRPr="0082156E">
        <w:rPr>
          <w:rFonts w:ascii="Calibri" w:hAnsi="Calibri" w:cs="Calibri"/>
          <w:sz w:val="20"/>
          <w:lang w:val="en-US"/>
        </w:rPr>
        <w:t>. Comparison of intravenous pantoprazole with intravenous ranitidine in peptic ul</w:t>
      </w:r>
      <w:r w:rsidRPr="0082156E">
        <w:rPr>
          <w:rFonts w:ascii="Calibri" w:hAnsi="Calibri" w:cs="Calibri"/>
          <w:sz w:val="20"/>
          <w:lang w:val="en-US"/>
        </w:rPr>
        <w:t>cer bleeding. Georgian Medical N</w:t>
      </w:r>
      <w:r w:rsidR="00625CD4" w:rsidRPr="0082156E">
        <w:rPr>
          <w:rFonts w:ascii="Calibri" w:hAnsi="Calibri" w:cs="Calibri"/>
          <w:sz w:val="20"/>
          <w:lang w:val="en-US"/>
        </w:rPr>
        <w:t xml:space="preserve">ews </w:t>
      </w:r>
      <w:proofErr w:type="gramStart"/>
      <w:r w:rsidR="00625CD4" w:rsidRPr="0082156E">
        <w:rPr>
          <w:rFonts w:ascii="Calibri" w:hAnsi="Calibri" w:cs="Calibri"/>
          <w:sz w:val="20"/>
          <w:lang w:val="en-US"/>
        </w:rPr>
        <w:t>2013;223:7</w:t>
      </w:r>
      <w:proofErr w:type="gramEnd"/>
      <w:r w:rsidR="00625CD4" w:rsidRPr="0082156E">
        <w:rPr>
          <w:rFonts w:ascii="Calibri" w:hAnsi="Calibri" w:cs="Calibri"/>
          <w:sz w:val="20"/>
          <w:lang w:val="en-US"/>
        </w:rPr>
        <w:t>-11</w:t>
      </w:r>
    </w:p>
    <w:p w14:paraId="7A4E223F" w14:textId="056F9715" w:rsidR="00625CD4" w:rsidRPr="0082156E" w:rsidRDefault="001340D1" w:rsidP="00625CD4">
      <w:pPr>
        <w:spacing w:after="0"/>
        <w:rPr>
          <w:rFonts w:ascii="Calibri" w:hAnsi="Calibri" w:cs="Calibri"/>
          <w:sz w:val="20"/>
          <w:lang w:val="en-US"/>
        </w:rPr>
      </w:pPr>
      <w:r w:rsidRPr="0082156E">
        <w:rPr>
          <w:rFonts w:ascii="Calibri" w:hAnsi="Calibri" w:cs="Calibri"/>
          <w:sz w:val="20"/>
          <w:lang w:val="en-US"/>
        </w:rPr>
        <w:t xml:space="preserve">8. </w:t>
      </w:r>
      <w:r w:rsidR="00625CD4" w:rsidRPr="0082156E">
        <w:rPr>
          <w:rFonts w:ascii="Calibri" w:hAnsi="Calibri" w:cs="Calibri"/>
          <w:sz w:val="20"/>
          <w:lang w:val="en-US"/>
        </w:rPr>
        <w:t xml:space="preserve">Gashi Z, Joksimovic N, Dragusha G, </w:t>
      </w:r>
      <w:r w:rsidRPr="0082156E">
        <w:rPr>
          <w:rFonts w:ascii="Calibri" w:hAnsi="Calibri" w:cs="Calibri"/>
          <w:sz w:val="20"/>
          <w:lang w:val="en-US"/>
        </w:rPr>
        <w:t>et al</w:t>
      </w:r>
      <w:r w:rsidR="00625CD4" w:rsidRPr="0082156E">
        <w:rPr>
          <w:rFonts w:ascii="Calibri" w:hAnsi="Calibri" w:cs="Calibri"/>
          <w:sz w:val="20"/>
          <w:lang w:val="en-US"/>
        </w:rPr>
        <w:t>. The efficacy of PPI after endoscopic hemostasis in patients with bleeding peptic ulcer and role of Helicobacter pyl</w:t>
      </w:r>
      <w:r w:rsidRPr="0082156E">
        <w:rPr>
          <w:rFonts w:ascii="Calibri" w:hAnsi="Calibri" w:cs="Calibri"/>
          <w:sz w:val="20"/>
          <w:lang w:val="en-US"/>
        </w:rPr>
        <w:t xml:space="preserve">ori. Medicinski arhiv </w:t>
      </w:r>
      <w:proofErr w:type="gramStart"/>
      <w:r w:rsidRPr="0082156E">
        <w:rPr>
          <w:rFonts w:ascii="Calibri" w:hAnsi="Calibri" w:cs="Calibri"/>
          <w:sz w:val="20"/>
          <w:lang w:val="en-US"/>
        </w:rPr>
        <w:t>2012;66:236</w:t>
      </w:r>
      <w:proofErr w:type="gramEnd"/>
      <w:r w:rsidRPr="0082156E">
        <w:rPr>
          <w:rFonts w:ascii="Calibri" w:hAnsi="Calibri" w:cs="Calibri"/>
          <w:sz w:val="20"/>
          <w:lang w:val="en-US"/>
        </w:rPr>
        <w:t>-</w:t>
      </w:r>
      <w:r w:rsidR="00625CD4" w:rsidRPr="0082156E">
        <w:rPr>
          <w:rFonts w:ascii="Calibri" w:hAnsi="Calibri" w:cs="Calibri"/>
          <w:sz w:val="20"/>
          <w:lang w:val="en-US"/>
        </w:rPr>
        <w:t>9</w:t>
      </w:r>
    </w:p>
    <w:p w14:paraId="2503A1D3" w14:textId="242C0C06" w:rsidR="00DC5C19" w:rsidRPr="0082156E" w:rsidRDefault="00DC5C19" w:rsidP="00625CD4">
      <w:pPr>
        <w:spacing w:after="0"/>
        <w:rPr>
          <w:rFonts w:ascii="Calibri" w:hAnsi="Calibri" w:cs="Calibri"/>
          <w:sz w:val="20"/>
          <w:lang w:val="en-US"/>
        </w:rPr>
      </w:pPr>
      <w:r w:rsidRPr="0082156E">
        <w:rPr>
          <w:rFonts w:ascii="Calibri" w:hAnsi="Calibri" w:cs="Calibri"/>
          <w:sz w:val="20"/>
          <w:lang w:val="en-US"/>
        </w:rPr>
        <w:t xml:space="preserve">9. Sheu BS, Chi CH, Huang CC, et al. Impact of intravenous omeprazole on Helicobacter pylori eradication by triple therapy in patients with peptic ulcer bleeding. Aliment Pharmacol Ther </w:t>
      </w:r>
      <w:proofErr w:type="gramStart"/>
      <w:r w:rsidRPr="0082156E">
        <w:rPr>
          <w:rFonts w:ascii="Calibri" w:hAnsi="Calibri" w:cs="Calibri"/>
          <w:sz w:val="20"/>
          <w:lang w:val="en-US"/>
        </w:rPr>
        <w:t>2002;16:137</w:t>
      </w:r>
      <w:proofErr w:type="gramEnd"/>
      <w:r w:rsidRPr="0082156E">
        <w:rPr>
          <w:rFonts w:ascii="Calibri" w:hAnsi="Calibri" w:cs="Calibri"/>
          <w:sz w:val="20"/>
          <w:lang w:val="en-US"/>
        </w:rPr>
        <w:t>-43.</w:t>
      </w:r>
    </w:p>
    <w:p w14:paraId="5104D859" w14:textId="0741DAEB" w:rsidR="002934E9" w:rsidRPr="0082156E" w:rsidRDefault="002934E9" w:rsidP="00625CD4">
      <w:pPr>
        <w:spacing w:after="0"/>
        <w:rPr>
          <w:rFonts w:ascii="Calibri" w:eastAsia="Calibri" w:hAnsi="Calibri" w:cs="Calibri"/>
          <w:szCs w:val="24"/>
          <w:lang w:val="en-US"/>
        </w:rPr>
      </w:pPr>
    </w:p>
    <w:p w14:paraId="2EF0F22D" w14:textId="77777777" w:rsidR="002934E9" w:rsidRPr="00181428" w:rsidRDefault="002934E9" w:rsidP="00236DED">
      <w:pPr>
        <w:spacing w:after="0"/>
        <w:rPr>
          <w:rFonts w:ascii="Arial" w:eastAsia="Calibri" w:hAnsi="Arial" w:cs="Arial"/>
          <w:sz w:val="24"/>
          <w:szCs w:val="24"/>
          <w:lang w:val="en-US"/>
        </w:rPr>
      </w:pPr>
    </w:p>
    <w:p w14:paraId="62EE3DF6" w14:textId="77777777" w:rsidR="00016DE5" w:rsidRPr="00181428" w:rsidRDefault="00016DE5" w:rsidP="00236DED">
      <w:pPr>
        <w:spacing w:after="0"/>
        <w:rPr>
          <w:rFonts w:ascii="Arial" w:eastAsia="Calibri" w:hAnsi="Arial" w:cs="Arial"/>
          <w:sz w:val="24"/>
          <w:szCs w:val="24"/>
          <w:lang w:val="en-US"/>
        </w:rPr>
      </w:pPr>
    </w:p>
    <w:p w14:paraId="73114425" w14:textId="77777777" w:rsidR="00016DE5" w:rsidRPr="00181428" w:rsidRDefault="00016DE5" w:rsidP="00236DED">
      <w:pPr>
        <w:spacing w:after="0"/>
        <w:rPr>
          <w:rFonts w:ascii="Arial" w:eastAsia="Calibri" w:hAnsi="Arial" w:cs="Arial"/>
          <w:sz w:val="24"/>
          <w:szCs w:val="24"/>
          <w:lang w:val="en-US"/>
        </w:rPr>
      </w:pPr>
    </w:p>
    <w:p w14:paraId="40D44E22" w14:textId="55D2B597" w:rsidR="00957BDB" w:rsidRPr="00181428" w:rsidRDefault="00957BDB" w:rsidP="00957BDB">
      <w:pPr>
        <w:spacing w:before="120" w:after="240" w:line="240" w:lineRule="auto"/>
        <w:contextualSpacing/>
        <w:rPr>
          <w:rFonts w:ascii="Calibri" w:eastAsia="Calibri" w:hAnsi="Calibri" w:cs="Times New Roman"/>
          <w:b/>
          <w:lang w:val="en-US"/>
        </w:rPr>
      </w:pPr>
    </w:p>
    <w:p w14:paraId="0F8D49EF" w14:textId="7AD782A4" w:rsidR="008B2F5C" w:rsidRPr="00181428" w:rsidRDefault="008B2F5C" w:rsidP="00957BDB">
      <w:pPr>
        <w:spacing w:before="120" w:after="240" w:line="240" w:lineRule="auto"/>
        <w:contextualSpacing/>
        <w:rPr>
          <w:rFonts w:ascii="Calibri" w:eastAsia="Calibri" w:hAnsi="Calibri" w:cs="Times New Roman"/>
          <w:b/>
          <w:lang w:val="en-US"/>
        </w:rPr>
      </w:pPr>
    </w:p>
    <w:p w14:paraId="38BBC204" w14:textId="24764B18" w:rsidR="008B2F5C" w:rsidRPr="00181428" w:rsidRDefault="008B2F5C" w:rsidP="00957BDB">
      <w:pPr>
        <w:spacing w:before="120" w:after="240" w:line="240" w:lineRule="auto"/>
        <w:contextualSpacing/>
        <w:rPr>
          <w:rFonts w:ascii="Calibri" w:eastAsia="Calibri" w:hAnsi="Calibri" w:cs="Times New Roman"/>
          <w:b/>
          <w:lang w:val="en-US"/>
        </w:rPr>
      </w:pPr>
    </w:p>
    <w:p w14:paraId="692B9396" w14:textId="4846F3FE" w:rsidR="008B2F5C" w:rsidRPr="00181428" w:rsidRDefault="008B2F5C" w:rsidP="00957BDB">
      <w:pPr>
        <w:spacing w:before="120" w:after="240" w:line="240" w:lineRule="auto"/>
        <w:contextualSpacing/>
        <w:rPr>
          <w:rFonts w:ascii="Calibri" w:eastAsia="Calibri" w:hAnsi="Calibri" w:cs="Times New Roman"/>
          <w:b/>
          <w:lang w:val="en-US"/>
        </w:rPr>
      </w:pPr>
    </w:p>
    <w:p w14:paraId="650B396D" w14:textId="545B39B5" w:rsidR="008B2F5C" w:rsidRPr="00181428" w:rsidRDefault="008B2F5C" w:rsidP="00957BDB">
      <w:pPr>
        <w:spacing w:before="120" w:after="240" w:line="240" w:lineRule="auto"/>
        <w:contextualSpacing/>
        <w:rPr>
          <w:rFonts w:ascii="Calibri" w:eastAsia="Calibri" w:hAnsi="Calibri" w:cs="Times New Roman"/>
          <w:b/>
          <w:lang w:val="en-US"/>
        </w:rPr>
      </w:pPr>
    </w:p>
    <w:p w14:paraId="4AC1B39D" w14:textId="50284D43" w:rsidR="008B2F5C" w:rsidRPr="00181428" w:rsidRDefault="008B2F5C" w:rsidP="00957BDB">
      <w:pPr>
        <w:spacing w:before="120" w:after="240" w:line="240" w:lineRule="auto"/>
        <w:contextualSpacing/>
        <w:rPr>
          <w:rFonts w:ascii="Calibri" w:eastAsia="Calibri" w:hAnsi="Calibri" w:cs="Times New Roman"/>
          <w:b/>
          <w:lang w:val="en-US"/>
        </w:rPr>
      </w:pPr>
    </w:p>
    <w:p w14:paraId="3528E306" w14:textId="77777777" w:rsidR="008B2F5C" w:rsidRPr="00181428" w:rsidRDefault="008B2F5C" w:rsidP="00957BDB">
      <w:pPr>
        <w:spacing w:before="120" w:after="240" w:line="240" w:lineRule="auto"/>
        <w:contextualSpacing/>
        <w:rPr>
          <w:rFonts w:ascii="Calibri" w:eastAsia="Calibri" w:hAnsi="Calibri" w:cs="Times New Roman"/>
          <w:b/>
          <w:lang w:val="en-US"/>
        </w:rPr>
      </w:pPr>
    </w:p>
    <w:p w14:paraId="3C2B9CF3" w14:textId="4A67E7C6" w:rsidR="008B2F5C" w:rsidRPr="00181428" w:rsidRDefault="008B2F5C" w:rsidP="00957BDB">
      <w:pPr>
        <w:spacing w:before="120" w:after="240" w:line="240" w:lineRule="auto"/>
        <w:contextualSpacing/>
        <w:rPr>
          <w:rFonts w:ascii="Calibri" w:eastAsia="Calibri" w:hAnsi="Calibri" w:cs="Times New Roman"/>
          <w:b/>
          <w:lang w:val="en-US"/>
        </w:rPr>
      </w:pPr>
    </w:p>
    <w:p w14:paraId="0F3382C1" w14:textId="2EF2D0CE" w:rsidR="008B2F5C" w:rsidRPr="00181428" w:rsidRDefault="008B2F5C" w:rsidP="00957BDB">
      <w:pPr>
        <w:spacing w:before="120" w:after="240" w:line="240" w:lineRule="auto"/>
        <w:contextualSpacing/>
        <w:rPr>
          <w:rFonts w:ascii="Calibri" w:eastAsia="Calibri" w:hAnsi="Calibri" w:cs="Times New Roman"/>
          <w:b/>
          <w:lang w:val="en-US"/>
        </w:rPr>
      </w:pPr>
    </w:p>
    <w:p w14:paraId="34413CB0" w14:textId="6BFC7E03" w:rsidR="008B2F5C" w:rsidRDefault="008B2F5C" w:rsidP="00957BDB">
      <w:pPr>
        <w:spacing w:before="120" w:after="240" w:line="240" w:lineRule="auto"/>
        <w:contextualSpacing/>
        <w:rPr>
          <w:rFonts w:ascii="Calibri" w:eastAsia="Calibri" w:hAnsi="Calibri" w:cs="Times New Roman"/>
          <w:b/>
          <w:lang w:val="en-US"/>
        </w:rPr>
      </w:pPr>
    </w:p>
    <w:p w14:paraId="507B2B21" w14:textId="72A669DA" w:rsidR="0082156E" w:rsidRDefault="0082156E" w:rsidP="00957BDB">
      <w:pPr>
        <w:spacing w:before="120" w:after="240" w:line="240" w:lineRule="auto"/>
        <w:contextualSpacing/>
        <w:rPr>
          <w:rFonts w:ascii="Calibri" w:eastAsia="Calibri" w:hAnsi="Calibri" w:cs="Times New Roman"/>
          <w:b/>
          <w:lang w:val="en-US"/>
        </w:rPr>
      </w:pPr>
    </w:p>
    <w:p w14:paraId="7537C169" w14:textId="77777777" w:rsidR="0082156E" w:rsidRPr="00181428" w:rsidRDefault="0082156E" w:rsidP="00957BDB">
      <w:pPr>
        <w:spacing w:before="120" w:after="240" w:line="240" w:lineRule="auto"/>
        <w:contextualSpacing/>
        <w:rPr>
          <w:rFonts w:ascii="Calibri" w:eastAsia="Calibri" w:hAnsi="Calibri" w:cs="Times New Roman"/>
          <w:b/>
          <w:lang w:val="en-US"/>
        </w:rPr>
      </w:pPr>
    </w:p>
    <w:p w14:paraId="75E5A9BB" w14:textId="77777777" w:rsidR="00806606" w:rsidRPr="00181428" w:rsidRDefault="00806606" w:rsidP="00957BDB">
      <w:pPr>
        <w:spacing w:before="120" w:after="240" w:line="240" w:lineRule="auto"/>
        <w:contextualSpacing/>
        <w:rPr>
          <w:rFonts w:ascii="Calibri" w:eastAsia="Calibri" w:hAnsi="Calibri" w:cs="Times New Roman"/>
          <w:b/>
          <w:lang w:val="en-US"/>
        </w:rPr>
      </w:pPr>
    </w:p>
    <w:p w14:paraId="43F13814" w14:textId="77777777" w:rsidR="008B2F5C" w:rsidRPr="00181428" w:rsidRDefault="008B2F5C" w:rsidP="00957BDB">
      <w:pPr>
        <w:spacing w:before="120" w:after="240" w:line="240" w:lineRule="auto"/>
        <w:contextualSpacing/>
        <w:rPr>
          <w:rFonts w:ascii="Calibri" w:eastAsia="Calibri" w:hAnsi="Calibri" w:cs="Times New Roman"/>
          <w:b/>
          <w:lang w:val="en-US"/>
        </w:rPr>
      </w:pPr>
    </w:p>
    <w:p w14:paraId="357BD137" w14:textId="77777777" w:rsidR="008B2F5C" w:rsidRPr="00181428" w:rsidRDefault="008B2F5C" w:rsidP="00957BDB">
      <w:pPr>
        <w:spacing w:before="120" w:after="240" w:line="240" w:lineRule="auto"/>
        <w:contextualSpacing/>
        <w:rPr>
          <w:rFonts w:ascii="Calibri" w:eastAsia="Calibri" w:hAnsi="Calibri" w:cs="Times New Roman"/>
          <w:b/>
          <w:lang w:val="en-US"/>
        </w:rPr>
      </w:pPr>
    </w:p>
    <w:p w14:paraId="2BC63636" w14:textId="6B25780F" w:rsidR="00957BDB" w:rsidRPr="00181428" w:rsidRDefault="00B61BC2" w:rsidP="00957BDB">
      <w:pPr>
        <w:spacing w:before="120" w:after="240" w:line="240" w:lineRule="auto"/>
        <w:contextualSpacing/>
        <w:rPr>
          <w:rFonts w:ascii="Calibri" w:eastAsia="Calibri" w:hAnsi="Calibri" w:cs="Times New Roman"/>
          <w:b/>
          <w:lang w:val="en-US"/>
        </w:rPr>
      </w:pPr>
      <w:r w:rsidRPr="00181428">
        <w:rPr>
          <w:rFonts w:ascii="Calibri" w:eastAsia="Calibri" w:hAnsi="Calibri" w:cs="Times New Roman"/>
          <w:b/>
          <w:lang w:val="en-US"/>
        </w:rPr>
        <w:lastRenderedPageBreak/>
        <w:t xml:space="preserve">11.3 </w:t>
      </w:r>
      <w:r w:rsidR="00957BDB" w:rsidRPr="00181428">
        <w:rPr>
          <w:rFonts w:ascii="Calibri" w:eastAsia="Calibri" w:hAnsi="Calibri" w:cs="Times New Roman"/>
          <w:b/>
          <w:lang w:val="en-US"/>
        </w:rPr>
        <w:t>High-Dose Bolus Followed by Continuous Infusion Intravenous PPI Therapy</w:t>
      </w:r>
      <w:r w:rsidR="00957BDB" w:rsidRPr="00181428">
        <w:rPr>
          <w:rFonts w:ascii="Calibri" w:eastAsia="Calibri" w:hAnsi="Calibri" w:cs="Times New Roman"/>
          <w:b/>
          <w:vertAlign w:val="superscript"/>
          <w:lang w:val="en-US"/>
        </w:rPr>
        <w:t>a</w:t>
      </w:r>
      <w:r w:rsidR="00957BDB" w:rsidRPr="00181428">
        <w:rPr>
          <w:rFonts w:ascii="Calibri" w:eastAsia="Calibri" w:hAnsi="Calibri" w:cs="Times New Roman"/>
          <w:b/>
          <w:lang w:val="en-US"/>
        </w:rPr>
        <w:t xml:space="preserve"> vs. </w:t>
      </w:r>
      <w:r w:rsidR="004E4F78" w:rsidRPr="00181428">
        <w:rPr>
          <w:rFonts w:ascii="Calibri" w:eastAsia="Calibri" w:hAnsi="Calibri" w:cs="Times New Roman"/>
          <w:b/>
          <w:lang w:val="en-US"/>
        </w:rPr>
        <w:t>Other PPI Regimen</w:t>
      </w:r>
      <w:r w:rsidR="00CC1DE3" w:rsidRPr="00181428">
        <w:rPr>
          <w:rFonts w:ascii="Calibri" w:eastAsia="Calibri" w:hAnsi="Calibri" w:cs="Times New Roman"/>
          <w:b/>
          <w:lang w:val="en-US"/>
        </w:rPr>
        <w:t>s</w:t>
      </w:r>
      <w:r w:rsidR="00957BDB" w:rsidRPr="00181428">
        <w:rPr>
          <w:rFonts w:ascii="Calibri" w:eastAsia="Calibri" w:hAnsi="Calibri" w:cs="Times New Roman"/>
          <w:b/>
          <w:lang w:val="en-US"/>
        </w:rPr>
        <w:t xml:space="preserve"> after Successful Endoscopic Hemostatic Therapy </w:t>
      </w:r>
    </w:p>
    <w:tbl>
      <w:tblPr>
        <w:tblStyle w:val="TableGrid413"/>
        <w:tblW w:w="14385" w:type="dxa"/>
        <w:tblInd w:w="-185" w:type="dxa"/>
        <w:tblLayout w:type="fixed"/>
        <w:tblLook w:val="04A0" w:firstRow="1" w:lastRow="0" w:firstColumn="1" w:lastColumn="0" w:noHBand="0" w:noVBand="1"/>
      </w:tblPr>
      <w:tblGrid>
        <w:gridCol w:w="1530"/>
        <w:gridCol w:w="1080"/>
        <w:gridCol w:w="1170"/>
        <w:gridCol w:w="1170"/>
        <w:gridCol w:w="990"/>
        <w:gridCol w:w="1170"/>
        <w:gridCol w:w="1080"/>
        <w:gridCol w:w="990"/>
        <w:gridCol w:w="720"/>
        <w:gridCol w:w="810"/>
        <w:gridCol w:w="990"/>
        <w:gridCol w:w="1080"/>
        <w:gridCol w:w="1597"/>
        <w:gridCol w:w="8"/>
      </w:tblGrid>
      <w:tr w:rsidR="00957BDB" w:rsidRPr="00181428" w14:paraId="2419ED04" w14:textId="77777777" w:rsidTr="00B94732">
        <w:trPr>
          <w:trHeight w:val="520"/>
        </w:trPr>
        <w:tc>
          <w:tcPr>
            <w:tcW w:w="9180" w:type="dxa"/>
            <w:gridSpan w:val="8"/>
            <w:vMerge w:val="restart"/>
            <w:tcBorders>
              <w:top w:val="single" w:sz="4" w:space="0" w:color="auto"/>
              <w:left w:val="single" w:sz="4" w:space="0" w:color="auto"/>
              <w:right w:val="single" w:sz="4" w:space="0" w:color="auto"/>
            </w:tcBorders>
            <w:shd w:val="clear" w:color="auto" w:fill="D0CECE"/>
          </w:tcPr>
          <w:p w14:paraId="6E1A7082" w14:textId="77777777" w:rsidR="00957BDB" w:rsidRPr="00181428" w:rsidRDefault="00957BDB" w:rsidP="00957BDB">
            <w:pPr>
              <w:spacing w:before="120" w:after="240"/>
              <w:contextualSpacing/>
              <w:jc w:val="center"/>
              <w:rPr>
                <w:b/>
                <w:sz w:val="20"/>
                <w:szCs w:val="20"/>
              </w:rPr>
            </w:pPr>
            <w:r w:rsidRPr="00181428">
              <w:rPr>
                <w:b/>
                <w:sz w:val="20"/>
                <w:szCs w:val="20"/>
              </w:rPr>
              <w:t>Certainty Assessment</w:t>
            </w:r>
          </w:p>
        </w:tc>
        <w:tc>
          <w:tcPr>
            <w:tcW w:w="3600"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075B2297" w14:textId="77777777" w:rsidR="00957BDB" w:rsidRPr="00181428" w:rsidRDefault="00957BDB" w:rsidP="00957BDB">
            <w:pPr>
              <w:spacing w:before="120" w:after="240"/>
              <w:contextualSpacing/>
              <w:jc w:val="center"/>
              <w:rPr>
                <w:b/>
                <w:sz w:val="20"/>
                <w:szCs w:val="20"/>
              </w:rPr>
            </w:pPr>
            <w:r w:rsidRPr="00181428">
              <w:rPr>
                <w:b/>
                <w:sz w:val="20"/>
                <w:szCs w:val="20"/>
              </w:rPr>
              <w:t>Summary of Findings</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4ABBF8" w14:textId="77777777" w:rsidR="00957BDB" w:rsidRPr="00181428" w:rsidRDefault="00957BDB" w:rsidP="00957BDB">
            <w:pPr>
              <w:spacing w:before="120" w:after="240"/>
              <w:contextualSpacing/>
              <w:jc w:val="center"/>
              <w:rPr>
                <w:b/>
                <w:sz w:val="16"/>
                <w:szCs w:val="16"/>
              </w:rPr>
            </w:pPr>
            <w:r w:rsidRPr="00181428">
              <w:rPr>
                <w:b/>
                <w:sz w:val="16"/>
                <w:szCs w:val="16"/>
              </w:rPr>
              <w:t>Comments</w:t>
            </w:r>
          </w:p>
        </w:tc>
      </w:tr>
      <w:tr w:rsidR="00957BDB" w:rsidRPr="00181428" w14:paraId="4DACBAA8" w14:textId="77777777" w:rsidTr="00B94732">
        <w:trPr>
          <w:trHeight w:val="495"/>
        </w:trPr>
        <w:tc>
          <w:tcPr>
            <w:tcW w:w="9180" w:type="dxa"/>
            <w:gridSpan w:val="8"/>
            <w:vMerge/>
            <w:tcBorders>
              <w:left w:val="single" w:sz="4" w:space="0" w:color="auto"/>
              <w:bottom w:val="single" w:sz="4" w:space="0" w:color="auto"/>
              <w:right w:val="single" w:sz="4" w:space="0" w:color="auto"/>
            </w:tcBorders>
          </w:tcPr>
          <w:p w14:paraId="11A676B7" w14:textId="77777777" w:rsidR="00957BDB" w:rsidRPr="00181428" w:rsidRDefault="00957BDB" w:rsidP="00957BDB">
            <w:pPr>
              <w:spacing w:before="120" w:after="240"/>
              <w:contextualSpacing/>
              <w:rPr>
                <w:b/>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A25102A" w14:textId="77777777" w:rsidR="00957BDB" w:rsidRPr="00181428" w:rsidRDefault="00957BDB" w:rsidP="00957BDB">
            <w:pPr>
              <w:spacing w:before="120" w:after="240"/>
              <w:contextualSpacing/>
              <w:jc w:val="center"/>
              <w:rPr>
                <w:sz w:val="20"/>
                <w:szCs w:val="20"/>
              </w:rPr>
            </w:pPr>
            <w:r w:rsidRPr="00181428">
              <w:rPr>
                <w:sz w:val="20"/>
                <w:szCs w:val="20"/>
              </w:rPr>
              <w:t>Outcome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AE9F240" w14:textId="77777777" w:rsidR="00957BDB" w:rsidRPr="00181428" w:rsidRDefault="00957BDB" w:rsidP="00957BDB">
            <w:pPr>
              <w:spacing w:before="120" w:after="240"/>
              <w:contextualSpacing/>
              <w:jc w:val="center"/>
              <w:rPr>
                <w:sz w:val="20"/>
                <w:szCs w:val="20"/>
              </w:rPr>
            </w:pPr>
            <w:r w:rsidRPr="00181428">
              <w:rPr>
                <w:sz w:val="20"/>
                <w:szCs w:val="20"/>
              </w:rPr>
              <w:t>Effect</w:t>
            </w:r>
          </w:p>
        </w:tc>
        <w:tc>
          <w:tcPr>
            <w:tcW w:w="1605"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FF56AB" w14:textId="77777777" w:rsidR="00957BDB" w:rsidRPr="00181428" w:rsidRDefault="00957BDB" w:rsidP="00957BDB">
            <w:pPr>
              <w:spacing w:before="120" w:after="240"/>
              <w:contextualSpacing/>
              <w:rPr>
                <w:b/>
                <w:sz w:val="16"/>
                <w:szCs w:val="16"/>
              </w:rPr>
            </w:pPr>
          </w:p>
        </w:tc>
      </w:tr>
      <w:tr w:rsidR="00957BDB" w:rsidRPr="00181428" w14:paraId="01970E9D" w14:textId="77777777" w:rsidTr="00B94732">
        <w:trPr>
          <w:gridAfter w:val="1"/>
          <w:wAfter w:w="8" w:type="dxa"/>
          <w:trHeight w:val="1248"/>
        </w:trPr>
        <w:tc>
          <w:tcPr>
            <w:tcW w:w="153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681A561" w14:textId="77777777" w:rsidR="00957BDB" w:rsidRPr="00181428" w:rsidRDefault="00957BDB" w:rsidP="00957BDB">
            <w:pPr>
              <w:spacing w:before="120" w:after="240"/>
              <w:contextualSpacing/>
              <w:jc w:val="center"/>
              <w:rPr>
                <w:sz w:val="16"/>
                <w:szCs w:val="16"/>
              </w:rPr>
            </w:pPr>
            <w:r w:rsidRPr="00181428">
              <w:rPr>
                <w:sz w:val="16"/>
                <w:szCs w:val="16"/>
              </w:rPr>
              <w:t>Studies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6B27F16" w14:textId="77777777" w:rsidR="00957BDB" w:rsidRPr="00181428" w:rsidRDefault="00957BDB" w:rsidP="00957BDB">
            <w:pPr>
              <w:spacing w:before="120" w:after="240"/>
              <w:contextualSpacing/>
              <w:jc w:val="center"/>
              <w:rPr>
                <w:sz w:val="16"/>
                <w:szCs w:val="16"/>
              </w:rPr>
            </w:pPr>
            <w:r w:rsidRPr="00181428">
              <w:rPr>
                <w:sz w:val="16"/>
                <w:szCs w:val="16"/>
              </w:rPr>
              <w:t>Study limitations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8C24AC7" w14:textId="77777777" w:rsidR="00957BDB" w:rsidRPr="00181428" w:rsidRDefault="00957BDB" w:rsidP="00957BDB">
            <w:pPr>
              <w:spacing w:before="120" w:after="240"/>
              <w:contextualSpacing/>
              <w:jc w:val="center"/>
              <w:rPr>
                <w:sz w:val="16"/>
                <w:szCs w:val="16"/>
              </w:rPr>
            </w:pPr>
            <w:r w:rsidRPr="00181428">
              <w:rPr>
                <w:sz w:val="16"/>
                <w:szCs w:val="16"/>
              </w:rPr>
              <w:t>Inconsistency</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0BBA1B1" w14:textId="77777777" w:rsidR="00957BDB" w:rsidRPr="00181428" w:rsidRDefault="00957BDB" w:rsidP="00957BDB">
            <w:pPr>
              <w:spacing w:before="120" w:after="240"/>
              <w:contextualSpacing/>
              <w:jc w:val="center"/>
              <w:rPr>
                <w:sz w:val="16"/>
                <w:szCs w:val="16"/>
              </w:rPr>
            </w:pPr>
            <w:r w:rsidRPr="00181428">
              <w:rPr>
                <w:sz w:val="16"/>
                <w:szCs w:val="16"/>
              </w:rPr>
              <w:t>Indirectness</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36BE45" w14:textId="77777777" w:rsidR="00957BDB" w:rsidRPr="00181428" w:rsidRDefault="00957BDB" w:rsidP="00957BDB">
            <w:pPr>
              <w:spacing w:before="120" w:after="240"/>
              <w:contextualSpacing/>
              <w:jc w:val="center"/>
              <w:rPr>
                <w:sz w:val="16"/>
                <w:szCs w:val="16"/>
              </w:rPr>
            </w:pPr>
            <w:r w:rsidRPr="00181428">
              <w:rPr>
                <w:sz w:val="16"/>
                <w:szCs w:val="16"/>
              </w:rPr>
              <w:t>Imprecision</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42E350A" w14:textId="77777777" w:rsidR="00957BDB" w:rsidRPr="00181428" w:rsidRDefault="00957BDB" w:rsidP="00957BDB">
            <w:pPr>
              <w:spacing w:before="120" w:after="240"/>
              <w:contextualSpacing/>
              <w:jc w:val="center"/>
              <w:rPr>
                <w:sz w:val="16"/>
                <w:szCs w:val="16"/>
              </w:rPr>
            </w:pPr>
            <w:r w:rsidRPr="00181428">
              <w:rPr>
                <w:sz w:val="16"/>
                <w:szCs w:val="16"/>
              </w:rPr>
              <w:t>Other considerations</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BB562A6" w14:textId="77777777" w:rsidR="00957BDB" w:rsidRPr="00181428" w:rsidRDefault="00957BDB" w:rsidP="00957BDB">
            <w:pPr>
              <w:spacing w:before="120" w:after="240"/>
              <w:contextualSpacing/>
              <w:jc w:val="center"/>
              <w:rPr>
                <w:sz w:val="16"/>
                <w:szCs w:val="16"/>
              </w:rPr>
            </w:pPr>
            <w:r w:rsidRPr="00181428">
              <w:rPr>
                <w:sz w:val="16"/>
                <w:szCs w:val="16"/>
              </w:rPr>
              <w:t>Quality of Evidence</w:t>
            </w:r>
          </w:p>
        </w:tc>
        <w:tc>
          <w:tcPr>
            <w:tcW w:w="990" w:type="dxa"/>
            <w:tcBorders>
              <w:top w:val="single" w:sz="4" w:space="0" w:color="auto"/>
              <w:left w:val="single" w:sz="4" w:space="0" w:color="auto"/>
              <w:bottom w:val="single" w:sz="4" w:space="0" w:color="auto"/>
              <w:right w:val="single" w:sz="4" w:space="0" w:color="auto"/>
            </w:tcBorders>
            <w:shd w:val="clear" w:color="auto" w:fill="D0CECE"/>
          </w:tcPr>
          <w:p w14:paraId="789665F9" w14:textId="77777777" w:rsidR="00957BDB" w:rsidRPr="00181428" w:rsidRDefault="00957BDB" w:rsidP="00957BDB">
            <w:pPr>
              <w:spacing w:before="120" w:after="240"/>
              <w:contextualSpacing/>
              <w:jc w:val="center"/>
              <w:rPr>
                <w:sz w:val="16"/>
                <w:szCs w:val="16"/>
              </w:rPr>
            </w:pPr>
          </w:p>
          <w:p w14:paraId="3CD30269" w14:textId="77777777" w:rsidR="00957BDB" w:rsidRPr="00181428" w:rsidRDefault="00957BDB" w:rsidP="00957BDB">
            <w:pPr>
              <w:spacing w:before="120" w:after="240"/>
              <w:contextualSpacing/>
              <w:jc w:val="center"/>
              <w:rPr>
                <w:sz w:val="16"/>
                <w:szCs w:val="16"/>
              </w:rPr>
            </w:pPr>
            <w:r w:rsidRPr="00181428">
              <w:rPr>
                <w:sz w:val="16"/>
                <w:szCs w:val="16"/>
              </w:rPr>
              <w:t>Overall certainty of evidence</w:t>
            </w:r>
          </w:p>
        </w:tc>
        <w:tc>
          <w:tcPr>
            <w:tcW w:w="72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61040DA" w14:textId="773F63A4" w:rsidR="00957BDB" w:rsidRPr="00181428" w:rsidRDefault="00B94732" w:rsidP="00B94732">
            <w:pPr>
              <w:spacing w:before="120" w:after="240"/>
              <w:contextualSpacing/>
              <w:jc w:val="center"/>
              <w:rPr>
                <w:sz w:val="16"/>
                <w:szCs w:val="16"/>
              </w:rPr>
            </w:pPr>
            <w:r w:rsidRPr="00181428">
              <w:rPr>
                <w:sz w:val="16"/>
                <w:szCs w:val="16"/>
              </w:rPr>
              <w:t>Bolus/ contin-uous</w:t>
            </w:r>
          </w:p>
        </w:tc>
        <w:tc>
          <w:tcPr>
            <w:tcW w:w="81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894A258" w14:textId="246825B9" w:rsidR="00957BDB" w:rsidRPr="00181428" w:rsidRDefault="00B94732" w:rsidP="00957BDB">
            <w:pPr>
              <w:spacing w:before="120" w:after="240"/>
              <w:contextualSpacing/>
              <w:jc w:val="center"/>
              <w:rPr>
                <w:sz w:val="16"/>
                <w:szCs w:val="16"/>
              </w:rPr>
            </w:pPr>
            <w:r w:rsidRPr="00181428">
              <w:rPr>
                <w:sz w:val="16"/>
                <w:szCs w:val="16"/>
              </w:rPr>
              <w:t>Other regimen</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24D7D2" w14:textId="77777777" w:rsidR="00957BDB" w:rsidRPr="00181428" w:rsidRDefault="00957BDB" w:rsidP="00957BDB">
            <w:pPr>
              <w:spacing w:before="120" w:after="240"/>
              <w:contextualSpacing/>
              <w:jc w:val="center"/>
              <w:rPr>
                <w:sz w:val="16"/>
                <w:szCs w:val="16"/>
              </w:rPr>
            </w:pPr>
            <w:r w:rsidRPr="00181428">
              <w:rPr>
                <w:sz w:val="16"/>
                <w:szCs w:val="16"/>
              </w:rPr>
              <w:t>Relative</w:t>
            </w:r>
          </w:p>
          <w:p w14:paraId="55786290" w14:textId="77777777" w:rsidR="00957BDB" w:rsidRPr="00181428" w:rsidRDefault="00957BDB" w:rsidP="00957BDB">
            <w:pPr>
              <w:spacing w:before="120" w:after="240"/>
              <w:contextualSpacing/>
              <w:jc w:val="center"/>
              <w:rPr>
                <w:sz w:val="16"/>
                <w:szCs w:val="16"/>
              </w:rPr>
            </w:pPr>
            <w:r w:rsidRPr="00181428">
              <w:rPr>
                <w:sz w:val="16"/>
                <w:szCs w:val="16"/>
              </w:rPr>
              <w:t>(95% CI)</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66A0EE6" w14:textId="77777777" w:rsidR="00957BDB" w:rsidRPr="00181428" w:rsidRDefault="00957BDB" w:rsidP="00957BDB">
            <w:pPr>
              <w:spacing w:before="120" w:after="240"/>
              <w:contextualSpacing/>
              <w:jc w:val="center"/>
              <w:rPr>
                <w:sz w:val="16"/>
                <w:szCs w:val="16"/>
              </w:rPr>
            </w:pPr>
            <w:r w:rsidRPr="00181428">
              <w:rPr>
                <w:sz w:val="16"/>
                <w:szCs w:val="16"/>
              </w:rPr>
              <w:t>Absolute</w:t>
            </w:r>
          </w:p>
          <w:p w14:paraId="2DCA4634" w14:textId="77777777" w:rsidR="00957BDB" w:rsidRPr="00181428" w:rsidRDefault="00957BDB" w:rsidP="00957BDB">
            <w:pPr>
              <w:spacing w:before="120" w:after="240"/>
              <w:contextualSpacing/>
              <w:jc w:val="center"/>
              <w:rPr>
                <w:sz w:val="16"/>
                <w:szCs w:val="16"/>
              </w:rPr>
            </w:pPr>
            <w:r w:rsidRPr="00181428">
              <w:rPr>
                <w:sz w:val="16"/>
                <w:szCs w:val="16"/>
              </w:rPr>
              <w:t>(95% CI)</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F3F8A8" w14:textId="77777777" w:rsidR="00957BDB" w:rsidRPr="00181428" w:rsidRDefault="00957BDB" w:rsidP="00957BDB">
            <w:pPr>
              <w:spacing w:before="120" w:after="240"/>
              <w:contextualSpacing/>
              <w:rPr>
                <w:b/>
                <w:sz w:val="16"/>
                <w:szCs w:val="16"/>
              </w:rPr>
            </w:pPr>
          </w:p>
        </w:tc>
      </w:tr>
      <w:tr w:rsidR="00957BDB" w:rsidRPr="00181428" w14:paraId="085C1D76" w14:textId="77777777" w:rsidTr="00B94732">
        <w:trPr>
          <w:trHeight w:val="280"/>
        </w:trPr>
        <w:tc>
          <w:tcPr>
            <w:tcW w:w="9180" w:type="dxa"/>
            <w:gridSpan w:val="8"/>
            <w:tcBorders>
              <w:top w:val="single" w:sz="4" w:space="0" w:color="auto"/>
              <w:left w:val="single" w:sz="4" w:space="0" w:color="auto"/>
              <w:bottom w:val="single" w:sz="4" w:space="0" w:color="auto"/>
              <w:right w:val="single" w:sz="4" w:space="0" w:color="auto"/>
            </w:tcBorders>
            <w:shd w:val="clear" w:color="auto" w:fill="BDD6EE"/>
            <w:vAlign w:val="center"/>
            <w:hideMark/>
          </w:tcPr>
          <w:p w14:paraId="1B185EC0" w14:textId="77777777" w:rsidR="00957BDB" w:rsidRPr="00181428" w:rsidRDefault="00957BDB" w:rsidP="00957BDB">
            <w:pPr>
              <w:spacing w:before="120" w:after="240"/>
              <w:contextualSpacing/>
              <w:rPr>
                <w:rFonts w:ascii="Cambria Math" w:eastAsia="Times New Roman" w:hAnsi="Cambria Math" w:cs="Cambria Math"/>
                <w:sz w:val="16"/>
                <w:szCs w:val="16"/>
              </w:rPr>
            </w:pPr>
            <w:r w:rsidRPr="00181428">
              <w:rPr>
                <w:b/>
                <w:sz w:val="16"/>
                <w:szCs w:val="16"/>
              </w:rPr>
              <w:t>Further bleeding</w:t>
            </w:r>
          </w:p>
        </w:tc>
        <w:tc>
          <w:tcPr>
            <w:tcW w:w="5205"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14:paraId="10F7AAB2" w14:textId="77777777" w:rsidR="00957BDB" w:rsidRPr="00181428" w:rsidRDefault="00957BDB" w:rsidP="00957BDB">
            <w:pPr>
              <w:spacing w:before="120" w:after="240"/>
              <w:contextualSpacing/>
              <w:jc w:val="center"/>
              <w:rPr>
                <w:sz w:val="16"/>
                <w:szCs w:val="16"/>
              </w:rPr>
            </w:pPr>
          </w:p>
        </w:tc>
      </w:tr>
      <w:tr w:rsidR="00B42B67" w:rsidRPr="00181428" w14:paraId="7F3FC59F" w14:textId="77777777" w:rsidTr="00F23808">
        <w:trPr>
          <w:gridAfter w:val="1"/>
          <w:wAfter w:w="8" w:type="dxa"/>
          <w:trHeight w:val="601"/>
        </w:trPr>
        <w:tc>
          <w:tcPr>
            <w:tcW w:w="1530" w:type="dxa"/>
            <w:tcBorders>
              <w:top w:val="single" w:sz="4" w:space="0" w:color="auto"/>
              <w:left w:val="single" w:sz="4" w:space="0" w:color="auto"/>
              <w:bottom w:val="single" w:sz="4" w:space="0" w:color="auto"/>
              <w:right w:val="single" w:sz="4" w:space="0" w:color="auto"/>
            </w:tcBorders>
            <w:vAlign w:val="center"/>
          </w:tcPr>
          <w:p w14:paraId="50E2E8D5" w14:textId="52FFCB49" w:rsidR="00B42B67" w:rsidRPr="00181428" w:rsidRDefault="00B42B67" w:rsidP="00A67274">
            <w:pPr>
              <w:spacing w:before="120" w:after="240"/>
              <w:contextualSpacing/>
              <w:jc w:val="center"/>
              <w:rPr>
                <w:sz w:val="16"/>
                <w:szCs w:val="16"/>
                <w:vertAlign w:val="superscript"/>
              </w:rPr>
            </w:pPr>
            <w:r w:rsidRPr="00181428">
              <w:rPr>
                <w:sz w:val="16"/>
                <w:szCs w:val="16"/>
              </w:rPr>
              <w:t>SRMA of 12 RCTs</w:t>
            </w:r>
            <w:r w:rsidRPr="00181428">
              <w:rPr>
                <w:sz w:val="16"/>
                <w:szCs w:val="16"/>
                <w:vertAlign w:val="superscript"/>
              </w:rPr>
              <w:t>1-12</w:t>
            </w:r>
          </w:p>
        </w:tc>
        <w:tc>
          <w:tcPr>
            <w:tcW w:w="1080" w:type="dxa"/>
            <w:tcBorders>
              <w:top w:val="single" w:sz="4" w:space="0" w:color="auto"/>
              <w:left w:val="single" w:sz="4" w:space="0" w:color="auto"/>
              <w:bottom w:val="single" w:sz="4" w:space="0" w:color="auto"/>
              <w:right w:val="single" w:sz="4" w:space="0" w:color="auto"/>
            </w:tcBorders>
            <w:vAlign w:val="center"/>
          </w:tcPr>
          <w:p w14:paraId="2C0B14F9" w14:textId="77777777" w:rsidR="00B42B67" w:rsidRPr="00181428" w:rsidRDefault="00B42B67" w:rsidP="00A67274">
            <w:pPr>
              <w:spacing w:before="120" w:after="240"/>
              <w:contextualSpacing/>
              <w:jc w:val="center"/>
              <w:rPr>
                <w:bCs/>
                <w:sz w:val="16"/>
                <w:szCs w:val="16"/>
                <w:vertAlign w:val="superscript"/>
              </w:rPr>
            </w:pPr>
            <w:r w:rsidRPr="00181428">
              <w:rPr>
                <w:bCs/>
                <w:sz w:val="16"/>
                <w:szCs w:val="16"/>
              </w:rPr>
              <w:t xml:space="preserve">Serious </w:t>
            </w:r>
            <w:r w:rsidRPr="00181428">
              <w:rPr>
                <w:bCs/>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403071AB" w14:textId="77777777" w:rsidR="00B42B67" w:rsidRPr="00181428" w:rsidRDefault="00B42B67" w:rsidP="00A67274">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1D858577" w14:textId="27391CBC" w:rsidR="00B42B67" w:rsidRPr="00181428" w:rsidRDefault="00B42B67" w:rsidP="00A67274">
            <w:pPr>
              <w:spacing w:before="120" w:after="240"/>
              <w:contextualSpacing/>
              <w:jc w:val="center"/>
              <w:rPr>
                <w:sz w:val="16"/>
                <w:szCs w:val="16"/>
                <w:vertAlign w:val="superscript"/>
              </w:rPr>
            </w:pPr>
            <w:r w:rsidRPr="00181428">
              <w:rPr>
                <w:bCs/>
                <w:sz w:val="16"/>
                <w:szCs w:val="16"/>
              </w:rPr>
              <w:t xml:space="preserve">Not serious </w:t>
            </w:r>
            <w:r w:rsidRPr="00181428">
              <w:rPr>
                <w:bCs/>
                <w:sz w:val="16"/>
                <w:szCs w:val="16"/>
                <w:vertAlign w:val="superscript"/>
              </w:rPr>
              <w:t>c</w:t>
            </w:r>
          </w:p>
        </w:tc>
        <w:tc>
          <w:tcPr>
            <w:tcW w:w="990" w:type="dxa"/>
            <w:tcBorders>
              <w:top w:val="single" w:sz="4" w:space="0" w:color="auto"/>
              <w:left w:val="single" w:sz="4" w:space="0" w:color="auto"/>
              <w:bottom w:val="single" w:sz="4" w:space="0" w:color="auto"/>
              <w:right w:val="single" w:sz="4" w:space="0" w:color="auto"/>
            </w:tcBorders>
            <w:vAlign w:val="center"/>
          </w:tcPr>
          <w:p w14:paraId="265DDFA1" w14:textId="326E59D7" w:rsidR="00B42B67" w:rsidRPr="00181428" w:rsidRDefault="00B42B67" w:rsidP="00A67274">
            <w:pPr>
              <w:spacing w:before="120" w:after="240"/>
              <w:contextualSpacing/>
              <w:jc w:val="center"/>
              <w:rPr>
                <w:sz w:val="16"/>
                <w:szCs w:val="16"/>
                <w:vertAlign w:val="superscript"/>
              </w:rPr>
            </w:pPr>
            <w:r w:rsidRPr="00181428">
              <w:rPr>
                <w:sz w:val="16"/>
                <w:szCs w:val="16"/>
              </w:rPr>
              <w:t xml:space="preserve">Serious </w:t>
            </w:r>
            <w:r w:rsidRPr="00181428">
              <w:rPr>
                <w:sz w:val="16"/>
                <w:szCs w:val="16"/>
                <w:vertAlign w:val="superscript"/>
              </w:rPr>
              <w:t>d</w:t>
            </w:r>
          </w:p>
        </w:tc>
        <w:tc>
          <w:tcPr>
            <w:tcW w:w="1170" w:type="dxa"/>
            <w:tcBorders>
              <w:top w:val="single" w:sz="4" w:space="0" w:color="auto"/>
              <w:left w:val="single" w:sz="4" w:space="0" w:color="auto"/>
              <w:bottom w:val="single" w:sz="4" w:space="0" w:color="auto"/>
              <w:right w:val="single" w:sz="4" w:space="0" w:color="auto"/>
            </w:tcBorders>
            <w:vAlign w:val="center"/>
          </w:tcPr>
          <w:p w14:paraId="7A58DC35" w14:textId="77777777" w:rsidR="00B42B67" w:rsidRPr="00181428" w:rsidRDefault="00B42B67" w:rsidP="00A67274">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58D3A427" w14:textId="2DFB02F8" w:rsidR="00B42B67" w:rsidRPr="00181428" w:rsidRDefault="00B42B67" w:rsidP="00A67274">
            <w:pPr>
              <w:spacing w:before="120" w:after="240"/>
              <w:contextualSpacing/>
              <w:jc w:val="center"/>
              <w:rPr>
                <w:rFonts w:ascii="Calibri Light" w:eastAsia="Times New Roman" w:hAnsi="Calibri Light" w:cs="Calibri Light"/>
                <w:b/>
                <w:bCs/>
                <w:sz w:val="16"/>
                <w:szCs w:val="16"/>
              </w:rPr>
            </w:pPr>
            <w:r w:rsidRPr="00181428">
              <w:rPr>
                <w:rFonts w:ascii="Cambria Math" w:eastAsia="Times New Roman" w:hAnsi="Cambria Math" w:cs="Cambria Math"/>
                <w:b/>
                <w:sz w:val="16"/>
                <w:szCs w:val="16"/>
              </w:rPr>
              <w:t>⊕⊕⊝⊝</w:t>
            </w:r>
            <w:r w:rsidRPr="00181428">
              <w:rPr>
                <w:rFonts w:ascii="PMingLiU" w:eastAsia="PMingLiU" w:hAnsi="PMingLiU" w:cs="PMingLiU" w:hint="eastAsia"/>
                <w:b/>
                <w:sz w:val="16"/>
                <w:szCs w:val="16"/>
              </w:rPr>
              <w:br/>
            </w:r>
            <w:r w:rsidRPr="00181428">
              <w:rPr>
                <w:rFonts w:ascii="Calibri Light" w:eastAsia="Times New Roman" w:hAnsi="Calibri Light" w:cs="Arial"/>
                <w:b/>
                <w:bCs/>
                <w:sz w:val="16"/>
                <w:szCs w:val="16"/>
              </w:rPr>
              <w:t>LOW</w:t>
            </w:r>
          </w:p>
        </w:tc>
        <w:tc>
          <w:tcPr>
            <w:tcW w:w="990" w:type="dxa"/>
            <w:vMerge w:val="restart"/>
            <w:tcBorders>
              <w:left w:val="single" w:sz="4" w:space="0" w:color="auto"/>
              <w:right w:val="single" w:sz="4" w:space="0" w:color="auto"/>
            </w:tcBorders>
            <w:shd w:val="clear" w:color="auto" w:fill="auto"/>
          </w:tcPr>
          <w:p w14:paraId="3A7B5606"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348231C"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389910D"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49D53AAA"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C6DAE64"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4489483"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6B31FA6A"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111A03E1"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2C323214"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120D1B95"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130E7147"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782E694B"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3AC626F9"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6AB84B91"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657D7E3C"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1E729E6"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0D8E905"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4728C0B"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38C49B28"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70F0834A"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7103F8FD"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3F921508"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6335C05"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3FF1CCD1"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DB5A0EF"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69EE7E24"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F234FA6"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7526447"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BE98075"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334BDA8E"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FA64949"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2761BE47"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5A29D21"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28423B3E"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04C1C576" w14:textId="77777777" w:rsidR="00B42B67" w:rsidRPr="00181428" w:rsidRDefault="00B42B67" w:rsidP="00A67274">
            <w:pPr>
              <w:spacing w:before="120" w:after="240"/>
              <w:contextualSpacing/>
              <w:jc w:val="center"/>
              <w:rPr>
                <w:rFonts w:ascii="Cambria Math" w:eastAsia="Times New Roman" w:hAnsi="Cambria Math" w:cs="Cambria Math"/>
                <w:b/>
                <w:sz w:val="16"/>
                <w:szCs w:val="16"/>
              </w:rPr>
            </w:pPr>
          </w:p>
          <w:p w14:paraId="5AE8D21F" w14:textId="35B12BB6" w:rsidR="00B42B67" w:rsidRPr="00181428" w:rsidRDefault="00312976" w:rsidP="00A67274">
            <w:pPr>
              <w:spacing w:before="120" w:after="240"/>
              <w:contextualSpacing/>
              <w:jc w:val="center"/>
              <w:rPr>
                <w:rFonts w:ascii="Calibri Light" w:hAnsi="Calibri Light" w:cs="Calibri Light"/>
                <w:b/>
                <w:bCs/>
                <w:sz w:val="16"/>
                <w:szCs w:val="16"/>
              </w:rPr>
            </w:pPr>
            <w:r w:rsidRPr="00EF2D04">
              <w:rPr>
                <w:rFonts w:ascii="Cambria Math" w:eastAsia="Times New Roman" w:hAnsi="Cambria Math" w:cs="Cambria Math"/>
                <w:b/>
                <w:sz w:val="16"/>
                <w:szCs w:val="16"/>
              </w:rPr>
              <w:t>⊕⊕⊝⊝</w:t>
            </w:r>
            <w:r w:rsidRPr="00EF2D04">
              <w:rPr>
                <w:rFonts w:ascii="PMingLiU" w:eastAsia="PMingLiU" w:hAnsi="PMingLiU" w:cs="PMingLiU" w:hint="eastAsia"/>
                <w:b/>
                <w:sz w:val="16"/>
                <w:szCs w:val="16"/>
              </w:rPr>
              <w:br/>
            </w:r>
            <w:r w:rsidRPr="00EF2D04">
              <w:rPr>
                <w:rFonts w:ascii="Calibri Light" w:eastAsia="Times New Roman" w:hAnsi="Calibri Light" w:cs="Arial"/>
                <w:b/>
                <w:bCs/>
                <w:sz w:val="16"/>
                <w:szCs w:val="16"/>
              </w:rPr>
              <w:t>LOW</w:t>
            </w:r>
          </w:p>
        </w:tc>
        <w:tc>
          <w:tcPr>
            <w:tcW w:w="720" w:type="dxa"/>
            <w:tcBorders>
              <w:top w:val="single" w:sz="4" w:space="0" w:color="auto"/>
              <w:left w:val="single" w:sz="4" w:space="0" w:color="auto"/>
              <w:bottom w:val="single" w:sz="4" w:space="0" w:color="auto"/>
              <w:right w:val="single" w:sz="4" w:space="0" w:color="auto"/>
            </w:tcBorders>
          </w:tcPr>
          <w:p w14:paraId="30D1E068" w14:textId="4EA281C2" w:rsidR="00B42B67" w:rsidRPr="00181428" w:rsidRDefault="00B42B67" w:rsidP="00A67274">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E9AB3E5" w14:textId="77777777" w:rsidR="00B42B67" w:rsidRPr="00181428" w:rsidRDefault="00B42B67" w:rsidP="00A67274">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9F6868C" w14:textId="7645A02F" w:rsidR="00B42B67" w:rsidRPr="00181428" w:rsidRDefault="006E25E0" w:rsidP="00A67274">
            <w:pPr>
              <w:spacing w:before="120" w:after="240"/>
              <w:contextualSpacing/>
              <w:jc w:val="center"/>
              <w:rPr>
                <w:sz w:val="16"/>
                <w:szCs w:val="16"/>
              </w:rPr>
            </w:pPr>
            <w:r w:rsidRPr="00181428">
              <w:rPr>
                <w:sz w:val="16"/>
                <w:szCs w:val="16"/>
              </w:rPr>
              <w:t>RR=1.12</w:t>
            </w:r>
          </w:p>
          <w:p w14:paraId="2985E82C" w14:textId="1676CDC1" w:rsidR="00B42B67" w:rsidRPr="00181428" w:rsidRDefault="006E25E0" w:rsidP="006E25E0">
            <w:pPr>
              <w:spacing w:before="120" w:after="240"/>
              <w:contextualSpacing/>
              <w:jc w:val="center"/>
              <w:rPr>
                <w:sz w:val="16"/>
                <w:szCs w:val="16"/>
              </w:rPr>
            </w:pPr>
            <w:r w:rsidRPr="00181428">
              <w:rPr>
                <w:sz w:val="16"/>
                <w:szCs w:val="16"/>
              </w:rPr>
              <w:t>(0.86</w:t>
            </w:r>
            <w:r w:rsidR="00B42B67" w:rsidRPr="00181428">
              <w:rPr>
                <w:sz w:val="16"/>
                <w:szCs w:val="16"/>
              </w:rPr>
              <w:t>-1.4</w:t>
            </w:r>
            <w:r w:rsidRPr="00181428">
              <w:rPr>
                <w:sz w:val="16"/>
                <w:szCs w:val="16"/>
              </w:rPr>
              <w:t>7</w:t>
            </w:r>
            <w:r w:rsidR="00B42B67" w:rsidRPr="00181428">
              <w:rPr>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686D1BD7" w14:textId="77777777" w:rsidR="00B42B67" w:rsidRPr="00181428" w:rsidRDefault="00B42B67" w:rsidP="00A67274">
            <w:pPr>
              <w:spacing w:before="120" w:after="240"/>
              <w:contextualSpacing/>
              <w:jc w:val="center"/>
              <w:rPr>
                <w:rFonts w:eastAsia="Times New Roman" w:cs="Cambria Math"/>
                <w:sz w:val="16"/>
                <w:szCs w:val="16"/>
              </w:rPr>
            </w:pPr>
            <w:r w:rsidRPr="00181428">
              <w:rPr>
                <w:rFonts w:eastAsia="Times New Roman" w:cs="Cambria Math"/>
                <w:sz w:val="16"/>
                <w:szCs w:val="16"/>
              </w:rPr>
              <w:t>1%</w:t>
            </w:r>
          </w:p>
          <w:p w14:paraId="5D2981FA" w14:textId="09246170" w:rsidR="00B42B67" w:rsidRPr="00181428" w:rsidRDefault="006E25E0" w:rsidP="00A67274">
            <w:pPr>
              <w:spacing w:before="120" w:after="240"/>
              <w:contextualSpacing/>
              <w:jc w:val="center"/>
              <w:rPr>
                <w:rFonts w:eastAsia="Times New Roman" w:cs="Cambria Math"/>
                <w:sz w:val="16"/>
                <w:szCs w:val="16"/>
              </w:rPr>
            </w:pPr>
            <w:r w:rsidRPr="00181428">
              <w:rPr>
                <w:rFonts w:eastAsia="Times New Roman" w:cs="Cambria Math"/>
                <w:sz w:val="16"/>
                <w:szCs w:val="16"/>
              </w:rPr>
              <w:t>(-2</w:t>
            </w:r>
            <w:r w:rsidR="00B42B67" w:rsidRPr="00181428">
              <w:rPr>
                <w:rFonts w:eastAsia="Times New Roman" w:cs="Cambria Math"/>
                <w:sz w:val="16"/>
                <w:szCs w:val="16"/>
              </w:rPr>
              <w:t xml:space="preserve"> to 4 %)</w:t>
            </w:r>
          </w:p>
        </w:tc>
        <w:tc>
          <w:tcPr>
            <w:tcW w:w="1597" w:type="dxa"/>
            <w:tcBorders>
              <w:top w:val="single" w:sz="4" w:space="0" w:color="auto"/>
              <w:left w:val="single" w:sz="4" w:space="0" w:color="auto"/>
              <w:right w:val="single" w:sz="4" w:space="0" w:color="auto"/>
            </w:tcBorders>
            <w:vAlign w:val="center"/>
          </w:tcPr>
          <w:p w14:paraId="1C6C3BD3" w14:textId="77777777" w:rsidR="00B42B67" w:rsidRPr="00181428" w:rsidRDefault="00B42B67" w:rsidP="00A67274">
            <w:pPr>
              <w:spacing w:before="120" w:after="240"/>
              <w:contextualSpacing/>
              <w:rPr>
                <w:b/>
                <w:sz w:val="16"/>
                <w:szCs w:val="16"/>
              </w:rPr>
            </w:pPr>
          </w:p>
        </w:tc>
      </w:tr>
      <w:tr w:rsidR="00B42B67" w:rsidRPr="00181428" w14:paraId="33044197" w14:textId="77777777" w:rsidTr="00B94732">
        <w:trPr>
          <w:gridAfter w:val="1"/>
          <w:wAfter w:w="8" w:type="dxa"/>
          <w:trHeight w:val="485"/>
        </w:trPr>
        <w:tc>
          <w:tcPr>
            <w:tcW w:w="1530" w:type="dxa"/>
            <w:vMerge w:val="restart"/>
            <w:tcBorders>
              <w:top w:val="single" w:sz="4" w:space="0" w:color="auto"/>
              <w:left w:val="single" w:sz="4" w:space="0" w:color="auto"/>
              <w:right w:val="single" w:sz="4" w:space="0" w:color="auto"/>
            </w:tcBorders>
            <w:vAlign w:val="center"/>
          </w:tcPr>
          <w:p w14:paraId="4C8D58E6" w14:textId="77777777" w:rsidR="00B42B67" w:rsidRPr="00181428" w:rsidRDefault="00B42B67" w:rsidP="00957BDB">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hideMark/>
          </w:tcPr>
          <w:p w14:paraId="65985E5F" w14:textId="77777777" w:rsidR="00B42B67" w:rsidRPr="00181428" w:rsidRDefault="00B42B67" w:rsidP="00957BDB">
            <w:pPr>
              <w:spacing w:before="120" w:after="240"/>
              <w:contextualSpacing/>
              <w:jc w:val="center"/>
              <w:rPr>
                <w:sz w:val="16"/>
                <w:szCs w:val="16"/>
              </w:rPr>
            </w:pPr>
            <w:r w:rsidRPr="00181428">
              <w:rPr>
                <w:bCs/>
                <w:sz w:val="16"/>
                <w:szCs w:val="16"/>
              </w:rPr>
              <w:t>Subgroup Analysis</w:t>
            </w:r>
          </w:p>
        </w:tc>
        <w:tc>
          <w:tcPr>
            <w:tcW w:w="5580" w:type="dxa"/>
            <w:gridSpan w:val="5"/>
            <w:tcBorders>
              <w:top w:val="single" w:sz="4" w:space="0" w:color="auto"/>
              <w:left w:val="single" w:sz="4" w:space="0" w:color="auto"/>
              <w:right w:val="single" w:sz="4" w:space="0" w:color="auto"/>
            </w:tcBorders>
            <w:vAlign w:val="center"/>
          </w:tcPr>
          <w:p w14:paraId="60F48F8F" w14:textId="2B0D70C0" w:rsidR="00B42B67" w:rsidRPr="00181428" w:rsidRDefault="00B42B67" w:rsidP="00957BDB">
            <w:pPr>
              <w:spacing w:before="120" w:after="240"/>
              <w:contextualSpacing/>
              <w:jc w:val="center"/>
              <w:rPr>
                <w:rFonts w:cs="Calibri"/>
                <w:sz w:val="16"/>
                <w:szCs w:val="16"/>
                <w:vertAlign w:val="superscript"/>
              </w:rPr>
            </w:pPr>
            <w:r w:rsidRPr="00181428">
              <w:rPr>
                <w:rFonts w:cs="Calibri"/>
                <w:sz w:val="16"/>
                <w:szCs w:val="16"/>
              </w:rPr>
              <w:t>Comparator regimen: cumulative dose ≤ 120mg/72 h</w:t>
            </w:r>
            <w:r w:rsidR="00703F5E" w:rsidRPr="00181428">
              <w:rPr>
                <w:rFonts w:cs="Calibri"/>
                <w:sz w:val="16"/>
                <w:szCs w:val="16"/>
              </w:rPr>
              <w:t xml:space="preserve"> </w:t>
            </w:r>
            <w:r w:rsidR="00703F5E" w:rsidRPr="00181428">
              <w:rPr>
                <w:rFonts w:cs="Calibri"/>
                <w:sz w:val="16"/>
                <w:szCs w:val="16"/>
                <w:vertAlign w:val="superscript"/>
              </w:rPr>
              <w:t>1-4</w:t>
            </w:r>
          </w:p>
        </w:tc>
        <w:tc>
          <w:tcPr>
            <w:tcW w:w="990" w:type="dxa"/>
            <w:vMerge/>
            <w:tcBorders>
              <w:left w:val="single" w:sz="4" w:space="0" w:color="auto"/>
              <w:right w:val="single" w:sz="4" w:space="0" w:color="auto"/>
            </w:tcBorders>
            <w:shd w:val="clear" w:color="auto" w:fill="auto"/>
          </w:tcPr>
          <w:p w14:paraId="21344B59" w14:textId="77777777" w:rsidR="00B42B67" w:rsidRPr="00181428" w:rsidRDefault="00B42B67" w:rsidP="00957BDB">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E3B6C79" w14:textId="77777777" w:rsidR="00B42B67" w:rsidRPr="00181428" w:rsidRDefault="00B42B67" w:rsidP="00957BD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8BD414F" w14:textId="77777777" w:rsidR="00B42B67" w:rsidRPr="00181428" w:rsidRDefault="00B42B67" w:rsidP="00957BD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4E8E503" w14:textId="77777777" w:rsidR="00B42B67" w:rsidRPr="00181428" w:rsidRDefault="00B42B67" w:rsidP="00957BDB">
            <w:pPr>
              <w:spacing w:before="120" w:after="240"/>
              <w:contextualSpacing/>
              <w:jc w:val="center"/>
              <w:rPr>
                <w:sz w:val="16"/>
                <w:szCs w:val="16"/>
              </w:rPr>
            </w:pPr>
            <w:r w:rsidRPr="00181428">
              <w:rPr>
                <w:sz w:val="16"/>
                <w:szCs w:val="16"/>
              </w:rPr>
              <w:t>RR=0.97</w:t>
            </w:r>
          </w:p>
          <w:p w14:paraId="26BF3FFA" w14:textId="3FE69CB7" w:rsidR="00B42B67" w:rsidRPr="00181428" w:rsidRDefault="00B42B67" w:rsidP="00957BDB">
            <w:pPr>
              <w:spacing w:before="120" w:after="240"/>
              <w:contextualSpacing/>
              <w:jc w:val="center"/>
              <w:rPr>
                <w:sz w:val="16"/>
                <w:szCs w:val="16"/>
              </w:rPr>
            </w:pPr>
            <w:r w:rsidRPr="00181428">
              <w:rPr>
                <w:sz w:val="16"/>
                <w:szCs w:val="16"/>
              </w:rPr>
              <w:t>(0.63-1.49)</w:t>
            </w:r>
          </w:p>
        </w:tc>
        <w:tc>
          <w:tcPr>
            <w:tcW w:w="1080" w:type="dxa"/>
            <w:tcBorders>
              <w:top w:val="single" w:sz="4" w:space="0" w:color="auto"/>
              <w:left w:val="single" w:sz="4" w:space="0" w:color="auto"/>
              <w:bottom w:val="single" w:sz="4" w:space="0" w:color="auto"/>
              <w:right w:val="single" w:sz="4" w:space="0" w:color="auto"/>
            </w:tcBorders>
            <w:vAlign w:val="center"/>
          </w:tcPr>
          <w:p w14:paraId="4C292002" w14:textId="77777777" w:rsidR="00B42B67" w:rsidRPr="00181428" w:rsidRDefault="00B42B67" w:rsidP="00957BDB">
            <w:pPr>
              <w:spacing w:before="120" w:after="240"/>
              <w:contextualSpacing/>
              <w:jc w:val="center"/>
              <w:rPr>
                <w:sz w:val="16"/>
                <w:szCs w:val="16"/>
              </w:rPr>
            </w:pPr>
            <w:r w:rsidRPr="00181428">
              <w:rPr>
                <w:sz w:val="16"/>
                <w:szCs w:val="16"/>
              </w:rPr>
              <w:t>0%</w:t>
            </w:r>
          </w:p>
          <w:p w14:paraId="126BD268" w14:textId="7228DF08" w:rsidR="00B42B67" w:rsidRPr="00181428" w:rsidRDefault="00B42B67" w:rsidP="00957BDB">
            <w:pPr>
              <w:spacing w:before="120" w:after="240"/>
              <w:contextualSpacing/>
              <w:jc w:val="center"/>
              <w:rPr>
                <w:sz w:val="16"/>
                <w:szCs w:val="16"/>
              </w:rPr>
            </w:pPr>
            <w:r w:rsidRPr="00181428">
              <w:rPr>
                <w:sz w:val="16"/>
                <w:szCs w:val="16"/>
              </w:rPr>
              <w:t>(-4 to 3%)</w:t>
            </w:r>
          </w:p>
        </w:tc>
        <w:tc>
          <w:tcPr>
            <w:tcW w:w="1597" w:type="dxa"/>
            <w:vMerge w:val="restart"/>
            <w:tcBorders>
              <w:left w:val="single" w:sz="4" w:space="0" w:color="auto"/>
              <w:right w:val="single" w:sz="4" w:space="0" w:color="auto"/>
            </w:tcBorders>
            <w:vAlign w:val="center"/>
          </w:tcPr>
          <w:p w14:paraId="4D739CEC" w14:textId="2A204C69" w:rsidR="00B42B67" w:rsidRPr="00181428" w:rsidRDefault="00B42B67" w:rsidP="000A01D9">
            <w:pPr>
              <w:spacing w:before="120" w:after="240"/>
              <w:contextualSpacing/>
              <w:jc w:val="center"/>
              <w:rPr>
                <w:sz w:val="16"/>
                <w:szCs w:val="16"/>
              </w:rPr>
            </w:pPr>
            <w:r w:rsidRPr="00181428">
              <w:rPr>
                <w:sz w:val="16"/>
                <w:szCs w:val="16"/>
              </w:rPr>
              <w:t>Subgroup difference:</w:t>
            </w:r>
            <w:r w:rsidR="006E25E0" w:rsidRPr="00181428">
              <w:rPr>
                <w:sz w:val="16"/>
                <w:szCs w:val="16"/>
              </w:rPr>
              <w:t xml:space="preserve"> p=0.37</w:t>
            </w:r>
            <w:r w:rsidRPr="00181428">
              <w:rPr>
                <w:sz w:val="16"/>
                <w:szCs w:val="16"/>
              </w:rPr>
              <w:t>; I</w:t>
            </w:r>
            <w:r w:rsidRPr="00181428">
              <w:rPr>
                <w:sz w:val="16"/>
                <w:szCs w:val="16"/>
                <w:vertAlign w:val="superscript"/>
              </w:rPr>
              <w:t>2</w:t>
            </w:r>
            <w:r w:rsidRPr="00181428">
              <w:rPr>
                <w:sz w:val="16"/>
                <w:szCs w:val="16"/>
              </w:rPr>
              <w:t>=0%</w:t>
            </w:r>
          </w:p>
          <w:p w14:paraId="6757EBF7" w14:textId="744A4687" w:rsidR="00B42B67" w:rsidRPr="00181428" w:rsidRDefault="00B42B67" w:rsidP="000A01D9">
            <w:pPr>
              <w:spacing w:before="120" w:after="240"/>
              <w:contextualSpacing/>
              <w:jc w:val="center"/>
              <w:rPr>
                <w:sz w:val="16"/>
                <w:szCs w:val="16"/>
              </w:rPr>
            </w:pPr>
          </w:p>
        </w:tc>
      </w:tr>
      <w:tr w:rsidR="00B42B67" w:rsidRPr="00181428" w14:paraId="27BC3740" w14:textId="77777777" w:rsidTr="00B94732">
        <w:trPr>
          <w:gridAfter w:val="1"/>
          <w:wAfter w:w="8" w:type="dxa"/>
          <w:trHeight w:val="503"/>
        </w:trPr>
        <w:tc>
          <w:tcPr>
            <w:tcW w:w="1530" w:type="dxa"/>
            <w:vMerge/>
            <w:tcBorders>
              <w:left w:val="single" w:sz="4" w:space="0" w:color="auto"/>
              <w:bottom w:val="single" w:sz="4" w:space="0" w:color="auto"/>
              <w:right w:val="single" w:sz="4" w:space="0" w:color="auto"/>
            </w:tcBorders>
            <w:vAlign w:val="center"/>
          </w:tcPr>
          <w:p w14:paraId="4555160C" w14:textId="77777777" w:rsidR="00B42B67" w:rsidRPr="00181428" w:rsidRDefault="00B42B67" w:rsidP="00957BDB">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6C3B9C2E" w14:textId="77777777" w:rsidR="00B42B67" w:rsidRPr="00181428" w:rsidRDefault="00B42B67" w:rsidP="00957BDB">
            <w:pPr>
              <w:spacing w:before="120" w:after="240"/>
              <w:contextualSpacing/>
              <w:jc w:val="center"/>
              <w:rPr>
                <w:sz w:val="16"/>
                <w:szCs w:val="16"/>
              </w:rPr>
            </w:pPr>
          </w:p>
        </w:tc>
        <w:tc>
          <w:tcPr>
            <w:tcW w:w="5580" w:type="dxa"/>
            <w:gridSpan w:val="5"/>
            <w:tcBorders>
              <w:left w:val="single" w:sz="4" w:space="0" w:color="auto"/>
              <w:bottom w:val="single" w:sz="4" w:space="0" w:color="auto"/>
              <w:right w:val="single" w:sz="4" w:space="0" w:color="auto"/>
            </w:tcBorders>
            <w:vAlign w:val="center"/>
          </w:tcPr>
          <w:p w14:paraId="4280DDB1" w14:textId="615506C5" w:rsidR="00B42B67" w:rsidRPr="00181428" w:rsidRDefault="00B42B67" w:rsidP="00957BDB">
            <w:pPr>
              <w:spacing w:before="120" w:after="240"/>
              <w:contextualSpacing/>
              <w:jc w:val="center"/>
              <w:rPr>
                <w:rFonts w:cs="Calibri"/>
                <w:sz w:val="16"/>
                <w:szCs w:val="16"/>
                <w:vertAlign w:val="superscript"/>
              </w:rPr>
            </w:pPr>
            <w:r w:rsidRPr="00181428">
              <w:rPr>
                <w:rFonts w:cs="Calibri"/>
                <w:sz w:val="16"/>
                <w:szCs w:val="16"/>
              </w:rPr>
              <w:t>Comparator regimen: cumulative dose &gt; 120mg/72 h</w:t>
            </w:r>
            <w:r w:rsidR="00703F5E" w:rsidRPr="00181428">
              <w:rPr>
                <w:rFonts w:cs="Calibri"/>
                <w:sz w:val="16"/>
                <w:szCs w:val="16"/>
              </w:rPr>
              <w:t xml:space="preserve"> </w:t>
            </w:r>
            <w:r w:rsidR="00703F5E" w:rsidRPr="00181428">
              <w:rPr>
                <w:rFonts w:cs="Calibri"/>
                <w:sz w:val="16"/>
                <w:szCs w:val="16"/>
                <w:vertAlign w:val="superscript"/>
              </w:rPr>
              <w:t>5-12</w:t>
            </w:r>
          </w:p>
        </w:tc>
        <w:tc>
          <w:tcPr>
            <w:tcW w:w="990" w:type="dxa"/>
            <w:vMerge/>
            <w:tcBorders>
              <w:left w:val="single" w:sz="4" w:space="0" w:color="auto"/>
              <w:right w:val="single" w:sz="4" w:space="0" w:color="auto"/>
            </w:tcBorders>
            <w:shd w:val="clear" w:color="auto" w:fill="auto"/>
          </w:tcPr>
          <w:p w14:paraId="64C5A2C5" w14:textId="77777777" w:rsidR="00B42B67" w:rsidRPr="00181428" w:rsidRDefault="00B42B67" w:rsidP="00957BDB">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D0246BF" w14:textId="77777777" w:rsidR="00B42B67" w:rsidRPr="00181428" w:rsidRDefault="00B42B67" w:rsidP="00957BD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B60C56F" w14:textId="77777777" w:rsidR="00B42B67" w:rsidRPr="00181428" w:rsidRDefault="00B42B67" w:rsidP="00957BD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8110D09" w14:textId="2DDB2676" w:rsidR="00B42B67" w:rsidRPr="00181428" w:rsidRDefault="006E25E0" w:rsidP="00957BDB">
            <w:pPr>
              <w:spacing w:before="120" w:after="240"/>
              <w:contextualSpacing/>
              <w:jc w:val="center"/>
              <w:rPr>
                <w:sz w:val="16"/>
                <w:szCs w:val="16"/>
              </w:rPr>
            </w:pPr>
            <w:r w:rsidRPr="00181428">
              <w:rPr>
                <w:sz w:val="16"/>
                <w:szCs w:val="16"/>
              </w:rPr>
              <w:t>RR=1.25</w:t>
            </w:r>
          </w:p>
          <w:p w14:paraId="4FD95EB9" w14:textId="1EC0628A" w:rsidR="00B42B67" w:rsidRPr="00181428" w:rsidRDefault="006E25E0" w:rsidP="00957BDB">
            <w:pPr>
              <w:spacing w:before="120" w:after="240"/>
              <w:contextualSpacing/>
              <w:jc w:val="center"/>
              <w:rPr>
                <w:sz w:val="16"/>
                <w:szCs w:val="16"/>
              </w:rPr>
            </w:pPr>
            <w:r w:rsidRPr="00181428">
              <w:rPr>
                <w:sz w:val="16"/>
                <w:szCs w:val="16"/>
              </w:rPr>
              <w:t>(0.89-1.76</w:t>
            </w:r>
            <w:r w:rsidR="00B42B67" w:rsidRPr="00181428">
              <w:rPr>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32013637" w14:textId="77777777" w:rsidR="00B42B67" w:rsidRPr="00181428" w:rsidRDefault="00B42B67" w:rsidP="00957BDB">
            <w:pPr>
              <w:spacing w:before="120" w:after="240"/>
              <w:contextualSpacing/>
              <w:jc w:val="center"/>
              <w:rPr>
                <w:sz w:val="16"/>
                <w:szCs w:val="16"/>
              </w:rPr>
            </w:pPr>
            <w:r w:rsidRPr="00181428">
              <w:rPr>
                <w:sz w:val="16"/>
                <w:szCs w:val="16"/>
              </w:rPr>
              <w:t xml:space="preserve">3% </w:t>
            </w:r>
          </w:p>
          <w:p w14:paraId="4E5DFFA2" w14:textId="0E354799" w:rsidR="00B42B67" w:rsidRPr="00181428" w:rsidRDefault="00B42B67" w:rsidP="00957BDB">
            <w:pPr>
              <w:spacing w:before="120" w:after="240"/>
              <w:contextualSpacing/>
              <w:jc w:val="center"/>
              <w:rPr>
                <w:sz w:val="16"/>
                <w:szCs w:val="16"/>
              </w:rPr>
            </w:pPr>
            <w:r w:rsidRPr="00181428">
              <w:rPr>
                <w:sz w:val="16"/>
                <w:szCs w:val="16"/>
              </w:rPr>
              <w:t>(-1 to</w:t>
            </w:r>
            <w:r w:rsidR="006E25E0" w:rsidRPr="00181428">
              <w:rPr>
                <w:sz w:val="16"/>
                <w:szCs w:val="16"/>
              </w:rPr>
              <w:t xml:space="preserve"> 7</w:t>
            </w:r>
            <w:r w:rsidRPr="00181428">
              <w:rPr>
                <w:sz w:val="16"/>
                <w:szCs w:val="16"/>
              </w:rPr>
              <w:t>%)</w:t>
            </w:r>
          </w:p>
        </w:tc>
        <w:tc>
          <w:tcPr>
            <w:tcW w:w="1597" w:type="dxa"/>
            <w:vMerge/>
            <w:tcBorders>
              <w:left w:val="single" w:sz="4" w:space="0" w:color="auto"/>
              <w:right w:val="single" w:sz="4" w:space="0" w:color="auto"/>
            </w:tcBorders>
            <w:vAlign w:val="center"/>
          </w:tcPr>
          <w:p w14:paraId="0724BEE6" w14:textId="77777777" w:rsidR="00B42B67" w:rsidRPr="00181428" w:rsidRDefault="00B42B67" w:rsidP="000A01D9">
            <w:pPr>
              <w:spacing w:before="120" w:after="240"/>
              <w:contextualSpacing/>
              <w:jc w:val="center"/>
              <w:rPr>
                <w:sz w:val="16"/>
                <w:szCs w:val="16"/>
              </w:rPr>
            </w:pPr>
          </w:p>
        </w:tc>
      </w:tr>
      <w:tr w:rsidR="00B42B67" w:rsidRPr="00181428" w14:paraId="1D7216E2" w14:textId="77777777" w:rsidTr="00F23808">
        <w:trPr>
          <w:gridAfter w:val="1"/>
          <w:wAfter w:w="8" w:type="dxa"/>
          <w:trHeight w:val="503"/>
        </w:trPr>
        <w:tc>
          <w:tcPr>
            <w:tcW w:w="1530" w:type="dxa"/>
            <w:vMerge w:val="restart"/>
            <w:tcBorders>
              <w:left w:val="single" w:sz="4" w:space="0" w:color="auto"/>
              <w:right w:val="single" w:sz="4" w:space="0" w:color="auto"/>
            </w:tcBorders>
            <w:vAlign w:val="center"/>
          </w:tcPr>
          <w:p w14:paraId="68FA9EF6" w14:textId="77777777" w:rsidR="00B42B67" w:rsidRPr="00181428" w:rsidRDefault="00B42B67" w:rsidP="00957BDB">
            <w:pPr>
              <w:spacing w:before="120" w:after="240"/>
              <w:contextualSpacing/>
              <w:jc w:val="center"/>
              <w:rPr>
                <w:sz w:val="16"/>
                <w:szCs w:val="16"/>
              </w:rPr>
            </w:pPr>
          </w:p>
        </w:tc>
        <w:tc>
          <w:tcPr>
            <w:tcW w:w="1080" w:type="dxa"/>
            <w:vMerge w:val="restart"/>
            <w:tcBorders>
              <w:left w:val="single" w:sz="4" w:space="0" w:color="auto"/>
              <w:right w:val="single" w:sz="4" w:space="0" w:color="auto"/>
            </w:tcBorders>
            <w:vAlign w:val="center"/>
          </w:tcPr>
          <w:p w14:paraId="71B121B3" w14:textId="15482FD5" w:rsidR="00B42B67" w:rsidRPr="00181428" w:rsidRDefault="00B42B67" w:rsidP="00957BDB">
            <w:pPr>
              <w:spacing w:before="120" w:after="240"/>
              <w:contextualSpacing/>
              <w:jc w:val="center"/>
              <w:rPr>
                <w:sz w:val="16"/>
                <w:szCs w:val="16"/>
              </w:rPr>
            </w:pPr>
            <w:r w:rsidRPr="00181428">
              <w:rPr>
                <w:sz w:val="16"/>
                <w:szCs w:val="16"/>
              </w:rPr>
              <w:t>Subgroup Analysis</w:t>
            </w:r>
          </w:p>
        </w:tc>
        <w:tc>
          <w:tcPr>
            <w:tcW w:w="5580" w:type="dxa"/>
            <w:gridSpan w:val="5"/>
            <w:tcBorders>
              <w:left w:val="single" w:sz="4" w:space="0" w:color="auto"/>
              <w:bottom w:val="single" w:sz="4" w:space="0" w:color="auto"/>
              <w:right w:val="single" w:sz="4" w:space="0" w:color="auto"/>
            </w:tcBorders>
            <w:vAlign w:val="center"/>
          </w:tcPr>
          <w:p w14:paraId="3366C42B" w14:textId="342AD3F9" w:rsidR="00B42B67" w:rsidRPr="00181428" w:rsidRDefault="00B42B67" w:rsidP="00741910">
            <w:pPr>
              <w:spacing w:before="120" w:after="240"/>
              <w:contextualSpacing/>
              <w:jc w:val="center"/>
              <w:rPr>
                <w:rFonts w:cs="Calibri"/>
                <w:sz w:val="16"/>
                <w:szCs w:val="16"/>
                <w:vertAlign w:val="superscript"/>
              </w:rPr>
            </w:pPr>
            <w:r w:rsidRPr="00181428">
              <w:rPr>
                <w:rFonts w:cs="Calibri"/>
                <w:sz w:val="16"/>
                <w:szCs w:val="16"/>
              </w:rPr>
              <w:t>Comparator regimen: intravenous continuous infusion</w:t>
            </w:r>
            <w:r w:rsidR="00741910" w:rsidRPr="00181428">
              <w:rPr>
                <w:rFonts w:cs="Calibri"/>
                <w:sz w:val="16"/>
                <w:szCs w:val="16"/>
              </w:rPr>
              <w:t>, 40mg bolus and 4mg/hr infusion</w:t>
            </w:r>
            <w:r w:rsidR="00703F5E" w:rsidRPr="00181428">
              <w:rPr>
                <w:rFonts w:cs="Calibri"/>
                <w:sz w:val="16"/>
                <w:szCs w:val="16"/>
              </w:rPr>
              <w:t xml:space="preserve"> </w:t>
            </w:r>
            <w:r w:rsidR="00703F5E" w:rsidRPr="00181428">
              <w:rPr>
                <w:rFonts w:cs="Calibri"/>
                <w:sz w:val="16"/>
                <w:szCs w:val="16"/>
                <w:vertAlign w:val="superscript"/>
              </w:rPr>
              <w:t>9</w:t>
            </w:r>
          </w:p>
        </w:tc>
        <w:tc>
          <w:tcPr>
            <w:tcW w:w="990" w:type="dxa"/>
            <w:vMerge/>
            <w:tcBorders>
              <w:left w:val="single" w:sz="4" w:space="0" w:color="auto"/>
              <w:right w:val="single" w:sz="4" w:space="0" w:color="auto"/>
            </w:tcBorders>
            <w:shd w:val="clear" w:color="auto" w:fill="auto"/>
          </w:tcPr>
          <w:p w14:paraId="08806E15" w14:textId="77777777" w:rsidR="00B42B67" w:rsidRPr="00181428" w:rsidRDefault="00B42B67" w:rsidP="00957BDB">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20BC18B" w14:textId="77777777" w:rsidR="00B42B67" w:rsidRPr="00181428" w:rsidRDefault="00B42B67" w:rsidP="00957BD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580CC7E3" w14:textId="77777777" w:rsidR="00B42B67" w:rsidRPr="00181428" w:rsidRDefault="00B42B67" w:rsidP="00957BD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0C556C4" w14:textId="77777777" w:rsidR="00B42B67" w:rsidRPr="00181428" w:rsidRDefault="00B42B67" w:rsidP="00957BDB">
            <w:pPr>
              <w:spacing w:before="120" w:after="240"/>
              <w:contextualSpacing/>
              <w:jc w:val="center"/>
              <w:rPr>
                <w:sz w:val="16"/>
                <w:szCs w:val="16"/>
              </w:rPr>
            </w:pPr>
            <w:r w:rsidRPr="00181428">
              <w:rPr>
                <w:sz w:val="16"/>
                <w:szCs w:val="16"/>
              </w:rPr>
              <w:t>RR=1.29</w:t>
            </w:r>
          </w:p>
          <w:p w14:paraId="7D5D39DC" w14:textId="0E03FBF0" w:rsidR="00B42B67" w:rsidRPr="00181428" w:rsidRDefault="00B42B67" w:rsidP="00957BDB">
            <w:pPr>
              <w:spacing w:before="120" w:after="240"/>
              <w:contextualSpacing/>
              <w:jc w:val="center"/>
              <w:rPr>
                <w:sz w:val="16"/>
                <w:szCs w:val="16"/>
              </w:rPr>
            </w:pPr>
            <w:r w:rsidRPr="00181428">
              <w:rPr>
                <w:sz w:val="16"/>
                <w:szCs w:val="16"/>
              </w:rPr>
              <w:t>(0.79-2.08)</w:t>
            </w:r>
          </w:p>
        </w:tc>
        <w:tc>
          <w:tcPr>
            <w:tcW w:w="1080" w:type="dxa"/>
            <w:tcBorders>
              <w:top w:val="single" w:sz="4" w:space="0" w:color="auto"/>
              <w:left w:val="single" w:sz="4" w:space="0" w:color="auto"/>
              <w:bottom w:val="single" w:sz="4" w:space="0" w:color="auto"/>
              <w:right w:val="single" w:sz="4" w:space="0" w:color="auto"/>
            </w:tcBorders>
            <w:vAlign w:val="center"/>
          </w:tcPr>
          <w:p w14:paraId="006B8AEC" w14:textId="77777777" w:rsidR="00B42B67" w:rsidRPr="00181428" w:rsidRDefault="00B42B67" w:rsidP="00957BDB">
            <w:pPr>
              <w:spacing w:before="120" w:after="240"/>
              <w:contextualSpacing/>
              <w:jc w:val="center"/>
              <w:rPr>
                <w:sz w:val="16"/>
                <w:szCs w:val="16"/>
              </w:rPr>
            </w:pPr>
            <w:r w:rsidRPr="00181428">
              <w:rPr>
                <w:sz w:val="16"/>
                <w:szCs w:val="16"/>
              </w:rPr>
              <w:t>7%</w:t>
            </w:r>
          </w:p>
          <w:p w14:paraId="7C81AA6C" w14:textId="79080779" w:rsidR="00B42B67" w:rsidRPr="00181428" w:rsidRDefault="00B42B67" w:rsidP="00957BDB">
            <w:pPr>
              <w:spacing w:before="120" w:after="240"/>
              <w:contextualSpacing/>
              <w:jc w:val="center"/>
              <w:rPr>
                <w:sz w:val="16"/>
                <w:szCs w:val="16"/>
              </w:rPr>
            </w:pPr>
            <w:r w:rsidRPr="00181428">
              <w:rPr>
                <w:sz w:val="16"/>
                <w:szCs w:val="16"/>
              </w:rPr>
              <w:t>(-7 to 21%)</w:t>
            </w:r>
          </w:p>
        </w:tc>
        <w:tc>
          <w:tcPr>
            <w:tcW w:w="1597" w:type="dxa"/>
            <w:vMerge w:val="restart"/>
            <w:tcBorders>
              <w:left w:val="single" w:sz="4" w:space="0" w:color="auto"/>
              <w:right w:val="single" w:sz="4" w:space="0" w:color="auto"/>
            </w:tcBorders>
            <w:vAlign w:val="center"/>
          </w:tcPr>
          <w:p w14:paraId="1CE63305" w14:textId="58CF32FE" w:rsidR="00B42B67" w:rsidRPr="00181428" w:rsidRDefault="00B42B67" w:rsidP="000A01D9">
            <w:pPr>
              <w:spacing w:before="120" w:after="240"/>
              <w:contextualSpacing/>
              <w:jc w:val="center"/>
              <w:rPr>
                <w:sz w:val="16"/>
                <w:szCs w:val="16"/>
              </w:rPr>
            </w:pPr>
            <w:r w:rsidRPr="00181428">
              <w:rPr>
                <w:sz w:val="16"/>
                <w:szCs w:val="16"/>
              </w:rPr>
              <w:t>Subgroup difference: p=0.5</w:t>
            </w:r>
            <w:r w:rsidR="006E25E0" w:rsidRPr="00181428">
              <w:rPr>
                <w:sz w:val="16"/>
                <w:szCs w:val="16"/>
              </w:rPr>
              <w:t>4</w:t>
            </w:r>
            <w:r w:rsidRPr="00181428">
              <w:rPr>
                <w:sz w:val="16"/>
                <w:szCs w:val="16"/>
              </w:rPr>
              <w:t>; I</w:t>
            </w:r>
            <w:r w:rsidRPr="00181428">
              <w:rPr>
                <w:sz w:val="16"/>
                <w:szCs w:val="16"/>
                <w:vertAlign w:val="superscript"/>
              </w:rPr>
              <w:t>2</w:t>
            </w:r>
            <w:r w:rsidRPr="00181428">
              <w:rPr>
                <w:sz w:val="16"/>
                <w:szCs w:val="16"/>
              </w:rPr>
              <w:t>=0%</w:t>
            </w:r>
          </w:p>
          <w:p w14:paraId="1573FB08" w14:textId="6A129F3F" w:rsidR="00B42B67" w:rsidRPr="00181428" w:rsidRDefault="00B42B67" w:rsidP="00320B19">
            <w:pPr>
              <w:spacing w:before="120" w:after="240"/>
              <w:contextualSpacing/>
              <w:jc w:val="center"/>
              <w:rPr>
                <w:sz w:val="16"/>
                <w:szCs w:val="16"/>
              </w:rPr>
            </w:pPr>
            <w:r w:rsidRPr="00181428">
              <w:rPr>
                <w:sz w:val="16"/>
                <w:szCs w:val="16"/>
              </w:rPr>
              <w:t>(Only 1 RCT (with 24% of weight) had continuous-infusion comparator)</w:t>
            </w:r>
          </w:p>
        </w:tc>
      </w:tr>
      <w:tr w:rsidR="00B42B67" w:rsidRPr="00181428" w14:paraId="352ED104" w14:textId="77777777" w:rsidTr="00B94732">
        <w:trPr>
          <w:gridAfter w:val="1"/>
          <w:wAfter w:w="8" w:type="dxa"/>
          <w:trHeight w:val="503"/>
        </w:trPr>
        <w:tc>
          <w:tcPr>
            <w:tcW w:w="1530" w:type="dxa"/>
            <w:vMerge/>
            <w:tcBorders>
              <w:left w:val="single" w:sz="4" w:space="0" w:color="auto"/>
              <w:bottom w:val="single" w:sz="4" w:space="0" w:color="auto"/>
              <w:right w:val="single" w:sz="4" w:space="0" w:color="auto"/>
            </w:tcBorders>
            <w:vAlign w:val="center"/>
          </w:tcPr>
          <w:p w14:paraId="3C1354A8" w14:textId="77777777" w:rsidR="00B42B67" w:rsidRPr="00181428" w:rsidRDefault="00B42B67" w:rsidP="00957BDB">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4CA38FE4" w14:textId="77777777" w:rsidR="00B42B67" w:rsidRPr="00181428" w:rsidRDefault="00B42B67" w:rsidP="00957BDB">
            <w:pPr>
              <w:spacing w:before="120" w:after="240"/>
              <w:contextualSpacing/>
              <w:jc w:val="center"/>
              <w:rPr>
                <w:sz w:val="16"/>
                <w:szCs w:val="16"/>
              </w:rPr>
            </w:pPr>
          </w:p>
        </w:tc>
        <w:tc>
          <w:tcPr>
            <w:tcW w:w="5580" w:type="dxa"/>
            <w:gridSpan w:val="5"/>
            <w:tcBorders>
              <w:left w:val="single" w:sz="4" w:space="0" w:color="auto"/>
              <w:bottom w:val="single" w:sz="4" w:space="0" w:color="auto"/>
              <w:right w:val="single" w:sz="4" w:space="0" w:color="auto"/>
            </w:tcBorders>
            <w:vAlign w:val="center"/>
          </w:tcPr>
          <w:p w14:paraId="39D3F605" w14:textId="7A5EF92C" w:rsidR="00B42B67" w:rsidRPr="00181428" w:rsidRDefault="00B42B67" w:rsidP="00957BDB">
            <w:pPr>
              <w:spacing w:before="120" w:after="240"/>
              <w:contextualSpacing/>
              <w:jc w:val="center"/>
              <w:rPr>
                <w:rFonts w:cs="Calibri"/>
                <w:sz w:val="16"/>
                <w:szCs w:val="16"/>
                <w:vertAlign w:val="superscript"/>
              </w:rPr>
            </w:pPr>
            <w:r w:rsidRPr="00181428">
              <w:rPr>
                <w:rFonts w:cs="Calibri"/>
                <w:sz w:val="16"/>
                <w:szCs w:val="16"/>
              </w:rPr>
              <w:t>Comparator regimen: intermittent oral or intravenous doses</w:t>
            </w:r>
            <w:r w:rsidR="00741910" w:rsidRPr="00181428">
              <w:rPr>
                <w:rFonts w:cs="Calibri"/>
                <w:sz w:val="16"/>
                <w:szCs w:val="16"/>
              </w:rPr>
              <w:t>, mean 40-173mg daily</w:t>
            </w:r>
            <w:r w:rsidR="00703F5E" w:rsidRPr="00181428">
              <w:rPr>
                <w:rFonts w:cs="Calibri"/>
                <w:sz w:val="16"/>
                <w:szCs w:val="16"/>
              </w:rPr>
              <w:t xml:space="preserve"> </w:t>
            </w:r>
            <w:r w:rsidR="00703F5E" w:rsidRPr="00181428">
              <w:rPr>
                <w:rFonts w:cs="Calibri"/>
                <w:sz w:val="16"/>
                <w:szCs w:val="16"/>
                <w:vertAlign w:val="superscript"/>
              </w:rPr>
              <w:t>1-8, 10-12</w:t>
            </w:r>
          </w:p>
        </w:tc>
        <w:tc>
          <w:tcPr>
            <w:tcW w:w="990" w:type="dxa"/>
            <w:vMerge/>
            <w:tcBorders>
              <w:left w:val="single" w:sz="4" w:space="0" w:color="auto"/>
              <w:right w:val="single" w:sz="4" w:space="0" w:color="auto"/>
            </w:tcBorders>
            <w:shd w:val="clear" w:color="auto" w:fill="auto"/>
          </w:tcPr>
          <w:p w14:paraId="1391EFA4" w14:textId="77777777" w:rsidR="00B42B67" w:rsidRPr="00181428" w:rsidRDefault="00B42B67" w:rsidP="00957BDB">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0A3278A" w14:textId="77777777" w:rsidR="00B42B67" w:rsidRPr="00181428" w:rsidRDefault="00B42B67" w:rsidP="00957BD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E30C57A" w14:textId="77777777" w:rsidR="00B42B67" w:rsidRPr="00181428" w:rsidRDefault="00B42B67" w:rsidP="00957BD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47E18B3" w14:textId="51649CAF" w:rsidR="00B42B67" w:rsidRPr="00181428" w:rsidRDefault="006E25E0" w:rsidP="00957BDB">
            <w:pPr>
              <w:spacing w:before="120" w:after="240"/>
              <w:contextualSpacing/>
              <w:jc w:val="center"/>
              <w:rPr>
                <w:sz w:val="16"/>
                <w:szCs w:val="16"/>
              </w:rPr>
            </w:pPr>
            <w:r w:rsidRPr="00181428">
              <w:rPr>
                <w:sz w:val="16"/>
                <w:szCs w:val="16"/>
              </w:rPr>
              <w:t>RR=1.07</w:t>
            </w:r>
          </w:p>
          <w:p w14:paraId="6014CC2F" w14:textId="577EAF4F" w:rsidR="00B42B67" w:rsidRPr="00181428" w:rsidRDefault="006E25E0" w:rsidP="00957BDB">
            <w:pPr>
              <w:spacing w:before="120" w:after="240"/>
              <w:contextualSpacing/>
              <w:jc w:val="center"/>
              <w:rPr>
                <w:sz w:val="16"/>
                <w:szCs w:val="16"/>
              </w:rPr>
            </w:pPr>
            <w:r w:rsidRPr="00181428">
              <w:rPr>
                <w:sz w:val="16"/>
                <w:szCs w:val="16"/>
              </w:rPr>
              <w:t>(0.78-1.48</w:t>
            </w:r>
            <w:r w:rsidR="00B42B67" w:rsidRPr="00181428">
              <w:rPr>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62AC99A7" w14:textId="77777777" w:rsidR="00B42B67" w:rsidRPr="00181428" w:rsidRDefault="00B42B67" w:rsidP="00957BDB">
            <w:pPr>
              <w:spacing w:before="120" w:after="240"/>
              <w:contextualSpacing/>
              <w:jc w:val="center"/>
              <w:rPr>
                <w:sz w:val="16"/>
                <w:szCs w:val="16"/>
              </w:rPr>
            </w:pPr>
            <w:r w:rsidRPr="00181428">
              <w:rPr>
                <w:sz w:val="16"/>
                <w:szCs w:val="16"/>
              </w:rPr>
              <w:t>1%</w:t>
            </w:r>
          </w:p>
          <w:p w14:paraId="18EA1273" w14:textId="25C7E942" w:rsidR="00B42B67" w:rsidRPr="00181428" w:rsidRDefault="00B42B67" w:rsidP="00957BDB">
            <w:pPr>
              <w:spacing w:before="120" w:after="240"/>
              <w:contextualSpacing/>
              <w:jc w:val="center"/>
              <w:rPr>
                <w:sz w:val="16"/>
                <w:szCs w:val="16"/>
              </w:rPr>
            </w:pPr>
            <w:r w:rsidRPr="00181428">
              <w:rPr>
                <w:sz w:val="16"/>
                <w:szCs w:val="16"/>
              </w:rPr>
              <w:t>(-2 to 3%)</w:t>
            </w:r>
          </w:p>
        </w:tc>
        <w:tc>
          <w:tcPr>
            <w:tcW w:w="1597" w:type="dxa"/>
            <w:vMerge/>
            <w:tcBorders>
              <w:left w:val="single" w:sz="4" w:space="0" w:color="auto"/>
              <w:right w:val="single" w:sz="4" w:space="0" w:color="auto"/>
            </w:tcBorders>
            <w:vAlign w:val="center"/>
          </w:tcPr>
          <w:p w14:paraId="66D2846A" w14:textId="77777777" w:rsidR="00B42B67" w:rsidRPr="00181428" w:rsidRDefault="00B42B67" w:rsidP="000A01D9">
            <w:pPr>
              <w:spacing w:before="120" w:after="240"/>
              <w:contextualSpacing/>
              <w:jc w:val="center"/>
              <w:rPr>
                <w:sz w:val="16"/>
                <w:szCs w:val="16"/>
              </w:rPr>
            </w:pPr>
          </w:p>
        </w:tc>
      </w:tr>
      <w:tr w:rsidR="00B42B67" w:rsidRPr="00181428" w14:paraId="210C5EEF" w14:textId="77777777" w:rsidTr="00F23808">
        <w:trPr>
          <w:gridAfter w:val="1"/>
          <w:wAfter w:w="8" w:type="dxa"/>
          <w:trHeight w:val="503"/>
        </w:trPr>
        <w:tc>
          <w:tcPr>
            <w:tcW w:w="1530" w:type="dxa"/>
            <w:vMerge w:val="restart"/>
            <w:tcBorders>
              <w:left w:val="single" w:sz="4" w:space="0" w:color="auto"/>
              <w:right w:val="single" w:sz="4" w:space="0" w:color="auto"/>
            </w:tcBorders>
            <w:vAlign w:val="center"/>
          </w:tcPr>
          <w:p w14:paraId="3DF83EFB" w14:textId="77777777" w:rsidR="00B42B67" w:rsidRPr="00181428" w:rsidRDefault="00B42B67" w:rsidP="00957BDB">
            <w:pPr>
              <w:spacing w:before="120" w:after="240"/>
              <w:contextualSpacing/>
              <w:jc w:val="center"/>
              <w:rPr>
                <w:sz w:val="16"/>
                <w:szCs w:val="16"/>
              </w:rPr>
            </w:pPr>
          </w:p>
        </w:tc>
        <w:tc>
          <w:tcPr>
            <w:tcW w:w="1080" w:type="dxa"/>
            <w:vMerge w:val="restart"/>
            <w:tcBorders>
              <w:left w:val="single" w:sz="4" w:space="0" w:color="auto"/>
              <w:right w:val="single" w:sz="4" w:space="0" w:color="auto"/>
            </w:tcBorders>
            <w:vAlign w:val="center"/>
          </w:tcPr>
          <w:p w14:paraId="77950496" w14:textId="56FED13D" w:rsidR="00B42B67" w:rsidRPr="00181428" w:rsidRDefault="00B42B67" w:rsidP="00957BDB">
            <w:pPr>
              <w:spacing w:before="120" w:after="240"/>
              <w:contextualSpacing/>
              <w:jc w:val="center"/>
              <w:rPr>
                <w:sz w:val="16"/>
                <w:szCs w:val="16"/>
              </w:rPr>
            </w:pPr>
            <w:r w:rsidRPr="00181428">
              <w:rPr>
                <w:sz w:val="16"/>
                <w:szCs w:val="16"/>
              </w:rPr>
              <w:t>Subgroup Analysis</w:t>
            </w:r>
          </w:p>
        </w:tc>
        <w:tc>
          <w:tcPr>
            <w:tcW w:w="5580" w:type="dxa"/>
            <w:gridSpan w:val="5"/>
            <w:tcBorders>
              <w:left w:val="single" w:sz="4" w:space="0" w:color="auto"/>
              <w:bottom w:val="single" w:sz="4" w:space="0" w:color="auto"/>
              <w:right w:val="single" w:sz="4" w:space="0" w:color="auto"/>
            </w:tcBorders>
            <w:vAlign w:val="center"/>
          </w:tcPr>
          <w:p w14:paraId="2ADDF3CB" w14:textId="79229B50" w:rsidR="00B42B67" w:rsidRPr="00181428" w:rsidRDefault="00B42B67" w:rsidP="00957BDB">
            <w:pPr>
              <w:spacing w:before="120" w:after="240"/>
              <w:contextualSpacing/>
              <w:jc w:val="center"/>
              <w:rPr>
                <w:rFonts w:cs="Calibri"/>
                <w:sz w:val="16"/>
                <w:szCs w:val="16"/>
                <w:vertAlign w:val="superscript"/>
              </w:rPr>
            </w:pPr>
            <w:r w:rsidRPr="00181428">
              <w:rPr>
                <w:rFonts w:cs="Calibri"/>
                <w:sz w:val="16"/>
                <w:szCs w:val="16"/>
              </w:rPr>
              <w:t>Comparator regimen: intermittent oral</w:t>
            </w:r>
            <w:r w:rsidR="00741910" w:rsidRPr="00181428">
              <w:rPr>
                <w:rFonts w:cs="Calibri"/>
                <w:sz w:val="16"/>
                <w:szCs w:val="16"/>
              </w:rPr>
              <w:t>, mean 40-160mg daily</w:t>
            </w:r>
            <w:r w:rsidRPr="00181428">
              <w:rPr>
                <w:rFonts w:cs="Calibri"/>
                <w:sz w:val="16"/>
                <w:szCs w:val="16"/>
              </w:rPr>
              <w:t xml:space="preserve"> </w:t>
            </w:r>
            <w:r w:rsidR="00703F5E" w:rsidRPr="00181428">
              <w:rPr>
                <w:rFonts w:cs="Calibri"/>
                <w:sz w:val="16"/>
                <w:szCs w:val="16"/>
                <w:vertAlign w:val="superscript"/>
              </w:rPr>
              <w:t>4,5,8,12</w:t>
            </w:r>
          </w:p>
        </w:tc>
        <w:tc>
          <w:tcPr>
            <w:tcW w:w="990" w:type="dxa"/>
            <w:vMerge/>
            <w:tcBorders>
              <w:left w:val="single" w:sz="4" w:space="0" w:color="auto"/>
              <w:right w:val="single" w:sz="4" w:space="0" w:color="auto"/>
            </w:tcBorders>
            <w:shd w:val="clear" w:color="auto" w:fill="auto"/>
          </w:tcPr>
          <w:p w14:paraId="1FDE6B9E" w14:textId="77777777" w:rsidR="00B42B67" w:rsidRPr="00181428" w:rsidRDefault="00B42B67" w:rsidP="00957BDB">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2D36112" w14:textId="77777777" w:rsidR="00B42B67" w:rsidRPr="00181428" w:rsidRDefault="00B42B67" w:rsidP="00957BD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23FACC1" w14:textId="77777777" w:rsidR="00B42B67" w:rsidRPr="00181428" w:rsidRDefault="00B42B67" w:rsidP="00957BD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017AC11" w14:textId="77777777" w:rsidR="00B42B67" w:rsidRPr="00181428" w:rsidRDefault="00B42B67" w:rsidP="00957BDB">
            <w:pPr>
              <w:spacing w:before="120" w:after="240"/>
              <w:contextualSpacing/>
              <w:jc w:val="center"/>
              <w:rPr>
                <w:sz w:val="16"/>
                <w:szCs w:val="16"/>
              </w:rPr>
            </w:pPr>
            <w:r w:rsidRPr="00181428">
              <w:rPr>
                <w:sz w:val="16"/>
                <w:szCs w:val="16"/>
              </w:rPr>
              <w:t>RR=1.11</w:t>
            </w:r>
          </w:p>
          <w:p w14:paraId="0FD35151" w14:textId="17E32B0C" w:rsidR="00B42B67" w:rsidRPr="00181428" w:rsidRDefault="00B42B67" w:rsidP="00957BDB">
            <w:pPr>
              <w:spacing w:before="120" w:after="240"/>
              <w:contextualSpacing/>
              <w:jc w:val="center"/>
              <w:rPr>
                <w:sz w:val="16"/>
                <w:szCs w:val="16"/>
              </w:rPr>
            </w:pPr>
            <w:r w:rsidRPr="00181428">
              <w:rPr>
                <w:sz w:val="16"/>
                <w:szCs w:val="16"/>
              </w:rPr>
              <w:t>(0.57-2.16)</w:t>
            </w:r>
          </w:p>
        </w:tc>
        <w:tc>
          <w:tcPr>
            <w:tcW w:w="1080" w:type="dxa"/>
            <w:tcBorders>
              <w:top w:val="single" w:sz="4" w:space="0" w:color="auto"/>
              <w:left w:val="single" w:sz="4" w:space="0" w:color="auto"/>
              <w:bottom w:val="single" w:sz="4" w:space="0" w:color="auto"/>
              <w:right w:val="single" w:sz="4" w:space="0" w:color="auto"/>
            </w:tcBorders>
            <w:vAlign w:val="center"/>
          </w:tcPr>
          <w:p w14:paraId="7F62CFFA" w14:textId="77777777" w:rsidR="00B42B67" w:rsidRPr="00181428" w:rsidRDefault="00B42B67" w:rsidP="00957BDB">
            <w:pPr>
              <w:spacing w:before="120" w:after="240"/>
              <w:contextualSpacing/>
              <w:jc w:val="center"/>
              <w:rPr>
                <w:sz w:val="16"/>
                <w:szCs w:val="16"/>
              </w:rPr>
            </w:pPr>
            <w:r w:rsidRPr="00181428">
              <w:rPr>
                <w:sz w:val="16"/>
                <w:szCs w:val="16"/>
              </w:rPr>
              <w:t>1%</w:t>
            </w:r>
          </w:p>
          <w:p w14:paraId="38E344CD" w14:textId="1B430B14" w:rsidR="00B42B67" w:rsidRPr="00181428" w:rsidRDefault="00B42B67" w:rsidP="00957BDB">
            <w:pPr>
              <w:spacing w:before="120" w:after="240"/>
              <w:contextualSpacing/>
              <w:jc w:val="center"/>
              <w:rPr>
                <w:sz w:val="16"/>
                <w:szCs w:val="16"/>
              </w:rPr>
            </w:pPr>
            <w:r w:rsidRPr="00181428">
              <w:rPr>
                <w:sz w:val="16"/>
                <w:szCs w:val="16"/>
              </w:rPr>
              <w:t>(-4 to 5%)</w:t>
            </w:r>
          </w:p>
        </w:tc>
        <w:tc>
          <w:tcPr>
            <w:tcW w:w="1597" w:type="dxa"/>
            <w:vMerge w:val="restart"/>
            <w:tcBorders>
              <w:left w:val="single" w:sz="4" w:space="0" w:color="auto"/>
              <w:right w:val="single" w:sz="4" w:space="0" w:color="auto"/>
            </w:tcBorders>
            <w:vAlign w:val="center"/>
          </w:tcPr>
          <w:p w14:paraId="01D3450B" w14:textId="625C6937" w:rsidR="00B42B67" w:rsidRPr="00181428" w:rsidRDefault="00B42B67" w:rsidP="006E25E0">
            <w:pPr>
              <w:spacing w:before="120" w:after="240"/>
              <w:contextualSpacing/>
              <w:jc w:val="center"/>
              <w:rPr>
                <w:sz w:val="16"/>
                <w:szCs w:val="16"/>
              </w:rPr>
            </w:pPr>
            <w:r w:rsidRPr="00181428">
              <w:rPr>
                <w:sz w:val="16"/>
                <w:szCs w:val="16"/>
              </w:rPr>
              <w:t>Subgroup difference: p=0.9</w:t>
            </w:r>
            <w:r w:rsidR="006E25E0" w:rsidRPr="00181428">
              <w:rPr>
                <w:sz w:val="16"/>
                <w:szCs w:val="16"/>
              </w:rPr>
              <w:t>1</w:t>
            </w:r>
            <w:r w:rsidRPr="00181428">
              <w:rPr>
                <w:sz w:val="16"/>
                <w:szCs w:val="16"/>
              </w:rPr>
              <w:t>; I</w:t>
            </w:r>
            <w:r w:rsidRPr="00181428">
              <w:rPr>
                <w:sz w:val="16"/>
                <w:szCs w:val="16"/>
                <w:vertAlign w:val="superscript"/>
              </w:rPr>
              <w:t>2</w:t>
            </w:r>
            <w:r w:rsidRPr="00181428">
              <w:rPr>
                <w:sz w:val="16"/>
                <w:szCs w:val="16"/>
              </w:rPr>
              <w:t>=0%</w:t>
            </w:r>
          </w:p>
        </w:tc>
      </w:tr>
      <w:tr w:rsidR="00B42B67" w:rsidRPr="00181428" w14:paraId="59C4E25E" w14:textId="77777777" w:rsidTr="00B94732">
        <w:trPr>
          <w:gridAfter w:val="1"/>
          <w:wAfter w:w="8" w:type="dxa"/>
          <w:trHeight w:val="503"/>
        </w:trPr>
        <w:tc>
          <w:tcPr>
            <w:tcW w:w="1530" w:type="dxa"/>
            <w:vMerge/>
            <w:tcBorders>
              <w:left w:val="single" w:sz="4" w:space="0" w:color="auto"/>
              <w:bottom w:val="single" w:sz="4" w:space="0" w:color="auto"/>
              <w:right w:val="single" w:sz="4" w:space="0" w:color="auto"/>
            </w:tcBorders>
            <w:vAlign w:val="center"/>
          </w:tcPr>
          <w:p w14:paraId="4E290AA2" w14:textId="77777777" w:rsidR="00B42B67" w:rsidRPr="00181428" w:rsidRDefault="00B42B67" w:rsidP="00957BDB">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1789C1B8" w14:textId="77777777" w:rsidR="00B42B67" w:rsidRPr="00181428" w:rsidRDefault="00B42B67" w:rsidP="00957BDB">
            <w:pPr>
              <w:spacing w:before="120" w:after="240"/>
              <w:contextualSpacing/>
              <w:jc w:val="center"/>
              <w:rPr>
                <w:sz w:val="16"/>
                <w:szCs w:val="16"/>
              </w:rPr>
            </w:pPr>
          </w:p>
        </w:tc>
        <w:tc>
          <w:tcPr>
            <w:tcW w:w="5580" w:type="dxa"/>
            <w:gridSpan w:val="5"/>
            <w:tcBorders>
              <w:left w:val="single" w:sz="4" w:space="0" w:color="auto"/>
              <w:bottom w:val="single" w:sz="4" w:space="0" w:color="auto"/>
              <w:right w:val="single" w:sz="4" w:space="0" w:color="auto"/>
            </w:tcBorders>
            <w:vAlign w:val="center"/>
          </w:tcPr>
          <w:p w14:paraId="1AD973A8" w14:textId="618FB2C7" w:rsidR="00B42B67" w:rsidRPr="00181428" w:rsidRDefault="00B42B67" w:rsidP="00957BDB">
            <w:pPr>
              <w:spacing w:before="120" w:after="240"/>
              <w:contextualSpacing/>
              <w:jc w:val="center"/>
              <w:rPr>
                <w:rFonts w:cs="Calibri"/>
                <w:sz w:val="16"/>
                <w:szCs w:val="16"/>
                <w:vertAlign w:val="superscript"/>
              </w:rPr>
            </w:pPr>
            <w:r w:rsidRPr="00181428">
              <w:rPr>
                <w:rFonts w:cs="Calibri"/>
                <w:sz w:val="16"/>
                <w:szCs w:val="16"/>
              </w:rPr>
              <w:t>Comparator regimen: intermittent intravenous</w:t>
            </w:r>
            <w:r w:rsidR="00741910" w:rsidRPr="00181428">
              <w:rPr>
                <w:rFonts w:cs="Calibri"/>
                <w:sz w:val="16"/>
                <w:szCs w:val="16"/>
              </w:rPr>
              <w:t>, mean 40-173mg daily</w:t>
            </w:r>
            <w:r w:rsidR="00703F5E" w:rsidRPr="00181428">
              <w:rPr>
                <w:rFonts w:cs="Calibri"/>
                <w:sz w:val="16"/>
                <w:szCs w:val="16"/>
              </w:rPr>
              <w:t xml:space="preserve"> </w:t>
            </w:r>
            <w:r w:rsidR="00703F5E" w:rsidRPr="00181428">
              <w:rPr>
                <w:rFonts w:cs="Calibri"/>
                <w:sz w:val="16"/>
                <w:szCs w:val="16"/>
                <w:vertAlign w:val="superscript"/>
              </w:rPr>
              <w:t>1-3,, 6, 7, 10, 11</w:t>
            </w:r>
          </w:p>
        </w:tc>
        <w:tc>
          <w:tcPr>
            <w:tcW w:w="990" w:type="dxa"/>
            <w:vMerge/>
            <w:tcBorders>
              <w:left w:val="single" w:sz="4" w:space="0" w:color="auto"/>
              <w:right w:val="single" w:sz="4" w:space="0" w:color="auto"/>
            </w:tcBorders>
            <w:shd w:val="clear" w:color="auto" w:fill="auto"/>
          </w:tcPr>
          <w:p w14:paraId="2336B645" w14:textId="77777777" w:rsidR="00B42B67" w:rsidRPr="00181428" w:rsidRDefault="00B42B67" w:rsidP="00957BDB">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4FB3E6D" w14:textId="77777777" w:rsidR="00B42B67" w:rsidRPr="00181428" w:rsidRDefault="00B42B67" w:rsidP="00957BDB">
            <w:pPr>
              <w:spacing w:before="120" w:after="240"/>
              <w:contextualSpacing/>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35968868" w14:textId="77777777" w:rsidR="00B42B67" w:rsidRPr="00181428" w:rsidRDefault="00B42B67" w:rsidP="00957BDB">
            <w:pPr>
              <w:spacing w:before="120" w:after="240"/>
              <w:contextualSpacing/>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14D4F6B" w14:textId="4CA4D875" w:rsidR="00B42B67" w:rsidRPr="00181428" w:rsidRDefault="006E25E0" w:rsidP="00957BDB">
            <w:pPr>
              <w:spacing w:before="120" w:after="240"/>
              <w:contextualSpacing/>
              <w:jc w:val="center"/>
              <w:rPr>
                <w:sz w:val="16"/>
                <w:szCs w:val="16"/>
              </w:rPr>
            </w:pPr>
            <w:r w:rsidRPr="00181428">
              <w:rPr>
                <w:sz w:val="16"/>
                <w:szCs w:val="16"/>
              </w:rPr>
              <w:t>RR=1.06</w:t>
            </w:r>
          </w:p>
          <w:p w14:paraId="6AFBC915" w14:textId="41B09946" w:rsidR="00B42B67" w:rsidRPr="00181428" w:rsidRDefault="00B42B67" w:rsidP="00957BDB">
            <w:pPr>
              <w:spacing w:before="120" w:after="240"/>
              <w:contextualSpacing/>
              <w:jc w:val="center"/>
              <w:rPr>
                <w:sz w:val="16"/>
                <w:szCs w:val="16"/>
              </w:rPr>
            </w:pPr>
            <w:r w:rsidRPr="00181428">
              <w:rPr>
                <w:sz w:val="16"/>
                <w:szCs w:val="16"/>
              </w:rPr>
              <w:t>(0.7</w:t>
            </w:r>
            <w:r w:rsidR="006E25E0" w:rsidRPr="00181428">
              <w:rPr>
                <w:sz w:val="16"/>
                <w:szCs w:val="16"/>
              </w:rPr>
              <w:t>8-1.48</w:t>
            </w:r>
            <w:r w:rsidRPr="00181428">
              <w:rPr>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373BE24B" w14:textId="77777777" w:rsidR="00B42B67" w:rsidRPr="00181428" w:rsidRDefault="00B42B67" w:rsidP="00957BDB">
            <w:pPr>
              <w:spacing w:before="120" w:after="240"/>
              <w:contextualSpacing/>
              <w:jc w:val="center"/>
              <w:rPr>
                <w:sz w:val="16"/>
                <w:szCs w:val="16"/>
              </w:rPr>
            </w:pPr>
            <w:r w:rsidRPr="00181428">
              <w:rPr>
                <w:sz w:val="16"/>
                <w:szCs w:val="16"/>
              </w:rPr>
              <w:t>1%</w:t>
            </w:r>
          </w:p>
          <w:p w14:paraId="585E1986" w14:textId="5228BB4E" w:rsidR="00B42B67" w:rsidRPr="00181428" w:rsidRDefault="006E25E0" w:rsidP="00957BDB">
            <w:pPr>
              <w:spacing w:before="120" w:after="240"/>
              <w:contextualSpacing/>
              <w:jc w:val="center"/>
              <w:rPr>
                <w:sz w:val="16"/>
                <w:szCs w:val="16"/>
              </w:rPr>
            </w:pPr>
            <w:r w:rsidRPr="00181428">
              <w:rPr>
                <w:sz w:val="16"/>
                <w:szCs w:val="16"/>
              </w:rPr>
              <w:t>(-3</w:t>
            </w:r>
            <w:r w:rsidR="00B42B67" w:rsidRPr="00181428">
              <w:rPr>
                <w:sz w:val="16"/>
                <w:szCs w:val="16"/>
              </w:rPr>
              <w:t xml:space="preserve"> to 4%)</w:t>
            </w:r>
          </w:p>
        </w:tc>
        <w:tc>
          <w:tcPr>
            <w:tcW w:w="1597" w:type="dxa"/>
            <w:vMerge/>
            <w:tcBorders>
              <w:left w:val="single" w:sz="4" w:space="0" w:color="auto"/>
              <w:right w:val="single" w:sz="4" w:space="0" w:color="auto"/>
            </w:tcBorders>
            <w:vAlign w:val="center"/>
          </w:tcPr>
          <w:p w14:paraId="2D05FCED" w14:textId="77777777" w:rsidR="00B42B67" w:rsidRPr="00181428" w:rsidRDefault="00B42B67" w:rsidP="00957BDB">
            <w:pPr>
              <w:spacing w:before="120" w:after="240"/>
              <w:contextualSpacing/>
              <w:rPr>
                <w:sz w:val="16"/>
                <w:szCs w:val="16"/>
              </w:rPr>
            </w:pPr>
          </w:p>
        </w:tc>
      </w:tr>
      <w:tr w:rsidR="00B42B67" w:rsidRPr="00181428" w14:paraId="53D861EE" w14:textId="77777777" w:rsidTr="00B94732">
        <w:trPr>
          <w:trHeight w:val="211"/>
        </w:trPr>
        <w:tc>
          <w:tcPr>
            <w:tcW w:w="819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A066D7" w14:textId="77777777" w:rsidR="00B42B67" w:rsidRPr="00181428" w:rsidRDefault="00B42B67" w:rsidP="00957BDB">
            <w:pPr>
              <w:spacing w:before="120" w:after="240"/>
              <w:contextualSpacing/>
              <w:rPr>
                <w:rFonts w:cs="Calibri"/>
                <w:sz w:val="16"/>
                <w:szCs w:val="16"/>
              </w:rPr>
            </w:pPr>
            <w:r w:rsidRPr="00181428">
              <w:rPr>
                <w:rFonts w:cs="Calibri"/>
                <w:b/>
                <w:sz w:val="16"/>
                <w:szCs w:val="16"/>
              </w:rPr>
              <w:t>Mortality</w:t>
            </w:r>
          </w:p>
        </w:tc>
        <w:tc>
          <w:tcPr>
            <w:tcW w:w="990" w:type="dxa"/>
            <w:vMerge/>
            <w:tcBorders>
              <w:left w:val="single" w:sz="4" w:space="0" w:color="auto"/>
              <w:right w:val="single" w:sz="4" w:space="0" w:color="auto"/>
            </w:tcBorders>
            <w:shd w:val="clear" w:color="auto" w:fill="auto"/>
          </w:tcPr>
          <w:p w14:paraId="76964914" w14:textId="77777777" w:rsidR="00B42B67" w:rsidRPr="00181428" w:rsidRDefault="00B42B67" w:rsidP="00957BDB">
            <w:pPr>
              <w:spacing w:before="120" w:after="240"/>
              <w:contextualSpacing/>
              <w:jc w:val="center"/>
              <w:rPr>
                <w:rFonts w:cs="Calibri"/>
                <w:sz w:val="16"/>
                <w:szCs w:val="16"/>
              </w:rPr>
            </w:pPr>
          </w:p>
        </w:tc>
        <w:tc>
          <w:tcPr>
            <w:tcW w:w="5205" w:type="dxa"/>
            <w:gridSpan w:val="6"/>
            <w:tcBorders>
              <w:top w:val="single" w:sz="4" w:space="0" w:color="auto"/>
              <w:left w:val="single" w:sz="4" w:space="0" w:color="auto"/>
              <w:bottom w:val="single" w:sz="4" w:space="0" w:color="auto"/>
              <w:right w:val="single" w:sz="4" w:space="0" w:color="auto"/>
            </w:tcBorders>
            <w:shd w:val="clear" w:color="auto" w:fill="BDD6EE"/>
          </w:tcPr>
          <w:p w14:paraId="7E7E7195" w14:textId="77777777" w:rsidR="00B42B67" w:rsidRPr="00181428" w:rsidRDefault="00B42B67" w:rsidP="00957BDB">
            <w:pPr>
              <w:spacing w:before="120" w:after="240"/>
              <w:contextualSpacing/>
              <w:jc w:val="center"/>
              <w:rPr>
                <w:rFonts w:eastAsia="Times New Roman" w:cs="Cambria Math"/>
                <w:sz w:val="16"/>
                <w:szCs w:val="16"/>
              </w:rPr>
            </w:pPr>
          </w:p>
        </w:tc>
      </w:tr>
      <w:tr w:rsidR="00B42B67" w:rsidRPr="00181428" w14:paraId="7F550EB7" w14:textId="77777777" w:rsidTr="00B94732">
        <w:trPr>
          <w:gridAfter w:val="1"/>
          <w:wAfter w:w="8" w:type="dxa"/>
          <w:trHeight w:val="957"/>
        </w:trPr>
        <w:tc>
          <w:tcPr>
            <w:tcW w:w="1530" w:type="dxa"/>
            <w:tcBorders>
              <w:top w:val="single" w:sz="4" w:space="0" w:color="auto"/>
              <w:left w:val="single" w:sz="4" w:space="0" w:color="auto"/>
              <w:bottom w:val="single" w:sz="4" w:space="0" w:color="auto"/>
              <w:right w:val="single" w:sz="4" w:space="0" w:color="auto"/>
            </w:tcBorders>
            <w:vAlign w:val="center"/>
          </w:tcPr>
          <w:p w14:paraId="2F31CA98" w14:textId="4767E85A" w:rsidR="00B42B67" w:rsidRPr="00181428" w:rsidRDefault="00B42B67" w:rsidP="00957BDB">
            <w:pPr>
              <w:spacing w:before="120" w:after="240"/>
              <w:contextualSpacing/>
              <w:jc w:val="center"/>
              <w:rPr>
                <w:sz w:val="16"/>
                <w:szCs w:val="16"/>
                <w:vertAlign w:val="superscript"/>
              </w:rPr>
            </w:pPr>
            <w:r w:rsidRPr="00181428">
              <w:rPr>
                <w:sz w:val="16"/>
                <w:szCs w:val="16"/>
              </w:rPr>
              <w:t>SRMA of 11 RCTs</w:t>
            </w:r>
            <w:r w:rsidRPr="00181428">
              <w:rPr>
                <w:sz w:val="16"/>
                <w:szCs w:val="16"/>
                <w:vertAlign w:val="superscript"/>
              </w:rPr>
              <w:t>1-11</w:t>
            </w:r>
          </w:p>
        </w:tc>
        <w:tc>
          <w:tcPr>
            <w:tcW w:w="1080" w:type="dxa"/>
            <w:tcBorders>
              <w:top w:val="single" w:sz="4" w:space="0" w:color="auto"/>
              <w:left w:val="single" w:sz="4" w:space="0" w:color="auto"/>
              <w:bottom w:val="single" w:sz="4" w:space="0" w:color="auto"/>
              <w:right w:val="single" w:sz="4" w:space="0" w:color="auto"/>
            </w:tcBorders>
            <w:vAlign w:val="center"/>
          </w:tcPr>
          <w:p w14:paraId="2435E89C" w14:textId="7205DE29" w:rsidR="00B42B67" w:rsidRPr="00181428" w:rsidRDefault="00B42B67" w:rsidP="00957BDB">
            <w:pPr>
              <w:spacing w:before="120" w:after="240"/>
              <w:contextualSpacing/>
              <w:jc w:val="center"/>
              <w:rPr>
                <w:sz w:val="16"/>
                <w:szCs w:val="16"/>
              </w:rPr>
            </w:pPr>
            <w:r w:rsidRPr="00181428">
              <w:rPr>
                <w:bCs/>
                <w:sz w:val="16"/>
                <w:szCs w:val="16"/>
              </w:rPr>
              <w:t xml:space="preserve">Serious </w:t>
            </w:r>
            <w:r w:rsidRPr="00181428">
              <w:rPr>
                <w:bCs/>
                <w:sz w:val="16"/>
                <w:szCs w:val="16"/>
                <w:vertAlign w:val="superscript"/>
              </w:rPr>
              <w:t>e</w:t>
            </w:r>
          </w:p>
        </w:tc>
        <w:tc>
          <w:tcPr>
            <w:tcW w:w="1170" w:type="dxa"/>
            <w:tcBorders>
              <w:top w:val="single" w:sz="4" w:space="0" w:color="auto"/>
              <w:left w:val="single" w:sz="4" w:space="0" w:color="auto"/>
              <w:bottom w:val="single" w:sz="4" w:space="0" w:color="auto"/>
              <w:right w:val="single" w:sz="4" w:space="0" w:color="auto"/>
            </w:tcBorders>
            <w:vAlign w:val="center"/>
          </w:tcPr>
          <w:p w14:paraId="432975C6" w14:textId="77777777" w:rsidR="00B42B67" w:rsidRPr="00181428" w:rsidRDefault="00B42B67" w:rsidP="00957BDB">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28980340" w14:textId="61D87F91" w:rsidR="00B42B67" w:rsidRPr="00181428" w:rsidRDefault="00B42B67" w:rsidP="00957BDB">
            <w:pPr>
              <w:spacing w:before="120" w:after="240"/>
              <w:contextualSpacing/>
              <w:jc w:val="center"/>
              <w:rPr>
                <w:sz w:val="16"/>
                <w:szCs w:val="16"/>
                <w:vertAlign w:val="superscript"/>
              </w:rPr>
            </w:pPr>
            <w:r w:rsidRPr="00181428">
              <w:rPr>
                <w:bCs/>
                <w:sz w:val="16"/>
                <w:szCs w:val="16"/>
              </w:rPr>
              <w:t xml:space="preserve">Not serious </w:t>
            </w:r>
            <w:r w:rsidRPr="00181428">
              <w:rPr>
                <w:bCs/>
                <w:sz w:val="16"/>
                <w:szCs w:val="16"/>
                <w:vertAlign w:val="superscript"/>
              </w:rPr>
              <w:t>f</w:t>
            </w:r>
          </w:p>
        </w:tc>
        <w:tc>
          <w:tcPr>
            <w:tcW w:w="990" w:type="dxa"/>
            <w:tcBorders>
              <w:top w:val="single" w:sz="4" w:space="0" w:color="auto"/>
              <w:left w:val="single" w:sz="4" w:space="0" w:color="auto"/>
              <w:bottom w:val="single" w:sz="4" w:space="0" w:color="auto"/>
              <w:right w:val="single" w:sz="4" w:space="0" w:color="auto"/>
            </w:tcBorders>
            <w:vAlign w:val="center"/>
          </w:tcPr>
          <w:p w14:paraId="6AC16B50" w14:textId="72D7641E" w:rsidR="00B42B67" w:rsidRPr="00181428" w:rsidRDefault="00086221" w:rsidP="00957BDB">
            <w:pPr>
              <w:spacing w:before="120" w:after="240"/>
              <w:contextualSpacing/>
              <w:jc w:val="center"/>
              <w:rPr>
                <w:sz w:val="16"/>
                <w:szCs w:val="16"/>
              </w:rPr>
            </w:pPr>
            <w:r w:rsidRPr="00181428">
              <w:rPr>
                <w:sz w:val="16"/>
                <w:szCs w:val="16"/>
              </w:rPr>
              <w:t>Very s</w:t>
            </w:r>
            <w:r w:rsidR="00B42B67" w:rsidRPr="00181428">
              <w:rPr>
                <w:sz w:val="16"/>
                <w:szCs w:val="16"/>
              </w:rPr>
              <w:t xml:space="preserve">erious </w:t>
            </w:r>
            <w:r w:rsidR="00B42B67" w:rsidRPr="00181428">
              <w:rPr>
                <w:sz w:val="16"/>
                <w:szCs w:val="16"/>
                <w:vertAlign w:val="superscript"/>
              </w:rPr>
              <w:t>g</w:t>
            </w:r>
          </w:p>
        </w:tc>
        <w:tc>
          <w:tcPr>
            <w:tcW w:w="1170" w:type="dxa"/>
            <w:tcBorders>
              <w:top w:val="single" w:sz="4" w:space="0" w:color="auto"/>
              <w:left w:val="single" w:sz="4" w:space="0" w:color="auto"/>
              <w:bottom w:val="single" w:sz="4" w:space="0" w:color="auto"/>
              <w:right w:val="single" w:sz="4" w:space="0" w:color="auto"/>
            </w:tcBorders>
            <w:vAlign w:val="center"/>
          </w:tcPr>
          <w:p w14:paraId="193EDDB1" w14:textId="77777777" w:rsidR="00B42B67" w:rsidRPr="00181428" w:rsidRDefault="00B42B67" w:rsidP="00957BDB">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6AC38E2F" w14:textId="53FA18F6" w:rsidR="00B42B67" w:rsidRPr="00181428" w:rsidRDefault="00086221" w:rsidP="00957BDB">
            <w:pPr>
              <w:spacing w:before="120" w:after="240"/>
              <w:contextualSpacing/>
              <w:jc w:val="center"/>
              <w:rPr>
                <w:rFonts w:eastAsia="Times New Roman" w:cs="Calibri"/>
                <w:b/>
                <w:bCs/>
                <w:sz w:val="16"/>
                <w:szCs w:val="16"/>
              </w:rPr>
            </w:pPr>
            <w:r w:rsidRPr="00181428">
              <w:rPr>
                <w:rFonts w:ascii="Cambria Math" w:eastAsia="Times New Roman" w:hAnsi="Cambria Math" w:cs="Cambria Math"/>
                <w:b/>
                <w:sz w:val="16"/>
                <w:szCs w:val="16"/>
              </w:rPr>
              <w:t>⊕⊝⊝⊝</w:t>
            </w:r>
            <w:r w:rsidRPr="00181428">
              <w:rPr>
                <w:rFonts w:ascii="PMingLiU" w:eastAsia="PMingLiU" w:hAnsi="PMingLiU" w:cs="PMingLiU" w:hint="eastAsia"/>
                <w:b/>
                <w:sz w:val="16"/>
                <w:szCs w:val="16"/>
              </w:rPr>
              <w:br/>
            </w:r>
            <w:r w:rsidRPr="00181428">
              <w:rPr>
                <w:rFonts w:ascii="Calibri Light" w:eastAsia="Times New Roman" w:hAnsi="Calibri Light"/>
                <w:b/>
                <w:bCs/>
                <w:sz w:val="16"/>
                <w:szCs w:val="16"/>
              </w:rPr>
              <w:t>VERY LOW</w:t>
            </w:r>
          </w:p>
        </w:tc>
        <w:tc>
          <w:tcPr>
            <w:tcW w:w="990" w:type="dxa"/>
            <w:vMerge/>
            <w:tcBorders>
              <w:left w:val="single" w:sz="4" w:space="0" w:color="auto"/>
              <w:right w:val="single" w:sz="4" w:space="0" w:color="auto"/>
            </w:tcBorders>
            <w:shd w:val="clear" w:color="auto" w:fill="auto"/>
          </w:tcPr>
          <w:p w14:paraId="6B329CC7" w14:textId="77777777" w:rsidR="00B42B67" w:rsidRPr="00181428" w:rsidRDefault="00B42B67" w:rsidP="00957BDB">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FB57A3A" w14:textId="77777777" w:rsidR="00B42B67" w:rsidRPr="00181428" w:rsidRDefault="00B42B67" w:rsidP="00957BDB">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401EC755" w14:textId="77777777" w:rsidR="00B42B67" w:rsidRPr="00181428" w:rsidRDefault="00B42B67" w:rsidP="00957BDB">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D529139" w14:textId="557726F4" w:rsidR="00B42B67" w:rsidRPr="00181428" w:rsidRDefault="00F96C83" w:rsidP="00957BDB">
            <w:pPr>
              <w:spacing w:before="120" w:after="240"/>
              <w:contextualSpacing/>
              <w:jc w:val="center"/>
              <w:rPr>
                <w:sz w:val="16"/>
                <w:szCs w:val="16"/>
              </w:rPr>
            </w:pPr>
            <w:r w:rsidRPr="00181428">
              <w:rPr>
                <w:sz w:val="16"/>
                <w:szCs w:val="16"/>
              </w:rPr>
              <w:t>RR=0.94</w:t>
            </w:r>
          </w:p>
          <w:p w14:paraId="46C7E44E" w14:textId="6F0C2064" w:rsidR="008B2F5C" w:rsidRPr="00181428" w:rsidRDefault="00F96C83" w:rsidP="00957BDB">
            <w:pPr>
              <w:spacing w:before="120" w:after="240"/>
              <w:contextualSpacing/>
              <w:jc w:val="center"/>
              <w:rPr>
                <w:sz w:val="16"/>
                <w:szCs w:val="16"/>
              </w:rPr>
            </w:pPr>
            <w:r w:rsidRPr="00181428">
              <w:rPr>
                <w:sz w:val="16"/>
                <w:szCs w:val="16"/>
              </w:rPr>
              <w:t>(0.46-1.90</w:t>
            </w:r>
            <w:r w:rsidR="008B2F5C" w:rsidRPr="00181428">
              <w:rPr>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5D2C9C05" w14:textId="77777777" w:rsidR="00B42B67" w:rsidRPr="00181428" w:rsidRDefault="008B2F5C" w:rsidP="00957BDB">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5918FD85" w14:textId="4CB88B10" w:rsidR="008B2F5C" w:rsidRPr="00181428" w:rsidRDefault="00F96C83" w:rsidP="00957BDB">
            <w:pPr>
              <w:spacing w:before="120" w:after="240"/>
              <w:contextualSpacing/>
              <w:jc w:val="center"/>
              <w:rPr>
                <w:rFonts w:eastAsia="Times New Roman" w:cs="Cambria Math"/>
                <w:sz w:val="16"/>
                <w:szCs w:val="16"/>
              </w:rPr>
            </w:pPr>
            <w:r w:rsidRPr="00181428">
              <w:rPr>
                <w:rFonts w:eastAsia="Times New Roman" w:cs="Cambria Math"/>
                <w:sz w:val="16"/>
                <w:szCs w:val="16"/>
              </w:rPr>
              <w:t>(-2 to 1</w:t>
            </w:r>
            <w:r w:rsidR="008B2F5C" w:rsidRPr="00181428">
              <w:rPr>
                <w:rFonts w:eastAsia="Times New Roman" w:cs="Cambria Math"/>
                <w:sz w:val="16"/>
                <w:szCs w:val="16"/>
              </w:rPr>
              <w:t>%)</w:t>
            </w:r>
          </w:p>
        </w:tc>
        <w:tc>
          <w:tcPr>
            <w:tcW w:w="1597" w:type="dxa"/>
            <w:tcBorders>
              <w:top w:val="single" w:sz="4" w:space="0" w:color="auto"/>
              <w:left w:val="single" w:sz="4" w:space="0" w:color="auto"/>
              <w:bottom w:val="single" w:sz="4" w:space="0" w:color="auto"/>
              <w:right w:val="single" w:sz="4" w:space="0" w:color="auto"/>
            </w:tcBorders>
            <w:vAlign w:val="center"/>
          </w:tcPr>
          <w:p w14:paraId="2EC2B98C" w14:textId="77777777" w:rsidR="00B42B67" w:rsidRPr="00181428" w:rsidRDefault="00B42B67" w:rsidP="00957BDB">
            <w:pPr>
              <w:spacing w:before="120" w:after="240"/>
              <w:contextualSpacing/>
              <w:rPr>
                <w:rFonts w:eastAsia="Times New Roman" w:cs="Cambria Math"/>
                <w:sz w:val="16"/>
                <w:szCs w:val="16"/>
              </w:rPr>
            </w:pPr>
          </w:p>
        </w:tc>
      </w:tr>
      <w:tr w:rsidR="008B2F5C" w:rsidRPr="00181428" w14:paraId="3171445A" w14:textId="77777777" w:rsidTr="00B94732">
        <w:trPr>
          <w:gridAfter w:val="1"/>
          <w:wAfter w:w="8" w:type="dxa"/>
          <w:trHeight w:val="557"/>
        </w:trPr>
        <w:tc>
          <w:tcPr>
            <w:tcW w:w="1530" w:type="dxa"/>
            <w:vMerge w:val="restart"/>
            <w:tcBorders>
              <w:top w:val="single" w:sz="4" w:space="0" w:color="auto"/>
              <w:left w:val="single" w:sz="4" w:space="0" w:color="auto"/>
              <w:right w:val="single" w:sz="4" w:space="0" w:color="auto"/>
            </w:tcBorders>
            <w:vAlign w:val="center"/>
          </w:tcPr>
          <w:p w14:paraId="7D228108" w14:textId="77777777" w:rsidR="008B2F5C" w:rsidRPr="00181428" w:rsidRDefault="008B2F5C" w:rsidP="008B2F5C">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tcPr>
          <w:p w14:paraId="2FBD082B" w14:textId="77777777" w:rsidR="008B2F5C" w:rsidRPr="00181428" w:rsidRDefault="008B2F5C" w:rsidP="008B2F5C">
            <w:pPr>
              <w:spacing w:before="120" w:after="240"/>
              <w:contextualSpacing/>
              <w:jc w:val="center"/>
              <w:rPr>
                <w:sz w:val="16"/>
                <w:szCs w:val="16"/>
              </w:rPr>
            </w:pPr>
            <w:r w:rsidRPr="00181428">
              <w:rPr>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4DE9E651" w14:textId="12D1EB7C" w:rsidR="008B2F5C" w:rsidRPr="00181428" w:rsidRDefault="008B2F5C" w:rsidP="008B2F5C">
            <w:pPr>
              <w:spacing w:before="120" w:after="240"/>
              <w:contextualSpacing/>
              <w:jc w:val="center"/>
              <w:rPr>
                <w:rFonts w:eastAsia="Times New Roman" w:cs="Calibri"/>
                <w:b/>
                <w:bCs/>
                <w:sz w:val="16"/>
                <w:szCs w:val="16"/>
                <w:vertAlign w:val="superscript"/>
              </w:rPr>
            </w:pPr>
            <w:r w:rsidRPr="00181428">
              <w:rPr>
                <w:rFonts w:cs="Calibri"/>
                <w:sz w:val="16"/>
                <w:szCs w:val="16"/>
              </w:rPr>
              <w:t>Comparator regimen: cumulative dose ≤ 120mg/72 h</w:t>
            </w:r>
            <w:r w:rsidR="00703F5E" w:rsidRPr="00181428">
              <w:rPr>
                <w:rFonts w:cs="Calibri"/>
                <w:sz w:val="16"/>
                <w:szCs w:val="16"/>
              </w:rPr>
              <w:t xml:space="preserve"> </w:t>
            </w:r>
            <w:r w:rsidR="00703F5E" w:rsidRPr="00181428">
              <w:rPr>
                <w:rFonts w:cs="Calibri"/>
                <w:sz w:val="16"/>
                <w:szCs w:val="16"/>
                <w:vertAlign w:val="superscript"/>
              </w:rPr>
              <w:t>1-4</w:t>
            </w:r>
          </w:p>
        </w:tc>
        <w:tc>
          <w:tcPr>
            <w:tcW w:w="990" w:type="dxa"/>
            <w:vMerge/>
            <w:tcBorders>
              <w:left w:val="single" w:sz="4" w:space="0" w:color="auto"/>
              <w:right w:val="single" w:sz="4" w:space="0" w:color="auto"/>
            </w:tcBorders>
            <w:shd w:val="clear" w:color="auto" w:fill="auto"/>
          </w:tcPr>
          <w:p w14:paraId="2135A08D"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15CF3A7"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05FC0A83"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7406FFD" w14:textId="248CDDC3" w:rsidR="008B2F5C" w:rsidRPr="00181428" w:rsidRDefault="008B2F5C" w:rsidP="008B2F5C">
            <w:pPr>
              <w:spacing w:before="120" w:after="240"/>
              <w:contextualSpacing/>
              <w:jc w:val="center"/>
              <w:rPr>
                <w:sz w:val="16"/>
                <w:szCs w:val="16"/>
              </w:rPr>
            </w:pPr>
            <w:r w:rsidRPr="00181428">
              <w:rPr>
                <w:sz w:val="16"/>
                <w:szCs w:val="16"/>
              </w:rPr>
              <w:t>RR=0.90</w:t>
            </w:r>
          </w:p>
          <w:p w14:paraId="312C09F3" w14:textId="2B52E247" w:rsidR="008B2F5C" w:rsidRPr="00181428" w:rsidRDefault="008B2F5C" w:rsidP="008B2F5C">
            <w:pPr>
              <w:spacing w:before="120" w:after="240"/>
              <w:contextualSpacing/>
              <w:jc w:val="center"/>
              <w:rPr>
                <w:sz w:val="16"/>
                <w:szCs w:val="16"/>
              </w:rPr>
            </w:pPr>
            <w:r w:rsidRPr="00181428">
              <w:rPr>
                <w:sz w:val="16"/>
                <w:szCs w:val="16"/>
              </w:rPr>
              <w:t>(0.37-2.20)</w:t>
            </w:r>
          </w:p>
        </w:tc>
        <w:tc>
          <w:tcPr>
            <w:tcW w:w="1080" w:type="dxa"/>
            <w:tcBorders>
              <w:top w:val="single" w:sz="4" w:space="0" w:color="auto"/>
              <w:left w:val="single" w:sz="4" w:space="0" w:color="auto"/>
              <w:bottom w:val="single" w:sz="4" w:space="0" w:color="auto"/>
              <w:right w:val="single" w:sz="4" w:space="0" w:color="auto"/>
            </w:tcBorders>
            <w:vAlign w:val="center"/>
          </w:tcPr>
          <w:p w14:paraId="39CC3E9B" w14:textId="77777777" w:rsidR="008B2F5C" w:rsidRPr="00181428" w:rsidRDefault="008B2F5C" w:rsidP="008B2F5C">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1EC052AC" w14:textId="1D0D4913" w:rsidR="008B2F5C" w:rsidRPr="00181428" w:rsidRDefault="008B2F5C" w:rsidP="008B2F5C">
            <w:pPr>
              <w:spacing w:before="120" w:after="240"/>
              <w:contextualSpacing/>
              <w:jc w:val="center"/>
              <w:rPr>
                <w:rFonts w:eastAsia="Times New Roman" w:cs="Cambria Math"/>
                <w:sz w:val="16"/>
                <w:szCs w:val="16"/>
              </w:rPr>
            </w:pPr>
            <w:r w:rsidRPr="00181428">
              <w:rPr>
                <w:rFonts w:eastAsia="Times New Roman" w:cs="Cambria Math"/>
                <w:sz w:val="16"/>
                <w:szCs w:val="16"/>
              </w:rPr>
              <w:t>(-2 to 2%)</w:t>
            </w:r>
          </w:p>
        </w:tc>
        <w:tc>
          <w:tcPr>
            <w:tcW w:w="1597" w:type="dxa"/>
            <w:vMerge w:val="restart"/>
            <w:tcBorders>
              <w:top w:val="single" w:sz="4" w:space="0" w:color="auto"/>
              <w:left w:val="single" w:sz="4" w:space="0" w:color="auto"/>
              <w:right w:val="single" w:sz="4" w:space="0" w:color="auto"/>
            </w:tcBorders>
            <w:vAlign w:val="center"/>
          </w:tcPr>
          <w:p w14:paraId="53304A08" w14:textId="141DFC36" w:rsidR="008B2F5C" w:rsidRPr="00181428" w:rsidRDefault="008B2F5C" w:rsidP="008B2F5C">
            <w:pPr>
              <w:spacing w:before="120" w:after="240"/>
              <w:contextualSpacing/>
              <w:jc w:val="center"/>
              <w:rPr>
                <w:sz w:val="16"/>
                <w:szCs w:val="16"/>
              </w:rPr>
            </w:pPr>
            <w:r w:rsidRPr="00181428">
              <w:rPr>
                <w:sz w:val="16"/>
                <w:szCs w:val="16"/>
              </w:rPr>
              <w:t>Subgroup difference:</w:t>
            </w:r>
            <w:r w:rsidR="00F96C83" w:rsidRPr="00181428">
              <w:rPr>
                <w:sz w:val="16"/>
                <w:szCs w:val="16"/>
              </w:rPr>
              <w:t xml:space="preserve"> p=0.89</w:t>
            </w:r>
            <w:r w:rsidRPr="00181428">
              <w:rPr>
                <w:sz w:val="16"/>
                <w:szCs w:val="16"/>
              </w:rPr>
              <w:t>, I</w:t>
            </w:r>
            <w:r w:rsidRPr="00181428">
              <w:rPr>
                <w:sz w:val="16"/>
                <w:szCs w:val="16"/>
                <w:vertAlign w:val="superscript"/>
              </w:rPr>
              <w:t>2</w:t>
            </w:r>
            <w:r w:rsidRPr="00181428">
              <w:rPr>
                <w:sz w:val="16"/>
                <w:szCs w:val="16"/>
              </w:rPr>
              <w:t>=0</w:t>
            </w:r>
          </w:p>
          <w:p w14:paraId="7E94E710" w14:textId="02FCF0AC" w:rsidR="008B2F5C" w:rsidRPr="00181428" w:rsidRDefault="008B2F5C" w:rsidP="008B2F5C">
            <w:pPr>
              <w:spacing w:before="120" w:after="240"/>
              <w:contextualSpacing/>
              <w:jc w:val="center"/>
              <w:rPr>
                <w:rFonts w:eastAsia="Times New Roman" w:cs="Cambria Math"/>
                <w:sz w:val="16"/>
                <w:szCs w:val="16"/>
              </w:rPr>
            </w:pPr>
          </w:p>
        </w:tc>
      </w:tr>
      <w:tr w:rsidR="008B2F5C" w:rsidRPr="00181428" w14:paraId="50BCF82A" w14:textId="77777777" w:rsidTr="00B94732">
        <w:trPr>
          <w:gridAfter w:val="1"/>
          <w:wAfter w:w="8" w:type="dxa"/>
          <w:trHeight w:val="530"/>
        </w:trPr>
        <w:tc>
          <w:tcPr>
            <w:tcW w:w="1530" w:type="dxa"/>
            <w:vMerge/>
            <w:tcBorders>
              <w:left w:val="single" w:sz="4" w:space="0" w:color="auto"/>
              <w:bottom w:val="single" w:sz="4" w:space="0" w:color="auto"/>
              <w:right w:val="single" w:sz="4" w:space="0" w:color="auto"/>
            </w:tcBorders>
            <w:vAlign w:val="center"/>
          </w:tcPr>
          <w:p w14:paraId="61580E21" w14:textId="77777777" w:rsidR="008B2F5C" w:rsidRPr="00181428" w:rsidRDefault="008B2F5C" w:rsidP="008B2F5C">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0A22F53D" w14:textId="77777777" w:rsidR="008B2F5C" w:rsidRPr="00181428" w:rsidRDefault="008B2F5C" w:rsidP="008B2F5C">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E5A8202" w14:textId="32EF0AAF" w:rsidR="008B2F5C" w:rsidRPr="00181428" w:rsidRDefault="008B2F5C" w:rsidP="008B2F5C">
            <w:pPr>
              <w:spacing w:before="120" w:after="240"/>
              <w:contextualSpacing/>
              <w:jc w:val="center"/>
              <w:rPr>
                <w:rFonts w:eastAsia="Times New Roman" w:cs="Calibri"/>
                <w:b/>
                <w:bCs/>
                <w:sz w:val="16"/>
                <w:szCs w:val="16"/>
                <w:vertAlign w:val="superscript"/>
              </w:rPr>
            </w:pPr>
            <w:r w:rsidRPr="00181428">
              <w:rPr>
                <w:rFonts w:cs="Calibri"/>
                <w:sz w:val="16"/>
                <w:szCs w:val="16"/>
              </w:rPr>
              <w:t>Comparator regimen: cumulative dose &gt; 120mg/72 h</w:t>
            </w:r>
            <w:r w:rsidR="00703F5E" w:rsidRPr="00181428">
              <w:rPr>
                <w:rFonts w:cs="Calibri"/>
                <w:sz w:val="16"/>
                <w:szCs w:val="16"/>
              </w:rPr>
              <w:t xml:space="preserve"> </w:t>
            </w:r>
            <w:r w:rsidR="00703F5E" w:rsidRPr="00181428">
              <w:rPr>
                <w:rFonts w:cs="Calibri"/>
                <w:sz w:val="16"/>
                <w:szCs w:val="16"/>
                <w:vertAlign w:val="superscript"/>
              </w:rPr>
              <w:t>5-11</w:t>
            </w:r>
          </w:p>
        </w:tc>
        <w:tc>
          <w:tcPr>
            <w:tcW w:w="990" w:type="dxa"/>
            <w:vMerge/>
            <w:tcBorders>
              <w:left w:val="single" w:sz="4" w:space="0" w:color="auto"/>
              <w:right w:val="single" w:sz="4" w:space="0" w:color="auto"/>
            </w:tcBorders>
            <w:shd w:val="clear" w:color="auto" w:fill="auto"/>
          </w:tcPr>
          <w:p w14:paraId="313A6942"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8E4DD59"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F0C6709"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001A02D" w14:textId="34BD7E41" w:rsidR="008B2F5C" w:rsidRPr="00181428" w:rsidRDefault="008B2F5C" w:rsidP="008B2F5C">
            <w:pPr>
              <w:spacing w:before="120" w:after="240"/>
              <w:contextualSpacing/>
              <w:jc w:val="center"/>
              <w:rPr>
                <w:sz w:val="16"/>
                <w:szCs w:val="16"/>
              </w:rPr>
            </w:pPr>
            <w:r w:rsidRPr="00181428">
              <w:rPr>
                <w:sz w:val="16"/>
                <w:szCs w:val="16"/>
              </w:rPr>
              <w:t>RR=</w:t>
            </w:r>
            <w:r w:rsidR="00F96C83" w:rsidRPr="00181428">
              <w:rPr>
                <w:sz w:val="16"/>
                <w:szCs w:val="16"/>
              </w:rPr>
              <w:t>1.00</w:t>
            </w:r>
          </w:p>
          <w:p w14:paraId="415912E1" w14:textId="6E88D064" w:rsidR="008B2F5C" w:rsidRPr="00181428" w:rsidRDefault="00F96C83" w:rsidP="008B2F5C">
            <w:pPr>
              <w:spacing w:before="120" w:after="240"/>
              <w:contextualSpacing/>
              <w:jc w:val="center"/>
              <w:rPr>
                <w:sz w:val="16"/>
                <w:szCs w:val="16"/>
              </w:rPr>
            </w:pPr>
            <w:r w:rsidRPr="00181428">
              <w:rPr>
                <w:sz w:val="16"/>
                <w:szCs w:val="16"/>
              </w:rPr>
              <w:t>(0.32-3.1</w:t>
            </w:r>
            <w:r w:rsidR="008B2F5C" w:rsidRPr="00181428">
              <w:rPr>
                <w:sz w:val="16"/>
                <w:szCs w:val="16"/>
              </w:rPr>
              <w:t>7)</w:t>
            </w:r>
          </w:p>
        </w:tc>
        <w:tc>
          <w:tcPr>
            <w:tcW w:w="1080" w:type="dxa"/>
            <w:tcBorders>
              <w:top w:val="single" w:sz="4" w:space="0" w:color="auto"/>
              <w:left w:val="single" w:sz="4" w:space="0" w:color="auto"/>
              <w:bottom w:val="single" w:sz="4" w:space="0" w:color="auto"/>
              <w:right w:val="single" w:sz="4" w:space="0" w:color="auto"/>
            </w:tcBorders>
            <w:vAlign w:val="center"/>
          </w:tcPr>
          <w:p w14:paraId="542B08E3" w14:textId="77777777" w:rsidR="008B2F5C" w:rsidRPr="00181428" w:rsidRDefault="008B2F5C" w:rsidP="008B2F5C">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65B85852" w14:textId="5518AB19" w:rsidR="008B2F5C" w:rsidRPr="00181428" w:rsidRDefault="00F96C83" w:rsidP="008B2F5C">
            <w:pPr>
              <w:spacing w:before="120" w:after="240"/>
              <w:contextualSpacing/>
              <w:jc w:val="center"/>
              <w:rPr>
                <w:rFonts w:eastAsia="Times New Roman" w:cs="Cambria Math"/>
                <w:sz w:val="16"/>
                <w:szCs w:val="16"/>
              </w:rPr>
            </w:pPr>
            <w:r w:rsidRPr="00181428">
              <w:rPr>
                <w:rFonts w:eastAsia="Times New Roman" w:cs="Cambria Math"/>
                <w:sz w:val="16"/>
                <w:szCs w:val="16"/>
              </w:rPr>
              <w:t>(-2</w:t>
            </w:r>
            <w:r w:rsidR="008B2F5C" w:rsidRPr="00181428">
              <w:rPr>
                <w:rFonts w:eastAsia="Times New Roman" w:cs="Cambria Math"/>
                <w:sz w:val="16"/>
                <w:szCs w:val="16"/>
              </w:rPr>
              <w:t xml:space="preserve"> to 2%)</w:t>
            </w:r>
          </w:p>
        </w:tc>
        <w:tc>
          <w:tcPr>
            <w:tcW w:w="1597" w:type="dxa"/>
            <w:vMerge/>
            <w:tcBorders>
              <w:left w:val="single" w:sz="4" w:space="0" w:color="auto"/>
              <w:bottom w:val="single" w:sz="4" w:space="0" w:color="auto"/>
              <w:right w:val="single" w:sz="4" w:space="0" w:color="auto"/>
            </w:tcBorders>
            <w:vAlign w:val="center"/>
          </w:tcPr>
          <w:p w14:paraId="6C213361" w14:textId="77777777" w:rsidR="008B2F5C" w:rsidRPr="00181428" w:rsidRDefault="008B2F5C" w:rsidP="008B2F5C">
            <w:pPr>
              <w:spacing w:before="120" w:after="240"/>
              <w:contextualSpacing/>
              <w:rPr>
                <w:rFonts w:eastAsia="Times New Roman" w:cs="Cambria Math"/>
                <w:sz w:val="16"/>
                <w:szCs w:val="16"/>
              </w:rPr>
            </w:pPr>
          </w:p>
        </w:tc>
      </w:tr>
      <w:tr w:rsidR="008B2F5C" w:rsidRPr="00181428" w14:paraId="5C04D35C" w14:textId="77777777" w:rsidTr="00F23808">
        <w:trPr>
          <w:gridAfter w:val="1"/>
          <w:wAfter w:w="8" w:type="dxa"/>
          <w:trHeight w:val="530"/>
        </w:trPr>
        <w:tc>
          <w:tcPr>
            <w:tcW w:w="1530" w:type="dxa"/>
            <w:vMerge w:val="restart"/>
            <w:tcBorders>
              <w:left w:val="single" w:sz="4" w:space="0" w:color="auto"/>
              <w:right w:val="single" w:sz="4" w:space="0" w:color="auto"/>
            </w:tcBorders>
            <w:vAlign w:val="center"/>
          </w:tcPr>
          <w:p w14:paraId="61F8EFF0" w14:textId="77777777" w:rsidR="008B2F5C" w:rsidRPr="00181428" w:rsidRDefault="008B2F5C" w:rsidP="008B2F5C">
            <w:pPr>
              <w:spacing w:before="120" w:after="240"/>
              <w:contextualSpacing/>
              <w:jc w:val="center"/>
              <w:rPr>
                <w:sz w:val="16"/>
                <w:szCs w:val="16"/>
              </w:rPr>
            </w:pPr>
          </w:p>
        </w:tc>
        <w:tc>
          <w:tcPr>
            <w:tcW w:w="1080" w:type="dxa"/>
            <w:vMerge w:val="restart"/>
            <w:tcBorders>
              <w:left w:val="single" w:sz="4" w:space="0" w:color="auto"/>
              <w:right w:val="single" w:sz="4" w:space="0" w:color="auto"/>
            </w:tcBorders>
            <w:vAlign w:val="center"/>
          </w:tcPr>
          <w:p w14:paraId="2619B423" w14:textId="0B3EF5B2" w:rsidR="008B2F5C" w:rsidRPr="00181428" w:rsidRDefault="008B2F5C" w:rsidP="008B2F5C">
            <w:pPr>
              <w:spacing w:before="120" w:after="240"/>
              <w:contextualSpacing/>
              <w:jc w:val="center"/>
              <w:rPr>
                <w:bCs/>
                <w:sz w:val="16"/>
                <w:szCs w:val="16"/>
              </w:rPr>
            </w:pPr>
            <w:r w:rsidRPr="00181428">
              <w:rPr>
                <w:bCs/>
                <w:sz w:val="16"/>
                <w:szCs w:val="16"/>
              </w:rPr>
              <w:t xml:space="preserve">Subgroup Analysis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43207669" w14:textId="7077550A" w:rsidR="008B2F5C" w:rsidRPr="00181428" w:rsidRDefault="008B2F5C" w:rsidP="008B2F5C">
            <w:pPr>
              <w:spacing w:before="120" w:after="240"/>
              <w:contextualSpacing/>
              <w:jc w:val="center"/>
              <w:rPr>
                <w:rFonts w:eastAsia="Times New Roman" w:cs="Calibri"/>
                <w:b/>
                <w:bCs/>
                <w:sz w:val="16"/>
                <w:szCs w:val="16"/>
                <w:vertAlign w:val="superscript"/>
              </w:rPr>
            </w:pPr>
            <w:r w:rsidRPr="00181428">
              <w:rPr>
                <w:rFonts w:cs="Calibri"/>
                <w:sz w:val="16"/>
                <w:szCs w:val="16"/>
              </w:rPr>
              <w:t>Comparator regimen: intravenous continuous infusion</w:t>
            </w:r>
            <w:r w:rsidR="00703F5E" w:rsidRPr="00181428">
              <w:rPr>
                <w:rFonts w:cs="Calibri"/>
                <w:sz w:val="16"/>
                <w:szCs w:val="16"/>
              </w:rPr>
              <w:t xml:space="preserve"> </w:t>
            </w:r>
            <w:r w:rsidR="00703F5E" w:rsidRPr="00181428">
              <w:rPr>
                <w:rFonts w:cs="Calibri"/>
                <w:sz w:val="16"/>
                <w:szCs w:val="16"/>
                <w:vertAlign w:val="superscript"/>
              </w:rPr>
              <w:t>9</w:t>
            </w:r>
          </w:p>
        </w:tc>
        <w:tc>
          <w:tcPr>
            <w:tcW w:w="990" w:type="dxa"/>
            <w:vMerge/>
            <w:tcBorders>
              <w:left w:val="single" w:sz="4" w:space="0" w:color="auto"/>
              <w:right w:val="single" w:sz="4" w:space="0" w:color="auto"/>
            </w:tcBorders>
            <w:shd w:val="clear" w:color="auto" w:fill="auto"/>
          </w:tcPr>
          <w:p w14:paraId="4F6B6FDD"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7AF4354"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49B6E9BF"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A96AA66" w14:textId="77777777" w:rsidR="008B2F5C" w:rsidRPr="00181428" w:rsidRDefault="00310F6B" w:rsidP="008B2F5C">
            <w:pPr>
              <w:spacing w:before="120" w:after="240"/>
              <w:contextualSpacing/>
              <w:jc w:val="center"/>
              <w:rPr>
                <w:sz w:val="16"/>
                <w:szCs w:val="16"/>
              </w:rPr>
            </w:pPr>
            <w:r w:rsidRPr="00181428">
              <w:rPr>
                <w:sz w:val="16"/>
                <w:szCs w:val="16"/>
              </w:rPr>
              <w:t>RR=1.00</w:t>
            </w:r>
          </w:p>
          <w:p w14:paraId="09322460" w14:textId="5FC00020" w:rsidR="00310F6B" w:rsidRPr="00181428" w:rsidRDefault="00310F6B" w:rsidP="008B2F5C">
            <w:pPr>
              <w:spacing w:before="120" w:after="240"/>
              <w:contextualSpacing/>
              <w:jc w:val="center"/>
              <w:rPr>
                <w:sz w:val="16"/>
                <w:szCs w:val="16"/>
              </w:rPr>
            </w:pPr>
            <w:r w:rsidRPr="00181428">
              <w:rPr>
                <w:sz w:val="16"/>
                <w:szCs w:val="16"/>
              </w:rPr>
              <w:t>(0.42-2.39)</w:t>
            </w:r>
          </w:p>
        </w:tc>
        <w:tc>
          <w:tcPr>
            <w:tcW w:w="1080" w:type="dxa"/>
            <w:tcBorders>
              <w:top w:val="single" w:sz="4" w:space="0" w:color="auto"/>
              <w:left w:val="single" w:sz="4" w:space="0" w:color="auto"/>
              <w:bottom w:val="single" w:sz="4" w:space="0" w:color="auto"/>
              <w:right w:val="single" w:sz="4" w:space="0" w:color="auto"/>
            </w:tcBorders>
            <w:vAlign w:val="center"/>
          </w:tcPr>
          <w:p w14:paraId="79F63A54" w14:textId="2B97B90E" w:rsidR="00310F6B" w:rsidRPr="00181428" w:rsidRDefault="00F96C83" w:rsidP="00310F6B">
            <w:pPr>
              <w:spacing w:before="120" w:after="240"/>
              <w:contextualSpacing/>
              <w:jc w:val="center"/>
              <w:rPr>
                <w:rFonts w:eastAsia="Times New Roman" w:cs="Cambria Math"/>
                <w:sz w:val="16"/>
                <w:szCs w:val="16"/>
              </w:rPr>
            </w:pPr>
            <w:r w:rsidRPr="00181428">
              <w:rPr>
                <w:rFonts w:eastAsia="Times New Roman" w:cs="Cambria Math"/>
                <w:sz w:val="16"/>
                <w:szCs w:val="16"/>
              </w:rPr>
              <w:t>-1</w:t>
            </w:r>
            <w:r w:rsidR="00310F6B" w:rsidRPr="00181428">
              <w:rPr>
                <w:rFonts w:eastAsia="Times New Roman" w:cs="Cambria Math"/>
                <w:sz w:val="16"/>
                <w:szCs w:val="16"/>
              </w:rPr>
              <w:t>%</w:t>
            </w:r>
          </w:p>
          <w:p w14:paraId="63AA1E23" w14:textId="3DCAD1CF" w:rsidR="00310F6B" w:rsidRPr="00181428" w:rsidRDefault="00F96C83" w:rsidP="00310F6B">
            <w:pPr>
              <w:spacing w:before="120" w:after="240"/>
              <w:contextualSpacing/>
              <w:jc w:val="center"/>
              <w:rPr>
                <w:rFonts w:eastAsia="Times New Roman" w:cs="Cambria Math"/>
                <w:sz w:val="16"/>
                <w:szCs w:val="16"/>
              </w:rPr>
            </w:pPr>
            <w:r w:rsidRPr="00181428">
              <w:rPr>
                <w:rFonts w:eastAsia="Times New Roman" w:cs="Cambria Math"/>
                <w:sz w:val="16"/>
                <w:szCs w:val="16"/>
              </w:rPr>
              <w:t>(-8 to 6</w:t>
            </w:r>
            <w:r w:rsidR="00310F6B" w:rsidRPr="00181428">
              <w:rPr>
                <w:rFonts w:eastAsia="Times New Roman" w:cs="Cambria Math"/>
                <w:sz w:val="16"/>
                <w:szCs w:val="16"/>
              </w:rPr>
              <w:t>%)</w:t>
            </w:r>
          </w:p>
        </w:tc>
        <w:tc>
          <w:tcPr>
            <w:tcW w:w="1597" w:type="dxa"/>
            <w:vMerge w:val="restart"/>
            <w:tcBorders>
              <w:left w:val="single" w:sz="4" w:space="0" w:color="auto"/>
              <w:right w:val="single" w:sz="4" w:space="0" w:color="auto"/>
            </w:tcBorders>
            <w:vAlign w:val="center"/>
          </w:tcPr>
          <w:p w14:paraId="1218B080" w14:textId="2E09B881" w:rsidR="00310F6B" w:rsidRPr="00181428" w:rsidRDefault="008B2F5C" w:rsidP="008B2F5C">
            <w:pPr>
              <w:spacing w:before="120" w:after="240"/>
              <w:contextualSpacing/>
              <w:rPr>
                <w:sz w:val="16"/>
                <w:szCs w:val="16"/>
              </w:rPr>
            </w:pPr>
            <w:r w:rsidRPr="00181428">
              <w:rPr>
                <w:rFonts w:eastAsia="Times New Roman" w:cs="Cambria Math"/>
                <w:sz w:val="16"/>
                <w:szCs w:val="16"/>
              </w:rPr>
              <w:t>Subgroup difference:</w:t>
            </w:r>
            <w:r w:rsidR="00F96C83" w:rsidRPr="00181428">
              <w:rPr>
                <w:rFonts w:eastAsia="Times New Roman" w:cs="Cambria Math"/>
                <w:sz w:val="16"/>
                <w:szCs w:val="16"/>
              </w:rPr>
              <w:t xml:space="preserve"> p=0.77</w:t>
            </w:r>
            <w:r w:rsidR="00310F6B" w:rsidRPr="00181428">
              <w:rPr>
                <w:rFonts w:eastAsia="Times New Roman" w:cs="Cambria Math"/>
                <w:sz w:val="16"/>
                <w:szCs w:val="16"/>
              </w:rPr>
              <w:t>; I</w:t>
            </w:r>
            <w:r w:rsidR="00310F6B" w:rsidRPr="00181428">
              <w:rPr>
                <w:rFonts w:eastAsia="Times New Roman" w:cs="Cambria Math"/>
                <w:sz w:val="16"/>
                <w:szCs w:val="16"/>
                <w:vertAlign w:val="superscript"/>
              </w:rPr>
              <w:t>2</w:t>
            </w:r>
            <w:r w:rsidR="00310F6B" w:rsidRPr="00181428">
              <w:rPr>
                <w:rFonts w:eastAsia="Times New Roman" w:cs="Cambria Math"/>
                <w:sz w:val="16"/>
                <w:szCs w:val="16"/>
              </w:rPr>
              <w:t>=0%</w:t>
            </w:r>
            <w:r w:rsidR="00310F6B" w:rsidRPr="00181428">
              <w:rPr>
                <w:sz w:val="16"/>
                <w:szCs w:val="16"/>
              </w:rPr>
              <w:t xml:space="preserve"> </w:t>
            </w:r>
          </w:p>
          <w:p w14:paraId="10530573" w14:textId="5070CA20" w:rsidR="008B2F5C" w:rsidRPr="00181428" w:rsidRDefault="00310F6B" w:rsidP="008B2F5C">
            <w:pPr>
              <w:spacing w:before="120" w:after="240"/>
              <w:contextualSpacing/>
              <w:rPr>
                <w:rFonts w:eastAsia="Times New Roman" w:cs="Cambria Math"/>
                <w:sz w:val="16"/>
                <w:szCs w:val="16"/>
              </w:rPr>
            </w:pPr>
            <w:r w:rsidRPr="00181428">
              <w:rPr>
                <w:sz w:val="16"/>
                <w:szCs w:val="16"/>
              </w:rPr>
              <w:t xml:space="preserve">(Only 1 RCT </w:t>
            </w:r>
            <w:r w:rsidR="00F96C83" w:rsidRPr="00181428">
              <w:rPr>
                <w:sz w:val="16"/>
                <w:szCs w:val="16"/>
              </w:rPr>
              <w:t>(with 11</w:t>
            </w:r>
            <w:r w:rsidRPr="00181428">
              <w:rPr>
                <w:sz w:val="16"/>
                <w:szCs w:val="16"/>
              </w:rPr>
              <w:t>% of weight) had continuous-infusion comparator)</w:t>
            </w:r>
          </w:p>
        </w:tc>
      </w:tr>
      <w:tr w:rsidR="008B2F5C" w:rsidRPr="00181428" w14:paraId="44EBCF96" w14:textId="77777777" w:rsidTr="00B94732">
        <w:trPr>
          <w:gridAfter w:val="1"/>
          <w:wAfter w:w="8" w:type="dxa"/>
          <w:trHeight w:val="530"/>
        </w:trPr>
        <w:tc>
          <w:tcPr>
            <w:tcW w:w="1530" w:type="dxa"/>
            <w:vMerge/>
            <w:tcBorders>
              <w:left w:val="single" w:sz="4" w:space="0" w:color="auto"/>
              <w:bottom w:val="single" w:sz="4" w:space="0" w:color="auto"/>
              <w:right w:val="single" w:sz="4" w:space="0" w:color="auto"/>
            </w:tcBorders>
            <w:vAlign w:val="center"/>
          </w:tcPr>
          <w:p w14:paraId="77EF73C8" w14:textId="77777777" w:rsidR="008B2F5C" w:rsidRPr="00181428" w:rsidRDefault="008B2F5C" w:rsidP="008B2F5C">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3839C52E" w14:textId="77777777" w:rsidR="008B2F5C" w:rsidRPr="00181428" w:rsidRDefault="008B2F5C" w:rsidP="008B2F5C">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B4E4EF4" w14:textId="0031E1F8" w:rsidR="008B2F5C" w:rsidRPr="00181428" w:rsidRDefault="008B2F5C" w:rsidP="008B2F5C">
            <w:pPr>
              <w:spacing w:before="120" w:after="240"/>
              <w:contextualSpacing/>
              <w:jc w:val="center"/>
              <w:rPr>
                <w:rFonts w:eastAsia="Times New Roman" w:cs="Calibri"/>
                <w:b/>
                <w:bCs/>
                <w:sz w:val="16"/>
                <w:szCs w:val="16"/>
                <w:vertAlign w:val="superscript"/>
              </w:rPr>
            </w:pPr>
            <w:r w:rsidRPr="00181428">
              <w:rPr>
                <w:rFonts w:cs="Calibri"/>
                <w:sz w:val="16"/>
                <w:szCs w:val="16"/>
              </w:rPr>
              <w:t>Comparator regimen: intermittent oral or intravenous doses</w:t>
            </w:r>
            <w:r w:rsidR="00703F5E" w:rsidRPr="00181428">
              <w:rPr>
                <w:rFonts w:cs="Calibri"/>
                <w:sz w:val="16"/>
                <w:szCs w:val="16"/>
              </w:rPr>
              <w:t xml:space="preserve"> </w:t>
            </w:r>
            <w:r w:rsidR="00703F5E" w:rsidRPr="00181428">
              <w:rPr>
                <w:rFonts w:cs="Calibri"/>
                <w:sz w:val="16"/>
                <w:szCs w:val="16"/>
                <w:vertAlign w:val="superscript"/>
              </w:rPr>
              <w:t>1-8, 10, 11</w:t>
            </w:r>
          </w:p>
        </w:tc>
        <w:tc>
          <w:tcPr>
            <w:tcW w:w="990" w:type="dxa"/>
            <w:vMerge/>
            <w:tcBorders>
              <w:left w:val="single" w:sz="4" w:space="0" w:color="auto"/>
              <w:right w:val="single" w:sz="4" w:space="0" w:color="auto"/>
            </w:tcBorders>
            <w:shd w:val="clear" w:color="auto" w:fill="auto"/>
          </w:tcPr>
          <w:p w14:paraId="2637A6EE"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00BCC75"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FAF6FBC"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6AF5FFA" w14:textId="77777777" w:rsidR="008B2F5C" w:rsidRPr="00181428" w:rsidRDefault="00310F6B" w:rsidP="008B2F5C">
            <w:pPr>
              <w:spacing w:before="120" w:after="240"/>
              <w:contextualSpacing/>
              <w:jc w:val="center"/>
              <w:rPr>
                <w:sz w:val="16"/>
                <w:szCs w:val="16"/>
              </w:rPr>
            </w:pPr>
            <w:r w:rsidRPr="00181428">
              <w:rPr>
                <w:sz w:val="16"/>
                <w:szCs w:val="16"/>
              </w:rPr>
              <w:t>RR=1.08</w:t>
            </w:r>
          </w:p>
          <w:p w14:paraId="285E40DC" w14:textId="4735EDE4" w:rsidR="00310F6B" w:rsidRPr="00181428" w:rsidRDefault="00310F6B" w:rsidP="008B2F5C">
            <w:pPr>
              <w:spacing w:before="120" w:after="240"/>
              <w:contextualSpacing/>
              <w:jc w:val="center"/>
              <w:rPr>
                <w:sz w:val="16"/>
                <w:szCs w:val="16"/>
              </w:rPr>
            </w:pPr>
            <w:r w:rsidRPr="00181428">
              <w:rPr>
                <w:sz w:val="16"/>
                <w:szCs w:val="16"/>
              </w:rPr>
              <w:t>(0.50-2.30)</w:t>
            </w:r>
          </w:p>
        </w:tc>
        <w:tc>
          <w:tcPr>
            <w:tcW w:w="1080" w:type="dxa"/>
            <w:tcBorders>
              <w:top w:val="single" w:sz="4" w:space="0" w:color="auto"/>
              <w:left w:val="single" w:sz="4" w:space="0" w:color="auto"/>
              <w:bottom w:val="single" w:sz="4" w:space="0" w:color="auto"/>
              <w:right w:val="single" w:sz="4" w:space="0" w:color="auto"/>
            </w:tcBorders>
            <w:vAlign w:val="center"/>
          </w:tcPr>
          <w:p w14:paraId="5A79A7FE" w14:textId="60370AB2" w:rsidR="008B2F5C" w:rsidRPr="00181428" w:rsidRDefault="00F96C83" w:rsidP="008B2F5C">
            <w:pPr>
              <w:spacing w:before="120" w:after="240"/>
              <w:contextualSpacing/>
              <w:jc w:val="center"/>
              <w:rPr>
                <w:rFonts w:eastAsia="Times New Roman" w:cs="Cambria Math"/>
                <w:sz w:val="16"/>
                <w:szCs w:val="16"/>
              </w:rPr>
            </w:pPr>
            <w:r w:rsidRPr="00181428">
              <w:rPr>
                <w:rFonts w:eastAsia="Times New Roman" w:cs="Cambria Math"/>
                <w:sz w:val="16"/>
                <w:szCs w:val="16"/>
              </w:rPr>
              <w:t>0</w:t>
            </w:r>
            <w:r w:rsidR="00310F6B" w:rsidRPr="00181428">
              <w:rPr>
                <w:rFonts w:eastAsia="Times New Roman" w:cs="Cambria Math"/>
                <w:sz w:val="16"/>
                <w:szCs w:val="16"/>
              </w:rPr>
              <w:t>%</w:t>
            </w:r>
          </w:p>
          <w:p w14:paraId="42EB0F4A" w14:textId="264BF769" w:rsidR="00310F6B" w:rsidRPr="00181428" w:rsidRDefault="00310F6B" w:rsidP="00F96C83">
            <w:pPr>
              <w:spacing w:before="120" w:after="240"/>
              <w:contextualSpacing/>
              <w:jc w:val="center"/>
              <w:rPr>
                <w:rFonts w:eastAsia="Times New Roman" w:cs="Cambria Math"/>
                <w:sz w:val="16"/>
                <w:szCs w:val="16"/>
              </w:rPr>
            </w:pPr>
            <w:r w:rsidRPr="00181428">
              <w:rPr>
                <w:rFonts w:eastAsia="Times New Roman" w:cs="Cambria Math"/>
                <w:sz w:val="16"/>
                <w:szCs w:val="16"/>
              </w:rPr>
              <w:t xml:space="preserve">(-1 to </w:t>
            </w:r>
            <w:r w:rsidR="00F96C83" w:rsidRPr="00181428">
              <w:rPr>
                <w:rFonts w:eastAsia="Times New Roman" w:cs="Cambria Math"/>
                <w:sz w:val="16"/>
                <w:szCs w:val="16"/>
              </w:rPr>
              <w:t>1</w:t>
            </w:r>
            <w:r w:rsidRPr="00181428">
              <w:rPr>
                <w:rFonts w:eastAsia="Times New Roman" w:cs="Cambria Math"/>
                <w:sz w:val="16"/>
                <w:szCs w:val="16"/>
              </w:rPr>
              <w:t>%)</w:t>
            </w:r>
          </w:p>
        </w:tc>
        <w:tc>
          <w:tcPr>
            <w:tcW w:w="1597" w:type="dxa"/>
            <w:vMerge/>
            <w:tcBorders>
              <w:left w:val="single" w:sz="4" w:space="0" w:color="auto"/>
              <w:bottom w:val="single" w:sz="4" w:space="0" w:color="auto"/>
              <w:right w:val="single" w:sz="4" w:space="0" w:color="auto"/>
            </w:tcBorders>
            <w:vAlign w:val="center"/>
          </w:tcPr>
          <w:p w14:paraId="4EB65BC7" w14:textId="77777777" w:rsidR="008B2F5C" w:rsidRPr="00181428" w:rsidRDefault="008B2F5C" w:rsidP="008B2F5C">
            <w:pPr>
              <w:spacing w:before="120" w:after="240"/>
              <w:contextualSpacing/>
              <w:rPr>
                <w:rFonts w:eastAsia="Times New Roman" w:cs="Cambria Math"/>
                <w:sz w:val="16"/>
                <w:szCs w:val="16"/>
              </w:rPr>
            </w:pPr>
          </w:p>
        </w:tc>
      </w:tr>
      <w:tr w:rsidR="008B2F5C" w:rsidRPr="00181428" w14:paraId="4F48F0E1" w14:textId="77777777" w:rsidTr="00F23808">
        <w:trPr>
          <w:gridAfter w:val="1"/>
          <w:wAfter w:w="8" w:type="dxa"/>
          <w:trHeight w:val="530"/>
        </w:trPr>
        <w:tc>
          <w:tcPr>
            <w:tcW w:w="1530" w:type="dxa"/>
            <w:vMerge w:val="restart"/>
            <w:tcBorders>
              <w:left w:val="single" w:sz="4" w:space="0" w:color="auto"/>
              <w:right w:val="single" w:sz="4" w:space="0" w:color="auto"/>
            </w:tcBorders>
            <w:vAlign w:val="center"/>
          </w:tcPr>
          <w:p w14:paraId="17D0639A" w14:textId="77777777" w:rsidR="008B2F5C" w:rsidRPr="00181428" w:rsidRDefault="008B2F5C" w:rsidP="008B2F5C">
            <w:pPr>
              <w:spacing w:before="120" w:after="240"/>
              <w:contextualSpacing/>
              <w:jc w:val="center"/>
              <w:rPr>
                <w:sz w:val="16"/>
                <w:szCs w:val="16"/>
              </w:rPr>
            </w:pPr>
          </w:p>
        </w:tc>
        <w:tc>
          <w:tcPr>
            <w:tcW w:w="1080" w:type="dxa"/>
            <w:vMerge w:val="restart"/>
            <w:tcBorders>
              <w:left w:val="single" w:sz="4" w:space="0" w:color="auto"/>
              <w:right w:val="single" w:sz="4" w:space="0" w:color="auto"/>
            </w:tcBorders>
            <w:vAlign w:val="center"/>
          </w:tcPr>
          <w:p w14:paraId="3089CBC2" w14:textId="4218A67D" w:rsidR="008B2F5C" w:rsidRPr="00181428" w:rsidRDefault="008B2F5C" w:rsidP="008B2F5C">
            <w:pPr>
              <w:spacing w:before="120" w:after="240"/>
              <w:contextualSpacing/>
              <w:jc w:val="center"/>
              <w:rPr>
                <w:bCs/>
                <w:sz w:val="16"/>
                <w:szCs w:val="16"/>
              </w:rPr>
            </w:pPr>
            <w:r w:rsidRPr="00181428">
              <w:rPr>
                <w:bCs/>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15AAFE3" w14:textId="4AD3FD41" w:rsidR="008B2F5C" w:rsidRPr="00181428" w:rsidRDefault="008B2F5C" w:rsidP="008B2F5C">
            <w:pPr>
              <w:spacing w:before="120" w:after="240"/>
              <w:contextualSpacing/>
              <w:jc w:val="center"/>
              <w:rPr>
                <w:rFonts w:eastAsia="Times New Roman" w:cs="Calibri"/>
                <w:b/>
                <w:bCs/>
                <w:sz w:val="16"/>
                <w:szCs w:val="16"/>
                <w:vertAlign w:val="superscript"/>
              </w:rPr>
            </w:pPr>
            <w:r w:rsidRPr="00181428">
              <w:rPr>
                <w:rFonts w:cs="Calibri"/>
                <w:sz w:val="16"/>
                <w:szCs w:val="16"/>
              </w:rPr>
              <w:t xml:space="preserve">Comparator regimen: intermittent oral </w:t>
            </w:r>
            <w:r w:rsidR="00703F5E" w:rsidRPr="00181428">
              <w:rPr>
                <w:rFonts w:cs="Calibri"/>
                <w:sz w:val="16"/>
                <w:szCs w:val="16"/>
                <w:vertAlign w:val="superscript"/>
              </w:rPr>
              <w:t>4, 5, 8</w:t>
            </w:r>
          </w:p>
        </w:tc>
        <w:tc>
          <w:tcPr>
            <w:tcW w:w="990" w:type="dxa"/>
            <w:vMerge/>
            <w:tcBorders>
              <w:left w:val="single" w:sz="4" w:space="0" w:color="auto"/>
              <w:right w:val="single" w:sz="4" w:space="0" w:color="auto"/>
            </w:tcBorders>
            <w:shd w:val="clear" w:color="auto" w:fill="auto"/>
          </w:tcPr>
          <w:p w14:paraId="7F1A6C35"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3B617CE"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BBBF8B3"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7276DE0" w14:textId="77777777" w:rsidR="008B2F5C" w:rsidRPr="00181428" w:rsidRDefault="00310F6B" w:rsidP="008B2F5C">
            <w:pPr>
              <w:spacing w:before="120" w:after="240"/>
              <w:contextualSpacing/>
              <w:jc w:val="center"/>
              <w:rPr>
                <w:sz w:val="16"/>
                <w:szCs w:val="16"/>
              </w:rPr>
            </w:pPr>
            <w:r w:rsidRPr="00181428">
              <w:rPr>
                <w:sz w:val="16"/>
                <w:szCs w:val="16"/>
              </w:rPr>
              <w:t>RR=0.35</w:t>
            </w:r>
          </w:p>
          <w:p w14:paraId="2540D414" w14:textId="4E995E0E" w:rsidR="00310F6B" w:rsidRPr="00181428" w:rsidRDefault="00310F6B" w:rsidP="008B2F5C">
            <w:pPr>
              <w:spacing w:before="120" w:after="240"/>
              <w:contextualSpacing/>
              <w:jc w:val="center"/>
              <w:rPr>
                <w:sz w:val="16"/>
                <w:szCs w:val="16"/>
              </w:rPr>
            </w:pPr>
            <w:r w:rsidRPr="00181428">
              <w:rPr>
                <w:sz w:val="16"/>
                <w:szCs w:val="16"/>
              </w:rPr>
              <w:t>(0.01-8.30)</w:t>
            </w:r>
          </w:p>
        </w:tc>
        <w:tc>
          <w:tcPr>
            <w:tcW w:w="1080" w:type="dxa"/>
            <w:tcBorders>
              <w:top w:val="single" w:sz="4" w:space="0" w:color="auto"/>
              <w:left w:val="single" w:sz="4" w:space="0" w:color="auto"/>
              <w:bottom w:val="single" w:sz="4" w:space="0" w:color="auto"/>
              <w:right w:val="single" w:sz="4" w:space="0" w:color="auto"/>
            </w:tcBorders>
            <w:vAlign w:val="center"/>
          </w:tcPr>
          <w:p w14:paraId="64C633B8" w14:textId="77777777" w:rsidR="00310F6B" w:rsidRPr="00181428" w:rsidRDefault="00310F6B" w:rsidP="008B2F5C">
            <w:pPr>
              <w:spacing w:before="120" w:after="240"/>
              <w:contextualSpacing/>
              <w:jc w:val="center"/>
              <w:rPr>
                <w:rFonts w:eastAsia="Times New Roman" w:cs="Cambria Math"/>
                <w:sz w:val="16"/>
                <w:szCs w:val="16"/>
              </w:rPr>
            </w:pPr>
            <w:r w:rsidRPr="00181428">
              <w:rPr>
                <w:rFonts w:eastAsia="Times New Roman" w:cs="Cambria Math"/>
                <w:sz w:val="16"/>
                <w:szCs w:val="16"/>
              </w:rPr>
              <w:t xml:space="preserve">-1% </w:t>
            </w:r>
          </w:p>
          <w:p w14:paraId="4314D038" w14:textId="6D655DA3" w:rsidR="008B2F5C" w:rsidRPr="00181428" w:rsidRDefault="00310F6B" w:rsidP="008B2F5C">
            <w:pPr>
              <w:spacing w:before="120" w:after="240"/>
              <w:contextualSpacing/>
              <w:jc w:val="center"/>
              <w:rPr>
                <w:rFonts w:eastAsia="Times New Roman" w:cs="Cambria Math"/>
                <w:sz w:val="16"/>
                <w:szCs w:val="16"/>
              </w:rPr>
            </w:pPr>
            <w:r w:rsidRPr="00181428">
              <w:rPr>
                <w:rFonts w:eastAsia="Times New Roman" w:cs="Cambria Math"/>
                <w:sz w:val="16"/>
                <w:szCs w:val="16"/>
              </w:rPr>
              <w:t>(-5 to 3%)</w:t>
            </w:r>
          </w:p>
        </w:tc>
        <w:tc>
          <w:tcPr>
            <w:tcW w:w="1597" w:type="dxa"/>
            <w:vMerge w:val="restart"/>
            <w:tcBorders>
              <w:left w:val="single" w:sz="4" w:space="0" w:color="auto"/>
              <w:right w:val="single" w:sz="4" w:space="0" w:color="auto"/>
            </w:tcBorders>
            <w:vAlign w:val="center"/>
          </w:tcPr>
          <w:p w14:paraId="74321FD1" w14:textId="2DA9F992" w:rsidR="00310F6B" w:rsidRPr="00181428" w:rsidRDefault="008B2F5C" w:rsidP="008B2F5C">
            <w:pPr>
              <w:spacing w:before="120" w:after="240"/>
              <w:contextualSpacing/>
              <w:rPr>
                <w:rFonts w:eastAsia="Times New Roman" w:cs="Cambria Math"/>
                <w:sz w:val="16"/>
                <w:szCs w:val="16"/>
              </w:rPr>
            </w:pPr>
            <w:r w:rsidRPr="00181428">
              <w:rPr>
                <w:rFonts w:eastAsia="Times New Roman" w:cs="Cambria Math"/>
                <w:sz w:val="16"/>
                <w:szCs w:val="16"/>
              </w:rPr>
              <w:t>Subgroup difference:</w:t>
            </w:r>
            <w:r w:rsidR="006E25E0" w:rsidRPr="00181428">
              <w:rPr>
                <w:rFonts w:eastAsia="Times New Roman" w:cs="Cambria Math"/>
                <w:sz w:val="16"/>
                <w:szCs w:val="16"/>
              </w:rPr>
              <w:t xml:space="preserve"> p=0.49</w:t>
            </w:r>
            <w:r w:rsidR="00310F6B" w:rsidRPr="00181428">
              <w:rPr>
                <w:rFonts w:eastAsia="Times New Roman" w:cs="Cambria Math"/>
                <w:sz w:val="16"/>
                <w:szCs w:val="16"/>
              </w:rPr>
              <w:t>; I</w:t>
            </w:r>
            <w:r w:rsidR="00310F6B" w:rsidRPr="00181428">
              <w:rPr>
                <w:rFonts w:eastAsia="Times New Roman" w:cs="Cambria Math"/>
                <w:sz w:val="16"/>
                <w:szCs w:val="16"/>
                <w:vertAlign w:val="superscript"/>
              </w:rPr>
              <w:t>2</w:t>
            </w:r>
            <w:r w:rsidR="00310F6B" w:rsidRPr="00181428">
              <w:rPr>
                <w:rFonts w:eastAsia="Times New Roman" w:cs="Cambria Math"/>
                <w:sz w:val="16"/>
                <w:szCs w:val="16"/>
              </w:rPr>
              <w:t>=0%</w:t>
            </w:r>
          </w:p>
          <w:p w14:paraId="1084BCBA" w14:textId="4D482AC8" w:rsidR="008B2F5C" w:rsidRPr="00181428" w:rsidRDefault="00310F6B" w:rsidP="006E25E0">
            <w:pPr>
              <w:spacing w:before="120" w:after="240"/>
              <w:contextualSpacing/>
              <w:rPr>
                <w:rFonts w:eastAsia="Times New Roman" w:cs="Cambria Math"/>
                <w:sz w:val="16"/>
                <w:szCs w:val="16"/>
              </w:rPr>
            </w:pPr>
            <w:r w:rsidRPr="00181428">
              <w:rPr>
                <w:rFonts w:eastAsia="Times New Roman" w:cs="Cambria Math"/>
                <w:sz w:val="16"/>
                <w:szCs w:val="16"/>
              </w:rPr>
              <w:t>(Only 1 death in the 3 RCTs with oral PPI</w:t>
            </w:r>
            <w:r w:rsidR="006E25E0" w:rsidRPr="00181428">
              <w:rPr>
                <w:rFonts w:eastAsia="Times New Roman" w:cs="Cambria Math"/>
                <w:sz w:val="16"/>
                <w:szCs w:val="16"/>
              </w:rPr>
              <w:t>)</w:t>
            </w:r>
          </w:p>
        </w:tc>
      </w:tr>
      <w:tr w:rsidR="008B2F5C" w:rsidRPr="00181428" w14:paraId="7FFED583" w14:textId="77777777" w:rsidTr="00B94732">
        <w:trPr>
          <w:gridAfter w:val="1"/>
          <w:wAfter w:w="8" w:type="dxa"/>
          <w:trHeight w:val="530"/>
        </w:trPr>
        <w:tc>
          <w:tcPr>
            <w:tcW w:w="1530" w:type="dxa"/>
            <w:vMerge/>
            <w:tcBorders>
              <w:left w:val="single" w:sz="4" w:space="0" w:color="auto"/>
              <w:bottom w:val="single" w:sz="4" w:space="0" w:color="auto"/>
              <w:right w:val="single" w:sz="4" w:space="0" w:color="auto"/>
            </w:tcBorders>
            <w:vAlign w:val="center"/>
          </w:tcPr>
          <w:p w14:paraId="6EBF73EF" w14:textId="77777777" w:rsidR="008B2F5C" w:rsidRPr="00181428" w:rsidRDefault="008B2F5C" w:rsidP="008B2F5C">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41CF89B7" w14:textId="77777777" w:rsidR="008B2F5C" w:rsidRPr="00181428" w:rsidRDefault="008B2F5C" w:rsidP="008B2F5C">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51E30EEA" w14:textId="20DEFDF1" w:rsidR="008B2F5C" w:rsidRPr="00181428" w:rsidRDefault="008B2F5C" w:rsidP="008B2F5C">
            <w:pPr>
              <w:spacing w:before="120" w:after="240"/>
              <w:contextualSpacing/>
              <w:jc w:val="center"/>
              <w:rPr>
                <w:rFonts w:eastAsia="Times New Roman" w:cs="Calibri"/>
                <w:b/>
                <w:bCs/>
                <w:sz w:val="16"/>
                <w:szCs w:val="16"/>
              </w:rPr>
            </w:pPr>
            <w:r w:rsidRPr="00181428">
              <w:rPr>
                <w:rFonts w:cs="Calibri"/>
                <w:sz w:val="16"/>
                <w:szCs w:val="16"/>
              </w:rPr>
              <w:t>Comparator regimen: intermittent intravenous</w:t>
            </w:r>
            <w:r w:rsidR="00703F5E" w:rsidRPr="00181428">
              <w:rPr>
                <w:rFonts w:cs="Calibri"/>
                <w:sz w:val="16"/>
                <w:szCs w:val="16"/>
              </w:rPr>
              <w:t xml:space="preserve"> </w:t>
            </w:r>
            <w:r w:rsidR="00703F5E" w:rsidRPr="00181428">
              <w:rPr>
                <w:rFonts w:cs="Calibri"/>
                <w:sz w:val="16"/>
                <w:szCs w:val="16"/>
                <w:vertAlign w:val="superscript"/>
              </w:rPr>
              <w:t>1-3, 6, 7, 10, 11</w:t>
            </w:r>
          </w:p>
        </w:tc>
        <w:tc>
          <w:tcPr>
            <w:tcW w:w="990" w:type="dxa"/>
            <w:vMerge/>
            <w:tcBorders>
              <w:left w:val="single" w:sz="4" w:space="0" w:color="auto"/>
              <w:right w:val="single" w:sz="4" w:space="0" w:color="auto"/>
            </w:tcBorders>
            <w:shd w:val="clear" w:color="auto" w:fill="auto"/>
          </w:tcPr>
          <w:p w14:paraId="0EC01442"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9D5D501"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B598DF0"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C660CB4" w14:textId="14B536EE" w:rsidR="008B2F5C" w:rsidRPr="00181428" w:rsidRDefault="006E25E0" w:rsidP="008B2F5C">
            <w:pPr>
              <w:spacing w:before="120" w:after="240"/>
              <w:contextualSpacing/>
              <w:jc w:val="center"/>
              <w:rPr>
                <w:sz w:val="16"/>
                <w:szCs w:val="16"/>
              </w:rPr>
            </w:pPr>
            <w:r w:rsidRPr="00181428">
              <w:rPr>
                <w:sz w:val="16"/>
                <w:szCs w:val="16"/>
              </w:rPr>
              <w:t>RR=1.11</w:t>
            </w:r>
          </w:p>
          <w:p w14:paraId="55A6EC5B" w14:textId="6954AC2C" w:rsidR="00310F6B" w:rsidRPr="00181428" w:rsidRDefault="006E25E0" w:rsidP="008B2F5C">
            <w:pPr>
              <w:spacing w:before="120" w:after="240"/>
              <w:contextualSpacing/>
              <w:jc w:val="center"/>
              <w:rPr>
                <w:sz w:val="16"/>
                <w:szCs w:val="16"/>
              </w:rPr>
            </w:pPr>
            <w:r w:rsidRPr="00181428">
              <w:rPr>
                <w:sz w:val="16"/>
                <w:szCs w:val="16"/>
              </w:rPr>
              <w:t>(0.45-2.70</w:t>
            </w:r>
            <w:r w:rsidR="00310F6B" w:rsidRPr="00181428">
              <w:rPr>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7A79B42D" w14:textId="77777777" w:rsidR="008B2F5C" w:rsidRPr="00181428" w:rsidRDefault="00310F6B" w:rsidP="008B2F5C">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7FC6336D" w14:textId="2D107AB4" w:rsidR="00310F6B" w:rsidRPr="00181428" w:rsidRDefault="00310F6B" w:rsidP="008B2F5C">
            <w:pPr>
              <w:spacing w:before="120" w:after="240"/>
              <w:contextualSpacing/>
              <w:jc w:val="center"/>
              <w:rPr>
                <w:rFonts w:eastAsia="Times New Roman" w:cs="Cambria Math"/>
                <w:sz w:val="16"/>
                <w:szCs w:val="16"/>
              </w:rPr>
            </w:pPr>
            <w:r w:rsidRPr="00181428">
              <w:rPr>
                <w:rFonts w:eastAsia="Times New Roman" w:cs="Cambria Math"/>
                <w:sz w:val="16"/>
                <w:szCs w:val="16"/>
              </w:rPr>
              <w:t>(-1 to 2%)</w:t>
            </w:r>
          </w:p>
        </w:tc>
        <w:tc>
          <w:tcPr>
            <w:tcW w:w="1597" w:type="dxa"/>
            <w:vMerge/>
            <w:tcBorders>
              <w:left w:val="single" w:sz="4" w:space="0" w:color="auto"/>
              <w:bottom w:val="single" w:sz="4" w:space="0" w:color="auto"/>
              <w:right w:val="single" w:sz="4" w:space="0" w:color="auto"/>
            </w:tcBorders>
            <w:vAlign w:val="center"/>
          </w:tcPr>
          <w:p w14:paraId="71AFCAAA" w14:textId="77777777" w:rsidR="008B2F5C" w:rsidRPr="00181428" w:rsidRDefault="008B2F5C" w:rsidP="008B2F5C">
            <w:pPr>
              <w:spacing w:before="120" w:after="240"/>
              <w:contextualSpacing/>
              <w:rPr>
                <w:rFonts w:eastAsia="Times New Roman" w:cs="Cambria Math"/>
                <w:sz w:val="16"/>
                <w:szCs w:val="16"/>
              </w:rPr>
            </w:pPr>
          </w:p>
        </w:tc>
      </w:tr>
      <w:tr w:rsidR="00B42B67" w:rsidRPr="00181428" w14:paraId="2763CFBB" w14:textId="77777777" w:rsidTr="00B94732">
        <w:trPr>
          <w:gridAfter w:val="1"/>
          <w:wAfter w:w="8" w:type="dxa"/>
          <w:trHeight w:val="212"/>
        </w:trPr>
        <w:tc>
          <w:tcPr>
            <w:tcW w:w="819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893AB2" w14:textId="25160BFE" w:rsidR="00B42B67" w:rsidRPr="00181428" w:rsidRDefault="00B42B67" w:rsidP="00B42B67">
            <w:pPr>
              <w:spacing w:before="120" w:after="240"/>
              <w:contextualSpacing/>
              <w:rPr>
                <w:rFonts w:asciiTheme="minorHAnsi" w:eastAsia="Times New Roman" w:hAnsiTheme="minorHAnsi" w:cstheme="minorHAnsi"/>
                <w:b/>
                <w:bCs/>
                <w:sz w:val="16"/>
                <w:szCs w:val="16"/>
              </w:rPr>
            </w:pPr>
            <w:r w:rsidRPr="00181428">
              <w:rPr>
                <w:rFonts w:asciiTheme="minorHAnsi" w:eastAsia="Times New Roman" w:hAnsiTheme="minorHAnsi" w:cstheme="minorHAnsi"/>
                <w:b/>
                <w:bCs/>
                <w:sz w:val="16"/>
                <w:szCs w:val="16"/>
              </w:rPr>
              <w:t>Surgery</w:t>
            </w:r>
          </w:p>
        </w:tc>
        <w:tc>
          <w:tcPr>
            <w:tcW w:w="990" w:type="dxa"/>
            <w:vMerge/>
            <w:tcBorders>
              <w:left w:val="single" w:sz="4" w:space="0" w:color="auto"/>
              <w:right w:val="single" w:sz="4" w:space="0" w:color="auto"/>
            </w:tcBorders>
            <w:vAlign w:val="center"/>
          </w:tcPr>
          <w:p w14:paraId="379DBDE5" w14:textId="77777777" w:rsidR="00B42B67" w:rsidRPr="00181428" w:rsidRDefault="00B42B67" w:rsidP="00B42B67">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8ABE27" w14:textId="77777777" w:rsidR="00B42B67" w:rsidRPr="00181428" w:rsidRDefault="00B42B67" w:rsidP="00B42B67">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ADAE58" w14:textId="77777777" w:rsidR="00B42B67" w:rsidRPr="00181428" w:rsidRDefault="00B42B67" w:rsidP="00B42B67">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062716" w14:textId="77777777" w:rsidR="00B42B67" w:rsidRPr="00181428" w:rsidRDefault="00B42B67" w:rsidP="00B42B67">
            <w:pPr>
              <w:spacing w:before="120" w:after="240"/>
              <w:contextualSpacing/>
              <w:jc w:val="center"/>
              <w:rPr>
                <w:rFonts w:eastAsia="Times New Roman" w:cs="Cambria Math"/>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16248C" w14:textId="77777777" w:rsidR="00B42B67" w:rsidRPr="00181428" w:rsidRDefault="00B42B67" w:rsidP="00B42B67">
            <w:pPr>
              <w:spacing w:before="120" w:after="240"/>
              <w:contextualSpacing/>
              <w:jc w:val="center"/>
              <w:rPr>
                <w:rFonts w:eastAsia="Times New Roman" w:cs="Cambria Math"/>
                <w:bCs/>
                <w:sz w:val="16"/>
                <w:szCs w:val="16"/>
              </w:rPr>
            </w:pP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84F97C" w14:textId="77777777" w:rsidR="00B42B67" w:rsidRPr="00181428" w:rsidRDefault="00B42B67" w:rsidP="00B42B67">
            <w:pPr>
              <w:spacing w:before="120" w:after="240"/>
              <w:contextualSpacing/>
              <w:rPr>
                <w:rFonts w:eastAsia="Times New Roman" w:cs="Cambria Math"/>
                <w:sz w:val="16"/>
                <w:szCs w:val="16"/>
              </w:rPr>
            </w:pPr>
          </w:p>
        </w:tc>
      </w:tr>
      <w:tr w:rsidR="00B42B67" w:rsidRPr="00181428" w14:paraId="7FF8932B" w14:textId="77777777" w:rsidTr="00B94732">
        <w:trPr>
          <w:gridAfter w:val="1"/>
          <w:wAfter w:w="8" w:type="dxa"/>
          <w:trHeight w:val="212"/>
        </w:trPr>
        <w:tc>
          <w:tcPr>
            <w:tcW w:w="1530" w:type="dxa"/>
            <w:tcBorders>
              <w:top w:val="single" w:sz="4" w:space="0" w:color="auto"/>
              <w:left w:val="single" w:sz="4" w:space="0" w:color="auto"/>
              <w:bottom w:val="single" w:sz="4" w:space="0" w:color="auto"/>
              <w:right w:val="single" w:sz="4" w:space="0" w:color="auto"/>
            </w:tcBorders>
            <w:vAlign w:val="center"/>
          </w:tcPr>
          <w:p w14:paraId="3B250FED" w14:textId="31327B3D" w:rsidR="00B42B67" w:rsidRPr="00181428" w:rsidRDefault="00B42B67" w:rsidP="00B42B67">
            <w:pPr>
              <w:spacing w:before="120" w:after="240"/>
              <w:contextualSpacing/>
              <w:rPr>
                <w:sz w:val="16"/>
                <w:szCs w:val="16"/>
                <w:vertAlign w:val="superscript"/>
              </w:rPr>
            </w:pPr>
            <w:r w:rsidRPr="00181428">
              <w:rPr>
                <w:sz w:val="16"/>
                <w:szCs w:val="16"/>
              </w:rPr>
              <w:t>SRMA of 12 RCTs</w:t>
            </w:r>
            <w:r w:rsidRPr="00181428">
              <w:rPr>
                <w:sz w:val="16"/>
                <w:szCs w:val="16"/>
                <w:vertAlign w:val="superscript"/>
              </w:rPr>
              <w:t>1-12</w:t>
            </w:r>
          </w:p>
        </w:tc>
        <w:tc>
          <w:tcPr>
            <w:tcW w:w="1080" w:type="dxa"/>
            <w:tcBorders>
              <w:top w:val="single" w:sz="4" w:space="0" w:color="auto"/>
              <w:left w:val="single" w:sz="4" w:space="0" w:color="auto"/>
              <w:bottom w:val="single" w:sz="4" w:space="0" w:color="auto"/>
              <w:right w:val="single" w:sz="4" w:space="0" w:color="auto"/>
            </w:tcBorders>
            <w:vAlign w:val="center"/>
          </w:tcPr>
          <w:p w14:paraId="17E0CC85" w14:textId="36C95710" w:rsidR="00B42B67" w:rsidRPr="00181428" w:rsidRDefault="00B42B67" w:rsidP="00B42B67">
            <w:pPr>
              <w:spacing w:before="120" w:after="240"/>
              <w:contextualSpacing/>
              <w:jc w:val="center"/>
              <w:rPr>
                <w:sz w:val="16"/>
                <w:szCs w:val="16"/>
                <w:vertAlign w:val="superscript"/>
              </w:rPr>
            </w:pPr>
            <w:r w:rsidRPr="00181428">
              <w:rPr>
                <w:bCs/>
                <w:sz w:val="16"/>
                <w:szCs w:val="16"/>
              </w:rPr>
              <w:t xml:space="preserve">Serious </w:t>
            </w:r>
            <w:r w:rsidRPr="00181428">
              <w:rPr>
                <w:bCs/>
                <w:sz w:val="16"/>
                <w:szCs w:val="16"/>
                <w:vertAlign w:val="superscript"/>
              </w:rPr>
              <w:t>h</w:t>
            </w:r>
          </w:p>
        </w:tc>
        <w:tc>
          <w:tcPr>
            <w:tcW w:w="1170" w:type="dxa"/>
            <w:tcBorders>
              <w:top w:val="single" w:sz="4" w:space="0" w:color="auto"/>
              <w:left w:val="single" w:sz="4" w:space="0" w:color="auto"/>
              <w:bottom w:val="single" w:sz="4" w:space="0" w:color="auto"/>
              <w:right w:val="single" w:sz="4" w:space="0" w:color="auto"/>
            </w:tcBorders>
            <w:vAlign w:val="center"/>
          </w:tcPr>
          <w:p w14:paraId="2612C07E" w14:textId="77777777" w:rsidR="00B42B67" w:rsidRPr="00181428" w:rsidRDefault="00B42B67" w:rsidP="00B42B67">
            <w:pPr>
              <w:spacing w:before="120" w:after="240"/>
              <w:contextualSpacing/>
              <w:jc w:val="center"/>
              <w:rPr>
                <w:sz w:val="16"/>
                <w:szCs w:val="16"/>
              </w:rPr>
            </w:pPr>
            <w:r w:rsidRPr="00181428">
              <w:rPr>
                <w:sz w:val="16"/>
                <w:szCs w:val="16"/>
              </w:rPr>
              <w:t>Not serious</w:t>
            </w:r>
          </w:p>
        </w:tc>
        <w:tc>
          <w:tcPr>
            <w:tcW w:w="1170" w:type="dxa"/>
            <w:tcBorders>
              <w:top w:val="single" w:sz="4" w:space="0" w:color="auto"/>
              <w:left w:val="single" w:sz="4" w:space="0" w:color="auto"/>
              <w:bottom w:val="single" w:sz="4" w:space="0" w:color="auto"/>
              <w:right w:val="single" w:sz="4" w:space="0" w:color="auto"/>
            </w:tcBorders>
            <w:vAlign w:val="center"/>
          </w:tcPr>
          <w:p w14:paraId="386F61C3" w14:textId="67C5FF4F" w:rsidR="00B42B67" w:rsidRPr="00181428" w:rsidRDefault="00B42B67" w:rsidP="00B42B67">
            <w:pPr>
              <w:spacing w:before="120" w:after="240"/>
              <w:contextualSpacing/>
              <w:jc w:val="center"/>
              <w:rPr>
                <w:sz w:val="16"/>
                <w:szCs w:val="16"/>
                <w:vertAlign w:val="superscript"/>
              </w:rPr>
            </w:pPr>
            <w:r w:rsidRPr="00181428">
              <w:rPr>
                <w:bCs/>
                <w:sz w:val="16"/>
                <w:szCs w:val="16"/>
              </w:rPr>
              <w:t xml:space="preserve">Not serious </w:t>
            </w:r>
            <w:r w:rsidRPr="00181428">
              <w:rPr>
                <w:bCs/>
                <w:sz w:val="16"/>
                <w:szCs w:val="16"/>
                <w:vertAlign w:val="superscript"/>
              </w:rPr>
              <w:t>i</w:t>
            </w:r>
          </w:p>
        </w:tc>
        <w:tc>
          <w:tcPr>
            <w:tcW w:w="990" w:type="dxa"/>
            <w:tcBorders>
              <w:top w:val="single" w:sz="4" w:space="0" w:color="auto"/>
              <w:left w:val="single" w:sz="4" w:space="0" w:color="auto"/>
              <w:bottom w:val="single" w:sz="4" w:space="0" w:color="auto"/>
              <w:right w:val="single" w:sz="4" w:space="0" w:color="auto"/>
            </w:tcBorders>
            <w:vAlign w:val="center"/>
          </w:tcPr>
          <w:p w14:paraId="24065454" w14:textId="152DDF61" w:rsidR="00B42B67" w:rsidRPr="00181428" w:rsidRDefault="00051055" w:rsidP="00B42B67">
            <w:pPr>
              <w:spacing w:before="120" w:after="240"/>
              <w:contextualSpacing/>
              <w:jc w:val="center"/>
              <w:rPr>
                <w:sz w:val="16"/>
                <w:szCs w:val="16"/>
                <w:vertAlign w:val="superscript"/>
              </w:rPr>
            </w:pPr>
            <w:r w:rsidRPr="00181428">
              <w:rPr>
                <w:sz w:val="16"/>
                <w:szCs w:val="16"/>
              </w:rPr>
              <w:t>S</w:t>
            </w:r>
            <w:r w:rsidR="00B42B67" w:rsidRPr="00181428">
              <w:rPr>
                <w:sz w:val="16"/>
                <w:szCs w:val="16"/>
              </w:rPr>
              <w:t xml:space="preserve">erious </w:t>
            </w:r>
            <w:r w:rsidRPr="00181428">
              <w:rPr>
                <w:sz w:val="16"/>
                <w:szCs w:val="16"/>
                <w:vertAlign w:val="superscript"/>
              </w:rPr>
              <w:t>d</w:t>
            </w:r>
          </w:p>
        </w:tc>
        <w:tc>
          <w:tcPr>
            <w:tcW w:w="1170" w:type="dxa"/>
            <w:tcBorders>
              <w:top w:val="single" w:sz="4" w:space="0" w:color="auto"/>
              <w:left w:val="single" w:sz="4" w:space="0" w:color="auto"/>
              <w:bottom w:val="single" w:sz="4" w:space="0" w:color="auto"/>
              <w:right w:val="single" w:sz="4" w:space="0" w:color="auto"/>
            </w:tcBorders>
            <w:vAlign w:val="center"/>
          </w:tcPr>
          <w:p w14:paraId="21DDCFDE" w14:textId="77777777" w:rsidR="00B42B67" w:rsidRPr="00181428" w:rsidRDefault="00B42B67" w:rsidP="00B42B67">
            <w:pPr>
              <w:spacing w:before="120" w:after="240"/>
              <w:contextualSpacing/>
              <w:jc w:val="center"/>
              <w:rPr>
                <w:sz w:val="16"/>
                <w:szCs w:val="16"/>
              </w:rPr>
            </w:pPr>
            <w:r w:rsidRPr="00181428">
              <w:rPr>
                <w:sz w:val="16"/>
                <w:szCs w:val="16"/>
              </w:rPr>
              <w:t>None</w:t>
            </w:r>
          </w:p>
        </w:tc>
        <w:tc>
          <w:tcPr>
            <w:tcW w:w="1080" w:type="dxa"/>
            <w:tcBorders>
              <w:top w:val="single" w:sz="4" w:space="0" w:color="auto"/>
              <w:left w:val="single" w:sz="4" w:space="0" w:color="auto"/>
              <w:bottom w:val="single" w:sz="4" w:space="0" w:color="auto"/>
              <w:right w:val="single" w:sz="4" w:space="0" w:color="auto"/>
            </w:tcBorders>
            <w:vAlign w:val="center"/>
          </w:tcPr>
          <w:p w14:paraId="557C37B6" w14:textId="3827952A" w:rsidR="00B42B67" w:rsidRPr="00181428" w:rsidRDefault="00051055" w:rsidP="00B42B67">
            <w:pPr>
              <w:spacing w:before="120" w:after="240"/>
              <w:contextualSpacing/>
              <w:jc w:val="center"/>
              <w:rPr>
                <w:rFonts w:ascii="Calibri Light" w:eastAsia="Times New Roman" w:hAnsi="Calibri Light" w:cs="Calibri Light"/>
                <w:b/>
                <w:bCs/>
                <w:sz w:val="16"/>
                <w:szCs w:val="16"/>
              </w:rPr>
            </w:pPr>
            <w:r w:rsidRPr="00181428">
              <w:rPr>
                <w:rFonts w:ascii="Cambria Math" w:eastAsia="Times New Roman" w:hAnsi="Cambria Math" w:cs="Cambria Math"/>
                <w:b/>
                <w:sz w:val="16"/>
                <w:szCs w:val="16"/>
              </w:rPr>
              <w:t>⊕⊕⊝⊝</w:t>
            </w:r>
            <w:r w:rsidRPr="00181428">
              <w:rPr>
                <w:rFonts w:ascii="PMingLiU" w:eastAsia="PMingLiU" w:hAnsi="PMingLiU" w:cs="PMingLiU" w:hint="eastAsia"/>
                <w:b/>
                <w:sz w:val="16"/>
                <w:szCs w:val="16"/>
              </w:rPr>
              <w:br/>
            </w:r>
            <w:r w:rsidRPr="00181428">
              <w:rPr>
                <w:rFonts w:ascii="Calibri Light" w:eastAsia="Times New Roman" w:hAnsi="Calibri Light" w:cs="Arial"/>
                <w:b/>
                <w:bCs/>
                <w:sz w:val="16"/>
                <w:szCs w:val="16"/>
              </w:rPr>
              <w:t>LOW</w:t>
            </w:r>
          </w:p>
        </w:tc>
        <w:tc>
          <w:tcPr>
            <w:tcW w:w="990" w:type="dxa"/>
            <w:vMerge/>
            <w:tcBorders>
              <w:left w:val="single" w:sz="4" w:space="0" w:color="auto"/>
              <w:right w:val="single" w:sz="4" w:space="0" w:color="auto"/>
            </w:tcBorders>
            <w:vAlign w:val="center"/>
          </w:tcPr>
          <w:p w14:paraId="19722693" w14:textId="77777777" w:rsidR="00B42B67" w:rsidRPr="00181428" w:rsidRDefault="00B42B67" w:rsidP="00B42B67">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B3E86A1" w14:textId="77777777" w:rsidR="00B42B67" w:rsidRPr="00181428" w:rsidRDefault="00B42B67" w:rsidP="00B42B67">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38BFB54A" w14:textId="77777777" w:rsidR="00B42B67" w:rsidRPr="00181428" w:rsidRDefault="00B42B67" w:rsidP="00B42B67">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CE9C78B" w14:textId="53940CB2" w:rsidR="00B42B67" w:rsidRPr="00181428" w:rsidRDefault="00B00149" w:rsidP="00B42B67">
            <w:pPr>
              <w:spacing w:before="120" w:after="240"/>
              <w:contextualSpacing/>
              <w:jc w:val="center"/>
              <w:rPr>
                <w:rFonts w:eastAsia="Times New Roman" w:cs="Cambria Math"/>
                <w:bCs/>
                <w:sz w:val="16"/>
                <w:szCs w:val="16"/>
              </w:rPr>
            </w:pPr>
            <w:r w:rsidRPr="00181428">
              <w:rPr>
                <w:rFonts w:eastAsia="Times New Roman" w:cs="Cambria Math"/>
                <w:bCs/>
                <w:sz w:val="16"/>
                <w:szCs w:val="16"/>
              </w:rPr>
              <w:t>RR=1.07</w:t>
            </w:r>
          </w:p>
          <w:p w14:paraId="23D749EA" w14:textId="302E9951" w:rsidR="00310F6B" w:rsidRPr="00181428" w:rsidRDefault="00B00149" w:rsidP="00B42B67">
            <w:pPr>
              <w:spacing w:before="120" w:after="240"/>
              <w:contextualSpacing/>
              <w:jc w:val="center"/>
              <w:rPr>
                <w:rFonts w:eastAsia="Times New Roman" w:cs="Cambria Math"/>
                <w:bCs/>
                <w:sz w:val="16"/>
                <w:szCs w:val="16"/>
              </w:rPr>
            </w:pPr>
            <w:r w:rsidRPr="00181428">
              <w:rPr>
                <w:rFonts w:eastAsia="Times New Roman" w:cs="Cambria Math"/>
                <w:bCs/>
                <w:sz w:val="16"/>
                <w:szCs w:val="16"/>
              </w:rPr>
              <w:t>(0.61-1.85</w:t>
            </w:r>
            <w:r w:rsidR="00310F6B" w:rsidRPr="00181428">
              <w:rPr>
                <w:rFonts w:eastAsia="Times New Roman" w:cs="Cambria Math"/>
                <w:bCs/>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69ABC3D0" w14:textId="77777777" w:rsidR="00B42B67" w:rsidRPr="00181428" w:rsidRDefault="00310F6B" w:rsidP="00B42B67">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20B8121D" w14:textId="710E6D00" w:rsidR="00310F6B" w:rsidRPr="00181428" w:rsidRDefault="00310F6B" w:rsidP="00B42B67">
            <w:pPr>
              <w:spacing w:before="120" w:after="240"/>
              <w:contextualSpacing/>
              <w:jc w:val="center"/>
              <w:rPr>
                <w:rFonts w:eastAsia="Times New Roman" w:cs="Cambria Math"/>
                <w:sz w:val="16"/>
                <w:szCs w:val="16"/>
              </w:rPr>
            </w:pPr>
            <w:r w:rsidRPr="00181428">
              <w:rPr>
                <w:rFonts w:eastAsia="Times New Roman" w:cs="Cambria Math"/>
                <w:sz w:val="16"/>
                <w:szCs w:val="16"/>
              </w:rPr>
              <w:t>(-1 to 2%)</w:t>
            </w:r>
          </w:p>
        </w:tc>
        <w:tc>
          <w:tcPr>
            <w:tcW w:w="1597" w:type="dxa"/>
            <w:tcBorders>
              <w:top w:val="single" w:sz="4" w:space="0" w:color="auto"/>
              <w:left w:val="single" w:sz="4" w:space="0" w:color="auto"/>
              <w:bottom w:val="single" w:sz="4" w:space="0" w:color="auto"/>
              <w:right w:val="single" w:sz="4" w:space="0" w:color="auto"/>
            </w:tcBorders>
            <w:vAlign w:val="center"/>
          </w:tcPr>
          <w:p w14:paraId="509BB195" w14:textId="77777777" w:rsidR="00B42B67" w:rsidRPr="00181428" w:rsidRDefault="00B42B67" w:rsidP="00B42B67">
            <w:pPr>
              <w:spacing w:before="120" w:after="240"/>
              <w:contextualSpacing/>
              <w:rPr>
                <w:rFonts w:eastAsia="Times New Roman" w:cs="Cambria Math"/>
                <w:sz w:val="16"/>
                <w:szCs w:val="16"/>
              </w:rPr>
            </w:pPr>
          </w:p>
        </w:tc>
      </w:tr>
      <w:tr w:rsidR="008B2F5C" w:rsidRPr="00181428" w14:paraId="4B6F5EB0" w14:textId="77777777" w:rsidTr="00B94732">
        <w:trPr>
          <w:gridAfter w:val="1"/>
          <w:wAfter w:w="8" w:type="dxa"/>
          <w:trHeight w:val="440"/>
        </w:trPr>
        <w:tc>
          <w:tcPr>
            <w:tcW w:w="1530" w:type="dxa"/>
            <w:vMerge w:val="restart"/>
            <w:tcBorders>
              <w:top w:val="single" w:sz="4" w:space="0" w:color="auto"/>
              <w:left w:val="single" w:sz="4" w:space="0" w:color="auto"/>
              <w:right w:val="single" w:sz="4" w:space="0" w:color="auto"/>
            </w:tcBorders>
            <w:vAlign w:val="center"/>
          </w:tcPr>
          <w:p w14:paraId="7E32C3FD" w14:textId="77777777" w:rsidR="008B2F5C" w:rsidRPr="00181428" w:rsidRDefault="008B2F5C" w:rsidP="008B2F5C">
            <w:pPr>
              <w:spacing w:before="120" w:after="240"/>
              <w:contextualSpacing/>
              <w:jc w:val="center"/>
              <w:rPr>
                <w:sz w:val="16"/>
                <w:szCs w:val="16"/>
              </w:rPr>
            </w:pPr>
          </w:p>
        </w:tc>
        <w:tc>
          <w:tcPr>
            <w:tcW w:w="1080" w:type="dxa"/>
            <w:vMerge w:val="restart"/>
            <w:tcBorders>
              <w:top w:val="single" w:sz="4" w:space="0" w:color="auto"/>
              <w:left w:val="single" w:sz="4" w:space="0" w:color="auto"/>
              <w:right w:val="single" w:sz="4" w:space="0" w:color="auto"/>
            </w:tcBorders>
            <w:vAlign w:val="center"/>
          </w:tcPr>
          <w:p w14:paraId="7C95CC59" w14:textId="77777777" w:rsidR="008B2F5C" w:rsidRPr="00181428" w:rsidRDefault="008B2F5C" w:rsidP="008B2F5C">
            <w:pPr>
              <w:spacing w:before="120" w:after="240"/>
              <w:contextualSpacing/>
              <w:jc w:val="center"/>
              <w:rPr>
                <w:bCs/>
                <w:sz w:val="16"/>
                <w:szCs w:val="16"/>
              </w:rPr>
            </w:pPr>
            <w:r w:rsidRPr="00181428">
              <w:rPr>
                <w:bCs/>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79E3812F" w14:textId="3414FA8B" w:rsidR="008B2F5C" w:rsidRPr="00181428" w:rsidRDefault="008B2F5C" w:rsidP="008B2F5C">
            <w:pPr>
              <w:spacing w:before="120" w:after="240"/>
              <w:contextualSpacing/>
              <w:jc w:val="center"/>
              <w:rPr>
                <w:rFonts w:ascii="Cambria Math" w:eastAsia="Times New Roman" w:hAnsi="Cambria Math" w:cs="Cambria Math"/>
                <w:b/>
                <w:bCs/>
                <w:sz w:val="16"/>
                <w:szCs w:val="16"/>
                <w:vertAlign w:val="superscript"/>
              </w:rPr>
            </w:pPr>
            <w:r w:rsidRPr="00181428">
              <w:rPr>
                <w:rFonts w:cs="Calibri"/>
                <w:sz w:val="16"/>
                <w:szCs w:val="16"/>
              </w:rPr>
              <w:t>Comparator regimen: cumulative dose ≤ 120mg/72 h</w:t>
            </w:r>
            <w:r w:rsidR="00703F5E" w:rsidRPr="00181428">
              <w:rPr>
                <w:rFonts w:cs="Calibri"/>
                <w:sz w:val="16"/>
                <w:szCs w:val="16"/>
              </w:rPr>
              <w:t xml:space="preserve"> </w:t>
            </w:r>
            <w:r w:rsidR="00703F5E" w:rsidRPr="00181428">
              <w:rPr>
                <w:rFonts w:cs="Calibri"/>
                <w:sz w:val="16"/>
                <w:szCs w:val="16"/>
                <w:vertAlign w:val="superscript"/>
              </w:rPr>
              <w:t>1-4</w:t>
            </w:r>
          </w:p>
        </w:tc>
        <w:tc>
          <w:tcPr>
            <w:tcW w:w="990" w:type="dxa"/>
            <w:vMerge/>
            <w:tcBorders>
              <w:left w:val="single" w:sz="4" w:space="0" w:color="auto"/>
              <w:right w:val="single" w:sz="4" w:space="0" w:color="auto"/>
            </w:tcBorders>
            <w:vAlign w:val="center"/>
          </w:tcPr>
          <w:p w14:paraId="27DFF158"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53A8DD1"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425F6464"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99677F5" w14:textId="77777777" w:rsidR="008B2F5C" w:rsidRPr="00181428" w:rsidRDefault="00310F6B"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RR=0.60</w:t>
            </w:r>
          </w:p>
          <w:p w14:paraId="609B2585" w14:textId="3643D2AB" w:rsidR="00310F6B" w:rsidRPr="00181428" w:rsidRDefault="00310F6B"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(0.19-1.93)</w:t>
            </w:r>
          </w:p>
        </w:tc>
        <w:tc>
          <w:tcPr>
            <w:tcW w:w="1080" w:type="dxa"/>
            <w:tcBorders>
              <w:top w:val="single" w:sz="4" w:space="0" w:color="auto"/>
              <w:left w:val="single" w:sz="4" w:space="0" w:color="auto"/>
              <w:bottom w:val="single" w:sz="4" w:space="0" w:color="auto"/>
              <w:right w:val="single" w:sz="4" w:space="0" w:color="auto"/>
            </w:tcBorders>
            <w:vAlign w:val="center"/>
          </w:tcPr>
          <w:p w14:paraId="32FE9A70" w14:textId="77777777" w:rsidR="008B2F5C" w:rsidRPr="00181428" w:rsidRDefault="00310F6B" w:rsidP="008B2F5C">
            <w:pPr>
              <w:spacing w:before="120" w:after="240"/>
              <w:contextualSpacing/>
              <w:jc w:val="center"/>
              <w:rPr>
                <w:rFonts w:eastAsia="Times New Roman" w:cs="Cambria Math"/>
                <w:sz w:val="16"/>
                <w:szCs w:val="16"/>
              </w:rPr>
            </w:pPr>
            <w:r w:rsidRPr="00181428">
              <w:rPr>
                <w:rFonts w:eastAsia="Times New Roman" w:cs="Cambria Math"/>
                <w:sz w:val="16"/>
                <w:szCs w:val="16"/>
              </w:rPr>
              <w:t>-1%</w:t>
            </w:r>
          </w:p>
          <w:p w14:paraId="55D1C26A" w14:textId="3ABCC48B" w:rsidR="00310F6B" w:rsidRPr="00181428" w:rsidRDefault="00310F6B" w:rsidP="008B2F5C">
            <w:pPr>
              <w:spacing w:before="120" w:after="240"/>
              <w:contextualSpacing/>
              <w:jc w:val="center"/>
              <w:rPr>
                <w:rFonts w:eastAsia="Times New Roman" w:cs="Cambria Math"/>
                <w:sz w:val="16"/>
                <w:szCs w:val="16"/>
              </w:rPr>
            </w:pPr>
            <w:r w:rsidRPr="00181428">
              <w:rPr>
                <w:rFonts w:eastAsia="Times New Roman" w:cs="Cambria Math"/>
                <w:sz w:val="16"/>
                <w:szCs w:val="16"/>
              </w:rPr>
              <w:t>(-2 to 1%)</w:t>
            </w:r>
          </w:p>
        </w:tc>
        <w:tc>
          <w:tcPr>
            <w:tcW w:w="1597" w:type="dxa"/>
            <w:vMerge w:val="restart"/>
            <w:tcBorders>
              <w:top w:val="single" w:sz="4" w:space="0" w:color="auto"/>
              <w:left w:val="single" w:sz="4" w:space="0" w:color="auto"/>
              <w:right w:val="single" w:sz="4" w:space="0" w:color="auto"/>
            </w:tcBorders>
            <w:vAlign w:val="center"/>
          </w:tcPr>
          <w:p w14:paraId="6B1C39DE" w14:textId="22DEAD98" w:rsidR="008B2F5C" w:rsidRPr="00181428" w:rsidRDefault="008B2F5C" w:rsidP="008B2F5C">
            <w:pPr>
              <w:spacing w:before="120" w:after="240"/>
              <w:contextualSpacing/>
              <w:jc w:val="center"/>
              <w:rPr>
                <w:sz w:val="16"/>
                <w:szCs w:val="16"/>
              </w:rPr>
            </w:pPr>
            <w:r w:rsidRPr="00181428">
              <w:rPr>
                <w:sz w:val="16"/>
                <w:szCs w:val="16"/>
              </w:rPr>
              <w:t>Subgroup difference:</w:t>
            </w:r>
            <w:r w:rsidR="00310F6B" w:rsidRPr="00181428">
              <w:rPr>
                <w:sz w:val="16"/>
                <w:szCs w:val="16"/>
              </w:rPr>
              <w:t xml:space="preserve"> p=0.26; I</w:t>
            </w:r>
            <w:r w:rsidR="00310F6B" w:rsidRPr="00181428">
              <w:rPr>
                <w:sz w:val="16"/>
                <w:szCs w:val="16"/>
                <w:vertAlign w:val="superscript"/>
              </w:rPr>
              <w:t>2</w:t>
            </w:r>
            <w:r w:rsidR="00B00149" w:rsidRPr="00181428">
              <w:rPr>
                <w:sz w:val="16"/>
                <w:szCs w:val="16"/>
              </w:rPr>
              <w:t>=21</w:t>
            </w:r>
            <w:r w:rsidR="00310F6B" w:rsidRPr="00181428">
              <w:rPr>
                <w:sz w:val="16"/>
                <w:szCs w:val="16"/>
              </w:rPr>
              <w:t>%</w:t>
            </w:r>
          </w:p>
          <w:p w14:paraId="34E4DFED" w14:textId="6196116A" w:rsidR="008B2F5C" w:rsidRPr="00181428" w:rsidRDefault="008B2F5C" w:rsidP="008B2F5C">
            <w:pPr>
              <w:spacing w:before="120" w:after="240"/>
              <w:contextualSpacing/>
              <w:jc w:val="center"/>
              <w:rPr>
                <w:rFonts w:eastAsia="Times New Roman" w:cs="Cambria Math"/>
                <w:sz w:val="16"/>
                <w:szCs w:val="16"/>
              </w:rPr>
            </w:pPr>
          </w:p>
        </w:tc>
      </w:tr>
      <w:tr w:rsidR="008B2F5C" w:rsidRPr="00181428" w14:paraId="6C84BC1D" w14:textId="77777777" w:rsidTr="00B42B67">
        <w:trPr>
          <w:gridAfter w:val="1"/>
          <w:wAfter w:w="8" w:type="dxa"/>
          <w:trHeight w:val="440"/>
        </w:trPr>
        <w:tc>
          <w:tcPr>
            <w:tcW w:w="1530" w:type="dxa"/>
            <w:vMerge/>
            <w:tcBorders>
              <w:left w:val="single" w:sz="4" w:space="0" w:color="auto"/>
              <w:right w:val="single" w:sz="4" w:space="0" w:color="auto"/>
            </w:tcBorders>
            <w:vAlign w:val="center"/>
          </w:tcPr>
          <w:p w14:paraId="0A906CBE" w14:textId="77777777" w:rsidR="008B2F5C" w:rsidRPr="00181428" w:rsidRDefault="008B2F5C" w:rsidP="008B2F5C">
            <w:pPr>
              <w:spacing w:before="120" w:after="240"/>
              <w:contextualSpacing/>
              <w:jc w:val="center"/>
              <w:rPr>
                <w:sz w:val="16"/>
                <w:szCs w:val="16"/>
              </w:rPr>
            </w:pPr>
          </w:p>
        </w:tc>
        <w:tc>
          <w:tcPr>
            <w:tcW w:w="1080" w:type="dxa"/>
            <w:vMerge/>
            <w:tcBorders>
              <w:left w:val="single" w:sz="4" w:space="0" w:color="auto"/>
              <w:right w:val="single" w:sz="4" w:space="0" w:color="auto"/>
            </w:tcBorders>
            <w:vAlign w:val="center"/>
          </w:tcPr>
          <w:p w14:paraId="61A87097" w14:textId="77777777" w:rsidR="008B2F5C" w:rsidRPr="00181428" w:rsidRDefault="008B2F5C" w:rsidP="008B2F5C">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5569C591" w14:textId="045F3D1E" w:rsidR="008B2F5C" w:rsidRPr="00181428" w:rsidRDefault="008B2F5C" w:rsidP="008B2F5C">
            <w:pPr>
              <w:spacing w:before="120" w:after="240"/>
              <w:contextualSpacing/>
              <w:jc w:val="center"/>
              <w:rPr>
                <w:rFonts w:ascii="Cambria Math" w:eastAsia="Times New Roman" w:hAnsi="Cambria Math" w:cs="Cambria Math"/>
                <w:b/>
                <w:bCs/>
                <w:sz w:val="16"/>
                <w:szCs w:val="16"/>
                <w:vertAlign w:val="superscript"/>
              </w:rPr>
            </w:pPr>
            <w:r w:rsidRPr="00181428">
              <w:rPr>
                <w:rFonts w:cs="Calibri"/>
                <w:sz w:val="16"/>
                <w:szCs w:val="16"/>
              </w:rPr>
              <w:t>Comparator regimen: cumulative dose &gt; 120mg/72 h</w:t>
            </w:r>
            <w:r w:rsidR="00703F5E" w:rsidRPr="00181428">
              <w:rPr>
                <w:rFonts w:cs="Calibri"/>
                <w:sz w:val="16"/>
                <w:szCs w:val="16"/>
              </w:rPr>
              <w:t xml:space="preserve"> </w:t>
            </w:r>
            <w:r w:rsidR="00703F5E" w:rsidRPr="00181428">
              <w:rPr>
                <w:rFonts w:cs="Calibri"/>
                <w:sz w:val="16"/>
                <w:szCs w:val="16"/>
                <w:vertAlign w:val="superscript"/>
              </w:rPr>
              <w:t>5-12</w:t>
            </w:r>
          </w:p>
        </w:tc>
        <w:tc>
          <w:tcPr>
            <w:tcW w:w="990" w:type="dxa"/>
            <w:vMerge/>
            <w:tcBorders>
              <w:left w:val="single" w:sz="4" w:space="0" w:color="auto"/>
              <w:right w:val="single" w:sz="4" w:space="0" w:color="auto"/>
            </w:tcBorders>
            <w:vAlign w:val="center"/>
          </w:tcPr>
          <w:p w14:paraId="55CD1BFF"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8B7FB0D"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0526ED67"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635AFBF3" w14:textId="03256F75" w:rsidR="008B2F5C" w:rsidRPr="00181428" w:rsidRDefault="00B0014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RR=1.29</w:t>
            </w:r>
          </w:p>
          <w:p w14:paraId="3F9D339A" w14:textId="7572C644" w:rsidR="00310F6B" w:rsidRPr="00181428" w:rsidRDefault="00B0014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(0.68-2.44</w:t>
            </w:r>
            <w:r w:rsidR="00310F6B" w:rsidRPr="00181428">
              <w:rPr>
                <w:rFonts w:eastAsia="Times New Roman" w:cs="Cambria Math"/>
                <w:bCs/>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09D35D2C" w14:textId="77777777" w:rsidR="008B2F5C"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1%</w:t>
            </w:r>
          </w:p>
          <w:p w14:paraId="599F9E85" w14:textId="00FA1A80" w:rsidR="006842C9"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(-2 to 4%)</w:t>
            </w:r>
          </w:p>
        </w:tc>
        <w:tc>
          <w:tcPr>
            <w:tcW w:w="1597" w:type="dxa"/>
            <w:vMerge/>
            <w:tcBorders>
              <w:left w:val="single" w:sz="4" w:space="0" w:color="auto"/>
              <w:right w:val="single" w:sz="4" w:space="0" w:color="auto"/>
            </w:tcBorders>
            <w:vAlign w:val="center"/>
          </w:tcPr>
          <w:p w14:paraId="5B913400" w14:textId="77777777" w:rsidR="008B2F5C" w:rsidRPr="00181428" w:rsidRDefault="008B2F5C" w:rsidP="008B2F5C">
            <w:pPr>
              <w:spacing w:before="120" w:after="240"/>
              <w:contextualSpacing/>
              <w:rPr>
                <w:rFonts w:eastAsia="Times New Roman" w:cs="Cambria Math"/>
                <w:sz w:val="16"/>
                <w:szCs w:val="16"/>
              </w:rPr>
            </w:pPr>
          </w:p>
        </w:tc>
      </w:tr>
      <w:tr w:rsidR="008B2F5C" w:rsidRPr="00181428" w14:paraId="4367886D" w14:textId="77777777" w:rsidTr="00B42B67">
        <w:trPr>
          <w:gridAfter w:val="1"/>
          <w:wAfter w:w="8" w:type="dxa"/>
          <w:trHeight w:val="440"/>
        </w:trPr>
        <w:tc>
          <w:tcPr>
            <w:tcW w:w="1530" w:type="dxa"/>
            <w:vMerge w:val="restart"/>
            <w:tcBorders>
              <w:left w:val="single" w:sz="4" w:space="0" w:color="auto"/>
              <w:right w:val="single" w:sz="4" w:space="0" w:color="auto"/>
            </w:tcBorders>
            <w:vAlign w:val="center"/>
          </w:tcPr>
          <w:p w14:paraId="096760B4" w14:textId="77777777" w:rsidR="008B2F5C" w:rsidRPr="00181428" w:rsidRDefault="008B2F5C" w:rsidP="008B2F5C">
            <w:pPr>
              <w:spacing w:before="120" w:after="240"/>
              <w:contextualSpacing/>
              <w:jc w:val="center"/>
              <w:rPr>
                <w:sz w:val="16"/>
                <w:szCs w:val="16"/>
              </w:rPr>
            </w:pPr>
          </w:p>
        </w:tc>
        <w:tc>
          <w:tcPr>
            <w:tcW w:w="1080" w:type="dxa"/>
            <w:vMerge w:val="restart"/>
            <w:tcBorders>
              <w:left w:val="single" w:sz="4" w:space="0" w:color="auto"/>
              <w:right w:val="single" w:sz="4" w:space="0" w:color="auto"/>
            </w:tcBorders>
            <w:vAlign w:val="center"/>
          </w:tcPr>
          <w:p w14:paraId="5DF5993A" w14:textId="668C73D9" w:rsidR="008B2F5C" w:rsidRPr="00181428" w:rsidRDefault="008B2F5C" w:rsidP="008B2F5C">
            <w:pPr>
              <w:spacing w:before="120" w:after="240"/>
              <w:contextualSpacing/>
              <w:jc w:val="center"/>
              <w:rPr>
                <w:bCs/>
                <w:sz w:val="16"/>
                <w:szCs w:val="16"/>
              </w:rPr>
            </w:pPr>
            <w:r w:rsidRPr="00181428">
              <w:rPr>
                <w:bCs/>
                <w:sz w:val="16"/>
                <w:szCs w:val="16"/>
              </w:rPr>
              <w:t xml:space="preserve">Subgroup Analysis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2043CFC" w14:textId="7B0D1095" w:rsidR="008B2F5C" w:rsidRPr="00181428" w:rsidRDefault="008B2F5C" w:rsidP="008B2F5C">
            <w:pPr>
              <w:spacing w:before="120" w:after="240"/>
              <w:contextualSpacing/>
              <w:jc w:val="center"/>
              <w:rPr>
                <w:rFonts w:ascii="Cambria Math" w:eastAsia="Times New Roman" w:hAnsi="Cambria Math" w:cs="Cambria Math"/>
                <w:b/>
                <w:bCs/>
                <w:sz w:val="16"/>
                <w:szCs w:val="16"/>
                <w:vertAlign w:val="superscript"/>
              </w:rPr>
            </w:pPr>
            <w:r w:rsidRPr="00181428">
              <w:rPr>
                <w:rFonts w:cs="Calibri"/>
                <w:sz w:val="16"/>
                <w:szCs w:val="16"/>
              </w:rPr>
              <w:t>Comparator regimen: intravenous continuous infusion</w:t>
            </w:r>
            <w:r w:rsidR="00703F5E" w:rsidRPr="00181428">
              <w:rPr>
                <w:rFonts w:cs="Calibri"/>
                <w:sz w:val="16"/>
                <w:szCs w:val="16"/>
              </w:rPr>
              <w:t xml:space="preserve"> </w:t>
            </w:r>
            <w:r w:rsidR="00703F5E" w:rsidRPr="00181428">
              <w:rPr>
                <w:rFonts w:cs="Calibri"/>
                <w:sz w:val="16"/>
                <w:szCs w:val="16"/>
                <w:vertAlign w:val="superscript"/>
              </w:rPr>
              <w:t>9</w:t>
            </w:r>
          </w:p>
        </w:tc>
        <w:tc>
          <w:tcPr>
            <w:tcW w:w="990" w:type="dxa"/>
            <w:vMerge/>
            <w:tcBorders>
              <w:left w:val="single" w:sz="4" w:space="0" w:color="auto"/>
              <w:right w:val="single" w:sz="4" w:space="0" w:color="auto"/>
            </w:tcBorders>
            <w:vAlign w:val="center"/>
          </w:tcPr>
          <w:p w14:paraId="67A44D23"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5301D65"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41E471D3"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456C562" w14:textId="77777777" w:rsidR="008B2F5C" w:rsidRPr="00181428" w:rsidRDefault="006842C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RR=1.20</w:t>
            </w:r>
          </w:p>
          <w:p w14:paraId="73EF8617" w14:textId="15C1A93A" w:rsidR="006842C9" w:rsidRPr="00181428" w:rsidRDefault="006842C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(0.55-2.62)</w:t>
            </w:r>
          </w:p>
        </w:tc>
        <w:tc>
          <w:tcPr>
            <w:tcW w:w="1080" w:type="dxa"/>
            <w:tcBorders>
              <w:top w:val="single" w:sz="4" w:space="0" w:color="auto"/>
              <w:left w:val="single" w:sz="4" w:space="0" w:color="auto"/>
              <w:bottom w:val="single" w:sz="4" w:space="0" w:color="auto"/>
              <w:right w:val="single" w:sz="4" w:space="0" w:color="auto"/>
            </w:tcBorders>
            <w:vAlign w:val="center"/>
          </w:tcPr>
          <w:p w14:paraId="5D7919B1" w14:textId="2B0BE200" w:rsidR="008B2F5C" w:rsidRPr="00181428" w:rsidRDefault="00B00149" w:rsidP="008B2F5C">
            <w:pPr>
              <w:spacing w:before="120" w:after="240"/>
              <w:contextualSpacing/>
              <w:jc w:val="center"/>
              <w:rPr>
                <w:rFonts w:eastAsia="Times New Roman" w:cs="Cambria Math"/>
                <w:sz w:val="16"/>
                <w:szCs w:val="16"/>
              </w:rPr>
            </w:pPr>
            <w:r w:rsidRPr="00181428">
              <w:rPr>
                <w:rFonts w:eastAsia="Times New Roman" w:cs="Cambria Math"/>
                <w:sz w:val="16"/>
                <w:szCs w:val="16"/>
              </w:rPr>
              <w:t>1</w:t>
            </w:r>
            <w:r w:rsidR="006842C9" w:rsidRPr="00181428">
              <w:rPr>
                <w:rFonts w:eastAsia="Times New Roman" w:cs="Cambria Math"/>
                <w:sz w:val="16"/>
                <w:szCs w:val="16"/>
              </w:rPr>
              <w:t>%</w:t>
            </w:r>
          </w:p>
          <w:p w14:paraId="46F80369" w14:textId="7E7D14DA" w:rsidR="006842C9" w:rsidRPr="00181428" w:rsidRDefault="00B00149" w:rsidP="008B2F5C">
            <w:pPr>
              <w:spacing w:before="120" w:after="240"/>
              <w:contextualSpacing/>
              <w:jc w:val="center"/>
              <w:rPr>
                <w:rFonts w:eastAsia="Times New Roman" w:cs="Cambria Math"/>
                <w:sz w:val="16"/>
                <w:szCs w:val="16"/>
              </w:rPr>
            </w:pPr>
            <w:r w:rsidRPr="00181428">
              <w:rPr>
                <w:rFonts w:eastAsia="Times New Roman" w:cs="Cambria Math"/>
                <w:sz w:val="16"/>
                <w:szCs w:val="16"/>
              </w:rPr>
              <w:t>(-6 to 9</w:t>
            </w:r>
            <w:r w:rsidR="006842C9" w:rsidRPr="00181428">
              <w:rPr>
                <w:rFonts w:eastAsia="Times New Roman" w:cs="Cambria Math"/>
                <w:sz w:val="16"/>
                <w:szCs w:val="16"/>
              </w:rPr>
              <w:t>%)</w:t>
            </w:r>
          </w:p>
        </w:tc>
        <w:tc>
          <w:tcPr>
            <w:tcW w:w="1597" w:type="dxa"/>
            <w:vMerge w:val="restart"/>
            <w:tcBorders>
              <w:left w:val="single" w:sz="4" w:space="0" w:color="auto"/>
              <w:right w:val="single" w:sz="4" w:space="0" w:color="auto"/>
            </w:tcBorders>
            <w:vAlign w:val="center"/>
          </w:tcPr>
          <w:p w14:paraId="0E98E934" w14:textId="283F3B99" w:rsidR="00B00149" w:rsidRPr="00181428" w:rsidRDefault="008B2F5C" w:rsidP="006842C9">
            <w:pPr>
              <w:spacing w:before="120" w:after="240"/>
              <w:contextualSpacing/>
              <w:rPr>
                <w:rFonts w:eastAsia="Times New Roman" w:cs="Cambria Math"/>
                <w:sz w:val="16"/>
                <w:szCs w:val="16"/>
              </w:rPr>
            </w:pPr>
            <w:r w:rsidRPr="00181428">
              <w:rPr>
                <w:rFonts w:eastAsia="Times New Roman" w:cs="Cambria Math"/>
                <w:sz w:val="16"/>
                <w:szCs w:val="16"/>
              </w:rPr>
              <w:t>Subgroup difference:</w:t>
            </w:r>
            <w:r w:rsidR="00B00149" w:rsidRPr="00181428">
              <w:rPr>
                <w:rFonts w:eastAsia="Times New Roman" w:cs="Cambria Math"/>
                <w:sz w:val="16"/>
                <w:szCs w:val="16"/>
              </w:rPr>
              <w:t xml:space="preserve"> p=0.82</w:t>
            </w:r>
            <w:r w:rsidR="006842C9" w:rsidRPr="00181428">
              <w:rPr>
                <w:rFonts w:eastAsia="Times New Roman" w:cs="Cambria Math"/>
                <w:sz w:val="16"/>
                <w:szCs w:val="16"/>
              </w:rPr>
              <w:t>; I</w:t>
            </w:r>
            <w:r w:rsidR="006842C9" w:rsidRPr="00181428">
              <w:rPr>
                <w:rFonts w:eastAsia="Times New Roman" w:cs="Cambria Math"/>
                <w:sz w:val="16"/>
                <w:szCs w:val="16"/>
                <w:vertAlign w:val="superscript"/>
              </w:rPr>
              <w:t>2</w:t>
            </w:r>
            <w:r w:rsidR="006842C9" w:rsidRPr="00181428">
              <w:rPr>
                <w:rFonts w:eastAsia="Times New Roman" w:cs="Cambria Math"/>
                <w:sz w:val="16"/>
                <w:szCs w:val="16"/>
              </w:rPr>
              <w:t xml:space="preserve">=0%  </w:t>
            </w:r>
          </w:p>
          <w:p w14:paraId="33A7B214" w14:textId="60433D70" w:rsidR="008B2F5C" w:rsidRPr="00181428" w:rsidRDefault="006842C9" w:rsidP="006842C9">
            <w:pPr>
              <w:spacing w:before="120" w:after="240"/>
              <w:contextualSpacing/>
              <w:rPr>
                <w:rFonts w:eastAsia="Times New Roman" w:cs="Cambria Math"/>
                <w:sz w:val="16"/>
                <w:szCs w:val="16"/>
              </w:rPr>
            </w:pPr>
            <w:r w:rsidRPr="00181428">
              <w:rPr>
                <w:sz w:val="16"/>
                <w:szCs w:val="16"/>
              </w:rPr>
              <w:t xml:space="preserve">(Only 1 RCT (with </w:t>
            </w:r>
            <w:r w:rsidR="00B00149" w:rsidRPr="00181428">
              <w:rPr>
                <w:sz w:val="16"/>
                <w:szCs w:val="16"/>
              </w:rPr>
              <w:t>9</w:t>
            </w:r>
            <w:r w:rsidRPr="00181428">
              <w:rPr>
                <w:sz w:val="16"/>
                <w:szCs w:val="16"/>
              </w:rPr>
              <w:t>% of weight) had continuous-infusion comparator)</w:t>
            </w:r>
          </w:p>
        </w:tc>
      </w:tr>
      <w:tr w:rsidR="008B2F5C" w:rsidRPr="00181428" w14:paraId="74FF380C" w14:textId="77777777" w:rsidTr="00B42B67">
        <w:trPr>
          <w:gridAfter w:val="1"/>
          <w:wAfter w:w="8" w:type="dxa"/>
          <w:trHeight w:val="440"/>
        </w:trPr>
        <w:tc>
          <w:tcPr>
            <w:tcW w:w="1530" w:type="dxa"/>
            <w:vMerge/>
            <w:tcBorders>
              <w:left w:val="single" w:sz="4" w:space="0" w:color="auto"/>
              <w:right w:val="single" w:sz="4" w:space="0" w:color="auto"/>
            </w:tcBorders>
            <w:vAlign w:val="center"/>
          </w:tcPr>
          <w:p w14:paraId="73AB2A35" w14:textId="77777777" w:rsidR="008B2F5C" w:rsidRPr="00181428" w:rsidRDefault="008B2F5C" w:rsidP="008B2F5C">
            <w:pPr>
              <w:spacing w:before="120" w:after="240"/>
              <w:contextualSpacing/>
              <w:jc w:val="center"/>
              <w:rPr>
                <w:sz w:val="16"/>
                <w:szCs w:val="16"/>
              </w:rPr>
            </w:pPr>
          </w:p>
        </w:tc>
        <w:tc>
          <w:tcPr>
            <w:tcW w:w="1080" w:type="dxa"/>
            <w:vMerge/>
            <w:tcBorders>
              <w:left w:val="single" w:sz="4" w:space="0" w:color="auto"/>
              <w:right w:val="single" w:sz="4" w:space="0" w:color="auto"/>
            </w:tcBorders>
            <w:vAlign w:val="center"/>
          </w:tcPr>
          <w:p w14:paraId="087F1B42" w14:textId="77777777" w:rsidR="008B2F5C" w:rsidRPr="00181428" w:rsidRDefault="008B2F5C" w:rsidP="008B2F5C">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F456AF4" w14:textId="1510BBA3" w:rsidR="008B2F5C" w:rsidRPr="00181428" w:rsidRDefault="008B2F5C" w:rsidP="008B2F5C">
            <w:pPr>
              <w:spacing w:before="120" w:after="240"/>
              <w:contextualSpacing/>
              <w:jc w:val="center"/>
              <w:rPr>
                <w:rFonts w:ascii="Cambria Math" w:eastAsia="Times New Roman" w:hAnsi="Cambria Math" w:cs="Cambria Math"/>
                <w:b/>
                <w:bCs/>
                <w:sz w:val="16"/>
                <w:szCs w:val="16"/>
                <w:vertAlign w:val="superscript"/>
              </w:rPr>
            </w:pPr>
            <w:r w:rsidRPr="00181428">
              <w:rPr>
                <w:rFonts w:cs="Calibri"/>
                <w:sz w:val="16"/>
                <w:szCs w:val="16"/>
              </w:rPr>
              <w:t>Comparator regimen: intermittent oral or intravenous doses</w:t>
            </w:r>
            <w:r w:rsidR="00703F5E" w:rsidRPr="00181428">
              <w:rPr>
                <w:rFonts w:cs="Calibri"/>
                <w:sz w:val="16"/>
                <w:szCs w:val="16"/>
              </w:rPr>
              <w:t xml:space="preserve"> </w:t>
            </w:r>
            <w:r w:rsidR="00703F5E" w:rsidRPr="00181428">
              <w:rPr>
                <w:rFonts w:cs="Calibri"/>
                <w:sz w:val="16"/>
                <w:szCs w:val="16"/>
                <w:vertAlign w:val="superscript"/>
              </w:rPr>
              <w:t>1-8, 10-12</w:t>
            </w:r>
          </w:p>
        </w:tc>
        <w:tc>
          <w:tcPr>
            <w:tcW w:w="990" w:type="dxa"/>
            <w:vMerge/>
            <w:tcBorders>
              <w:left w:val="single" w:sz="4" w:space="0" w:color="auto"/>
              <w:right w:val="single" w:sz="4" w:space="0" w:color="auto"/>
            </w:tcBorders>
            <w:vAlign w:val="center"/>
          </w:tcPr>
          <w:p w14:paraId="7524BA0D"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D027365"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0211A81C"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A16D4E7" w14:textId="77777777" w:rsidR="008B2F5C" w:rsidRPr="00181428" w:rsidRDefault="006842C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RR=1.03</w:t>
            </w:r>
          </w:p>
          <w:p w14:paraId="7A6AF968" w14:textId="61631716" w:rsidR="006842C9" w:rsidRPr="00181428" w:rsidRDefault="006842C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(0.55-1.92)</w:t>
            </w:r>
          </w:p>
        </w:tc>
        <w:tc>
          <w:tcPr>
            <w:tcW w:w="1080" w:type="dxa"/>
            <w:tcBorders>
              <w:top w:val="single" w:sz="4" w:space="0" w:color="auto"/>
              <w:left w:val="single" w:sz="4" w:space="0" w:color="auto"/>
              <w:bottom w:val="single" w:sz="4" w:space="0" w:color="auto"/>
              <w:right w:val="single" w:sz="4" w:space="0" w:color="auto"/>
            </w:tcBorders>
            <w:vAlign w:val="center"/>
          </w:tcPr>
          <w:p w14:paraId="01EE6298" w14:textId="77777777" w:rsidR="008B2F5C"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74EF16AC" w14:textId="7AF20AE2" w:rsidR="006842C9"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(-1 to 1%)</w:t>
            </w:r>
          </w:p>
        </w:tc>
        <w:tc>
          <w:tcPr>
            <w:tcW w:w="1597" w:type="dxa"/>
            <w:vMerge/>
            <w:tcBorders>
              <w:left w:val="single" w:sz="4" w:space="0" w:color="auto"/>
              <w:right w:val="single" w:sz="4" w:space="0" w:color="auto"/>
            </w:tcBorders>
            <w:vAlign w:val="center"/>
          </w:tcPr>
          <w:p w14:paraId="1345BA0D" w14:textId="77777777" w:rsidR="008B2F5C" w:rsidRPr="00181428" w:rsidRDefault="008B2F5C" w:rsidP="008B2F5C">
            <w:pPr>
              <w:spacing w:before="120" w:after="240"/>
              <w:contextualSpacing/>
              <w:rPr>
                <w:rFonts w:eastAsia="Times New Roman" w:cs="Cambria Math"/>
                <w:sz w:val="16"/>
                <w:szCs w:val="16"/>
              </w:rPr>
            </w:pPr>
          </w:p>
        </w:tc>
      </w:tr>
      <w:tr w:rsidR="008B2F5C" w:rsidRPr="00181428" w14:paraId="7C8A3DD1" w14:textId="77777777" w:rsidTr="00B42B67">
        <w:trPr>
          <w:gridAfter w:val="1"/>
          <w:wAfter w:w="8" w:type="dxa"/>
          <w:trHeight w:val="440"/>
        </w:trPr>
        <w:tc>
          <w:tcPr>
            <w:tcW w:w="1530" w:type="dxa"/>
            <w:vMerge w:val="restart"/>
            <w:tcBorders>
              <w:left w:val="single" w:sz="4" w:space="0" w:color="auto"/>
              <w:right w:val="single" w:sz="4" w:space="0" w:color="auto"/>
            </w:tcBorders>
            <w:vAlign w:val="center"/>
          </w:tcPr>
          <w:p w14:paraId="6F48D4E0" w14:textId="77777777" w:rsidR="008B2F5C" w:rsidRPr="00181428" w:rsidRDefault="008B2F5C" w:rsidP="008B2F5C">
            <w:pPr>
              <w:spacing w:before="120" w:after="240"/>
              <w:contextualSpacing/>
              <w:jc w:val="center"/>
              <w:rPr>
                <w:sz w:val="16"/>
                <w:szCs w:val="16"/>
              </w:rPr>
            </w:pPr>
          </w:p>
        </w:tc>
        <w:tc>
          <w:tcPr>
            <w:tcW w:w="1080" w:type="dxa"/>
            <w:vMerge w:val="restart"/>
            <w:tcBorders>
              <w:left w:val="single" w:sz="4" w:space="0" w:color="auto"/>
              <w:right w:val="single" w:sz="4" w:space="0" w:color="auto"/>
            </w:tcBorders>
            <w:vAlign w:val="center"/>
          </w:tcPr>
          <w:p w14:paraId="581B9B0C" w14:textId="15CB4F07" w:rsidR="008B2F5C" w:rsidRPr="00181428" w:rsidRDefault="008B2F5C" w:rsidP="008B2F5C">
            <w:pPr>
              <w:spacing w:before="120" w:after="240"/>
              <w:contextualSpacing/>
              <w:jc w:val="center"/>
              <w:rPr>
                <w:bCs/>
                <w:sz w:val="16"/>
                <w:szCs w:val="16"/>
              </w:rPr>
            </w:pPr>
            <w:r w:rsidRPr="00181428">
              <w:rPr>
                <w:bCs/>
                <w:sz w:val="16"/>
                <w:szCs w:val="16"/>
              </w:rPr>
              <w:t>Subgroup Analysis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617F6FF" w14:textId="6974FFD7" w:rsidR="008B2F5C" w:rsidRPr="00181428" w:rsidRDefault="008B2F5C" w:rsidP="008B2F5C">
            <w:pPr>
              <w:spacing w:before="120" w:after="240"/>
              <w:contextualSpacing/>
              <w:jc w:val="center"/>
              <w:rPr>
                <w:rFonts w:ascii="Cambria Math" w:eastAsia="Times New Roman" w:hAnsi="Cambria Math" w:cs="Cambria Math"/>
                <w:b/>
                <w:bCs/>
                <w:sz w:val="16"/>
                <w:szCs w:val="16"/>
                <w:vertAlign w:val="superscript"/>
              </w:rPr>
            </w:pPr>
            <w:r w:rsidRPr="00181428">
              <w:rPr>
                <w:rFonts w:cs="Calibri"/>
                <w:sz w:val="16"/>
                <w:szCs w:val="16"/>
              </w:rPr>
              <w:t xml:space="preserve">Comparator regimen: intermittent oral </w:t>
            </w:r>
            <w:r w:rsidR="00703F5E" w:rsidRPr="00181428">
              <w:rPr>
                <w:rFonts w:cs="Calibri"/>
                <w:sz w:val="16"/>
                <w:szCs w:val="16"/>
                <w:vertAlign w:val="superscript"/>
              </w:rPr>
              <w:t xml:space="preserve">4, </w:t>
            </w:r>
            <w:r w:rsidR="00703F5E" w:rsidRPr="00181428">
              <w:rPr>
                <w:rFonts w:ascii="Cambria Math" w:eastAsia="Times New Roman" w:hAnsi="Cambria Math" w:cs="Cambria Math"/>
                <w:bCs/>
                <w:sz w:val="16"/>
                <w:szCs w:val="16"/>
                <w:vertAlign w:val="superscript"/>
              </w:rPr>
              <w:t>5, 8, 12</w:t>
            </w:r>
          </w:p>
        </w:tc>
        <w:tc>
          <w:tcPr>
            <w:tcW w:w="990" w:type="dxa"/>
            <w:vMerge/>
            <w:tcBorders>
              <w:left w:val="single" w:sz="4" w:space="0" w:color="auto"/>
              <w:right w:val="single" w:sz="4" w:space="0" w:color="auto"/>
            </w:tcBorders>
            <w:vAlign w:val="center"/>
          </w:tcPr>
          <w:p w14:paraId="506B7418"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551A64B"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8656276"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47F3332" w14:textId="5BFE2FFD" w:rsidR="008B2F5C" w:rsidRPr="00181428" w:rsidRDefault="006842C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RR=1.10 (0.30-4.07)</w:t>
            </w:r>
          </w:p>
        </w:tc>
        <w:tc>
          <w:tcPr>
            <w:tcW w:w="1080" w:type="dxa"/>
            <w:tcBorders>
              <w:top w:val="single" w:sz="4" w:space="0" w:color="auto"/>
              <w:left w:val="single" w:sz="4" w:space="0" w:color="auto"/>
              <w:bottom w:val="single" w:sz="4" w:space="0" w:color="auto"/>
              <w:right w:val="single" w:sz="4" w:space="0" w:color="auto"/>
            </w:tcBorders>
            <w:vAlign w:val="center"/>
          </w:tcPr>
          <w:p w14:paraId="3A24331A" w14:textId="77777777" w:rsidR="008B2F5C"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6EDBAEF9" w14:textId="3C72A1FA" w:rsidR="006842C9"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(-2 to 2%)</w:t>
            </w:r>
          </w:p>
        </w:tc>
        <w:tc>
          <w:tcPr>
            <w:tcW w:w="1597" w:type="dxa"/>
            <w:vMerge w:val="restart"/>
            <w:tcBorders>
              <w:left w:val="single" w:sz="4" w:space="0" w:color="auto"/>
              <w:right w:val="single" w:sz="4" w:space="0" w:color="auto"/>
            </w:tcBorders>
            <w:vAlign w:val="center"/>
          </w:tcPr>
          <w:p w14:paraId="7CD46DEE" w14:textId="4BF8F352" w:rsidR="008B2F5C" w:rsidRPr="00181428" w:rsidRDefault="008B2F5C" w:rsidP="008B2F5C">
            <w:pPr>
              <w:spacing w:before="120" w:after="240"/>
              <w:contextualSpacing/>
              <w:rPr>
                <w:rFonts w:eastAsia="Times New Roman" w:cs="Cambria Math"/>
                <w:sz w:val="16"/>
                <w:szCs w:val="16"/>
              </w:rPr>
            </w:pPr>
            <w:r w:rsidRPr="00181428">
              <w:rPr>
                <w:rFonts w:eastAsia="Times New Roman" w:cs="Cambria Math"/>
                <w:sz w:val="16"/>
                <w:szCs w:val="16"/>
              </w:rPr>
              <w:t>Subgroup difference:</w:t>
            </w:r>
            <w:r w:rsidR="006842C9" w:rsidRPr="00181428">
              <w:rPr>
                <w:rFonts w:eastAsia="Times New Roman" w:cs="Cambria Math"/>
                <w:sz w:val="16"/>
                <w:szCs w:val="16"/>
              </w:rPr>
              <w:t xml:space="preserve"> p=1.00; I</w:t>
            </w:r>
            <w:r w:rsidR="006842C9" w:rsidRPr="00181428">
              <w:rPr>
                <w:rFonts w:eastAsia="Times New Roman" w:cs="Cambria Math"/>
                <w:sz w:val="16"/>
                <w:szCs w:val="16"/>
                <w:vertAlign w:val="superscript"/>
              </w:rPr>
              <w:t>2</w:t>
            </w:r>
            <w:r w:rsidR="006842C9" w:rsidRPr="00181428">
              <w:rPr>
                <w:rFonts w:eastAsia="Times New Roman" w:cs="Cambria Math"/>
                <w:sz w:val="16"/>
                <w:szCs w:val="16"/>
              </w:rPr>
              <w:t>=0%</w:t>
            </w:r>
          </w:p>
        </w:tc>
      </w:tr>
      <w:tr w:rsidR="008B2F5C" w:rsidRPr="00181428" w14:paraId="46BA2C78" w14:textId="77777777" w:rsidTr="00B94732">
        <w:trPr>
          <w:gridAfter w:val="1"/>
          <w:wAfter w:w="8" w:type="dxa"/>
          <w:trHeight w:val="440"/>
        </w:trPr>
        <w:tc>
          <w:tcPr>
            <w:tcW w:w="1530" w:type="dxa"/>
            <w:vMerge/>
            <w:tcBorders>
              <w:left w:val="single" w:sz="4" w:space="0" w:color="auto"/>
              <w:bottom w:val="single" w:sz="4" w:space="0" w:color="auto"/>
              <w:right w:val="single" w:sz="4" w:space="0" w:color="auto"/>
            </w:tcBorders>
            <w:vAlign w:val="center"/>
          </w:tcPr>
          <w:p w14:paraId="3FEF9BE9" w14:textId="77777777" w:rsidR="008B2F5C" w:rsidRPr="00181428" w:rsidRDefault="008B2F5C" w:rsidP="008B2F5C">
            <w:pPr>
              <w:spacing w:before="120" w:after="240"/>
              <w:contextualSpacing/>
              <w:jc w:val="center"/>
              <w:rPr>
                <w:sz w:val="16"/>
                <w:szCs w:val="16"/>
              </w:rPr>
            </w:pPr>
          </w:p>
        </w:tc>
        <w:tc>
          <w:tcPr>
            <w:tcW w:w="1080" w:type="dxa"/>
            <w:vMerge/>
            <w:tcBorders>
              <w:left w:val="single" w:sz="4" w:space="0" w:color="auto"/>
              <w:bottom w:val="single" w:sz="4" w:space="0" w:color="auto"/>
              <w:right w:val="single" w:sz="4" w:space="0" w:color="auto"/>
            </w:tcBorders>
            <w:vAlign w:val="center"/>
          </w:tcPr>
          <w:p w14:paraId="663D0C4A" w14:textId="77777777" w:rsidR="008B2F5C" w:rsidRPr="00181428" w:rsidRDefault="008B2F5C" w:rsidP="008B2F5C">
            <w:pPr>
              <w:spacing w:before="120" w:after="240"/>
              <w:contextualSpacing/>
              <w:jc w:val="center"/>
              <w:rPr>
                <w:bCs/>
                <w:sz w:val="16"/>
                <w:szCs w:val="16"/>
              </w:rPr>
            </w:pP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4F0D5A22" w14:textId="0BCE628B" w:rsidR="008B2F5C" w:rsidRPr="00181428" w:rsidRDefault="008B2F5C" w:rsidP="008B2F5C">
            <w:pPr>
              <w:spacing w:before="120" w:after="240"/>
              <w:contextualSpacing/>
              <w:jc w:val="center"/>
              <w:rPr>
                <w:rFonts w:ascii="Cambria Math" w:eastAsia="Times New Roman" w:hAnsi="Cambria Math" w:cs="Cambria Math"/>
                <w:bCs/>
                <w:sz w:val="16"/>
                <w:szCs w:val="16"/>
                <w:vertAlign w:val="superscript"/>
              </w:rPr>
            </w:pPr>
            <w:r w:rsidRPr="00181428">
              <w:rPr>
                <w:rFonts w:cs="Calibri"/>
                <w:sz w:val="16"/>
                <w:szCs w:val="16"/>
              </w:rPr>
              <w:t>Comparator regimen: intermittent intravenous</w:t>
            </w:r>
            <w:r w:rsidR="00703F5E" w:rsidRPr="00181428">
              <w:rPr>
                <w:rFonts w:cs="Calibri"/>
                <w:sz w:val="16"/>
                <w:szCs w:val="16"/>
              </w:rPr>
              <w:t xml:space="preserve"> </w:t>
            </w:r>
            <w:r w:rsidR="00703F5E" w:rsidRPr="00181428">
              <w:rPr>
                <w:rFonts w:cs="Calibri"/>
                <w:sz w:val="16"/>
                <w:szCs w:val="16"/>
                <w:vertAlign w:val="superscript"/>
              </w:rPr>
              <w:t xml:space="preserve">1-3, </w:t>
            </w:r>
            <w:r w:rsidR="00703F5E" w:rsidRPr="00181428">
              <w:rPr>
                <w:rFonts w:ascii="Cambria Math" w:eastAsia="Times New Roman" w:hAnsi="Cambria Math" w:cs="Cambria Math"/>
                <w:bCs/>
                <w:sz w:val="16"/>
                <w:szCs w:val="16"/>
                <w:vertAlign w:val="superscript"/>
              </w:rPr>
              <w:t xml:space="preserve">6, 7, </w:t>
            </w:r>
            <w:r w:rsidR="00AC48D7" w:rsidRPr="00181428">
              <w:rPr>
                <w:rFonts w:ascii="Cambria Math" w:eastAsia="Times New Roman" w:hAnsi="Cambria Math" w:cs="Cambria Math"/>
                <w:bCs/>
                <w:sz w:val="16"/>
                <w:szCs w:val="16"/>
                <w:vertAlign w:val="superscript"/>
              </w:rPr>
              <w:t>10, 11</w:t>
            </w:r>
          </w:p>
        </w:tc>
        <w:tc>
          <w:tcPr>
            <w:tcW w:w="990" w:type="dxa"/>
            <w:vMerge/>
            <w:tcBorders>
              <w:left w:val="single" w:sz="4" w:space="0" w:color="auto"/>
              <w:right w:val="single" w:sz="4" w:space="0" w:color="auto"/>
            </w:tcBorders>
            <w:vAlign w:val="center"/>
          </w:tcPr>
          <w:p w14:paraId="4E47AFBB" w14:textId="77777777" w:rsidR="008B2F5C" w:rsidRPr="00181428" w:rsidRDefault="008B2F5C" w:rsidP="008B2F5C">
            <w:pPr>
              <w:spacing w:before="120" w:after="240"/>
              <w:contextualSpacing/>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F2D698F" w14:textId="77777777" w:rsidR="008B2F5C" w:rsidRPr="00181428" w:rsidRDefault="008B2F5C" w:rsidP="008B2F5C">
            <w:pPr>
              <w:spacing w:before="120" w:after="240"/>
              <w:contextualSpacing/>
              <w:jc w:val="center"/>
              <w:rPr>
                <w:rFonts w:eastAsia="Times New Roman" w:cs="Cambria Mat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C375781" w14:textId="77777777" w:rsidR="008B2F5C" w:rsidRPr="00181428" w:rsidRDefault="008B2F5C" w:rsidP="008B2F5C">
            <w:pPr>
              <w:spacing w:before="120" w:after="240"/>
              <w:contextualSpacing/>
              <w:jc w:val="cente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C005F81" w14:textId="77777777" w:rsidR="008B2F5C" w:rsidRPr="00181428" w:rsidRDefault="006842C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RR=1.11</w:t>
            </w:r>
          </w:p>
          <w:p w14:paraId="7224F7C8" w14:textId="2D0BDEBD" w:rsidR="006842C9" w:rsidRPr="00181428" w:rsidRDefault="006842C9" w:rsidP="008B2F5C">
            <w:pPr>
              <w:spacing w:before="120" w:after="240"/>
              <w:contextualSpacing/>
              <w:jc w:val="center"/>
              <w:rPr>
                <w:rFonts w:eastAsia="Times New Roman" w:cs="Cambria Math"/>
                <w:bCs/>
                <w:sz w:val="16"/>
                <w:szCs w:val="16"/>
              </w:rPr>
            </w:pPr>
            <w:r w:rsidRPr="00181428">
              <w:rPr>
                <w:rFonts w:eastAsia="Times New Roman" w:cs="Cambria Math"/>
                <w:bCs/>
                <w:sz w:val="16"/>
                <w:szCs w:val="16"/>
              </w:rPr>
              <w:t>(0.50-2.48)</w:t>
            </w:r>
          </w:p>
        </w:tc>
        <w:tc>
          <w:tcPr>
            <w:tcW w:w="1080" w:type="dxa"/>
            <w:tcBorders>
              <w:top w:val="single" w:sz="4" w:space="0" w:color="auto"/>
              <w:left w:val="single" w:sz="4" w:space="0" w:color="auto"/>
              <w:bottom w:val="single" w:sz="4" w:space="0" w:color="auto"/>
              <w:right w:val="single" w:sz="4" w:space="0" w:color="auto"/>
            </w:tcBorders>
            <w:vAlign w:val="center"/>
          </w:tcPr>
          <w:p w14:paraId="3E2F3020" w14:textId="77777777" w:rsidR="008B2F5C"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0%</w:t>
            </w:r>
          </w:p>
          <w:p w14:paraId="0F42A0AE" w14:textId="7A6808D2" w:rsidR="006842C9" w:rsidRPr="00181428" w:rsidRDefault="006842C9" w:rsidP="008B2F5C">
            <w:pPr>
              <w:spacing w:before="120" w:after="240"/>
              <w:contextualSpacing/>
              <w:jc w:val="center"/>
              <w:rPr>
                <w:rFonts w:eastAsia="Times New Roman" w:cs="Cambria Math"/>
                <w:sz w:val="16"/>
                <w:szCs w:val="16"/>
              </w:rPr>
            </w:pPr>
            <w:r w:rsidRPr="00181428">
              <w:rPr>
                <w:rFonts w:eastAsia="Times New Roman" w:cs="Cambria Math"/>
                <w:sz w:val="16"/>
                <w:szCs w:val="16"/>
              </w:rPr>
              <w:t>(-1 to 1%)</w:t>
            </w:r>
          </w:p>
        </w:tc>
        <w:tc>
          <w:tcPr>
            <w:tcW w:w="1597" w:type="dxa"/>
            <w:vMerge/>
            <w:tcBorders>
              <w:left w:val="single" w:sz="4" w:space="0" w:color="auto"/>
              <w:bottom w:val="single" w:sz="4" w:space="0" w:color="auto"/>
              <w:right w:val="single" w:sz="4" w:space="0" w:color="auto"/>
            </w:tcBorders>
            <w:vAlign w:val="center"/>
          </w:tcPr>
          <w:p w14:paraId="0A1AF1C8" w14:textId="77777777" w:rsidR="008B2F5C" w:rsidRPr="00181428" w:rsidRDefault="008B2F5C" w:rsidP="008B2F5C">
            <w:pPr>
              <w:spacing w:before="120" w:after="240"/>
              <w:contextualSpacing/>
              <w:rPr>
                <w:rFonts w:eastAsia="Times New Roman" w:cs="Cambria Math"/>
                <w:sz w:val="16"/>
                <w:szCs w:val="16"/>
              </w:rPr>
            </w:pPr>
          </w:p>
        </w:tc>
      </w:tr>
    </w:tbl>
    <w:p w14:paraId="3B3195C1" w14:textId="77777777" w:rsidR="00957BDB" w:rsidRPr="00181428" w:rsidRDefault="00957BDB" w:rsidP="00957BDB">
      <w:pPr>
        <w:spacing w:before="120" w:after="240" w:line="240" w:lineRule="auto"/>
        <w:contextualSpacing/>
        <w:rPr>
          <w:rFonts w:ascii="Calibri" w:eastAsia="Calibri" w:hAnsi="Calibri" w:cs="Times New Roman"/>
          <w:bCs/>
          <w:sz w:val="24"/>
          <w:szCs w:val="24"/>
          <w:lang w:val="en-US"/>
        </w:rPr>
      </w:pPr>
    </w:p>
    <w:p w14:paraId="784AD245" w14:textId="77777777" w:rsidR="00957BDB" w:rsidRPr="00181428" w:rsidRDefault="00957BDB" w:rsidP="00957BDB">
      <w:pPr>
        <w:spacing w:before="120" w:after="240" w:line="240" w:lineRule="auto"/>
        <w:contextualSpacing/>
        <w:rPr>
          <w:rFonts w:ascii="Calibri" w:eastAsia="Calibri" w:hAnsi="Calibri" w:cs="Times New Roman"/>
          <w:b/>
          <w:sz w:val="20"/>
          <w:szCs w:val="20"/>
        </w:rPr>
      </w:pPr>
      <w:r w:rsidRPr="00181428">
        <w:rPr>
          <w:rFonts w:ascii="Calibri" w:eastAsia="Calibri" w:hAnsi="Calibri" w:cs="Times New Roman"/>
          <w:b/>
          <w:sz w:val="20"/>
          <w:szCs w:val="20"/>
        </w:rPr>
        <w:t xml:space="preserve">Footnotes </w:t>
      </w:r>
    </w:p>
    <w:p w14:paraId="01F394F9" w14:textId="1298882F" w:rsidR="00016DE5" w:rsidRPr="00181428" w:rsidRDefault="00957BDB" w:rsidP="00B94732">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 xml:space="preserve">a </w:t>
      </w:r>
      <w:r w:rsidRPr="00181428">
        <w:rPr>
          <w:rFonts w:ascii="Calibri" w:eastAsia="Calibri" w:hAnsi="Calibri" w:cs="Times New Roman"/>
          <w:bCs/>
          <w:sz w:val="20"/>
          <w:szCs w:val="20"/>
        </w:rPr>
        <w:t>Defined as</w:t>
      </w:r>
      <w:r w:rsidRPr="00181428">
        <w:rPr>
          <w:rFonts w:ascii="Calibri" w:eastAsia="Calibri" w:hAnsi="Calibri" w:cs="Calibri"/>
          <w:bCs/>
          <w:sz w:val="20"/>
          <w:szCs w:val="20"/>
        </w:rPr>
        <w:t xml:space="preserve"> 8</w:t>
      </w:r>
      <w:r w:rsidRPr="00181428">
        <w:rPr>
          <w:rFonts w:ascii="Calibri" w:eastAsia="Calibri" w:hAnsi="Calibri" w:cs="Times New Roman"/>
          <w:bCs/>
          <w:sz w:val="20"/>
          <w:szCs w:val="20"/>
        </w:rPr>
        <w:t>0mg bolus of intravenous PPI followed by 8 mg/hr continuous infusion for 72 hours</w:t>
      </w:r>
    </w:p>
    <w:p w14:paraId="76493E7D" w14:textId="23A9A8F4" w:rsidR="00B94732" w:rsidRPr="00181428" w:rsidRDefault="00B94732" w:rsidP="00B94732">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b</w:t>
      </w:r>
      <w:r w:rsidRPr="00181428">
        <w:rPr>
          <w:rFonts w:ascii="Calibri" w:eastAsia="Calibri" w:hAnsi="Calibri" w:cs="Times New Roman"/>
          <w:bCs/>
          <w:sz w:val="20"/>
          <w:szCs w:val="20"/>
        </w:rPr>
        <w:t xml:space="preserve"> </w:t>
      </w:r>
      <w:proofErr w:type="gramStart"/>
      <w:r w:rsidRPr="00181428">
        <w:rPr>
          <w:rFonts w:ascii="Calibri" w:eastAsia="Calibri" w:hAnsi="Calibri" w:cs="Times New Roman"/>
          <w:bCs/>
          <w:sz w:val="20"/>
          <w:szCs w:val="20"/>
        </w:rPr>
        <w:t>Of</w:t>
      </w:r>
      <w:proofErr w:type="gramEnd"/>
      <w:r w:rsidRPr="00181428">
        <w:rPr>
          <w:rFonts w:ascii="Calibri" w:eastAsia="Calibri" w:hAnsi="Calibri" w:cs="Times New Roman"/>
          <w:bCs/>
          <w:sz w:val="20"/>
          <w:szCs w:val="20"/>
        </w:rPr>
        <w:t xml:space="preserve"> the 12 RCTs, only one</w:t>
      </w:r>
      <w:r w:rsidR="005B6E72">
        <w:rPr>
          <w:rFonts w:ascii="Calibri" w:eastAsia="Calibri" w:hAnsi="Calibri" w:cs="Times New Roman"/>
          <w:bCs/>
          <w:sz w:val="20"/>
          <w:szCs w:val="20"/>
          <w:vertAlign w:val="superscript"/>
        </w:rPr>
        <w:t>12</w:t>
      </w:r>
      <w:r w:rsidRPr="00181428">
        <w:rPr>
          <w:rFonts w:ascii="Calibri" w:eastAsia="Calibri" w:hAnsi="Calibri" w:cs="Times New Roman"/>
          <w:bCs/>
          <w:sz w:val="20"/>
          <w:szCs w:val="20"/>
        </w:rPr>
        <w:t xml:space="preserve"> had low risk of bias. Six RCTs had unclear risk of bias and five had high risk of bias (mainly for lack of blinding). The low risk of bias studies provided 9% of the weight in this analysis. </w:t>
      </w:r>
    </w:p>
    <w:p w14:paraId="45179846" w14:textId="1735884B" w:rsidR="00B94732" w:rsidRPr="00181428" w:rsidRDefault="00B94732" w:rsidP="00B94732">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c</w:t>
      </w:r>
      <w:r w:rsidRPr="00181428">
        <w:rPr>
          <w:rFonts w:ascii="Calibri" w:eastAsia="Calibri" w:hAnsi="Calibri" w:cs="Times New Roman"/>
          <w:bCs/>
          <w:sz w:val="20"/>
          <w:szCs w:val="20"/>
        </w:rPr>
        <w:t xml:space="preserve"> Two of the studies</w:t>
      </w:r>
      <w:r w:rsidR="005B6E72">
        <w:rPr>
          <w:rFonts w:ascii="Calibri" w:eastAsia="Calibri" w:hAnsi="Calibri" w:cs="Times New Roman"/>
          <w:bCs/>
          <w:sz w:val="20"/>
          <w:szCs w:val="20"/>
          <w:vertAlign w:val="superscript"/>
        </w:rPr>
        <w:t>9,10</w:t>
      </w:r>
      <w:r w:rsidRPr="00181428">
        <w:rPr>
          <w:rFonts w:ascii="Calibri" w:eastAsia="Calibri" w:hAnsi="Calibri" w:cs="Times New Roman"/>
          <w:bCs/>
          <w:sz w:val="20"/>
          <w:szCs w:val="20"/>
        </w:rPr>
        <w:t xml:space="preserve"> with 38% of the weight in the meta-analysis reported rates for further bleeding that were unexpectedly high compared to current clinical practice (further bleeding in those 2 studies was 29% and 32% respectively, while the remaining 10 studies had mean rate for further bleeding of 8%),</w:t>
      </w:r>
      <w:r w:rsidR="009409DB" w:rsidRPr="00181428">
        <w:rPr>
          <w:rFonts w:ascii="Calibri" w:eastAsia="Calibri" w:hAnsi="Calibri" w:cs="Times New Roman"/>
          <w:bCs/>
          <w:sz w:val="20"/>
          <w:szCs w:val="20"/>
        </w:rPr>
        <w:t xml:space="preserve"> without an obvious explanation. Although this raises</w:t>
      </w:r>
      <w:r w:rsidRPr="00181428">
        <w:rPr>
          <w:rFonts w:ascii="Calibri" w:eastAsia="Calibri" w:hAnsi="Calibri" w:cs="Times New Roman"/>
          <w:bCs/>
          <w:sz w:val="20"/>
          <w:szCs w:val="20"/>
        </w:rPr>
        <w:t xml:space="preserve"> concern for indirectness in the populatio</w:t>
      </w:r>
      <w:r w:rsidR="009409DB" w:rsidRPr="00181428">
        <w:rPr>
          <w:rFonts w:ascii="Calibri" w:eastAsia="Calibri" w:hAnsi="Calibri" w:cs="Times New Roman"/>
          <w:bCs/>
          <w:sz w:val="20"/>
          <w:szCs w:val="20"/>
        </w:rPr>
        <w:t xml:space="preserve">n, interventions, and/or </w:t>
      </w:r>
      <w:r w:rsidRPr="00181428">
        <w:rPr>
          <w:rFonts w:ascii="Calibri" w:eastAsia="Calibri" w:hAnsi="Calibri" w:cs="Times New Roman"/>
          <w:bCs/>
          <w:sz w:val="20"/>
          <w:szCs w:val="20"/>
        </w:rPr>
        <w:t>definition of the outcome</w:t>
      </w:r>
      <w:r w:rsidR="009409DB" w:rsidRPr="00181428">
        <w:rPr>
          <w:rFonts w:ascii="Calibri" w:eastAsia="Calibri" w:hAnsi="Calibri" w:cs="Times New Roman"/>
          <w:bCs/>
          <w:sz w:val="20"/>
          <w:szCs w:val="20"/>
        </w:rPr>
        <w:t>, no obvious substantive differences were noted in these characteristics for these 2 studies as compared to other studies</w:t>
      </w:r>
      <w:r w:rsidRPr="00181428">
        <w:rPr>
          <w:rFonts w:ascii="Calibri" w:eastAsia="Calibri" w:hAnsi="Calibri" w:cs="Times New Roman"/>
          <w:bCs/>
          <w:sz w:val="20"/>
          <w:szCs w:val="20"/>
        </w:rPr>
        <w:t>.</w:t>
      </w:r>
    </w:p>
    <w:p w14:paraId="18EA81B2" w14:textId="77777777" w:rsidR="004E4F78" w:rsidRPr="00181428" w:rsidRDefault="00B94732" w:rsidP="00B94732">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d</w:t>
      </w:r>
      <w:r w:rsidRPr="00181428">
        <w:rPr>
          <w:rFonts w:ascii="Calibri" w:eastAsia="Calibri" w:hAnsi="Calibri" w:cs="Times New Roman"/>
          <w:bCs/>
          <w:sz w:val="20"/>
          <w:szCs w:val="20"/>
        </w:rPr>
        <w:t xml:space="preserve"> 95% CI crosses </w:t>
      </w:r>
      <w:r w:rsidR="004E4F78" w:rsidRPr="00181428">
        <w:rPr>
          <w:rFonts w:ascii="Calibri" w:eastAsia="Calibri" w:hAnsi="Calibri" w:cs="Times New Roman"/>
          <w:bCs/>
          <w:sz w:val="20"/>
          <w:szCs w:val="20"/>
        </w:rPr>
        <w:t>unity, with results consistent with at least no effect or less effect for bolus/continuous vs. other regimens.</w:t>
      </w:r>
    </w:p>
    <w:p w14:paraId="0F89446D" w14:textId="77777777" w:rsidR="004E4F78" w:rsidRPr="00181428" w:rsidRDefault="004E4F78" w:rsidP="00B94732">
      <w:pPr>
        <w:spacing w:before="120" w:after="120" w:line="240" w:lineRule="auto"/>
        <w:contextualSpacing/>
        <w:rPr>
          <w:rFonts w:ascii="Calibri" w:eastAsia="Calibri" w:hAnsi="Calibri" w:cs="Times New Roman"/>
          <w:bCs/>
          <w:sz w:val="20"/>
          <w:szCs w:val="20"/>
        </w:rPr>
      </w:pPr>
      <w:proofErr w:type="gramStart"/>
      <w:r w:rsidRPr="00181428">
        <w:rPr>
          <w:rFonts w:ascii="Calibri" w:eastAsia="Calibri" w:hAnsi="Calibri" w:cs="Times New Roman"/>
          <w:bCs/>
          <w:sz w:val="20"/>
          <w:szCs w:val="20"/>
          <w:vertAlign w:val="superscript"/>
        </w:rPr>
        <w:t>e</w:t>
      </w:r>
      <w:r w:rsidRPr="00181428">
        <w:rPr>
          <w:rFonts w:ascii="Calibri" w:eastAsia="Calibri" w:hAnsi="Calibri" w:cs="Times New Roman"/>
          <w:bCs/>
          <w:sz w:val="20"/>
          <w:szCs w:val="20"/>
        </w:rPr>
        <w:t xml:space="preserve">  Of</w:t>
      </w:r>
      <w:proofErr w:type="gramEnd"/>
      <w:r w:rsidRPr="00181428">
        <w:rPr>
          <w:rFonts w:ascii="Calibri" w:eastAsia="Calibri" w:hAnsi="Calibri" w:cs="Times New Roman"/>
          <w:bCs/>
          <w:sz w:val="20"/>
          <w:szCs w:val="20"/>
        </w:rPr>
        <w:t xml:space="preserve"> the 11 RCTs, none had low risk of bias. Six RCTs had unclear risk of bias and five had high risk of bias (mainly for lack of blinding). </w:t>
      </w:r>
    </w:p>
    <w:p w14:paraId="1800A38D" w14:textId="0A37D6AB" w:rsidR="00B94732" w:rsidRPr="00181428" w:rsidRDefault="004E4F78" w:rsidP="004E4F78">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f</w:t>
      </w:r>
      <w:r w:rsidRPr="00181428">
        <w:rPr>
          <w:rFonts w:ascii="Calibri" w:eastAsia="Calibri" w:hAnsi="Calibri" w:cs="Times New Roman"/>
          <w:bCs/>
          <w:sz w:val="20"/>
          <w:szCs w:val="20"/>
        </w:rPr>
        <w:t xml:space="preserve">   One of the studies</w:t>
      </w:r>
      <w:r w:rsidR="005B6E72">
        <w:rPr>
          <w:rFonts w:ascii="Calibri" w:eastAsia="Calibri" w:hAnsi="Calibri" w:cs="Times New Roman"/>
          <w:bCs/>
          <w:sz w:val="20"/>
          <w:szCs w:val="20"/>
          <w:vertAlign w:val="superscript"/>
        </w:rPr>
        <w:t>9</w:t>
      </w:r>
      <w:r w:rsidRPr="00181428">
        <w:rPr>
          <w:rFonts w:ascii="Calibri" w:eastAsia="Calibri" w:hAnsi="Calibri" w:cs="Times New Roman"/>
          <w:bCs/>
          <w:sz w:val="20"/>
          <w:szCs w:val="20"/>
        </w:rPr>
        <w:t xml:space="preserve"> with 49% of the weight in the meta-analysis reported mortality rates that were unexpectedly high compared to current clinical practice (mortality in this study was 10.8%, while the remaining 10 studies had mean mortality 1.5%). Half of the deaths in </w:t>
      </w:r>
      <w:r w:rsidR="005B6E72">
        <w:rPr>
          <w:rFonts w:ascii="Calibri" w:eastAsia="Calibri" w:hAnsi="Calibri" w:cs="Times New Roman"/>
          <w:bCs/>
          <w:sz w:val="20"/>
          <w:szCs w:val="20"/>
        </w:rPr>
        <w:t xml:space="preserve">study of </w:t>
      </w:r>
      <w:r w:rsidRPr="00181428">
        <w:rPr>
          <w:rFonts w:ascii="Calibri" w:eastAsia="Calibri" w:hAnsi="Calibri" w:cs="Times New Roman"/>
          <w:bCs/>
          <w:sz w:val="20"/>
          <w:szCs w:val="20"/>
        </w:rPr>
        <w:t>Masjedizadeh</w:t>
      </w:r>
      <w:r w:rsidR="005B6E72">
        <w:rPr>
          <w:rFonts w:ascii="Calibri" w:eastAsia="Calibri" w:hAnsi="Calibri" w:cs="Times New Roman"/>
          <w:bCs/>
          <w:sz w:val="20"/>
          <w:szCs w:val="20"/>
        </w:rPr>
        <w:t xml:space="preserve"> et al</w:t>
      </w:r>
      <w:r w:rsidR="005B6E72">
        <w:rPr>
          <w:rFonts w:ascii="Calibri" w:eastAsia="Calibri" w:hAnsi="Calibri" w:cs="Times New Roman"/>
          <w:bCs/>
          <w:sz w:val="20"/>
          <w:szCs w:val="20"/>
          <w:vertAlign w:val="superscript"/>
        </w:rPr>
        <w:t>9</w:t>
      </w:r>
      <w:r w:rsidRPr="00181428">
        <w:rPr>
          <w:rFonts w:ascii="Calibri" w:eastAsia="Calibri" w:hAnsi="Calibri" w:cs="Times New Roman"/>
          <w:bCs/>
          <w:sz w:val="20"/>
          <w:szCs w:val="20"/>
        </w:rPr>
        <w:t xml:space="preserve"> occurred post discharge (within 1 month from randomization), but an in-hospital mortality of 5.4% is still substantially higher than the mortality that was observed in the remaining studies.</w:t>
      </w:r>
      <w:r w:rsidR="009409DB" w:rsidRPr="00181428">
        <w:rPr>
          <w:rFonts w:ascii="Calibri" w:eastAsia="Calibri" w:hAnsi="Calibri" w:cs="Times New Roman"/>
          <w:bCs/>
          <w:sz w:val="20"/>
          <w:szCs w:val="20"/>
        </w:rPr>
        <w:t xml:space="preserve"> Although this raises concern for indirectness in the population, interventions, and/or definition of the outcome, no obvious substantive differences were noted in these characteristics for this study as compared to other studies.</w:t>
      </w:r>
    </w:p>
    <w:p w14:paraId="717273E1" w14:textId="1A1E9C37" w:rsidR="004E4F78" w:rsidRPr="00181428" w:rsidRDefault="004E4F78" w:rsidP="004E4F78">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g</w:t>
      </w:r>
      <w:r w:rsidRPr="00181428">
        <w:rPr>
          <w:rFonts w:ascii="Calibri" w:eastAsia="Calibri" w:hAnsi="Calibri" w:cs="Times New Roman"/>
          <w:bCs/>
          <w:sz w:val="20"/>
          <w:szCs w:val="20"/>
        </w:rPr>
        <w:t xml:space="preserve"> </w:t>
      </w:r>
      <w:r w:rsidR="00086221" w:rsidRPr="00181428">
        <w:rPr>
          <w:rFonts w:ascii="Calibri" w:eastAsia="Calibri" w:hAnsi="Calibri" w:cs="Times New Roman"/>
          <w:bCs/>
          <w:sz w:val="20"/>
          <w:szCs w:val="20"/>
        </w:rPr>
        <w:t>Small numbe</w:t>
      </w:r>
      <w:r w:rsidR="00051055" w:rsidRPr="00181428">
        <w:rPr>
          <w:rFonts w:ascii="Calibri" w:eastAsia="Calibri" w:hAnsi="Calibri" w:cs="Times New Roman"/>
          <w:bCs/>
          <w:sz w:val="20"/>
          <w:szCs w:val="20"/>
        </w:rPr>
        <w:t>r of events (27 death</w:t>
      </w:r>
      <w:r w:rsidR="00086221" w:rsidRPr="00181428">
        <w:rPr>
          <w:rFonts w:ascii="Calibri" w:eastAsia="Calibri" w:hAnsi="Calibri" w:cs="Times New Roman"/>
          <w:bCs/>
          <w:sz w:val="20"/>
          <w:szCs w:val="20"/>
        </w:rPr>
        <w:t>s); w</w:t>
      </w:r>
      <w:r w:rsidRPr="00181428">
        <w:rPr>
          <w:rFonts w:ascii="Calibri" w:eastAsia="Calibri" w:hAnsi="Calibri" w:cs="Times New Roman"/>
          <w:bCs/>
          <w:sz w:val="20"/>
          <w:szCs w:val="20"/>
        </w:rPr>
        <w:t>ide 95% CI that includes no effect as well as clinically important benefit and clinically important harm</w:t>
      </w:r>
    </w:p>
    <w:p w14:paraId="43FC661F" w14:textId="2A66D697" w:rsidR="004E4F78" w:rsidRPr="00181428" w:rsidRDefault="004E4F78" w:rsidP="004E4F78">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h</w:t>
      </w:r>
      <w:r w:rsidRPr="00181428">
        <w:rPr>
          <w:rFonts w:ascii="Calibri" w:eastAsia="Calibri" w:hAnsi="Calibri" w:cs="Times New Roman"/>
          <w:bCs/>
          <w:sz w:val="20"/>
          <w:szCs w:val="20"/>
        </w:rPr>
        <w:t xml:space="preserve"> </w:t>
      </w:r>
      <w:proofErr w:type="gramStart"/>
      <w:r w:rsidR="00A67274" w:rsidRPr="00181428">
        <w:rPr>
          <w:rFonts w:ascii="Calibri" w:eastAsia="Calibri" w:hAnsi="Calibri" w:cs="Times New Roman"/>
          <w:bCs/>
          <w:sz w:val="20"/>
          <w:szCs w:val="20"/>
        </w:rPr>
        <w:t>Of</w:t>
      </w:r>
      <w:proofErr w:type="gramEnd"/>
      <w:r w:rsidR="00A67274" w:rsidRPr="00181428">
        <w:rPr>
          <w:rFonts w:ascii="Calibri" w:eastAsia="Calibri" w:hAnsi="Calibri" w:cs="Times New Roman"/>
          <w:bCs/>
          <w:sz w:val="20"/>
          <w:szCs w:val="20"/>
        </w:rPr>
        <w:t xml:space="preserve"> the 12 RCTs, only one</w:t>
      </w:r>
      <w:r w:rsidR="005B6E72">
        <w:rPr>
          <w:rFonts w:ascii="Calibri" w:eastAsia="Calibri" w:hAnsi="Calibri" w:cs="Times New Roman"/>
          <w:bCs/>
          <w:sz w:val="20"/>
          <w:szCs w:val="20"/>
          <w:vertAlign w:val="superscript"/>
        </w:rPr>
        <w:t>12</w:t>
      </w:r>
      <w:r w:rsidR="00A67274" w:rsidRPr="00181428">
        <w:rPr>
          <w:rFonts w:ascii="Calibri" w:eastAsia="Calibri" w:hAnsi="Calibri" w:cs="Times New Roman"/>
          <w:bCs/>
          <w:sz w:val="20"/>
          <w:szCs w:val="20"/>
        </w:rPr>
        <w:t xml:space="preserve"> had low risk of bias. Six RCTs had unclear risk of bias and five had high risk of bias (mainly for lack of blinding). The low risk of bias studies provided 2.6% of the weight in this analysis. </w:t>
      </w:r>
      <w:r w:rsidRPr="00181428">
        <w:rPr>
          <w:rFonts w:ascii="Calibri" w:eastAsia="Calibri" w:hAnsi="Calibri" w:cs="Times New Roman"/>
          <w:bCs/>
          <w:sz w:val="20"/>
          <w:szCs w:val="20"/>
        </w:rPr>
        <w:t xml:space="preserve"> </w:t>
      </w:r>
    </w:p>
    <w:p w14:paraId="500747CB" w14:textId="2292CEE0" w:rsidR="009409DB" w:rsidRPr="00181428" w:rsidRDefault="00A67274" w:rsidP="009409DB">
      <w:pPr>
        <w:spacing w:before="120" w:after="120" w:line="240" w:lineRule="auto"/>
        <w:contextualSpacing/>
        <w:rPr>
          <w:rFonts w:ascii="Calibri" w:eastAsia="Calibri" w:hAnsi="Calibri" w:cs="Times New Roman"/>
          <w:bCs/>
          <w:sz w:val="20"/>
          <w:szCs w:val="20"/>
        </w:rPr>
      </w:pPr>
      <w:r w:rsidRPr="00181428">
        <w:rPr>
          <w:rFonts w:ascii="Calibri" w:eastAsia="Calibri" w:hAnsi="Calibri" w:cs="Times New Roman"/>
          <w:bCs/>
          <w:sz w:val="20"/>
          <w:szCs w:val="20"/>
          <w:vertAlign w:val="superscript"/>
        </w:rPr>
        <w:t>I</w:t>
      </w:r>
      <w:r w:rsidRPr="00181428">
        <w:rPr>
          <w:rFonts w:ascii="Calibri" w:eastAsia="Calibri" w:hAnsi="Calibri" w:cs="Times New Roman"/>
          <w:bCs/>
          <w:sz w:val="20"/>
          <w:szCs w:val="20"/>
        </w:rPr>
        <w:t xml:space="preserve"> Two of the studies</w:t>
      </w:r>
      <w:r w:rsidR="005B6E72">
        <w:rPr>
          <w:rFonts w:ascii="Calibri" w:eastAsia="Calibri" w:hAnsi="Calibri" w:cs="Times New Roman"/>
          <w:bCs/>
          <w:sz w:val="20"/>
          <w:szCs w:val="20"/>
          <w:vertAlign w:val="superscript"/>
        </w:rPr>
        <w:t>9,10</w:t>
      </w:r>
      <w:r w:rsidRPr="00181428">
        <w:rPr>
          <w:rFonts w:ascii="Calibri" w:eastAsia="Calibri" w:hAnsi="Calibri" w:cs="Times New Roman"/>
          <w:bCs/>
          <w:sz w:val="20"/>
          <w:szCs w:val="20"/>
        </w:rPr>
        <w:t xml:space="preserve"> with 60% of the weight in the meta-analysis reported rates for surgery that were unexpectedly high compared to current clinical practice (in those 2 studies 13% and 18% of patients respectively underwent surgery, while the proportion was 1.5% in the remaining 10 </w:t>
      </w:r>
      <w:proofErr w:type="gramStart"/>
      <w:r w:rsidRPr="00181428">
        <w:rPr>
          <w:rFonts w:ascii="Calibri" w:eastAsia="Calibri" w:hAnsi="Calibri" w:cs="Times New Roman"/>
          <w:bCs/>
          <w:sz w:val="20"/>
          <w:szCs w:val="20"/>
        </w:rPr>
        <w:t>studies )</w:t>
      </w:r>
      <w:proofErr w:type="gramEnd"/>
      <w:r w:rsidRPr="00181428">
        <w:rPr>
          <w:rFonts w:ascii="Calibri" w:eastAsia="Calibri" w:hAnsi="Calibri" w:cs="Times New Roman"/>
          <w:bCs/>
          <w:sz w:val="20"/>
          <w:szCs w:val="20"/>
        </w:rPr>
        <w:t>,</w:t>
      </w:r>
      <w:r w:rsidR="009409DB" w:rsidRPr="00181428">
        <w:rPr>
          <w:rFonts w:ascii="Calibri" w:eastAsia="Calibri" w:hAnsi="Calibri" w:cs="Times New Roman"/>
          <w:bCs/>
          <w:sz w:val="20"/>
          <w:szCs w:val="20"/>
        </w:rPr>
        <w:t xml:space="preserve"> without an obvious explanation. </w:t>
      </w:r>
      <w:r w:rsidRPr="00181428">
        <w:rPr>
          <w:rFonts w:ascii="Calibri" w:eastAsia="Calibri" w:hAnsi="Calibri" w:cs="Times New Roman"/>
          <w:bCs/>
          <w:sz w:val="20"/>
          <w:szCs w:val="20"/>
        </w:rPr>
        <w:t xml:space="preserve"> </w:t>
      </w:r>
      <w:r w:rsidR="009409DB" w:rsidRPr="00181428">
        <w:rPr>
          <w:rFonts w:ascii="Calibri" w:eastAsia="Calibri" w:hAnsi="Calibri" w:cs="Times New Roman"/>
          <w:bCs/>
          <w:sz w:val="20"/>
          <w:szCs w:val="20"/>
        </w:rPr>
        <w:t xml:space="preserve">Although this </w:t>
      </w:r>
      <w:r w:rsidR="009409DB" w:rsidRPr="00181428">
        <w:rPr>
          <w:rFonts w:ascii="Calibri" w:eastAsia="Calibri" w:hAnsi="Calibri" w:cs="Times New Roman"/>
          <w:bCs/>
          <w:sz w:val="20"/>
          <w:szCs w:val="20"/>
        </w:rPr>
        <w:lastRenderedPageBreak/>
        <w:t>raises concern for indirectness in the population, interventions, and/or definition of the outcome, no obvious substantive differences were noted in these characteristics for these 2 studies as compared to other studies.</w:t>
      </w:r>
    </w:p>
    <w:p w14:paraId="07DF018F" w14:textId="6953194D" w:rsidR="00A05A63" w:rsidRPr="00181428" w:rsidRDefault="00A05A63" w:rsidP="009409DB">
      <w:pPr>
        <w:spacing w:before="120" w:after="120" w:line="240" w:lineRule="auto"/>
        <w:contextualSpacing/>
        <w:rPr>
          <w:rFonts w:ascii="Calibri" w:eastAsia="Calibri" w:hAnsi="Calibri" w:cs="Times New Roman"/>
          <w:bCs/>
          <w:sz w:val="20"/>
          <w:szCs w:val="20"/>
        </w:rPr>
      </w:pPr>
    </w:p>
    <w:p w14:paraId="33FE8F4B" w14:textId="77777777" w:rsidR="00086221" w:rsidRPr="00181428" w:rsidRDefault="00086221" w:rsidP="009409DB">
      <w:pPr>
        <w:spacing w:before="120" w:after="120" w:line="240" w:lineRule="auto"/>
        <w:contextualSpacing/>
        <w:rPr>
          <w:rFonts w:ascii="Calibri" w:eastAsia="Calibri" w:hAnsi="Calibri" w:cs="Times New Roman"/>
          <w:bCs/>
          <w:sz w:val="20"/>
          <w:szCs w:val="20"/>
        </w:rPr>
      </w:pPr>
    </w:p>
    <w:p w14:paraId="59EE8886" w14:textId="34725382" w:rsidR="00A67274" w:rsidRPr="0082156E" w:rsidRDefault="00A05A63" w:rsidP="004E4F78">
      <w:pPr>
        <w:spacing w:before="120" w:after="120" w:line="240" w:lineRule="auto"/>
        <w:contextualSpacing/>
        <w:rPr>
          <w:rFonts w:eastAsia="Calibri" w:cstheme="minorHAnsi"/>
          <w:bCs/>
          <w:sz w:val="20"/>
          <w:szCs w:val="20"/>
        </w:rPr>
      </w:pPr>
      <w:r w:rsidRPr="0082156E">
        <w:rPr>
          <w:rFonts w:eastAsia="Calibri" w:cstheme="minorHAnsi"/>
          <w:b/>
          <w:bCs/>
          <w:sz w:val="20"/>
          <w:szCs w:val="20"/>
        </w:rPr>
        <w:t>References</w:t>
      </w:r>
    </w:p>
    <w:p w14:paraId="20FA7C98" w14:textId="3B5FC368" w:rsidR="00A05A63"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1. </w:t>
      </w:r>
      <w:r w:rsidR="00A05A63" w:rsidRPr="0082156E">
        <w:rPr>
          <w:rFonts w:eastAsia="Calibri" w:cstheme="minorHAnsi"/>
          <w:bCs/>
          <w:sz w:val="20"/>
          <w:szCs w:val="20"/>
        </w:rPr>
        <w:t xml:space="preserve">Andriulli A, Loperfido S, Focareta R, et al. High- versus low-dose proton pump inhibitors after endoscopic hemostasis in patients with peptic ulcer bleeding: a multicentre, randomized study. Am J Gastroenterol </w:t>
      </w:r>
      <w:proofErr w:type="gramStart"/>
      <w:r w:rsidR="00A05A63" w:rsidRPr="0082156E">
        <w:rPr>
          <w:rFonts w:eastAsia="Calibri" w:cstheme="minorHAnsi"/>
          <w:bCs/>
          <w:sz w:val="20"/>
          <w:szCs w:val="20"/>
        </w:rPr>
        <w:t>2008;103:3011</w:t>
      </w:r>
      <w:proofErr w:type="gramEnd"/>
      <w:r w:rsidR="00A05A63" w:rsidRPr="0082156E">
        <w:rPr>
          <w:rFonts w:eastAsia="Calibri" w:cstheme="minorHAnsi"/>
          <w:bCs/>
          <w:sz w:val="20"/>
          <w:szCs w:val="20"/>
        </w:rPr>
        <w:t>-8.</w:t>
      </w:r>
    </w:p>
    <w:p w14:paraId="37517D35" w14:textId="7CDC60BC" w:rsidR="00A05A63"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2. </w:t>
      </w:r>
      <w:r w:rsidR="00A05A63" w:rsidRPr="0082156E">
        <w:rPr>
          <w:rFonts w:eastAsia="Calibri" w:cstheme="minorHAnsi"/>
          <w:bCs/>
          <w:sz w:val="20"/>
          <w:szCs w:val="20"/>
        </w:rPr>
        <w:t xml:space="preserve">Chan WH, Khin LW, Chung YF, et al. Randomized controlled trial of standard versus high-dose intravenous omeprazole after endoscopic therapy in high-risk patients with acute peptic ulcer bleeding. Br J Surg </w:t>
      </w:r>
      <w:proofErr w:type="gramStart"/>
      <w:r w:rsidR="00A05A63" w:rsidRPr="0082156E">
        <w:rPr>
          <w:rFonts w:eastAsia="Calibri" w:cstheme="minorHAnsi"/>
          <w:bCs/>
          <w:sz w:val="20"/>
          <w:szCs w:val="20"/>
        </w:rPr>
        <w:t>2011;98:640</w:t>
      </w:r>
      <w:proofErr w:type="gramEnd"/>
      <w:r w:rsidR="00A05A63" w:rsidRPr="0082156E">
        <w:rPr>
          <w:rFonts w:eastAsia="Calibri" w:cstheme="minorHAnsi"/>
          <w:bCs/>
          <w:sz w:val="20"/>
          <w:szCs w:val="20"/>
        </w:rPr>
        <w:t>-4</w:t>
      </w:r>
    </w:p>
    <w:p w14:paraId="60100ABC" w14:textId="02C8659B" w:rsidR="00A05A63"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3. </w:t>
      </w:r>
      <w:r w:rsidR="00A05A63" w:rsidRPr="0082156E">
        <w:rPr>
          <w:rFonts w:eastAsia="Calibri" w:cstheme="minorHAnsi"/>
          <w:bCs/>
          <w:sz w:val="20"/>
          <w:szCs w:val="20"/>
        </w:rPr>
        <w:t xml:space="preserve">Chen CC, Lee JY, Fang YJ, et al. Randomised clinical trial: high-dose vs. standard-dose proton pump inhibitors for the prevent ion of recurrent haemorrhage after combined endoscopic haemostasis of bleeding peptic ulcers. Aliment Pharmacol Ther </w:t>
      </w:r>
      <w:proofErr w:type="gramStart"/>
      <w:r w:rsidR="00A05A63" w:rsidRPr="0082156E">
        <w:rPr>
          <w:rFonts w:eastAsia="Calibri" w:cstheme="minorHAnsi"/>
          <w:bCs/>
          <w:sz w:val="20"/>
          <w:szCs w:val="20"/>
        </w:rPr>
        <w:t>2012;35:894</w:t>
      </w:r>
      <w:proofErr w:type="gramEnd"/>
      <w:r w:rsidR="00A05A63" w:rsidRPr="0082156E">
        <w:rPr>
          <w:rFonts w:eastAsia="Calibri" w:cstheme="minorHAnsi"/>
          <w:bCs/>
          <w:sz w:val="20"/>
          <w:szCs w:val="20"/>
        </w:rPr>
        <w:t>-903</w:t>
      </w:r>
    </w:p>
    <w:p w14:paraId="794DE25E" w14:textId="1ABF3B33" w:rsidR="00F66955" w:rsidRPr="0082156E" w:rsidRDefault="00F66955" w:rsidP="00F66955">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4. Kim HK, Kim JS, Kim TH, et al. Effect of high-dose oral rabeprazole on recurrent bleeding after endoscopic treatment of bleeding peptic ulcers. Gastroenterol Res Pract. </w:t>
      </w:r>
      <w:proofErr w:type="gramStart"/>
      <w:r w:rsidRPr="0082156E">
        <w:rPr>
          <w:rFonts w:eastAsia="Calibri" w:cstheme="minorHAnsi"/>
          <w:bCs/>
          <w:sz w:val="20"/>
          <w:szCs w:val="20"/>
        </w:rPr>
        <w:t>2012</w:t>
      </w:r>
      <w:r w:rsidR="00483867" w:rsidRPr="0082156E">
        <w:rPr>
          <w:rFonts w:eastAsia="Calibri" w:cstheme="minorHAnsi"/>
          <w:bCs/>
          <w:sz w:val="20"/>
          <w:szCs w:val="20"/>
        </w:rPr>
        <w:t>;2012:</w:t>
      </w:r>
      <w:r w:rsidRPr="0082156E">
        <w:rPr>
          <w:rFonts w:eastAsia="Calibri" w:cstheme="minorHAnsi"/>
          <w:bCs/>
          <w:sz w:val="20"/>
          <w:szCs w:val="20"/>
        </w:rPr>
        <w:t>317125</w:t>
      </w:r>
      <w:proofErr w:type="gramEnd"/>
    </w:p>
    <w:p w14:paraId="3621D7BF" w14:textId="5F5E3175" w:rsidR="00F66955" w:rsidRPr="0082156E" w:rsidRDefault="00F66955" w:rsidP="00F66955">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5. Bajaj JS, Dua KS, Hanson K, Presberg K. Prospective, randomized trial comparing effect of oral versus intravenous pantoprazole on rebleeding after nonvariceal upper gastrointestinal bleeding: a pilot study. Dig Dis Sci </w:t>
      </w:r>
      <w:proofErr w:type="gramStart"/>
      <w:r w:rsidRPr="0082156E">
        <w:rPr>
          <w:rFonts w:eastAsia="Calibri" w:cstheme="minorHAnsi"/>
          <w:bCs/>
          <w:sz w:val="20"/>
          <w:szCs w:val="20"/>
        </w:rPr>
        <w:t>2007;52:2190</w:t>
      </w:r>
      <w:proofErr w:type="gramEnd"/>
      <w:r w:rsidRPr="0082156E">
        <w:rPr>
          <w:rFonts w:eastAsia="Calibri" w:cstheme="minorHAnsi"/>
          <w:bCs/>
          <w:sz w:val="20"/>
          <w:szCs w:val="20"/>
        </w:rPr>
        <w:t>-4</w:t>
      </w:r>
    </w:p>
    <w:p w14:paraId="76F0B1FD" w14:textId="5B90E686" w:rsidR="002A6206"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6. </w:t>
      </w:r>
      <w:r w:rsidR="002A6206" w:rsidRPr="0082156E">
        <w:rPr>
          <w:rFonts w:eastAsia="Calibri" w:cstheme="minorHAnsi"/>
          <w:bCs/>
          <w:sz w:val="20"/>
          <w:szCs w:val="20"/>
        </w:rPr>
        <w:t xml:space="preserve">Hsu YC, Perng CL, Yang TH, et al. A randomized controlled trial comparing two different dosages of infusional pantoprazole in peptic ulcer bleeding. Br J Clin Pharmacol </w:t>
      </w:r>
      <w:proofErr w:type="gramStart"/>
      <w:r w:rsidR="002A6206" w:rsidRPr="0082156E">
        <w:rPr>
          <w:rFonts w:eastAsia="Calibri" w:cstheme="minorHAnsi"/>
          <w:bCs/>
          <w:sz w:val="20"/>
          <w:szCs w:val="20"/>
        </w:rPr>
        <w:t>2010;69:245</w:t>
      </w:r>
      <w:proofErr w:type="gramEnd"/>
      <w:r w:rsidR="002A6206" w:rsidRPr="0082156E">
        <w:rPr>
          <w:rFonts w:eastAsia="Calibri" w:cstheme="minorHAnsi"/>
          <w:bCs/>
          <w:sz w:val="20"/>
          <w:szCs w:val="20"/>
        </w:rPr>
        <w:t>-51.</w:t>
      </w:r>
    </w:p>
    <w:p w14:paraId="4E15448A" w14:textId="40E70B25" w:rsidR="002A6206"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7. </w:t>
      </w:r>
      <w:r w:rsidR="002A6206" w:rsidRPr="0082156E">
        <w:rPr>
          <w:rFonts w:eastAsia="Calibri" w:cstheme="minorHAnsi"/>
          <w:bCs/>
          <w:sz w:val="20"/>
          <w:szCs w:val="20"/>
        </w:rPr>
        <w:t xml:space="preserve">Hung WK, Li VK, Chung CK, et al. Randomized trial comparing pantoprazole infusion, bolus and no treatment on gastric pH and recurrent bleeding in peptic ulcers. </w:t>
      </w:r>
      <w:r w:rsidR="00B731C2" w:rsidRPr="0082156E">
        <w:rPr>
          <w:rFonts w:eastAsia="Calibri" w:cstheme="minorHAnsi"/>
          <w:bCs/>
          <w:sz w:val="20"/>
          <w:szCs w:val="20"/>
        </w:rPr>
        <w:t>ANZ</w:t>
      </w:r>
      <w:r w:rsidR="002A6206" w:rsidRPr="0082156E">
        <w:rPr>
          <w:rFonts w:eastAsia="Calibri" w:cstheme="minorHAnsi"/>
          <w:bCs/>
          <w:sz w:val="20"/>
          <w:szCs w:val="20"/>
        </w:rPr>
        <w:t xml:space="preserve"> J Surg </w:t>
      </w:r>
      <w:proofErr w:type="gramStart"/>
      <w:r w:rsidR="002A6206" w:rsidRPr="0082156E">
        <w:rPr>
          <w:rFonts w:eastAsia="Calibri" w:cstheme="minorHAnsi"/>
          <w:bCs/>
          <w:sz w:val="20"/>
          <w:szCs w:val="20"/>
        </w:rPr>
        <w:t>2007;77:677</w:t>
      </w:r>
      <w:proofErr w:type="gramEnd"/>
      <w:r w:rsidR="002A6206" w:rsidRPr="0082156E">
        <w:rPr>
          <w:rFonts w:eastAsia="Calibri" w:cstheme="minorHAnsi"/>
          <w:bCs/>
          <w:sz w:val="20"/>
          <w:szCs w:val="20"/>
        </w:rPr>
        <w:t>-81</w:t>
      </w:r>
    </w:p>
    <w:p w14:paraId="7913674E" w14:textId="0E362F44" w:rsidR="002A6206"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8. </w:t>
      </w:r>
      <w:r w:rsidR="002A6206" w:rsidRPr="0082156E">
        <w:rPr>
          <w:rFonts w:eastAsia="Calibri" w:cstheme="minorHAnsi"/>
          <w:bCs/>
          <w:sz w:val="20"/>
          <w:szCs w:val="20"/>
        </w:rPr>
        <w:t xml:space="preserve">Javid G, Zargar SA, U-Saif R, et al. Comparison of p.o. or i.v. proton pump inhibitors on 72-h intragastric pH in bleeding peptic ulcer. J Gastroenterol Hepatol </w:t>
      </w:r>
      <w:proofErr w:type="gramStart"/>
      <w:r w:rsidR="002A6206" w:rsidRPr="0082156E">
        <w:rPr>
          <w:rFonts w:eastAsia="Calibri" w:cstheme="minorHAnsi"/>
          <w:bCs/>
          <w:sz w:val="20"/>
          <w:szCs w:val="20"/>
        </w:rPr>
        <w:t>2009;24:1236</w:t>
      </w:r>
      <w:proofErr w:type="gramEnd"/>
      <w:r w:rsidR="002A6206" w:rsidRPr="0082156E">
        <w:rPr>
          <w:rFonts w:eastAsia="Calibri" w:cstheme="minorHAnsi"/>
          <w:bCs/>
          <w:sz w:val="20"/>
          <w:szCs w:val="20"/>
        </w:rPr>
        <w:t>-43.</w:t>
      </w:r>
    </w:p>
    <w:p w14:paraId="555FE1BB" w14:textId="545748D8" w:rsidR="00B731C2"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9. </w:t>
      </w:r>
      <w:r w:rsidR="00B731C2" w:rsidRPr="0082156E">
        <w:rPr>
          <w:rFonts w:eastAsia="Calibri" w:cstheme="minorHAnsi"/>
          <w:bCs/>
          <w:sz w:val="20"/>
          <w:szCs w:val="20"/>
        </w:rPr>
        <w:t xml:space="preserve">Masjedizadeh AR, Hajiani E, Alavinejad P, et al. High dose versus low dose intravenous pantoprazole in bleeding peptic ulcer: a randomized clinical trial. Middle East J Dig Dis </w:t>
      </w:r>
      <w:proofErr w:type="gramStart"/>
      <w:r w:rsidR="00B731C2" w:rsidRPr="0082156E">
        <w:rPr>
          <w:rFonts w:eastAsia="Calibri" w:cstheme="minorHAnsi"/>
          <w:bCs/>
          <w:sz w:val="20"/>
          <w:szCs w:val="20"/>
        </w:rPr>
        <w:t>2014;6:137</w:t>
      </w:r>
      <w:proofErr w:type="gramEnd"/>
      <w:r w:rsidR="00B731C2" w:rsidRPr="0082156E">
        <w:rPr>
          <w:rFonts w:eastAsia="Calibri" w:cstheme="minorHAnsi"/>
          <w:bCs/>
          <w:sz w:val="20"/>
          <w:szCs w:val="20"/>
        </w:rPr>
        <w:t>-43</w:t>
      </w:r>
    </w:p>
    <w:p w14:paraId="588F9DCA" w14:textId="6A6B3A6E" w:rsidR="00B731C2"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10. </w:t>
      </w:r>
      <w:r w:rsidR="00B731C2" w:rsidRPr="0082156E">
        <w:rPr>
          <w:rFonts w:eastAsia="Calibri" w:cstheme="minorHAnsi"/>
          <w:bCs/>
          <w:sz w:val="20"/>
          <w:szCs w:val="20"/>
        </w:rPr>
        <w:t xml:space="preserve">Yamada S., Wongwanakul P. Randomized controlled trial of high dose bolus versus continuous intravenous infusion pantoprazole as an adjunct therapy to therapeutic endoscopy in massive bleeding peptic ulcer. J Med Assoc Thai </w:t>
      </w:r>
      <w:proofErr w:type="gramStart"/>
      <w:r w:rsidR="00B731C2" w:rsidRPr="0082156E">
        <w:rPr>
          <w:rFonts w:eastAsia="Calibri" w:cstheme="minorHAnsi"/>
          <w:bCs/>
          <w:sz w:val="20"/>
          <w:szCs w:val="20"/>
        </w:rPr>
        <w:t>2012;95:349</w:t>
      </w:r>
      <w:proofErr w:type="gramEnd"/>
      <w:r w:rsidR="00B731C2" w:rsidRPr="0082156E">
        <w:rPr>
          <w:rFonts w:eastAsia="Calibri" w:cstheme="minorHAnsi"/>
          <w:bCs/>
          <w:sz w:val="20"/>
          <w:szCs w:val="20"/>
        </w:rPr>
        <w:t>-57</w:t>
      </w:r>
    </w:p>
    <w:p w14:paraId="0AAB710A" w14:textId="268FDEE2" w:rsidR="00B731C2" w:rsidRPr="0082156E" w:rsidRDefault="00F66955" w:rsidP="00A05A63">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11. </w:t>
      </w:r>
      <w:r w:rsidR="00B731C2" w:rsidRPr="0082156E">
        <w:rPr>
          <w:rFonts w:eastAsia="Calibri" w:cstheme="minorHAnsi"/>
          <w:bCs/>
          <w:sz w:val="20"/>
          <w:szCs w:val="20"/>
        </w:rPr>
        <w:t xml:space="preserve">Yüksel I, Ataseven H, Köklü S, et al. Intermittent versus continuous pantoprazole infusion in peptic ulcer bleeding: a prospective randomized study. Digestion </w:t>
      </w:r>
      <w:proofErr w:type="gramStart"/>
      <w:r w:rsidR="00B731C2" w:rsidRPr="0082156E">
        <w:rPr>
          <w:rFonts w:eastAsia="Calibri" w:cstheme="minorHAnsi"/>
          <w:bCs/>
          <w:sz w:val="20"/>
          <w:szCs w:val="20"/>
        </w:rPr>
        <w:t>2008;78:39</w:t>
      </w:r>
      <w:proofErr w:type="gramEnd"/>
      <w:r w:rsidR="00B731C2" w:rsidRPr="0082156E">
        <w:rPr>
          <w:rFonts w:eastAsia="Calibri" w:cstheme="minorHAnsi"/>
          <w:bCs/>
          <w:sz w:val="20"/>
          <w:szCs w:val="20"/>
        </w:rPr>
        <w:t>-43.</w:t>
      </w:r>
    </w:p>
    <w:p w14:paraId="62D118B2" w14:textId="4F259578" w:rsidR="00F66955" w:rsidRPr="0082156E" w:rsidRDefault="00F66955" w:rsidP="00F66955">
      <w:pPr>
        <w:spacing w:before="120" w:after="120" w:line="240" w:lineRule="auto"/>
        <w:contextualSpacing/>
        <w:rPr>
          <w:rFonts w:eastAsia="Calibri" w:cstheme="minorHAnsi"/>
          <w:bCs/>
          <w:sz w:val="20"/>
          <w:szCs w:val="20"/>
        </w:rPr>
      </w:pPr>
      <w:r w:rsidRPr="0082156E">
        <w:rPr>
          <w:rFonts w:eastAsia="Calibri" w:cstheme="minorHAnsi"/>
          <w:bCs/>
          <w:sz w:val="20"/>
          <w:szCs w:val="20"/>
        </w:rPr>
        <w:t xml:space="preserve">12. Sung JJ, Suen BY, Wu JC, et al. Effects of intravenous and oral esomeprazole in the prevention of recurrent bleeding from peptic ulcers after endoscopic therapy. Am J Gastroenterol </w:t>
      </w:r>
      <w:proofErr w:type="gramStart"/>
      <w:r w:rsidRPr="0082156E">
        <w:rPr>
          <w:rFonts w:eastAsia="Calibri" w:cstheme="minorHAnsi"/>
          <w:bCs/>
          <w:sz w:val="20"/>
          <w:szCs w:val="20"/>
        </w:rPr>
        <w:t>2014;109:1005</w:t>
      </w:r>
      <w:proofErr w:type="gramEnd"/>
      <w:r w:rsidRPr="0082156E">
        <w:rPr>
          <w:rFonts w:eastAsia="Calibri" w:cstheme="minorHAnsi"/>
          <w:bCs/>
          <w:sz w:val="20"/>
          <w:szCs w:val="20"/>
        </w:rPr>
        <w:t>-10</w:t>
      </w:r>
    </w:p>
    <w:p w14:paraId="4D432E53" w14:textId="77777777" w:rsidR="00F66955" w:rsidRDefault="00F66955" w:rsidP="00A05A63">
      <w:pPr>
        <w:spacing w:before="120" w:after="120" w:line="240" w:lineRule="auto"/>
        <w:contextualSpacing/>
        <w:rPr>
          <w:rFonts w:ascii="Calibri" w:eastAsia="Calibri" w:hAnsi="Calibri" w:cs="Calibri"/>
          <w:bCs/>
          <w:sz w:val="24"/>
          <w:szCs w:val="20"/>
        </w:rPr>
      </w:pPr>
    </w:p>
    <w:p w14:paraId="02EE4124" w14:textId="77777777" w:rsidR="00B731C2" w:rsidRDefault="00B731C2" w:rsidP="00A05A63">
      <w:pPr>
        <w:spacing w:before="120" w:after="120" w:line="240" w:lineRule="auto"/>
        <w:contextualSpacing/>
        <w:rPr>
          <w:rFonts w:ascii="Calibri" w:eastAsia="Calibri" w:hAnsi="Calibri" w:cs="Calibri"/>
          <w:bCs/>
          <w:sz w:val="24"/>
          <w:szCs w:val="20"/>
        </w:rPr>
      </w:pPr>
    </w:p>
    <w:p w14:paraId="3C9E41C8" w14:textId="77777777" w:rsidR="002A6206" w:rsidRPr="00A05A63" w:rsidRDefault="002A6206" w:rsidP="00A05A63">
      <w:pPr>
        <w:spacing w:before="120" w:after="120" w:line="240" w:lineRule="auto"/>
        <w:contextualSpacing/>
        <w:rPr>
          <w:rFonts w:ascii="Calibri" w:eastAsia="Calibri" w:hAnsi="Calibri" w:cs="Calibri"/>
          <w:bCs/>
          <w:sz w:val="24"/>
          <w:szCs w:val="20"/>
        </w:rPr>
      </w:pPr>
    </w:p>
    <w:p w14:paraId="3122EF92" w14:textId="77777777" w:rsidR="00016DE5" w:rsidRDefault="00016DE5" w:rsidP="00236DED">
      <w:pPr>
        <w:spacing w:after="0"/>
        <w:rPr>
          <w:rFonts w:ascii="Arial" w:eastAsia="Calibri" w:hAnsi="Arial" w:cs="Arial"/>
          <w:sz w:val="24"/>
          <w:szCs w:val="24"/>
          <w:lang w:val="en-US"/>
        </w:rPr>
      </w:pPr>
    </w:p>
    <w:p w14:paraId="4A4F3031" w14:textId="797DF8CC" w:rsidR="00016DE5" w:rsidRDefault="00016DE5" w:rsidP="00236DED">
      <w:pPr>
        <w:spacing w:after="0"/>
        <w:rPr>
          <w:rFonts w:ascii="Arial" w:eastAsia="Calibri" w:hAnsi="Arial" w:cs="Arial"/>
          <w:sz w:val="24"/>
          <w:szCs w:val="24"/>
          <w:lang w:val="en-US"/>
        </w:rPr>
      </w:pPr>
    </w:p>
    <w:p w14:paraId="70BEAAFC" w14:textId="48E6C2AD" w:rsidR="0082156E" w:rsidRDefault="0082156E" w:rsidP="00236DED">
      <w:pPr>
        <w:spacing w:after="0"/>
        <w:rPr>
          <w:rFonts w:ascii="Arial" w:eastAsia="Calibri" w:hAnsi="Arial" w:cs="Arial"/>
          <w:sz w:val="24"/>
          <w:szCs w:val="24"/>
          <w:lang w:val="en-US"/>
        </w:rPr>
      </w:pPr>
    </w:p>
    <w:p w14:paraId="57C73872" w14:textId="3B9D2E03" w:rsidR="0082156E" w:rsidRDefault="0082156E" w:rsidP="00236DED">
      <w:pPr>
        <w:spacing w:after="0"/>
        <w:rPr>
          <w:rFonts w:ascii="Arial" w:eastAsia="Calibri" w:hAnsi="Arial" w:cs="Arial"/>
          <w:sz w:val="24"/>
          <w:szCs w:val="24"/>
          <w:lang w:val="en-US"/>
        </w:rPr>
      </w:pPr>
    </w:p>
    <w:p w14:paraId="17FAEEDA" w14:textId="0A4D0EC0" w:rsidR="0082156E" w:rsidRDefault="0082156E" w:rsidP="00236DED">
      <w:pPr>
        <w:spacing w:after="0"/>
        <w:rPr>
          <w:rFonts w:ascii="Arial" w:eastAsia="Calibri" w:hAnsi="Arial" w:cs="Arial"/>
          <w:sz w:val="24"/>
          <w:szCs w:val="24"/>
          <w:lang w:val="en-US"/>
        </w:rPr>
      </w:pPr>
    </w:p>
    <w:p w14:paraId="493BA089" w14:textId="5B8CA6B9" w:rsidR="0082156E" w:rsidRDefault="0082156E" w:rsidP="00236DED">
      <w:pPr>
        <w:spacing w:after="0"/>
        <w:rPr>
          <w:rFonts w:ascii="Arial" w:eastAsia="Calibri" w:hAnsi="Arial" w:cs="Arial"/>
          <w:sz w:val="24"/>
          <w:szCs w:val="24"/>
          <w:lang w:val="en-US"/>
        </w:rPr>
      </w:pPr>
    </w:p>
    <w:p w14:paraId="3DE4FDD2" w14:textId="414EA265" w:rsidR="0082156E" w:rsidRDefault="0082156E" w:rsidP="00236DED">
      <w:pPr>
        <w:spacing w:after="0"/>
        <w:rPr>
          <w:rFonts w:ascii="Arial" w:eastAsia="Calibri" w:hAnsi="Arial" w:cs="Arial"/>
          <w:sz w:val="24"/>
          <w:szCs w:val="24"/>
          <w:lang w:val="en-US"/>
        </w:rPr>
      </w:pPr>
    </w:p>
    <w:p w14:paraId="00B8E6DE" w14:textId="77777777" w:rsidR="0082156E" w:rsidRDefault="0082156E" w:rsidP="00236DED">
      <w:pPr>
        <w:spacing w:after="0"/>
        <w:rPr>
          <w:rFonts w:ascii="Arial" w:eastAsia="Calibri" w:hAnsi="Arial" w:cs="Arial"/>
          <w:sz w:val="24"/>
          <w:szCs w:val="24"/>
          <w:lang w:val="en-US"/>
        </w:rPr>
      </w:pPr>
    </w:p>
    <w:p w14:paraId="0F74E138" w14:textId="77777777" w:rsidR="00016DE5" w:rsidRDefault="00016DE5" w:rsidP="00236DED">
      <w:pPr>
        <w:spacing w:after="0"/>
        <w:rPr>
          <w:rFonts w:ascii="Arial" w:eastAsia="Calibri" w:hAnsi="Arial" w:cs="Arial"/>
          <w:sz w:val="24"/>
          <w:szCs w:val="24"/>
          <w:lang w:val="en-US"/>
        </w:rPr>
      </w:pPr>
    </w:p>
    <w:p w14:paraId="7E5BAD23" w14:textId="4E4BCADD" w:rsidR="00806606" w:rsidRDefault="00806606" w:rsidP="00181428">
      <w:pPr>
        <w:spacing w:after="0"/>
        <w:rPr>
          <w:rFonts w:ascii="Arial" w:eastAsia="Calibri" w:hAnsi="Arial" w:cs="Arial"/>
          <w:sz w:val="24"/>
          <w:szCs w:val="24"/>
          <w:lang w:val="en-US"/>
        </w:rPr>
      </w:pPr>
      <w:r>
        <w:rPr>
          <w:rFonts w:ascii="Arial" w:eastAsia="Calibri" w:hAnsi="Arial" w:cs="Arial"/>
          <w:sz w:val="24"/>
          <w:szCs w:val="24"/>
          <w:lang w:val="en-US"/>
        </w:rPr>
        <w:lastRenderedPageBreak/>
        <w:t xml:space="preserve">PICO </w:t>
      </w:r>
      <w:r w:rsidRPr="00181428">
        <w:rPr>
          <w:rFonts w:ascii="Arial" w:eastAsia="Calibri" w:hAnsi="Arial" w:cs="Arial"/>
          <w:sz w:val="24"/>
          <w:szCs w:val="24"/>
          <w:lang w:val="en-US"/>
        </w:rPr>
        <w:t>12</w:t>
      </w:r>
    </w:p>
    <w:p w14:paraId="4CB26F55" w14:textId="77777777" w:rsidR="00766E44" w:rsidRDefault="00766E44" w:rsidP="00181428">
      <w:pPr>
        <w:spacing w:after="0"/>
        <w:rPr>
          <w:rFonts w:ascii="Arial" w:eastAsia="Calibri" w:hAnsi="Arial" w:cs="Arial"/>
          <w:sz w:val="24"/>
          <w:szCs w:val="24"/>
          <w:lang w:val="en-US"/>
        </w:rPr>
      </w:pPr>
    </w:p>
    <w:p w14:paraId="68B7B0A0" w14:textId="77777777" w:rsidR="003A5176" w:rsidRPr="00181428" w:rsidRDefault="003A5176" w:rsidP="003A517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181428">
        <w:rPr>
          <w:rFonts w:ascii="Calibri" w:eastAsia="Calibri" w:hAnsi="Calibri" w:cs="Times New Roman"/>
          <w:b/>
        </w:rPr>
        <w:t>12.  PPI</w:t>
      </w:r>
      <w:r>
        <w:rPr>
          <w:rFonts w:ascii="Calibri" w:eastAsia="Calibri" w:hAnsi="Calibri" w:cs="Times New Roman"/>
          <w:b/>
        </w:rPr>
        <w:t xml:space="preserve"> therapy after initial high-dose</w:t>
      </w:r>
      <w:r w:rsidRPr="00181428">
        <w:rPr>
          <w:rFonts w:ascii="Calibri" w:eastAsia="Calibri" w:hAnsi="Calibri" w:cs="Times New Roman"/>
          <w:b/>
        </w:rPr>
        <w:t xml:space="preserve"> PPI therapy </w:t>
      </w:r>
    </w:p>
    <w:p w14:paraId="69FFE5D4" w14:textId="77777777" w:rsidR="003A5176" w:rsidRPr="00181428" w:rsidRDefault="003A5176" w:rsidP="003A517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181428">
        <w:rPr>
          <w:rFonts w:ascii="Calibri" w:eastAsia="Calibri" w:hAnsi="Calibri" w:cs="Times New Roman"/>
        </w:rPr>
        <w:t>P: Patients with UGIB who received endoscopic hemostatic therapy and sho</w:t>
      </w:r>
      <w:r>
        <w:rPr>
          <w:rFonts w:ascii="Calibri" w:eastAsia="Calibri" w:hAnsi="Calibri" w:cs="Times New Roman"/>
        </w:rPr>
        <w:t>rt-term (e.g., 3 day) high-dose PPI therapy</w:t>
      </w:r>
      <w:r w:rsidRPr="00181428">
        <w:rPr>
          <w:rFonts w:ascii="Calibri" w:eastAsia="Calibri" w:hAnsi="Calibri" w:cs="Times New Roman"/>
        </w:rPr>
        <w:t xml:space="preserve">   </w:t>
      </w:r>
    </w:p>
    <w:p w14:paraId="1920F1F3" w14:textId="77777777" w:rsidR="003A5176" w:rsidRPr="00181428" w:rsidRDefault="003A5176" w:rsidP="003A517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181428">
        <w:rPr>
          <w:rFonts w:ascii="Calibri" w:eastAsia="Calibri" w:hAnsi="Calibri" w:cs="Times New Roman"/>
        </w:rPr>
        <w:t xml:space="preserve">I: More than once-daily PPI  </w:t>
      </w:r>
    </w:p>
    <w:p w14:paraId="1FEEBB64" w14:textId="77777777" w:rsidR="003A5176" w:rsidRPr="00181428" w:rsidRDefault="003A5176" w:rsidP="003A517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181428">
        <w:rPr>
          <w:rFonts w:ascii="Calibri" w:eastAsia="Calibri" w:hAnsi="Calibri" w:cs="Times New Roman"/>
        </w:rPr>
        <w:t xml:space="preserve">C: Once-daily PPI  </w:t>
      </w:r>
    </w:p>
    <w:p w14:paraId="6ED27DD9" w14:textId="3F3DDFA1" w:rsidR="003A5176" w:rsidRPr="000158B6" w:rsidRDefault="003A5176" w:rsidP="003A517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181428">
        <w:rPr>
          <w:rFonts w:ascii="Calibri" w:eastAsia="Calibri" w:hAnsi="Calibri" w:cs="Times New Roman"/>
        </w:rPr>
        <w:t>O: Further bleeding,</w:t>
      </w:r>
      <w:r w:rsidRPr="000158B6">
        <w:rPr>
          <w:rFonts w:ascii="Calibri" w:eastAsia="Calibri" w:hAnsi="Calibri" w:cs="Times New Roman"/>
        </w:rPr>
        <w:t xml:space="preserve"> mortality</w:t>
      </w:r>
    </w:p>
    <w:p w14:paraId="1C32E2B9" w14:textId="77777777" w:rsidR="003A5176" w:rsidRDefault="003A5176" w:rsidP="003A5176">
      <w:pPr>
        <w:spacing w:after="0"/>
        <w:rPr>
          <w:rFonts w:ascii="Arial" w:eastAsia="Calibri" w:hAnsi="Arial" w:cs="Arial"/>
          <w:sz w:val="24"/>
          <w:szCs w:val="24"/>
          <w:lang w:val="en-US"/>
        </w:rPr>
      </w:pPr>
    </w:p>
    <w:p w14:paraId="009C24D9" w14:textId="3B2DEF04" w:rsidR="00F52E59" w:rsidRPr="00181428" w:rsidRDefault="00B61BC2" w:rsidP="00181428">
      <w:pPr>
        <w:spacing w:after="0" w:line="240" w:lineRule="auto"/>
        <w:rPr>
          <w:rFonts w:ascii="Calibri" w:eastAsia="Calibri" w:hAnsi="Calibri" w:cs="Times New Roman"/>
          <w:b/>
          <w:sz w:val="24"/>
          <w:szCs w:val="24"/>
        </w:rPr>
      </w:pPr>
      <w:r w:rsidRPr="00181428">
        <w:rPr>
          <w:rFonts w:ascii="Calibri" w:eastAsia="Calibri" w:hAnsi="Calibri" w:cs="Times New Roman"/>
          <w:b/>
          <w:sz w:val="24"/>
          <w:szCs w:val="24"/>
        </w:rPr>
        <w:t xml:space="preserve">12.1 </w:t>
      </w:r>
      <w:r w:rsidR="00F52E59" w:rsidRPr="00181428">
        <w:rPr>
          <w:rFonts w:ascii="Calibri" w:eastAsia="Calibri" w:hAnsi="Calibri" w:cs="Times New Roman"/>
          <w:b/>
          <w:sz w:val="24"/>
          <w:szCs w:val="24"/>
        </w:rPr>
        <w:t>Twice-Daily vs. Once-Daily PPI after Intensive PPI Therapy</w:t>
      </w:r>
    </w:p>
    <w:tbl>
      <w:tblPr>
        <w:tblStyle w:val="TableGrid52"/>
        <w:tblW w:w="14377" w:type="dxa"/>
        <w:tblInd w:w="18" w:type="dxa"/>
        <w:tblLayout w:type="fixed"/>
        <w:tblLook w:val="04A0" w:firstRow="1" w:lastRow="0" w:firstColumn="1" w:lastColumn="0" w:noHBand="0" w:noVBand="1"/>
      </w:tblPr>
      <w:tblGrid>
        <w:gridCol w:w="992"/>
        <w:gridCol w:w="992"/>
        <w:gridCol w:w="1143"/>
        <w:gridCol w:w="1260"/>
        <w:gridCol w:w="1170"/>
        <w:gridCol w:w="1260"/>
        <w:gridCol w:w="1264"/>
        <w:gridCol w:w="992"/>
        <w:gridCol w:w="992"/>
        <w:gridCol w:w="982"/>
        <w:gridCol w:w="1170"/>
        <w:gridCol w:w="990"/>
        <w:gridCol w:w="1170"/>
      </w:tblGrid>
      <w:tr w:rsidR="00A048D1" w:rsidRPr="00181428" w14:paraId="522F6AB7" w14:textId="77777777" w:rsidTr="00207F56">
        <w:trPr>
          <w:trHeight w:val="421"/>
        </w:trPr>
        <w:tc>
          <w:tcPr>
            <w:tcW w:w="9073" w:type="dxa"/>
            <w:gridSpan w:val="8"/>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3EFA598A" w14:textId="77777777" w:rsidR="00A048D1" w:rsidRPr="00181428" w:rsidRDefault="00A048D1" w:rsidP="00181428">
            <w:pPr>
              <w:jc w:val="center"/>
              <w:rPr>
                <w:rFonts w:eastAsia="Calibri"/>
                <w:b/>
                <w:sz w:val="20"/>
                <w:szCs w:val="20"/>
              </w:rPr>
            </w:pPr>
            <w:r w:rsidRPr="00181428">
              <w:rPr>
                <w:rFonts w:eastAsia="Calibri"/>
                <w:b/>
                <w:sz w:val="20"/>
                <w:szCs w:val="20"/>
              </w:rPr>
              <w:t>Certainty Assessment</w:t>
            </w:r>
          </w:p>
        </w:tc>
        <w:tc>
          <w:tcPr>
            <w:tcW w:w="413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2549D3D5" w14:textId="77777777" w:rsidR="00A048D1" w:rsidRPr="00181428" w:rsidRDefault="00A048D1" w:rsidP="00181428">
            <w:pPr>
              <w:jc w:val="center"/>
              <w:rPr>
                <w:rFonts w:eastAsia="Calibri"/>
                <w:b/>
                <w:sz w:val="16"/>
                <w:szCs w:val="16"/>
              </w:rPr>
            </w:pPr>
            <w:r w:rsidRPr="00181428">
              <w:rPr>
                <w:rFonts w:eastAsia="Calibri"/>
                <w:b/>
                <w:sz w:val="20"/>
                <w:szCs w:val="20"/>
              </w:rPr>
              <w:t>Summary of Findings</w:t>
            </w:r>
          </w:p>
        </w:tc>
        <w:tc>
          <w:tcPr>
            <w:tcW w:w="1170" w:type="dxa"/>
            <w:vMerge w:val="restart"/>
            <w:tcBorders>
              <w:top w:val="single" w:sz="4" w:space="0" w:color="auto"/>
              <w:left w:val="single" w:sz="4" w:space="0" w:color="auto"/>
              <w:right w:val="single" w:sz="4" w:space="0" w:color="auto"/>
            </w:tcBorders>
            <w:shd w:val="clear" w:color="auto" w:fill="D0CECE"/>
          </w:tcPr>
          <w:p w14:paraId="1C505DE9" w14:textId="77777777" w:rsidR="00A048D1" w:rsidRPr="00181428" w:rsidRDefault="00A048D1" w:rsidP="00181428">
            <w:pPr>
              <w:jc w:val="center"/>
              <w:rPr>
                <w:rFonts w:eastAsia="Calibri"/>
                <w:b/>
                <w:sz w:val="20"/>
                <w:szCs w:val="20"/>
              </w:rPr>
            </w:pPr>
            <w:r w:rsidRPr="00181428">
              <w:rPr>
                <w:rFonts w:eastAsia="Calibri"/>
                <w:b/>
                <w:sz w:val="20"/>
                <w:szCs w:val="20"/>
              </w:rPr>
              <w:t>Comments</w:t>
            </w:r>
          </w:p>
        </w:tc>
      </w:tr>
      <w:tr w:rsidR="00A048D1" w:rsidRPr="00181428" w14:paraId="4E5EEB6A" w14:textId="77777777" w:rsidTr="00207F56">
        <w:trPr>
          <w:trHeight w:val="401"/>
        </w:trPr>
        <w:tc>
          <w:tcPr>
            <w:tcW w:w="9073" w:type="dxa"/>
            <w:gridSpan w:val="8"/>
            <w:vMerge/>
            <w:tcBorders>
              <w:top w:val="single" w:sz="4" w:space="0" w:color="auto"/>
              <w:left w:val="single" w:sz="4" w:space="0" w:color="auto"/>
              <w:bottom w:val="single" w:sz="4" w:space="0" w:color="auto"/>
              <w:right w:val="single" w:sz="4" w:space="0" w:color="auto"/>
            </w:tcBorders>
            <w:vAlign w:val="center"/>
            <w:hideMark/>
          </w:tcPr>
          <w:p w14:paraId="001DDBBB" w14:textId="77777777" w:rsidR="00A048D1" w:rsidRPr="00181428" w:rsidRDefault="00A048D1" w:rsidP="00181428">
            <w:pPr>
              <w:rPr>
                <w:rFonts w:eastAsia="Calibri"/>
                <w:b/>
                <w:sz w:val="20"/>
                <w:szCs w:val="20"/>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48341F8" w14:textId="77777777" w:rsidR="00A048D1" w:rsidRPr="00181428" w:rsidRDefault="00A048D1" w:rsidP="00181428">
            <w:pPr>
              <w:jc w:val="center"/>
              <w:rPr>
                <w:rFonts w:eastAsia="Calibri"/>
                <w:sz w:val="20"/>
                <w:szCs w:val="20"/>
              </w:rPr>
            </w:pPr>
            <w:r w:rsidRPr="00181428">
              <w:rPr>
                <w:rFonts w:eastAsia="Calibri"/>
                <w:sz w:val="20"/>
                <w:szCs w:val="20"/>
              </w:rPr>
              <w:t>Outcomes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A8680F2" w14:textId="77777777" w:rsidR="00A048D1" w:rsidRPr="00181428" w:rsidRDefault="00A048D1" w:rsidP="00181428">
            <w:pPr>
              <w:jc w:val="center"/>
              <w:rPr>
                <w:rFonts w:eastAsia="Calibri"/>
                <w:b/>
                <w:sz w:val="16"/>
                <w:szCs w:val="16"/>
              </w:rPr>
            </w:pPr>
            <w:r w:rsidRPr="00181428">
              <w:rPr>
                <w:rFonts w:eastAsia="Calibri"/>
                <w:sz w:val="20"/>
                <w:szCs w:val="20"/>
              </w:rPr>
              <w:t>Effect</w:t>
            </w:r>
          </w:p>
        </w:tc>
        <w:tc>
          <w:tcPr>
            <w:tcW w:w="1170" w:type="dxa"/>
            <w:vMerge/>
            <w:tcBorders>
              <w:left w:val="single" w:sz="4" w:space="0" w:color="auto"/>
              <w:right w:val="single" w:sz="4" w:space="0" w:color="auto"/>
            </w:tcBorders>
            <w:shd w:val="clear" w:color="auto" w:fill="D0CECE"/>
          </w:tcPr>
          <w:p w14:paraId="650D6815" w14:textId="77777777" w:rsidR="00A048D1" w:rsidRPr="00181428" w:rsidRDefault="00A048D1" w:rsidP="00181428">
            <w:pPr>
              <w:jc w:val="center"/>
              <w:rPr>
                <w:rFonts w:eastAsia="Calibri"/>
                <w:sz w:val="20"/>
                <w:szCs w:val="20"/>
              </w:rPr>
            </w:pPr>
          </w:p>
        </w:tc>
      </w:tr>
      <w:tr w:rsidR="00A048D1" w:rsidRPr="00181428" w14:paraId="7CB4EA06" w14:textId="77777777" w:rsidTr="00207F56">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A7A223E" w14:textId="77777777" w:rsidR="00A048D1" w:rsidRPr="00181428" w:rsidRDefault="00A048D1" w:rsidP="00181428">
            <w:pPr>
              <w:jc w:val="center"/>
              <w:rPr>
                <w:rFonts w:eastAsia="Calibri"/>
                <w:sz w:val="16"/>
                <w:szCs w:val="16"/>
              </w:rPr>
            </w:pPr>
            <w:r w:rsidRPr="00181428">
              <w:rPr>
                <w:rFonts w:eastAsia="Calibri"/>
                <w:sz w:val="16"/>
                <w:szCs w:val="16"/>
              </w:rPr>
              <w:t>Studies</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A806B1C" w14:textId="77777777" w:rsidR="00A048D1" w:rsidRPr="00181428" w:rsidRDefault="00A048D1" w:rsidP="00181428">
            <w:pPr>
              <w:jc w:val="center"/>
              <w:rPr>
                <w:rFonts w:eastAsia="Calibri"/>
                <w:sz w:val="16"/>
                <w:szCs w:val="16"/>
              </w:rPr>
            </w:pPr>
            <w:r w:rsidRPr="00181428">
              <w:rPr>
                <w:rFonts w:eastAsia="Calibri"/>
                <w:sz w:val="16"/>
                <w:szCs w:val="16"/>
              </w:rPr>
              <w:t>Risk of bias</w:t>
            </w:r>
          </w:p>
        </w:tc>
        <w:tc>
          <w:tcPr>
            <w:tcW w:w="114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B99C8B2" w14:textId="77777777" w:rsidR="00A048D1" w:rsidRPr="00181428" w:rsidRDefault="00A048D1" w:rsidP="00181428">
            <w:pPr>
              <w:jc w:val="center"/>
              <w:rPr>
                <w:rFonts w:eastAsia="Calibri"/>
                <w:sz w:val="16"/>
                <w:szCs w:val="16"/>
              </w:rPr>
            </w:pPr>
            <w:r w:rsidRPr="00181428">
              <w:rPr>
                <w:rFonts w:eastAsia="Calibri"/>
                <w:sz w:val="16"/>
                <w:szCs w:val="16"/>
              </w:rPr>
              <w:t>Inconsistency</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5B51EFD" w14:textId="77777777" w:rsidR="00A048D1" w:rsidRPr="00181428" w:rsidRDefault="00A048D1" w:rsidP="00181428">
            <w:pPr>
              <w:jc w:val="center"/>
              <w:rPr>
                <w:rFonts w:eastAsia="Calibri"/>
                <w:sz w:val="16"/>
                <w:szCs w:val="16"/>
              </w:rPr>
            </w:pPr>
            <w:r w:rsidRPr="00181428">
              <w:rPr>
                <w:rFonts w:eastAsia="Calibri"/>
                <w:sz w:val="16"/>
                <w:szCs w:val="16"/>
              </w:rPr>
              <w:t>Indirectness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072D74E" w14:textId="77777777" w:rsidR="00A048D1" w:rsidRPr="00181428" w:rsidRDefault="00A048D1" w:rsidP="00181428">
            <w:pPr>
              <w:jc w:val="center"/>
              <w:rPr>
                <w:rFonts w:eastAsia="Calibri"/>
                <w:sz w:val="16"/>
                <w:szCs w:val="16"/>
              </w:rPr>
            </w:pPr>
            <w:r w:rsidRPr="00181428">
              <w:rPr>
                <w:rFonts w:eastAsia="Calibri"/>
                <w:sz w:val="16"/>
                <w:szCs w:val="16"/>
              </w:rPr>
              <w:t>Imprecision</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0BAADDF" w14:textId="77777777" w:rsidR="00A048D1" w:rsidRPr="00181428" w:rsidRDefault="00A048D1" w:rsidP="00181428">
            <w:pPr>
              <w:jc w:val="center"/>
              <w:rPr>
                <w:rFonts w:eastAsia="Calibri"/>
                <w:sz w:val="16"/>
                <w:szCs w:val="16"/>
              </w:rPr>
            </w:pPr>
            <w:r w:rsidRPr="00181428">
              <w:rPr>
                <w:rFonts w:eastAsia="Calibri"/>
                <w:sz w:val="16"/>
                <w:szCs w:val="16"/>
              </w:rPr>
              <w:t>Other considerations</w:t>
            </w:r>
          </w:p>
        </w:tc>
        <w:tc>
          <w:tcPr>
            <w:tcW w:w="126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4ACF204" w14:textId="77777777" w:rsidR="00A048D1" w:rsidRPr="00181428" w:rsidRDefault="00A048D1" w:rsidP="00181428">
            <w:pPr>
              <w:jc w:val="center"/>
              <w:rPr>
                <w:rFonts w:eastAsia="Calibri"/>
                <w:sz w:val="16"/>
                <w:szCs w:val="16"/>
              </w:rPr>
            </w:pPr>
            <w:r w:rsidRPr="00181428">
              <w:rPr>
                <w:rFonts w:eastAsia="Calibri"/>
                <w:sz w:val="16"/>
                <w:szCs w:val="16"/>
              </w:rPr>
              <w:t>Quality of Evidence</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9CD7186" w14:textId="77777777" w:rsidR="00A048D1" w:rsidRPr="00181428" w:rsidRDefault="00A048D1" w:rsidP="00181428">
            <w:pPr>
              <w:jc w:val="center"/>
              <w:rPr>
                <w:rFonts w:eastAsia="Calibri"/>
                <w:sz w:val="16"/>
                <w:szCs w:val="16"/>
              </w:rPr>
            </w:pPr>
            <w:r w:rsidRPr="00181428">
              <w:rPr>
                <w:rFonts w:eastAsia="Calibri"/>
                <w:sz w:val="16"/>
                <w:szCs w:val="16"/>
              </w:rPr>
              <w:t>Overall quality of evidence</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88F500" w14:textId="1FB08A35" w:rsidR="00A048D1" w:rsidRPr="00181428" w:rsidRDefault="00A048D1" w:rsidP="00181428">
            <w:pPr>
              <w:jc w:val="center"/>
              <w:rPr>
                <w:rFonts w:eastAsia="Calibri"/>
                <w:sz w:val="16"/>
                <w:szCs w:val="16"/>
              </w:rPr>
            </w:pPr>
            <w:r w:rsidRPr="00181428">
              <w:rPr>
                <w:rFonts w:eastAsia="Calibri"/>
                <w:sz w:val="16"/>
                <w:szCs w:val="16"/>
              </w:rPr>
              <w:t>Twice-daily PPI</w:t>
            </w:r>
          </w:p>
        </w:tc>
        <w:tc>
          <w:tcPr>
            <w:tcW w:w="98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2BDA3D" w14:textId="302B3DD9" w:rsidR="00A048D1" w:rsidRPr="00181428" w:rsidRDefault="00A048D1" w:rsidP="00181428">
            <w:pPr>
              <w:jc w:val="center"/>
              <w:rPr>
                <w:rFonts w:eastAsia="Calibri"/>
                <w:sz w:val="16"/>
                <w:szCs w:val="16"/>
              </w:rPr>
            </w:pPr>
            <w:r w:rsidRPr="00181428">
              <w:rPr>
                <w:rFonts w:eastAsia="Calibri"/>
                <w:sz w:val="16"/>
                <w:szCs w:val="16"/>
              </w:rPr>
              <w:t>Once-daily PPI</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B603CCF" w14:textId="77777777" w:rsidR="00A048D1" w:rsidRPr="00181428" w:rsidRDefault="00A048D1" w:rsidP="00181428">
            <w:pPr>
              <w:jc w:val="center"/>
              <w:rPr>
                <w:rFonts w:eastAsia="Calibri"/>
                <w:sz w:val="16"/>
                <w:szCs w:val="16"/>
              </w:rPr>
            </w:pPr>
            <w:r w:rsidRPr="00181428">
              <w:rPr>
                <w:rFonts w:eastAsia="Calibri"/>
                <w:sz w:val="16"/>
                <w:szCs w:val="16"/>
              </w:rPr>
              <w:t>Relative</w:t>
            </w:r>
          </w:p>
          <w:p w14:paraId="6609CB8E" w14:textId="77777777" w:rsidR="00A048D1" w:rsidRPr="00181428" w:rsidRDefault="00A048D1" w:rsidP="00181428">
            <w:pPr>
              <w:jc w:val="center"/>
              <w:rPr>
                <w:rFonts w:eastAsia="Calibri"/>
                <w:sz w:val="16"/>
                <w:szCs w:val="16"/>
              </w:rPr>
            </w:pPr>
            <w:r w:rsidRPr="00181428">
              <w:rPr>
                <w:rFonts w:eastAsia="Calibri"/>
                <w:sz w:val="16"/>
                <w:szCs w:val="16"/>
              </w:rPr>
              <w:t>(95% CI)</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695A96" w14:textId="77777777" w:rsidR="00342292" w:rsidRPr="00181428" w:rsidRDefault="00342292" w:rsidP="00181428">
            <w:pPr>
              <w:jc w:val="center"/>
              <w:rPr>
                <w:rFonts w:eastAsia="Calibri"/>
                <w:sz w:val="16"/>
                <w:szCs w:val="16"/>
              </w:rPr>
            </w:pPr>
          </w:p>
          <w:p w14:paraId="58E1C4AF" w14:textId="735038D1" w:rsidR="00A048D1" w:rsidRPr="00181428" w:rsidRDefault="00A048D1" w:rsidP="00181428">
            <w:pPr>
              <w:spacing w:before="100"/>
              <w:jc w:val="center"/>
              <w:rPr>
                <w:rFonts w:eastAsia="Calibri"/>
                <w:sz w:val="16"/>
                <w:szCs w:val="16"/>
              </w:rPr>
            </w:pPr>
            <w:r w:rsidRPr="00181428">
              <w:rPr>
                <w:rFonts w:eastAsia="Calibri"/>
                <w:sz w:val="16"/>
                <w:szCs w:val="16"/>
              </w:rPr>
              <w:t>Difference (95% CI)</w:t>
            </w:r>
          </w:p>
        </w:tc>
        <w:tc>
          <w:tcPr>
            <w:tcW w:w="1170" w:type="dxa"/>
            <w:vMerge/>
            <w:tcBorders>
              <w:left w:val="single" w:sz="4" w:space="0" w:color="auto"/>
              <w:bottom w:val="single" w:sz="4" w:space="0" w:color="auto"/>
              <w:right w:val="single" w:sz="4" w:space="0" w:color="auto"/>
            </w:tcBorders>
            <w:shd w:val="clear" w:color="auto" w:fill="D0CECE" w:themeFill="background2" w:themeFillShade="E6"/>
          </w:tcPr>
          <w:p w14:paraId="68436635" w14:textId="77777777" w:rsidR="00A048D1" w:rsidRPr="00181428" w:rsidRDefault="00A048D1" w:rsidP="00181428">
            <w:pPr>
              <w:jc w:val="center"/>
              <w:rPr>
                <w:rFonts w:eastAsia="Calibri"/>
                <w:sz w:val="16"/>
                <w:szCs w:val="16"/>
              </w:rPr>
            </w:pPr>
          </w:p>
        </w:tc>
      </w:tr>
      <w:tr w:rsidR="00A048D1" w:rsidRPr="00181428" w14:paraId="7C5054AE" w14:textId="77777777" w:rsidTr="00207F56">
        <w:trPr>
          <w:trHeight w:val="179"/>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82E22A" w14:textId="77777777" w:rsidR="00A048D1" w:rsidRPr="00181428" w:rsidRDefault="00A048D1" w:rsidP="00181428">
            <w:pPr>
              <w:rPr>
                <w:rFonts w:eastAsia="Calibri"/>
                <w:b/>
                <w:sz w:val="16"/>
                <w:szCs w:val="16"/>
              </w:rPr>
            </w:pPr>
            <w:r w:rsidRPr="00181428">
              <w:rPr>
                <w:rFonts w:eastAsia="Calibri"/>
                <w:b/>
                <w:sz w:val="16"/>
                <w:szCs w:val="16"/>
              </w:rPr>
              <w:t>Further bleeding</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0F2B3403" w14:textId="77777777" w:rsidR="00A048D1" w:rsidRPr="00181428" w:rsidRDefault="00A048D1" w:rsidP="00181428">
            <w:pPr>
              <w:jc w:val="center"/>
              <w:rPr>
                <w:rFonts w:eastAsia="Calibri"/>
                <w:sz w:val="16"/>
                <w:szCs w:val="16"/>
              </w:rPr>
            </w:pPr>
          </w:p>
        </w:tc>
        <w:tc>
          <w:tcPr>
            <w:tcW w:w="53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7706E6" w14:textId="77777777" w:rsidR="00A048D1" w:rsidRPr="00181428" w:rsidRDefault="00A048D1" w:rsidP="00181428">
            <w:pPr>
              <w:rPr>
                <w:rFonts w:eastAsia="Calibri"/>
                <w:sz w:val="16"/>
                <w:szCs w:val="16"/>
              </w:rPr>
            </w:pPr>
          </w:p>
        </w:tc>
      </w:tr>
      <w:tr w:rsidR="00A048D1" w:rsidRPr="00181428" w14:paraId="50931B3C" w14:textId="77777777" w:rsidTr="00207F56">
        <w:trPr>
          <w:trHeight w:val="512"/>
        </w:trPr>
        <w:tc>
          <w:tcPr>
            <w:tcW w:w="992" w:type="dxa"/>
            <w:tcBorders>
              <w:top w:val="single" w:sz="4" w:space="0" w:color="auto"/>
              <w:left w:val="single" w:sz="4" w:space="0" w:color="auto"/>
              <w:bottom w:val="single" w:sz="4" w:space="0" w:color="auto"/>
              <w:right w:val="single" w:sz="4" w:space="0" w:color="auto"/>
            </w:tcBorders>
            <w:vAlign w:val="center"/>
          </w:tcPr>
          <w:p w14:paraId="30CDA115" w14:textId="0B5C5246" w:rsidR="00A048D1" w:rsidRPr="00181428" w:rsidRDefault="00A048D1" w:rsidP="00181428">
            <w:pPr>
              <w:jc w:val="center"/>
              <w:rPr>
                <w:rFonts w:eastAsia="Calibri"/>
                <w:sz w:val="16"/>
                <w:szCs w:val="16"/>
                <w:vertAlign w:val="superscript"/>
              </w:rPr>
            </w:pPr>
            <w:r w:rsidRPr="00181428">
              <w:rPr>
                <w:rFonts w:eastAsia="Calibri"/>
                <w:sz w:val="16"/>
                <w:szCs w:val="16"/>
              </w:rPr>
              <w:t>RCT</w:t>
            </w:r>
            <w:r w:rsidRPr="00181428">
              <w:rPr>
                <w:rFonts w:eastAsia="Calibri"/>
                <w:sz w:val="16"/>
                <w:szCs w:val="16"/>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5BA95E7F" w14:textId="1485060D" w:rsidR="00A048D1" w:rsidRPr="00181428" w:rsidRDefault="00A048D1" w:rsidP="00181428">
            <w:pPr>
              <w:jc w:val="center"/>
              <w:rPr>
                <w:rFonts w:eastAsia="Calibri"/>
                <w:sz w:val="16"/>
                <w:szCs w:val="16"/>
                <w:vertAlign w:val="superscript"/>
              </w:rPr>
            </w:pPr>
            <w:r w:rsidRPr="00181428">
              <w:rPr>
                <w:rFonts w:eastAsia="Calibri"/>
                <w:sz w:val="16"/>
                <w:szCs w:val="16"/>
              </w:rPr>
              <w:t>Serious</w:t>
            </w:r>
            <w:r w:rsidRPr="00181428">
              <w:rPr>
                <w:rFonts w:eastAsia="Calibri"/>
                <w:sz w:val="16"/>
                <w:szCs w:val="16"/>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0B9B0D00" w14:textId="68889316" w:rsidR="00A048D1" w:rsidRPr="00181428" w:rsidRDefault="00A048D1" w:rsidP="00181428">
            <w:pPr>
              <w:jc w:val="center"/>
              <w:rPr>
                <w:rFonts w:eastAsia="Calibri"/>
                <w:sz w:val="16"/>
                <w:szCs w:val="16"/>
              </w:rPr>
            </w:pPr>
            <w:r w:rsidRPr="00181428">
              <w:rPr>
                <w:rFonts w:eastAsia="Calibri"/>
                <w:sz w:val="16"/>
                <w:szCs w:val="16"/>
              </w:rPr>
              <w:t>Not applicable</w:t>
            </w:r>
          </w:p>
        </w:tc>
        <w:tc>
          <w:tcPr>
            <w:tcW w:w="1260" w:type="dxa"/>
            <w:tcBorders>
              <w:top w:val="single" w:sz="4" w:space="0" w:color="auto"/>
              <w:left w:val="single" w:sz="4" w:space="0" w:color="auto"/>
              <w:bottom w:val="single" w:sz="4" w:space="0" w:color="auto"/>
              <w:right w:val="single" w:sz="4" w:space="0" w:color="auto"/>
            </w:tcBorders>
            <w:vAlign w:val="center"/>
          </w:tcPr>
          <w:p w14:paraId="564E6AD4" w14:textId="137A72F8" w:rsidR="00A048D1" w:rsidRPr="00181428" w:rsidRDefault="00C32CF6" w:rsidP="00181428">
            <w:pPr>
              <w:jc w:val="center"/>
              <w:rPr>
                <w:rFonts w:eastAsia="Calibri"/>
                <w:sz w:val="16"/>
                <w:szCs w:val="16"/>
                <w:vertAlign w:val="superscript"/>
              </w:rPr>
            </w:pPr>
            <w:r w:rsidRPr="00181428">
              <w:rPr>
                <w:rFonts w:eastAsia="Calibri"/>
                <w:sz w:val="16"/>
                <w:szCs w:val="16"/>
              </w:rPr>
              <w:t xml:space="preserve">Serious </w:t>
            </w:r>
            <w:r w:rsidRPr="00181428">
              <w:rPr>
                <w:rFonts w:eastAsia="Calibri"/>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196518D7" w14:textId="72037F1B" w:rsidR="00A048D1" w:rsidRPr="00181428" w:rsidRDefault="00FC6061" w:rsidP="00181428">
            <w:pPr>
              <w:jc w:val="center"/>
              <w:rPr>
                <w:rFonts w:eastAsia="Calibri"/>
                <w:sz w:val="16"/>
                <w:szCs w:val="16"/>
                <w:vertAlign w:val="superscript"/>
              </w:rPr>
            </w:pPr>
            <w:r w:rsidRPr="00181428">
              <w:rPr>
                <w:rFonts w:eastAsia="Calibri"/>
                <w:sz w:val="16"/>
                <w:szCs w:val="16"/>
              </w:rPr>
              <w:t>Not s</w:t>
            </w:r>
            <w:r w:rsidR="00A048D1" w:rsidRPr="00181428">
              <w:rPr>
                <w:rFonts w:eastAsia="Calibri"/>
                <w:sz w:val="16"/>
                <w:szCs w:val="16"/>
              </w:rPr>
              <w:t>erious</w:t>
            </w:r>
            <w:r w:rsidR="00211E11" w:rsidRPr="00181428">
              <w:rPr>
                <w:rFonts w:eastAsia="Calibri"/>
                <w:sz w:val="16"/>
                <w:szCs w:val="16"/>
              </w:rPr>
              <w:t xml:space="preserve"> </w:t>
            </w:r>
            <w:r w:rsidR="00C32CF6" w:rsidRPr="00181428">
              <w:rPr>
                <w:rFonts w:eastAsia="Calibri"/>
                <w:sz w:val="16"/>
                <w:szCs w:val="16"/>
                <w:vertAlign w:val="superscript"/>
              </w:rPr>
              <w:t>c</w:t>
            </w:r>
          </w:p>
        </w:tc>
        <w:tc>
          <w:tcPr>
            <w:tcW w:w="1260" w:type="dxa"/>
            <w:tcBorders>
              <w:top w:val="single" w:sz="4" w:space="0" w:color="auto"/>
              <w:left w:val="single" w:sz="4" w:space="0" w:color="auto"/>
              <w:bottom w:val="single" w:sz="4" w:space="0" w:color="auto"/>
              <w:right w:val="single" w:sz="4" w:space="0" w:color="auto"/>
            </w:tcBorders>
            <w:vAlign w:val="center"/>
          </w:tcPr>
          <w:p w14:paraId="5676B111" w14:textId="3707593B" w:rsidR="00A048D1" w:rsidRPr="00181428" w:rsidRDefault="00A048D1" w:rsidP="00181428">
            <w:pPr>
              <w:jc w:val="center"/>
              <w:rPr>
                <w:rFonts w:eastAsia="Calibri"/>
                <w:sz w:val="16"/>
                <w:szCs w:val="16"/>
              </w:rPr>
            </w:pPr>
            <w:r w:rsidRPr="00181428">
              <w:rPr>
                <w:rFonts w:eastAsia="Calibri"/>
                <w:sz w:val="16"/>
                <w:szCs w:val="16"/>
              </w:rPr>
              <w:t>None</w:t>
            </w:r>
          </w:p>
        </w:tc>
        <w:tc>
          <w:tcPr>
            <w:tcW w:w="1264" w:type="dxa"/>
            <w:tcBorders>
              <w:top w:val="single" w:sz="4" w:space="0" w:color="auto"/>
              <w:left w:val="single" w:sz="4" w:space="0" w:color="auto"/>
              <w:bottom w:val="single" w:sz="4" w:space="0" w:color="auto"/>
              <w:right w:val="single" w:sz="4" w:space="0" w:color="auto"/>
            </w:tcBorders>
            <w:vAlign w:val="center"/>
          </w:tcPr>
          <w:p w14:paraId="2273C586" w14:textId="0D6CA770" w:rsidR="00A048D1" w:rsidRPr="00181428" w:rsidRDefault="00FC6061" w:rsidP="00181428">
            <w:pPr>
              <w:jc w:val="center"/>
              <w:rPr>
                <w:rFonts w:eastAsia="Calibri"/>
                <w:sz w:val="16"/>
                <w:szCs w:val="16"/>
              </w:rPr>
            </w:pPr>
            <w:r w:rsidRPr="00181428">
              <w:rPr>
                <w:rFonts w:ascii="Cambria Math" w:eastAsia="Times New Roman" w:hAnsi="Cambria Math" w:cs="Cambria Math"/>
                <w:sz w:val="16"/>
                <w:szCs w:val="16"/>
              </w:rPr>
              <w:t>⊕⊕⊝⊝</w:t>
            </w:r>
            <w:r w:rsidRPr="00181428">
              <w:rPr>
                <w:rFonts w:ascii="PMingLiU" w:eastAsia="PMingLiU" w:hAnsi="PMingLiU" w:cs="PMingLiU"/>
                <w:sz w:val="16"/>
                <w:szCs w:val="16"/>
              </w:rPr>
              <w:br/>
            </w:r>
            <w:r w:rsidRPr="00181428">
              <w:rPr>
                <w:rFonts w:ascii="Calibri Light" w:eastAsia="Times New Roman" w:hAnsi="Calibri Light" w:cs="Arial"/>
                <w:b/>
                <w:bCs/>
                <w:sz w:val="16"/>
                <w:szCs w:val="16"/>
              </w:rPr>
              <w:t>LOW</w:t>
            </w:r>
          </w:p>
        </w:tc>
        <w:tc>
          <w:tcPr>
            <w:tcW w:w="992" w:type="dxa"/>
            <w:vMerge w:val="restart"/>
            <w:tcBorders>
              <w:left w:val="single" w:sz="4" w:space="0" w:color="auto"/>
              <w:right w:val="single" w:sz="4" w:space="0" w:color="auto"/>
            </w:tcBorders>
            <w:vAlign w:val="center"/>
          </w:tcPr>
          <w:p w14:paraId="4E6D722E" w14:textId="26A13374" w:rsidR="00A048D1" w:rsidRPr="00181428" w:rsidRDefault="00312976" w:rsidP="00181428">
            <w:pPr>
              <w:jc w:val="center"/>
              <w:rPr>
                <w:rFonts w:eastAsia="Calibri"/>
                <w:sz w:val="16"/>
                <w:szCs w:val="16"/>
              </w:rPr>
            </w:pPr>
            <w:r w:rsidRPr="00EF2D04">
              <w:rPr>
                <w:rFonts w:ascii="Cambria Math" w:eastAsia="Times New Roman" w:hAnsi="Cambria Math" w:cs="Cambria Math"/>
                <w:b/>
                <w:sz w:val="16"/>
                <w:szCs w:val="16"/>
              </w:rPr>
              <w:t>⊕⊕⊝⊝</w:t>
            </w:r>
            <w:r w:rsidRPr="00EF2D04">
              <w:rPr>
                <w:rFonts w:ascii="PMingLiU" w:eastAsia="PMingLiU" w:hAnsi="PMingLiU" w:cs="PMingLiU" w:hint="eastAsia"/>
                <w:b/>
                <w:sz w:val="16"/>
                <w:szCs w:val="16"/>
              </w:rPr>
              <w:br/>
            </w:r>
            <w:r w:rsidRPr="00EF2D04">
              <w:rPr>
                <w:rFonts w:ascii="Calibri Light" w:eastAsia="Times New Roman" w:hAnsi="Calibri Light" w:cs="Arial"/>
                <w:b/>
                <w:bCs/>
                <w:sz w:val="16"/>
                <w:szCs w:val="16"/>
              </w:rPr>
              <w:t>LOW</w:t>
            </w:r>
          </w:p>
        </w:tc>
        <w:tc>
          <w:tcPr>
            <w:tcW w:w="992" w:type="dxa"/>
            <w:tcBorders>
              <w:top w:val="single" w:sz="4" w:space="0" w:color="auto"/>
              <w:left w:val="single" w:sz="4" w:space="0" w:color="auto"/>
              <w:bottom w:val="single" w:sz="4" w:space="0" w:color="auto"/>
              <w:right w:val="single" w:sz="4" w:space="0" w:color="auto"/>
            </w:tcBorders>
            <w:vAlign w:val="center"/>
          </w:tcPr>
          <w:p w14:paraId="57C23A02" w14:textId="3A859314" w:rsidR="00A048D1" w:rsidRPr="00181428" w:rsidRDefault="00A048D1" w:rsidP="00181428">
            <w:pPr>
              <w:jc w:val="center"/>
              <w:rPr>
                <w:rFonts w:eastAsia="Calibri"/>
                <w:sz w:val="16"/>
                <w:szCs w:val="16"/>
              </w:rPr>
            </w:pPr>
            <w:r w:rsidRPr="00181428">
              <w:rPr>
                <w:rFonts w:eastAsia="Calibri"/>
                <w:sz w:val="16"/>
                <w:szCs w:val="16"/>
              </w:rPr>
              <w:t>10/93 (10.8%)</w:t>
            </w:r>
          </w:p>
        </w:tc>
        <w:tc>
          <w:tcPr>
            <w:tcW w:w="982" w:type="dxa"/>
            <w:tcBorders>
              <w:top w:val="single" w:sz="4" w:space="0" w:color="auto"/>
              <w:left w:val="single" w:sz="4" w:space="0" w:color="auto"/>
              <w:bottom w:val="single" w:sz="4" w:space="0" w:color="auto"/>
              <w:right w:val="single" w:sz="4" w:space="0" w:color="auto"/>
            </w:tcBorders>
            <w:vAlign w:val="center"/>
          </w:tcPr>
          <w:p w14:paraId="51383CC3" w14:textId="0736A012" w:rsidR="00A048D1" w:rsidRPr="00181428" w:rsidRDefault="00A048D1" w:rsidP="00181428">
            <w:pPr>
              <w:jc w:val="center"/>
              <w:rPr>
                <w:rFonts w:eastAsia="Calibri"/>
                <w:sz w:val="16"/>
                <w:szCs w:val="16"/>
              </w:rPr>
            </w:pPr>
            <w:r w:rsidRPr="00181428">
              <w:rPr>
                <w:rFonts w:eastAsia="Calibri"/>
                <w:sz w:val="16"/>
                <w:szCs w:val="16"/>
              </w:rPr>
              <w:t>27/94 (28.7%)</w:t>
            </w:r>
          </w:p>
        </w:tc>
        <w:tc>
          <w:tcPr>
            <w:tcW w:w="1170" w:type="dxa"/>
            <w:tcBorders>
              <w:top w:val="single" w:sz="4" w:space="0" w:color="auto"/>
              <w:left w:val="single" w:sz="4" w:space="0" w:color="auto"/>
              <w:bottom w:val="single" w:sz="4" w:space="0" w:color="auto"/>
              <w:right w:val="single" w:sz="4" w:space="0" w:color="auto"/>
            </w:tcBorders>
            <w:vAlign w:val="center"/>
          </w:tcPr>
          <w:p w14:paraId="70A80AB1" w14:textId="77777777" w:rsidR="00192343" w:rsidRPr="00181428" w:rsidRDefault="00192343" w:rsidP="00181428">
            <w:pPr>
              <w:jc w:val="center"/>
              <w:rPr>
                <w:rFonts w:eastAsia="Calibri"/>
                <w:sz w:val="16"/>
                <w:szCs w:val="16"/>
              </w:rPr>
            </w:pPr>
          </w:p>
          <w:p w14:paraId="3FB9D752" w14:textId="663093EE" w:rsidR="00192343" w:rsidRPr="00181428" w:rsidRDefault="00A048D1" w:rsidP="00181428">
            <w:pPr>
              <w:jc w:val="center"/>
              <w:rPr>
                <w:rFonts w:eastAsia="Calibri"/>
                <w:sz w:val="16"/>
                <w:szCs w:val="16"/>
              </w:rPr>
            </w:pPr>
            <w:r w:rsidRPr="00181428">
              <w:rPr>
                <w:rFonts w:eastAsia="Calibri"/>
                <w:sz w:val="16"/>
                <w:szCs w:val="16"/>
              </w:rPr>
              <w:t>RR=0.37</w:t>
            </w:r>
          </w:p>
          <w:p w14:paraId="55A78B42" w14:textId="5AA36CB9" w:rsidR="00A048D1" w:rsidRPr="00181428" w:rsidRDefault="00192343" w:rsidP="00181428">
            <w:pPr>
              <w:jc w:val="center"/>
              <w:rPr>
                <w:rFonts w:eastAsia="Calibri"/>
                <w:sz w:val="16"/>
                <w:szCs w:val="16"/>
              </w:rPr>
            </w:pPr>
            <w:r w:rsidRPr="00181428">
              <w:rPr>
                <w:rFonts w:eastAsia="Calibri"/>
                <w:sz w:val="16"/>
                <w:szCs w:val="16"/>
              </w:rPr>
              <w:t>(0.19-0.73)</w:t>
            </w:r>
          </w:p>
          <w:p w14:paraId="7CAC29DC" w14:textId="5EADA67F" w:rsidR="00A048D1" w:rsidRPr="00181428" w:rsidRDefault="00A048D1" w:rsidP="00181428">
            <w:pPr>
              <w:rPr>
                <w:rFonts w:eastAsia="Calibri"/>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0FCCADE" w14:textId="77777777" w:rsidR="00192343" w:rsidRPr="00181428" w:rsidRDefault="00192343" w:rsidP="00181428">
            <w:pPr>
              <w:jc w:val="center"/>
              <w:rPr>
                <w:rFonts w:eastAsia="Calibri"/>
                <w:sz w:val="16"/>
                <w:szCs w:val="16"/>
              </w:rPr>
            </w:pPr>
            <w:r w:rsidRPr="00181428">
              <w:rPr>
                <w:rFonts w:eastAsia="Calibri"/>
                <w:sz w:val="16"/>
                <w:szCs w:val="16"/>
              </w:rPr>
              <w:t>-18%</w:t>
            </w:r>
          </w:p>
          <w:p w14:paraId="6025DBE5" w14:textId="798AC24E" w:rsidR="00A048D1" w:rsidRPr="00181428" w:rsidRDefault="00192343" w:rsidP="00181428">
            <w:pPr>
              <w:jc w:val="center"/>
              <w:rPr>
                <w:rFonts w:eastAsia="Calibri"/>
                <w:sz w:val="16"/>
                <w:szCs w:val="16"/>
              </w:rPr>
            </w:pPr>
            <w:r w:rsidRPr="00181428">
              <w:rPr>
                <w:rFonts w:eastAsia="Calibri"/>
                <w:sz w:val="16"/>
                <w:szCs w:val="16"/>
              </w:rPr>
              <w:t>(-29 to -7%)</w:t>
            </w:r>
          </w:p>
        </w:tc>
        <w:tc>
          <w:tcPr>
            <w:tcW w:w="1170" w:type="dxa"/>
            <w:tcBorders>
              <w:top w:val="single" w:sz="4" w:space="0" w:color="auto"/>
              <w:left w:val="single" w:sz="4" w:space="0" w:color="auto"/>
              <w:bottom w:val="single" w:sz="4" w:space="0" w:color="auto"/>
              <w:right w:val="single" w:sz="4" w:space="0" w:color="auto"/>
            </w:tcBorders>
            <w:vAlign w:val="center"/>
          </w:tcPr>
          <w:p w14:paraId="2771B756" w14:textId="5949CE72" w:rsidR="00A048D1" w:rsidRPr="00181428" w:rsidRDefault="00A048D1" w:rsidP="00181428">
            <w:pPr>
              <w:jc w:val="center"/>
              <w:rPr>
                <w:rFonts w:eastAsia="Calibri"/>
                <w:sz w:val="16"/>
                <w:szCs w:val="16"/>
              </w:rPr>
            </w:pPr>
          </w:p>
        </w:tc>
      </w:tr>
      <w:tr w:rsidR="00A048D1" w:rsidRPr="00181428" w14:paraId="3151A5C8" w14:textId="77777777" w:rsidTr="00207F56">
        <w:trPr>
          <w:trHeight w:val="107"/>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88A118" w14:textId="77777777" w:rsidR="00A048D1" w:rsidRPr="00181428" w:rsidRDefault="00A048D1" w:rsidP="00181428">
            <w:pPr>
              <w:rPr>
                <w:rFonts w:asciiTheme="minorHAnsi" w:eastAsia="Times New Roman" w:hAnsiTheme="minorHAnsi" w:cstheme="minorHAnsi"/>
                <w:b/>
                <w:sz w:val="16"/>
                <w:szCs w:val="16"/>
              </w:rPr>
            </w:pPr>
            <w:r w:rsidRPr="00181428">
              <w:rPr>
                <w:rFonts w:asciiTheme="minorHAnsi" w:eastAsia="Times New Roman" w:hAnsiTheme="minorHAnsi" w:cstheme="minorHAnsi"/>
                <w:b/>
                <w:sz w:val="16"/>
                <w:szCs w:val="16"/>
              </w:rPr>
              <w:t>Mortality</w:t>
            </w:r>
          </w:p>
        </w:tc>
        <w:tc>
          <w:tcPr>
            <w:tcW w:w="992" w:type="dxa"/>
            <w:vMerge/>
            <w:tcBorders>
              <w:left w:val="single" w:sz="4" w:space="0" w:color="auto"/>
              <w:right w:val="single" w:sz="4" w:space="0" w:color="auto"/>
            </w:tcBorders>
            <w:vAlign w:val="center"/>
          </w:tcPr>
          <w:p w14:paraId="3298D675" w14:textId="77777777" w:rsidR="00A048D1" w:rsidRPr="00181428" w:rsidRDefault="00A048D1" w:rsidP="00181428">
            <w:pPr>
              <w:rPr>
                <w:rFonts w:eastAsia="Calibri"/>
                <w:sz w:val="16"/>
                <w:szCs w:val="16"/>
              </w:rPr>
            </w:pPr>
          </w:p>
        </w:tc>
        <w:tc>
          <w:tcPr>
            <w:tcW w:w="53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681DF2" w14:textId="77777777" w:rsidR="00A048D1" w:rsidRPr="00181428" w:rsidRDefault="00A048D1" w:rsidP="00181428">
            <w:pPr>
              <w:jc w:val="center"/>
              <w:rPr>
                <w:rFonts w:eastAsia="Calibri"/>
                <w:sz w:val="16"/>
                <w:szCs w:val="16"/>
              </w:rPr>
            </w:pPr>
          </w:p>
        </w:tc>
      </w:tr>
      <w:tr w:rsidR="00A048D1" w:rsidRPr="00181428" w14:paraId="65CA087B" w14:textId="77777777" w:rsidTr="00207F56">
        <w:trPr>
          <w:trHeight w:val="854"/>
        </w:trPr>
        <w:tc>
          <w:tcPr>
            <w:tcW w:w="992" w:type="dxa"/>
            <w:tcBorders>
              <w:top w:val="single" w:sz="4" w:space="0" w:color="auto"/>
              <w:left w:val="single" w:sz="4" w:space="0" w:color="auto"/>
              <w:bottom w:val="single" w:sz="4" w:space="0" w:color="auto"/>
              <w:right w:val="single" w:sz="4" w:space="0" w:color="auto"/>
            </w:tcBorders>
            <w:vAlign w:val="center"/>
          </w:tcPr>
          <w:p w14:paraId="2451AD78" w14:textId="08FEDA99" w:rsidR="00A048D1" w:rsidRPr="00181428" w:rsidRDefault="00A048D1" w:rsidP="00181428">
            <w:pPr>
              <w:jc w:val="center"/>
              <w:rPr>
                <w:rFonts w:eastAsia="Calibri"/>
                <w:sz w:val="16"/>
                <w:szCs w:val="16"/>
              </w:rPr>
            </w:pPr>
            <w:r w:rsidRPr="00181428">
              <w:rPr>
                <w:rFonts w:eastAsia="Calibri"/>
                <w:sz w:val="16"/>
                <w:szCs w:val="16"/>
              </w:rPr>
              <w:t>RCT</w:t>
            </w:r>
            <w:r w:rsidRPr="00181428">
              <w:rPr>
                <w:rFonts w:eastAsia="Calibri"/>
                <w:sz w:val="16"/>
                <w:szCs w:val="16"/>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6C7896D4" w14:textId="0ADE03A0" w:rsidR="00A048D1" w:rsidRPr="00181428" w:rsidRDefault="00A048D1" w:rsidP="00181428">
            <w:pPr>
              <w:rPr>
                <w:rFonts w:eastAsia="Calibri"/>
                <w:sz w:val="16"/>
                <w:szCs w:val="16"/>
              </w:rPr>
            </w:pPr>
            <w:r w:rsidRPr="00181428">
              <w:rPr>
                <w:rFonts w:eastAsia="Calibri"/>
                <w:sz w:val="16"/>
                <w:szCs w:val="16"/>
              </w:rPr>
              <w:t>Serious</w:t>
            </w:r>
            <w:r w:rsidRPr="00181428">
              <w:rPr>
                <w:rFonts w:eastAsia="Calibri"/>
                <w:sz w:val="16"/>
                <w:szCs w:val="16"/>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693F32BB" w14:textId="16C038B7" w:rsidR="00A048D1" w:rsidRPr="00181428" w:rsidRDefault="00A048D1" w:rsidP="00181428">
            <w:pPr>
              <w:jc w:val="center"/>
              <w:rPr>
                <w:rFonts w:eastAsia="Calibri"/>
                <w:sz w:val="16"/>
                <w:szCs w:val="16"/>
              </w:rPr>
            </w:pPr>
            <w:r w:rsidRPr="00181428">
              <w:rPr>
                <w:rFonts w:eastAsia="Calibri"/>
                <w:sz w:val="16"/>
                <w:szCs w:val="16"/>
              </w:rPr>
              <w:t>Not applicable</w:t>
            </w:r>
          </w:p>
        </w:tc>
        <w:tc>
          <w:tcPr>
            <w:tcW w:w="1260" w:type="dxa"/>
            <w:tcBorders>
              <w:top w:val="single" w:sz="4" w:space="0" w:color="auto"/>
              <w:left w:val="single" w:sz="4" w:space="0" w:color="auto"/>
              <w:bottom w:val="single" w:sz="4" w:space="0" w:color="auto"/>
              <w:right w:val="single" w:sz="4" w:space="0" w:color="auto"/>
            </w:tcBorders>
            <w:vAlign w:val="center"/>
          </w:tcPr>
          <w:p w14:paraId="388A298B" w14:textId="1355BE6A" w:rsidR="00A048D1" w:rsidRPr="00181428" w:rsidRDefault="00C32CF6" w:rsidP="00181428">
            <w:pPr>
              <w:jc w:val="center"/>
              <w:rPr>
                <w:rFonts w:eastAsia="Calibri"/>
                <w:sz w:val="16"/>
                <w:szCs w:val="16"/>
                <w:vertAlign w:val="superscript"/>
              </w:rPr>
            </w:pPr>
            <w:r w:rsidRPr="00181428">
              <w:rPr>
                <w:rFonts w:eastAsia="Calibri"/>
                <w:sz w:val="16"/>
                <w:szCs w:val="16"/>
              </w:rPr>
              <w:t xml:space="preserve">Serious </w:t>
            </w:r>
            <w:r w:rsidRPr="00181428">
              <w:rPr>
                <w:rFonts w:eastAsia="Calibri"/>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14:paraId="27688BC5" w14:textId="058FE516" w:rsidR="00A048D1" w:rsidRPr="00181428" w:rsidRDefault="00A048D1" w:rsidP="00181428">
            <w:pPr>
              <w:jc w:val="center"/>
              <w:rPr>
                <w:rFonts w:eastAsia="Calibri"/>
                <w:sz w:val="16"/>
                <w:szCs w:val="16"/>
                <w:vertAlign w:val="superscript"/>
              </w:rPr>
            </w:pPr>
            <w:r w:rsidRPr="00181428">
              <w:rPr>
                <w:rFonts w:eastAsia="Calibri"/>
                <w:sz w:val="16"/>
                <w:szCs w:val="16"/>
              </w:rPr>
              <w:t>Very serious</w:t>
            </w:r>
            <w:r w:rsidR="00211E11" w:rsidRPr="00181428">
              <w:rPr>
                <w:rFonts w:eastAsia="Calibri"/>
                <w:sz w:val="16"/>
                <w:szCs w:val="16"/>
              </w:rPr>
              <w:t xml:space="preserve"> </w:t>
            </w:r>
            <w:r w:rsidR="00FC6061" w:rsidRPr="00181428">
              <w:rPr>
                <w:rFonts w:eastAsia="Calibri"/>
                <w:sz w:val="16"/>
                <w:szCs w:val="16"/>
                <w:vertAlign w:val="superscript"/>
              </w:rPr>
              <w:t>d</w:t>
            </w:r>
          </w:p>
        </w:tc>
        <w:tc>
          <w:tcPr>
            <w:tcW w:w="1260" w:type="dxa"/>
            <w:tcBorders>
              <w:top w:val="single" w:sz="4" w:space="0" w:color="auto"/>
              <w:left w:val="single" w:sz="4" w:space="0" w:color="auto"/>
              <w:bottom w:val="single" w:sz="4" w:space="0" w:color="auto"/>
              <w:right w:val="single" w:sz="4" w:space="0" w:color="auto"/>
            </w:tcBorders>
            <w:vAlign w:val="center"/>
          </w:tcPr>
          <w:p w14:paraId="70C6C8F9" w14:textId="7E433EAB" w:rsidR="00A048D1" w:rsidRPr="00181428" w:rsidRDefault="00A048D1" w:rsidP="00181428">
            <w:pPr>
              <w:jc w:val="center"/>
              <w:rPr>
                <w:rFonts w:eastAsia="Calibri"/>
                <w:sz w:val="16"/>
                <w:szCs w:val="16"/>
              </w:rPr>
            </w:pPr>
            <w:r w:rsidRPr="00181428">
              <w:rPr>
                <w:rFonts w:eastAsia="Calibri"/>
                <w:sz w:val="16"/>
                <w:szCs w:val="16"/>
              </w:rPr>
              <w:t>None</w:t>
            </w:r>
          </w:p>
        </w:tc>
        <w:tc>
          <w:tcPr>
            <w:tcW w:w="1264" w:type="dxa"/>
            <w:tcBorders>
              <w:top w:val="single" w:sz="4" w:space="0" w:color="auto"/>
              <w:left w:val="single" w:sz="4" w:space="0" w:color="auto"/>
              <w:bottom w:val="single" w:sz="4" w:space="0" w:color="auto"/>
              <w:right w:val="single" w:sz="4" w:space="0" w:color="auto"/>
            </w:tcBorders>
            <w:vAlign w:val="center"/>
          </w:tcPr>
          <w:p w14:paraId="1518F271" w14:textId="3EA6A223" w:rsidR="00A048D1" w:rsidRPr="00181428" w:rsidRDefault="00A048D1" w:rsidP="00181428">
            <w:pPr>
              <w:jc w:val="center"/>
              <w:rPr>
                <w:rFonts w:eastAsia="Calibri"/>
                <w:sz w:val="16"/>
                <w:szCs w:val="16"/>
              </w:rPr>
            </w:pPr>
            <w:r w:rsidRPr="00181428">
              <w:rPr>
                <w:rFonts w:ascii="Cambria Math" w:eastAsia="Times New Roman" w:hAnsi="Cambria Math" w:cs="Cambria Math"/>
                <w:sz w:val="16"/>
                <w:szCs w:val="16"/>
              </w:rPr>
              <w:t>⊕⊝⊝⊝</w:t>
            </w:r>
            <w:r w:rsidRPr="00181428">
              <w:rPr>
                <w:rFonts w:ascii="PMingLiU" w:eastAsia="PMingLiU" w:hAnsi="PMingLiU" w:cs="PMingLiU" w:hint="eastAsia"/>
                <w:sz w:val="16"/>
                <w:szCs w:val="16"/>
              </w:rPr>
              <w:br/>
            </w:r>
            <w:r w:rsidRPr="00181428">
              <w:rPr>
                <w:rFonts w:ascii="Calibri Light" w:eastAsia="Times New Roman" w:hAnsi="Calibri Light"/>
                <w:b/>
                <w:bCs/>
                <w:sz w:val="16"/>
                <w:szCs w:val="16"/>
              </w:rPr>
              <w:t>VERY LOW</w:t>
            </w:r>
          </w:p>
        </w:tc>
        <w:tc>
          <w:tcPr>
            <w:tcW w:w="992" w:type="dxa"/>
            <w:vMerge/>
            <w:tcBorders>
              <w:left w:val="single" w:sz="4" w:space="0" w:color="auto"/>
              <w:right w:val="single" w:sz="4" w:space="0" w:color="auto"/>
            </w:tcBorders>
            <w:vAlign w:val="center"/>
          </w:tcPr>
          <w:p w14:paraId="7919A7CC" w14:textId="77777777" w:rsidR="00A048D1" w:rsidRPr="00181428" w:rsidRDefault="00A048D1" w:rsidP="00181428">
            <w:pP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84739A3" w14:textId="33E50C92" w:rsidR="00A048D1" w:rsidRPr="00181428" w:rsidRDefault="00A048D1" w:rsidP="00181428">
            <w:pPr>
              <w:jc w:val="center"/>
              <w:rPr>
                <w:rFonts w:eastAsia="Times New Roman" w:cs="Cambria Math"/>
                <w:sz w:val="16"/>
                <w:szCs w:val="16"/>
              </w:rPr>
            </w:pPr>
            <w:r w:rsidRPr="00181428">
              <w:rPr>
                <w:rFonts w:eastAsia="Times New Roman" w:cs="Cambria Math"/>
                <w:sz w:val="16"/>
                <w:szCs w:val="16"/>
              </w:rPr>
              <w:t>3/93 (3.2%)</w:t>
            </w:r>
          </w:p>
        </w:tc>
        <w:tc>
          <w:tcPr>
            <w:tcW w:w="982" w:type="dxa"/>
            <w:tcBorders>
              <w:top w:val="single" w:sz="4" w:space="0" w:color="auto"/>
              <w:left w:val="single" w:sz="4" w:space="0" w:color="auto"/>
              <w:bottom w:val="single" w:sz="4" w:space="0" w:color="auto"/>
              <w:right w:val="single" w:sz="4" w:space="0" w:color="auto"/>
            </w:tcBorders>
            <w:vAlign w:val="center"/>
          </w:tcPr>
          <w:p w14:paraId="0F7B1E39" w14:textId="698259C6" w:rsidR="00A048D1" w:rsidRPr="00181428" w:rsidRDefault="00A048D1" w:rsidP="00181428">
            <w:pPr>
              <w:jc w:val="center"/>
              <w:rPr>
                <w:rFonts w:eastAsia="Times New Roman" w:cs="Cambria Math"/>
                <w:sz w:val="16"/>
                <w:szCs w:val="16"/>
              </w:rPr>
            </w:pPr>
            <w:r w:rsidRPr="00181428">
              <w:rPr>
                <w:rFonts w:eastAsia="Times New Roman" w:cs="Cambria Math"/>
                <w:sz w:val="16"/>
                <w:szCs w:val="16"/>
              </w:rPr>
              <w:t>8/94 (8.5%)</w:t>
            </w:r>
          </w:p>
        </w:tc>
        <w:tc>
          <w:tcPr>
            <w:tcW w:w="1170" w:type="dxa"/>
            <w:tcBorders>
              <w:top w:val="single" w:sz="4" w:space="0" w:color="auto"/>
              <w:left w:val="single" w:sz="4" w:space="0" w:color="auto"/>
              <w:bottom w:val="single" w:sz="4" w:space="0" w:color="auto"/>
              <w:right w:val="single" w:sz="4" w:space="0" w:color="auto"/>
            </w:tcBorders>
            <w:vAlign w:val="center"/>
          </w:tcPr>
          <w:p w14:paraId="3BB9A15A" w14:textId="77777777" w:rsidR="00192343" w:rsidRPr="00181428" w:rsidRDefault="00192343" w:rsidP="00181428">
            <w:pPr>
              <w:jc w:val="center"/>
              <w:rPr>
                <w:rFonts w:eastAsia="Times New Roman" w:cs="Cambria Math"/>
                <w:sz w:val="16"/>
                <w:szCs w:val="16"/>
              </w:rPr>
            </w:pPr>
          </w:p>
          <w:p w14:paraId="5FDFBD28" w14:textId="62A053BF" w:rsidR="00192343" w:rsidRPr="00181428" w:rsidRDefault="00A048D1" w:rsidP="00181428">
            <w:pPr>
              <w:jc w:val="center"/>
              <w:rPr>
                <w:rFonts w:eastAsia="Times New Roman" w:cs="Cambria Math"/>
                <w:sz w:val="16"/>
                <w:szCs w:val="16"/>
              </w:rPr>
            </w:pPr>
            <w:r w:rsidRPr="00181428">
              <w:rPr>
                <w:rFonts w:eastAsia="Times New Roman" w:cs="Cambria Math"/>
                <w:sz w:val="16"/>
                <w:szCs w:val="16"/>
              </w:rPr>
              <w:t xml:space="preserve">RR=0.38 </w:t>
            </w:r>
          </w:p>
          <w:p w14:paraId="48BAE40F" w14:textId="2D2FF841" w:rsidR="00A048D1" w:rsidRPr="00181428" w:rsidRDefault="00192343" w:rsidP="00181428">
            <w:pPr>
              <w:jc w:val="center"/>
              <w:rPr>
                <w:rFonts w:eastAsia="Times New Roman" w:cs="Cambria Math"/>
                <w:sz w:val="16"/>
                <w:szCs w:val="16"/>
              </w:rPr>
            </w:pPr>
            <w:r w:rsidRPr="00181428">
              <w:rPr>
                <w:rFonts w:eastAsia="Times New Roman" w:cs="Cambria Math"/>
                <w:sz w:val="16"/>
                <w:szCs w:val="16"/>
              </w:rPr>
              <w:t>(</w:t>
            </w:r>
            <w:r w:rsidR="00211E11" w:rsidRPr="00181428">
              <w:rPr>
                <w:rFonts w:eastAsia="Times New Roman" w:cs="Cambria Math"/>
                <w:sz w:val="16"/>
                <w:szCs w:val="16"/>
              </w:rPr>
              <w:t>0.10-1.38)</w:t>
            </w:r>
          </w:p>
          <w:p w14:paraId="7FF7F455" w14:textId="15C5098D" w:rsidR="00A048D1" w:rsidRPr="00181428" w:rsidRDefault="00A048D1" w:rsidP="00181428">
            <w:pPr>
              <w:rPr>
                <w:rFonts w:eastAsia="Times New Roman" w:cs="Cambria Math"/>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45CD1C9" w14:textId="77777777" w:rsidR="00192343" w:rsidRPr="00181428" w:rsidRDefault="00192343" w:rsidP="00181428">
            <w:pPr>
              <w:jc w:val="center"/>
              <w:rPr>
                <w:rFonts w:eastAsia="Times New Roman" w:cs="Cambria Math"/>
                <w:sz w:val="16"/>
                <w:szCs w:val="16"/>
              </w:rPr>
            </w:pPr>
            <w:r w:rsidRPr="00181428">
              <w:rPr>
                <w:rFonts w:eastAsia="Times New Roman" w:cs="Cambria Math"/>
                <w:sz w:val="16"/>
                <w:szCs w:val="16"/>
              </w:rPr>
              <w:t>-5%</w:t>
            </w:r>
          </w:p>
          <w:p w14:paraId="131A1A12" w14:textId="6D7092F6" w:rsidR="00A048D1" w:rsidRPr="00181428" w:rsidRDefault="00192343" w:rsidP="00181428">
            <w:pPr>
              <w:jc w:val="center"/>
              <w:rPr>
                <w:rFonts w:eastAsia="Times New Roman" w:cs="Cambria Math"/>
                <w:sz w:val="16"/>
                <w:szCs w:val="16"/>
              </w:rPr>
            </w:pPr>
            <w:r w:rsidRPr="00181428">
              <w:rPr>
                <w:rFonts w:eastAsia="Times New Roman" w:cs="Cambria Math"/>
                <w:sz w:val="16"/>
                <w:szCs w:val="16"/>
              </w:rPr>
              <w:t>(-12 to 1%)</w:t>
            </w:r>
          </w:p>
        </w:tc>
        <w:tc>
          <w:tcPr>
            <w:tcW w:w="1170" w:type="dxa"/>
            <w:tcBorders>
              <w:top w:val="single" w:sz="4" w:space="0" w:color="auto"/>
              <w:left w:val="single" w:sz="4" w:space="0" w:color="auto"/>
              <w:bottom w:val="single" w:sz="4" w:space="0" w:color="auto"/>
              <w:right w:val="single" w:sz="4" w:space="0" w:color="auto"/>
            </w:tcBorders>
            <w:vAlign w:val="center"/>
          </w:tcPr>
          <w:p w14:paraId="6B66E773" w14:textId="7F81CFF7" w:rsidR="00A048D1" w:rsidRPr="00181428" w:rsidRDefault="00A048D1" w:rsidP="00181428">
            <w:pPr>
              <w:jc w:val="center"/>
              <w:rPr>
                <w:rFonts w:eastAsia="Times New Roman" w:cs="Cambria Math"/>
                <w:sz w:val="16"/>
                <w:szCs w:val="16"/>
              </w:rPr>
            </w:pPr>
          </w:p>
        </w:tc>
      </w:tr>
    </w:tbl>
    <w:p w14:paraId="25C6639C" w14:textId="32142DCB" w:rsidR="00236DED" w:rsidRPr="00181428" w:rsidRDefault="00236DED" w:rsidP="00181428">
      <w:pPr>
        <w:spacing w:after="0" w:line="240" w:lineRule="auto"/>
        <w:rPr>
          <w:rFonts w:ascii="Calibri" w:eastAsia="Calibri" w:hAnsi="Calibri" w:cs="Times New Roman"/>
          <w:sz w:val="24"/>
          <w:szCs w:val="24"/>
          <w:lang w:val="en-US"/>
        </w:rPr>
      </w:pPr>
    </w:p>
    <w:p w14:paraId="46E81C6B" w14:textId="77777777" w:rsidR="00236DED" w:rsidRPr="00181428" w:rsidRDefault="00236DED" w:rsidP="00181428">
      <w:pPr>
        <w:spacing w:after="0" w:line="240" w:lineRule="auto"/>
        <w:rPr>
          <w:rFonts w:ascii="Calibri" w:eastAsia="Calibri" w:hAnsi="Calibri" w:cs="Times New Roman"/>
          <w:b/>
          <w:sz w:val="20"/>
          <w:szCs w:val="24"/>
          <w:lang w:val="en-US"/>
        </w:rPr>
      </w:pPr>
      <w:r w:rsidRPr="00181428">
        <w:rPr>
          <w:rFonts w:ascii="Calibri" w:eastAsia="Calibri" w:hAnsi="Calibri" w:cs="Times New Roman"/>
          <w:b/>
          <w:sz w:val="20"/>
          <w:szCs w:val="24"/>
          <w:lang w:val="en-US"/>
        </w:rPr>
        <w:t>Footnotes:</w:t>
      </w:r>
    </w:p>
    <w:p w14:paraId="4BA815C2" w14:textId="70DA747C" w:rsidR="00236DED" w:rsidRPr="00181428" w:rsidRDefault="00236DED" w:rsidP="00181428">
      <w:pPr>
        <w:spacing w:after="0"/>
        <w:rPr>
          <w:rFonts w:cstheme="minorHAnsi"/>
          <w:sz w:val="20"/>
          <w:szCs w:val="20"/>
          <w:lang w:val="en-US"/>
        </w:rPr>
      </w:pPr>
      <w:r w:rsidRPr="00181428">
        <w:rPr>
          <w:rFonts w:cstheme="minorHAnsi"/>
          <w:sz w:val="20"/>
          <w:szCs w:val="20"/>
          <w:vertAlign w:val="superscript"/>
          <w:lang w:val="en-US"/>
        </w:rPr>
        <w:t>a</w:t>
      </w:r>
      <w:r w:rsidR="00342292" w:rsidRPr="00181428">
        <w:rPr>
          <w:rFonts w:cstheme="minorHAnsi"/>
          <w:sz w:val="20"/>
          <w:szCs w:val="20"/>
          <w:vertAlign w:val="superscript"/>
          <w:lang w:val="en-US"/>
        </w:rPr>
        <w:t xml:space="preserve"> </w:t>
      </w:r>
      <w:r w:rsidR="00C32CF6" w:rsidRPr="00181428">
        <w:rPr>
          <w:rFonts w:cstheme="minorHAnsi"/>
          <w:sz w:val="20"/>
          <w:szCs w:val="20"/>
          <w:lang w:val="en-US"/>
        </w:rPr>
        <w:t>High risk of bias due to l</w:t>
      </w:r>
      <w:r w:rsidR="00342292" w:rsidRPr="00181428">
        <w:rPr>
          <w:rFonts w:cstheme="minorHAnsi"/>
          <w:sz w:val="20"/>
          <w:szCs w:val="20"/>
          <w:lang w:val="en-US"/>
        </w:rPr>
        <w:t>ack of blinding</w:t>
      </w:r>
      <w:r w:rsidRPr="00181428">
        <w:rPr>
          <w:rFonts w:cstheme="minorHAnsi"/>
          <w:sz w:val="20"/>
          <w:szCs w:val="20"/>
          <w:lang w:val="en-US"/>
        </w:rPr>
        <w:t xml:space="preserve"> and uncertain allocation concealment</w:t>
      </w:r>
    </w:p>
    <w:p w14:paraId="46DAED27" w14:textId="12D8985D" w:rsidR="00C32CF6" w:rsidRPr="00181428" w:rsidRDefault="00211E11" w:rsidP="00181428">
      <w:pPr>
        <w:spacing w:after="0"/>
        <w:rPr>
          <w:rFonts w:ascii="Calibri" w:eastAsia="Calibri" w:hAnsi="Calibri" w:cs="Times New Roman"/>
          <w:sz w:val="20"/>
          <w:szCs w:val="20"/>
          <w:lang w:val="en-US"/>
        </w:rPr>
      </w:pPr>
      <w:r w:rsidRPr="00181428">
        <w:rPr>
          <w:rFonts w:ascii="Calibri" w:eastAsia="Calibri" w:hAnsi="Calibri" w:cs="Times New Roman"/>
          <w:sz w:val="20"/>
          <w:szCs w:val="20"/>
          <w:vertAlign w:val="superscript"/>
          <w:lang w:val="en-US"/>
        </w:rPr>
        <w:t>b</w:t>
      </w:r>
      <w:r w:rsidRPr="00181428">
        <w:rPr>
          <w:rFonts w:ascii="Calibri" w:eastAsia="Calibri" w:hAnsi="Calibri" w:cs="Times New Roman"/>
          <w:sz w:val="20"/>
          <w:szCs w:val="20"/>
          <w:lang w:val="en-US"/>
        </w:rPr>
        <w:t xml:space="preserve"> </w:t>
      </w:r>
      <w:r w:rsidR="00C32CF6" w:rsidRPr="00181428">
        <w:rPr>
          <w:rFonts w:ascii="Calibri" w:eastAsia="Calibri" w:hAnsi="Calibri" w:cs="Times New Roman"/>
          <w:sz w:val="20"/>
          <w:szCs w:val="20"/>
          <w:lang w:val="en-US"/>
        </w:rPr>
        <w:t xml:space="preserve">Only patients with Rockall score </w:t>
      </w:r>
      <w:r w:rsidR="00C32CF6" w:rsidRPr="00181428">
        <w:rPr>
          <w:rFonts w:ascii="Calibri" w:eastAsia="Calibri" w:hAnsi="Calibri" w:cs="Calibri"/>
          <w:sz w:val="20"/>
          <w:szCs w:val="20"/>
          <w:lang w:val="en-US"/>
        </w:rPr>
        <w:t>≥</w:t>
      </w:r>
      <w:r w:rsidR="00C32CF6" w:rsidRPr="00181428">
        <w:rPr>
          <w:rFonts w:ascii="Calibri" w:eastAsia="Calibri" w:hAnsi="Calibri" w:cs="Times New Roman"/>
          <w:sz w:val="20"/>
          <w:szCs w:val="20"/>
          <w:lang w:val="en-US"/>
        </w:rPr>
        <w:t xml:space="preserve">6 were included, so </w:t>
      </w:r>
      <w:r w:rsidR="00D177BA" w:rsidRPr="00181428">
        <w:rPr>
          <w:rFonts w:ascii="Calibri" w:eastAsia="Calibri" w:hAnsi="Calibri" w:cs="Times New Roman"/>
          <w:sz w:val="20"/>
          <w:szCs w:val="20"/>
          <w:lang w:val="en-US"/>
        </w:rPr>
        <w:t xml:space="preserve">not clearly </w:t>
      </w:r>
      <w:r w:rsidR="00C32CF6" w:rsidRPr="00181428">
        <w:rPr>
          <w:rFonts w:ascii="Calibri" w:eastAsia="Calibri" w:hAnsi="Calibri" w:cs="Times New Roman"/>
          <w:sz w:val="20"/>
          <w:szCs w:val="20"/>
          <w:lang w:val="en-US"/>
        </w:rPr>
        <w:t xml:space="preserve">generalizable to all patients in population defined </w:t>
      </w:r>
      <w:r w:rsidR="00D177BA" w:rsidRPr="00181428">
        <w:rPr>
          <w:rFonts w:ascii="Calibri" w:eastAsia="Calibri" w:hAnsi="Calibri" w:cs="Times New Roman"/>
          <w:sz w:val="20"/>
          <w:szCs w:val="20"/>
          <w:lang w:val="en-US"/>
        </w:rPr>
        <w:t>in PICO</w:t>
      </w:r>
    </w:p>
    <w:p w14:paraId="392B5A6E" w14:textId="3AD43C49" w:rsidR="00211E11" w:rsidRPr="00181428" w:rsidRDefault="00C32CF6" w:rsidP="00181428">
      <w:pPr>
        <w:spacing w:after="0"/>
        <w:rPr>
          <w:rFonts w:cstheme="minorHAnsi"/>
          <w:sz w:val="20"/>
          <w:szCs w:val="20"/>
          <w:lang w:val="en-US"/>
        </w:rPr>
      </w:pPr>
      <w:r w:rsidRPr="00181428">
        <w:rPr>
          <w:rFonts w:ascii="Calibri" w:eastAsia="Calibri" w:hAnsi="Calibri" w:cs="Times New Roman"/>
          <w:sz w:val="20"/>
          <w:szCs w:val="20"/>
          <w:vertAlign w:val="superscript"/>
          <w:lang w:val="en-US"/>
        </w:rPr>
        <w:t>c</w:t>
      </w:r>
      <w:r w:rsidRPr="00181428">
        <w:rPr>
          <w:rFonts w:ascii="Calibri" w:eastAsia="Calibri" w:hAnsi="Calibri" w:cs="Times New Roman"/>
          <w:sz w:val="20"/>
          <w:szCs w:val="20"/>
          <w:lang w:val="en-US"/>
        </w:rPr>
        <w:t xml:space="preserve"> </w:t>
      </w:r>
      <w:r w:rsidR="00FC6061" w:rsidRPr="00181428">
        <w:rPr>
          <w:rFonts w:ascii="Calibri" w:eastAsia="Calibri" w:hAnsi="Calibri" w:cs="Times New Roman"/>
          <w:sz w:val="20"/>
          <w:szCs w:val="20"/>
          <w:lang w:val="en-US"/>
        </w:rPr>
        <w:t>Although modest number of events, not rated down because the optimal information size was only 154 (due to very large relative risk reduction of 63%).</w:t>
      </w:r>
    </w:p>
    <w:p w14:paraId="5A7405CA" w14:textId="0C4804B6" w:rsidR="00AC552B" w:rsidRPr="00181428" w:rsidRDefault="00D177BA" w:rsidP="00181428">
      <w:pPr>
        <w:spacing w:beforeLines="80" w:before="192" w:afterLines="40" w:after="96" w:line="240" w:lineRule="auto"/>
        <w:contextualSpacing/>
        <w:rPr>
          <w:rFonts w:ascii="Calibri" w:eastAsia="Calibri" w:hAnsi="Calibri" w:cs="Times New Roman"/>
          <w:sz w:val="20"/>
          <w:szCs w:val="20"/>
          <w:lang w:val="en-US"/>
        </w:rPr>
      </w:pPr>
      <w:r w:rsidRPr="00181428">
        <w:rPr>
          <w:rFonts w:ascii="Calibri" w:eastAsia="Calibri" w:hAnsi="Calibri" w:cs="Times New Roman"/>
          <w:sz w:val="20"/>
          <w:szCs w:val="20"/>
          <w:vertAlign w:val="superscript"/>
          <w:lang w:val="en-US"/>
        </w:rPr>
        <w:t>d</w:t>
      </w:r>
      <w:r w:rsidR="00211E11" w:rsidRPr="00181428">
        <w:rPr>
          <w:rFonts w:ascii="Calibri" w:eastAsia="Calibri" w:hAnsi="Calibri" w:cs="Times New Roman"/>
          <w:sz w:val="20"/>
          <w:szCs w:val="20"/>
          <w:lang w:val="en-US"/>
        </w:rPr>
        <w:t xml:space="preserve"> Small number of </w:t>
      </w:r>
      <w:r w:rsidR="00AC552B" w:rsidRPr="00181428">
        <w:rPr>
          <w:rFonts w:ascii="Calibri" w:eastAsia="Calibri" w:hAnsi="Calibri" w:cs="Times New Roman"/>
          <w:sz w:val="20"/>
          <w:szCs w:val="20"/>
          <w:lang w:val="en-US"/>
        </w:rPr>
        <w:t>events</w:t>
      </w:r>
      <w:r w:rsidR="00211E11" w:rsidRPr="00181428">
        <w:rPr>
          <w:rFonts w:ascii="Calibri" w:eastAsia="Calibri" w:hAnsi="Calibri" w:cs="Times New Roman"/>
          <w:sz w:val="20"/>
          <w:szCs w:val="20"/>
          <w:lang w:val="en-US"/>
        </w:rPr>
        <w:t xml:space="preserve"> and wide 95% CI that includes no effect as well as clinically important benefit and clinically important harm</w:t>
      </w:r>
    </w:p>
    <w:p w14:paraId="5E7B8F93" w14:textId="453FECAB" w:rsidR="00236DED" w:rsidRPr="00181428" w:rsidRDefault="00236DED" w:rsidP="00181428">
      <w:pPr>
        <w:spacing w:after="0"/>
        <w:rPr>
          <w:rFonts w:ascii="Arial" w:hAnsi="Arial" w:cs="Arial"/>
          <w:sz w:val="24"/>
          <w:szCs w:val="24"/>
          <w:lang w:val="en-US"/>
        </w:rPr>
      </w:pPr>
    </w:p>
    <w:p w14:paraId="40673609" w14:textId="453E5C2D" w:rsidR="00236DED" w:rsidRPr="00766E44" w:rsidRDefault="00AC552B" w:rsidP="00181428">
      <w:pPr>
        <w:spacing w:after="0"/>
        <w:rPr>
          <w:rFonts w:ascii="Calibri" w:hAnsi="Calibri" w:cs="Calibri"/>
          <w:b/>
          <w:sz w:val="20"/>
          <w:szCs w:val="24"/>
          <w:lang w:val="en-US"/>
        </w:rPr>
      </w:pPr>
      <w:r w:rsidRPr="00766E44">
        <w:rPr>
          <w:rFonts w:ascii="Calibri" w:hAnsi="Calibri" w:cs="Calibri"/>
          <w:b/>
          <w:sz w:val="20"/>
          <w:szCs w:val="24"/>
          <w:lang w:val="en-US"/>
        </w:rPr>
        <w:t>References</w:t>
      </w:r>
    </w:p>
    <w:p w14:paraId="04630DEE" w14:textId="1B220564" w:rsidR="00AC552B" w:rsidRPr="00766E44" w:rsidRDefault="005208A9" w:rsidP="00EE7BBA">
      <w:pPr>
        <w:spacing w:after="0"/>
        <w:rPr>
          <w:rFonts w:ascii="Calibri" w:hAnsi="Calibri" w:cs="Calibri"/>
          <w:sz w:val="20"/>
          <w:szCs w:val="24"/>
          <w:lang w:val="en-US"/>
        </w:rPr>
      </w:pPr>
      <w:r w:rsidRPr="00766E44">
        <w:rPr>
          <w:rFonts w:ascii="Calibri" w:hAnsi="Calibri" w:cs="Calibri"/>
          <w:sz w:val="20"/>
          <w:szCs w:val="24"/>
          <w:lang w:val="en-US"/>
        </w:rPr>
        <w:t xml:space="preserve">1. </w:t>
      </w:r>
      <w:r w:rsidR="00AC552B" w:rsidRPr="00766E44">
        <w:rPr>
          <w:rFonts w:ascii="Calibri" w:hAnsi="Calibri" w:cs="Calibri"/>
          <w:sz w:val="20"/>
          <w:szCs w:val="24"/>
          <w:lang w:val="en-US"/>
        </w:rPr>
        <w:t xml:space="preserve">Cheng HC, Wu CT, Chang WL, </w:t>
      </w:r>
      <w:r w:rsidR="00192343" w:rsidRPr="00766E44">
        <w:rPr>
          <w:rFonts w:ascii="Calibri" w:hAnsi="Calibri" w:cs="Calibri"/>
          <w:sz w:val="20"/>
          <w:szCs w:val="24"/>
          <w:lang w:val="en-US"/>
        </w:rPr>
        <w:t>et al</w:t>
      </w:r>
      <w:r w:rsidR="00AC552B" w:rsidRPr="00766E44">
        <w:rPr>
          <w:rFonts w:ascii="Calibri" w:hAnsi="Calibri" w:cs="Calibri"/>
          <w:sz w:val="20"/>
          <w:szCs w:val="24"/>
          <w:lang w:val="en-US"/>
        </w:rPr>
        <w:t xml:space="preserve">. Double oral esomeprazole after a 3-day intravenous esomeprazole infusion reduces recurrent peptic ulcer bleeding in high-risk patients: a randomised controlled study. Gut </w:t>
      </w:r>
      <w:proofErr w:type="gramStart"/>
      <w:r w:rsidR="00AC552B" w:rsidRPr="00766E44">
        <w:rPr>
          <w:rFonts w:ascii="Calibri" w:hAnsi="Calibri" w:cs="Calibri"/>
          <w:sz w:val="20"/>
          <w:szCs w:val="24"/>
          <w:lang w:val="en-US"/>
        </w:rPr>
        <w:t>2014;63:1864</w:t>
      </w:r>
      <w:proofErr w:type="gramEnd"/>
      <w:r w:rsidR="00AC552B" w:rsidRPr="00766E44">
        <w:rPr>
          <w:rFonts w:ascii="Calibri" w:hAnsi="Calibri" w:cs="Calibri"/>
          <w:sz w:val="20"/>
          <w:szCs w:val="24"/>
          <w:lang w:val="en-US"/>
        </w:rPr>
        <w:t>-72.</w:t>
      </w:r>
    </w:p>
    <w:p w14:paraId="1884F2EA" w14:textId="77777777" w:rsidR="00236DED" w:rsidRPr="00AC552B" w:rsidRDefault="00236DED" w:rsidP="00EE7BBA">
      <w:pPr>
        <w:spacing w:after="0"/>
        <w:rPr>
          <w:rFonts w:cstheme="minorHAnsi"/>
          <w:sz w:val="24"/>
          <w:szCs w:val="24"/>
          <w:lang w:val="en-US"/>
        </w:rPr>
      </w:pPr>
    </w:p>
    <w:p w14:paraId="4861D796" w14:textId="02E6B4BF" w:rsidR="000158B6" w:rsidRDefault="000158B6" w:rsidP="000158B6">
      <w:pPr>
        <w:spacing w:after="0"/>
        <w:rPr>
          <w:rFonts w:ascii="Arial" w:eastAsia="Calibri" w:hAnsi="Arial" w:cs="Arial"/>
          <w:sz w:val="24"/>
          <w:szCs w:val="24"/>
          <w:lang w:val="en-US"/>
        </w:rPr>
      </w:pPr>
    </w:p>
    <w:p w14:paraId="67B0B450" w14:textId="4F831A67" w:rsidR="00F23808" w:rsidRDefault="00F23808" w:rsidP="000158B6">
      <w:pPr>
        <w:spacing w:after="0"/>
        <w:rPr>
          <w:rFonts w:ascii="Arial" w:eastAsia="Calibri" w:hAnsi="Arial" w:cs="Arial"/>
          <w:sz w:val="24"/>
          <w:szCs w:val="24"/>
          <w:lang w:val="en-US"/>
        </w:rPr>
      </w:pPr>
    </w:p>
    <w:p w14:paraId="619383D9" w14:textId="3C0F04BE" w:rsidR="00E1737A" w:rsidRPr="007465F5" w:rsidRDefault="00E1737A" w:rsidP="00E1737A">
      <w:pPr>
        <w:spacing w:after="0"/>
        <w:rPr>
          <w:rFonts w:ascii="Arial" w:eastAsia="Calibri" w:hAnsi="Arial" w:cs="Arial"/>
          <w:b/>
          <w:sz w:val="28"/>
          <w:szCs w:val="24"/>
          <w:lang w:val="en-US"/>
        </w:rPr>
      </w:pPr>
      <w:r w:rsidRPr="007465F5">
        <w:rPr>
          <w:rFonts w:ascii="Arial" w:eastAsia="Calibri" w:hAnsi="Arial" w:cs="Arial"/>
          <w:b/>
          <w:sz w:val="28"/>
          <w:szCs w:val="24"/>
          <w:lang w:val="en-US"/>
        </w:rPr>
        <w:lastRenderedPageBreak/>
        <w:t>Recurrent Ulcer Bleeding after Successful Endoscopic Hemostatic Therapy</w:t>
      </w:r>
    </w:p>
    <w:p w14:paraId="70D4050A" w14:textId="77777777" w:rsidR="00016DE5" w:rsidRPr="000158B6" w:rsidRDefault="00016DE5" w:rsidP="000158B6">
      <w:pPr>
        <w:spacing w:after="0"/>
        <w:rPr>
          <w:rFonts w:ascii="Arial" w:eastAsia="Calibri" w:hAnsi="Arial" w:cs="Arial"/>
          <w:sz w:val="24"/>
          <w:szCs w:val="24"/>
          <w:lang w:val="en-US"/>
        </w:rPr>
      </w:pPr>
    </w:p>
    <w:p w14:paraId="6C986AAF" w14:textId="77777777" w:rsidR="000158B6" w:rsidRPr="000158B6" w:rsidRDefault="000158B6" w:rsidP="000158B6">
      <w:pPr>
        <w:spacing w:after="0"/>
        <w:rPr>
          <w:rFonts w:ascii="Calibri" w:eastAsia="Calibri" w:hAnsi="Calibri" w:cs="Times New Roman"/>
        </w:rPr>
      </w:pPr>
      <w:r w:rsidRPr="000158B6">
        <w:rPr>
          <w:rFonts w:ascii="Arial" w:eastAsia="Calibri" w:hAnsi="Arial" w:cs="Arial"/>
          <w:sz w:val="24"/>
          <w:szCs w:val="24"/>
          <w:lang w:val="en-US"/>
        </w:rPr>
        <w:t>PICO 13</w:t>
      </w:r>
    </w:p>
    <w:p w14:paraId="2E41A992" w14:textId="77777777" w:rsidR="000158B6" w:rsidRPr="000158B6" w:rsidRDefault="000158B6" w:rsidP="000158B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0158B6">
        <w:rPr>
          <w:rFonts w:ascii="Calibri" w:eastAsia="Calibri" w:hAnsi="Calibri" w:cs="Times New Roman"/>
          <w:b/>
        </w:rPr>
        <w:t>13. Repeat endoscopy for recurrent bleeding after endoscopic therapy for bleeding ulcer</w:t>
      </w:r>
    </w:p>
    <w:p w14:paraId="28131265" w14:textId="77777777" w:rsidR="000158B6" w:rsidRPr="000158B6" w:rsidRDefault="000158B6" w:rsidP="000158B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0158B6">
        <w:rPr>
          <w:rFonts w:ascii="Calibri" w:eastAsia="Calibri" w:hAnsi="Calibri" w:cs="Times New Roman"/>
        </w:rPr>
        <w:t xml:space="preserve">P: Patients with recurrent ulcer bleeding in hospital after initial endoscopic therapy   </w:t>
      </w:r>
    </w:p>
    <w:p w14:paraId="7EB563AF" w14:textId="41F38B71" w:rsidR="000158B6" w:rsidRPr="000158B6" w:rsidRDefault="00FF25A7" w:rsidP="000158B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rPr>
        <w:t>I: E</w:t>
      </w:r>
      <w:r w:rsidR="000158B6" w:rsidRPr="000158B6">
        <w:rPr>
          <w:rFonts w:ascii="Calibri" w:eastAsia="Calibri" w:hAnsi="Calibri" w:cs="Times New Roman"/>
        </w:rPr>
        <w:t xml:space="preserve">ndoscopic therapy   </w:t>
      </w:r>
    </w:p>
    <w:p w14:paraId="0FBE3D38" w14:textId="225F368E" w:rsidR="000158B6" w:rsidRPr="000158B6" w:rsidRDefault="00FF25A7" w:rsidP="000158B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rPr>
        <w:t>C: S</w:t>
      </w:r>
      <w:r w:rsidR="000D4D3B">
        <w:rPr>
          <w:rFonts w:ascii="Calibri" w:eastAsia="Calibri" w:hAnsi="Calibri" w:cs="Times New Roman"/>
        </w:rPr>
        <w:t>urgery or interventional radiology</w:t>
      </w:r>
      <w:r w:rsidR="000158B6" w:rsidRPr="000158B6">
        <w:rPr>
          <w:rFonts w:ascii="Calibri" w:eastAsia="Calibri" w:hAnsi="Calibri" w:cs="Times New Roman"/>
        </w:rPr>
        <w:t xml:space="preserve">  </w:t>
      </w:r>
    </w:p>
    <w:p w14:paraId="103F3E93" w14:textId="69DD6132" w:rsidR="000158B6" w:rsidRPr="000158B6" w:rsidRDefault="00FF25A7" w:rsidP="000158B6">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Pr>
          <w:rFonts w:ascii="Calibri" w:eastAsia="Calibri" w:hAnsi="Calibri" w:cs="Times New Roman"/>
        </w:rPr>
        <w:t>O: F</w:t>
      </w:r>
      <w:r w:rsidR="000158B6" w:rsidRPr="000158B6">
        <w:rPr>
          <w:rFonts w:ascii="Calibri" w:eastAsia="Calibri" w:hAnsi="Calibri" w:cs="Times New Roman"/>
        </w:rPr>
        <w:t>urther bleeding, mortality; additional outcomes</w:t>
      </w:r>
      <w:r w:rsidR="00B03182">
        <w:rPr>
          <w:rFonts w:ascii="Calibri" w:eastAsia="Calibri" w:hAnsi="Calibri" w:cs="Times New Roman"/>
        </w:rPr>
        <w:t>: adverse events, length of hospitalization</w:t>
      </w:r>
    </w:p>
    <w:p w14:paraId="65504DD7" w14:textId="10D24B38" w:rsidR="000158B6" w:rsidRDefault="000158B6" w:rsidP="000158B6">
      <w:pPr>
        <w:spacing w:after="0"/>
        <w:rPr>
          <w:rFonts w:ascii="Arial" w:eastAsia="Calibri" w:hAnsi="Arial" w:cs="Arial"/>
          <w:sz w:val="24"/>
          <w:szCs w:val="24"/>
          <w:lang w:val="en-US"/>
        </w:rPr>
      </w:pPr>
    </w:p>
    <w:p w14:paraId="68AD6493" w14:textId="420B88E4" w:rsidR="000158B6" w:rsidRPr="00F52E59" w:rsidRDefault="00B61BC2" w:rsidP="000158B6">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13.1 </w:t>
      </w:r>
      <w:r w:rsidR="00947577">
        <w:rPr>
          <w:rFonts w:ascii="Calibri" w:eastAsia="Calibri" w:hAnsi="Calibri" w:cs="Times New Roman"/>
          <w:b/>
          <w:sz w:val="24"/>
          <w:szCs w:val="24"/>
        </w:rPr>
        <w:t xml:space="preserve">Endoscopy vs. </w:t>
      </w:r>
      <w:r w:rsidR="00F52E59">
        <w:rPr>
          <w:rFonts w:ascii="Calibri" w:eastAsia="Calibri" w:hAnsi="Calibri" w:cs="Times New Roman"/>
          <w:b/>
          <w:sz w:val="24"/>
          <w:szCs w:val="24"/>
        </w:rPr>
        <w:t>Surgery for Recurrent Bleeding after Endoscopic Therapy</w:t>
      </w:r>
    </w:p>
    <w:tbl>
      <w:tblPr>
        <w:tblStyle w:val="TableGrid52"/>
        <w:tblW w:w="14467" w:type="dxa"/>
        <w:tblInd w:w="18" w:type="dxa"/>
        <w:tblLayout w:type="fixed"/>
        <w:tblLook w:val="04A0" w:firstRow="1" w:lastRow="0" w:firstColumn="1" w:lastColumn="0" w:noHBand="0" w:noVBand="1"/>
      </w:tblPr>
      <w:tblGrid>
        <w:gridCol w:w="992"/>
        <w:gridCol w:w="992"/>
        <w:gridCol w:w="1143"/>
        <w:gridCol w:w="1260"/>
        <w:gridCol w:w="1170"/>
        <w:gridCol w:w="1260"/>
        <w:gridCol w:w="1264"/>
        <w:gridCol w:w="992"/>
        <w:gridCol w:w="984"/>
        <w:gridCol w:w="900"/>
        <w:gridCol w:w="1170"/>
        <w:gridCol w:w="1170"/>
        <w:gridCol w:w="1170"/>
      </w:tblGrid>
      <w:tr w:rsidR="00A048D1" w:rsidRPr="000158B6" w14:paraId="11EE6F6B" w14:textId="0B28999B" w:rsidTr="00B729B8">
        <w:trPr>
          <w:trHeight w:val="421"/>
        </w:trPr>
        <w:tc>
          <w:tcPr>
            <w:tcW w:w="9073" w:type="dxa"/>
            <w:gridSpan w:val="8"/>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5EF85070" w14:textId="77777777" w:rsidR="00A048D1" w:rsidRPr="000158B6" w:rsidRDefault="00A048D1" w:rsidP="000158B6">
            <w:pPr>
              <w:jc w:val="center"/>
              <w:rPr>
                <w:rFonts w:eastAsia="Calibri"/>
                <w:b/>
                <w:sz w:val="20"/>
                <w:szCs w:val="20"/>
              </w:rPr>
            </w:pPr>
            <w:r w:rsidRPr="000158B6">
              <w:rPr>
                <w:rFonts w:eastAsia="Calibri"/>
                <w:b/>
                <w:sz w:val="20"/>
                <w:szCs w:val="20"/>
              </w:rPr>
              <w:t>Certainty Assessment</w:t>
            </w:r>
          </w:p>
        </w:tc>
        <w:tc>
          <w:tcPr>
            <w:tcW w:w="422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208EFF71" w14:textId="2E82B8D9" w:rsidR="00A048D1" w:rsidRPr="000158B6" w:rsidRDefault="00A048D1" w:rsidP="000158B6">
            <w:pPr>
              <w:jc w:val="center"/>
              <w:rPr>
                <w:rFonts w:eastAsia="Calibri"/>
                <w:b/>
                <w:sz w:val="16"/>
                <w:szCs w:val="16"/>
              </w:rPr>
            </w:pPr>
            <w:r w:rsidRPr="000158B6">
              <w:rPr>
                <w:rFonts w:eastAsia="Calibri"/>
                <w:b/>
                <w:sz w:val="20"/>
                <w:szCs w:val="20"/>
              </w:rPr>
              <w:t>Summary of Findings</w:t>
            </w:r>
          </w:p>
        </w:tc>
        <w:tc>
          <w:tcPr>
            <w:tcW w:w="1170" w:type="dxa"/>
            <w:vMerge w:val="restart"/>
            <w:tcBorders>
              <w:top w:val="single" w:sz="4" w:space="0" w:color="auto"/>
              <w:left w:val="single" w:sz="4" w:space="0" w:color="auto"/>
              <w:right w:val="single" w:sz="4" w:space="0" w:color="auto"/>
            </w:tcBorders>
            <w:shd w:val="clear" w:color="auto" w:fill="D0CECE"/>
          </w:tcPr>
          <w:p w14:paraId="2F999871" w14:textId="6AD05BB7" w:rsidR="00A048D1" w:rsidRPr="000158B6" w:rsidRDefault="00A048D1" w:rsidP="000158B6">
            <w:pPr>
              <w:jc w:val="center"/>
              <w:rPr>
                <w:rFonts w:eastAsia="Calibri"/>
                <w:b/>
                <w:sz w:val="20"/>
                <w:szCs w:val="20"/>
              </w:rPr>
            </w:pPr>
            <w:r>
              <w:rPr>
                <w:rFonts w:eastAsia="Calibri"/>
                <w:b/>
                <w:sz w:val="20"/>
                <w:szCs w:val="20"/>
              </w:rPr>
              <w:t>Comments</w:t>
            </w:r>
          </w:p>
        </w:tc>
      </w:tr>
      <w:tr w:rsidR="00A048D1" w:rsidRPr="000158B6" w14:paraId="2F6BB8B2" w14:textId="3279E551" w:rsidTr="0002114F">
        <w:trPr>
          <w:trHeight w:val="401"/>
        </w:trPr>
        <w:tc>
          <w:tcPr>
            <w:tcW w:w="9073" w:type="dxa"/>
            <w:gridSpan w:val="8"/>
            <w:vMerge/>
            <w:tcBorders>
              <w:top w:val="single" w:sz="4" w:space="0" w:color="auto"/>
              <w:left w:val="single" w:sz="4" w:space="0" w:color="auto"/>
              <w:bottom w:val="single" w:sz="4" w:space="0" w:color="auto"/>
              <w:right w:val="single" w:sz="4" w:space="0" w:color="auto"/>
            </w:tcBorders>
            <w:vAlign w:val="center"/>
            <w:hideMark/>
          </w:tcPr>
          <w:p w14:paraId="03351B57" w14:textId="77777777" w:rsidR="00A048D1" w:rsidRPr="000158B6" w:rsidRDefault="00A048D1" w:rsidP="000158B6">
            <w:pPr>
              <w:rPr>
                <w:rFonts w:eastAsia="Calibri"/>
                <w:b/>
                <w:sz w:val="20"/>
                <w:szCs w:val="20"/>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7668650" w14:textId="3D09110B" w:rsidR="00A048D1" w:rsidRPr="000158B6" w:rsidRDefault="00A048D1" w:rsidP="000158B6">
            <w:pPr>
              <w:jc w:val="center"/>
              <w:rPr>
                <w:rFonts w:eastAsia="Calibri"/>
                <w:sz w:val="20"/>
                <w:szCs w:val="20"/>
              </w:rPr>
            </w:pPr>
            <w:r>
              <w:rPr>
                <w:rFonts w:eastAsia="Calibri"/>
                <w:sz w:val="20"/>
                <w:szCs w:val="20"/>
              </w:rPr>
              <w:t>Outcomes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2E0EB05" w14:textId="150D0252" w:rsidR="00A048D1" w:rsidRPr="000158B6" w:rsidRDefault="00A048D1" w:rsidP="00A44561">
            <w:pPr>
              <w:jc w:val="center"/>
              <w:rPr>
                <w:rFonts w:eastAsia="Calibri"/>
                <w:b/>
                <w:sz w:val="16"/>
                <w:szCs w:val="16"/>
              </w:rPr>
            </w:pPr>
            <w:r w:rsidRPr="000158B6">
              <w:rPr>
                <w:rFonts w:eastAsia="Calibri"/>
                <w:sz w:val="20"/>
                <w:szCs w:val="20"/>
              </w:rPr>
              <w:t>Effect</w:t>
            </w:r>
          </w:p>
        </w:tc>
        <w:tc>
          <w:tcPr>
            <w:tcW w:w="1170" w:type="dxa"/>
            <w:vMerge/>
            <w:tcBorders>
              <w:left w:val="single" w:sz="4" w:space="0" w:color="auto"/>
              <w:right w:val="single" w:sz="4" w:space="0" w:color="auto"/>
            </w:tcBorders>
            <w:shd w:val="clear" w:color="auto" w:fill="D0CECE"/>
          </w:tcPr>
          <w:p w14:paraId="095F2C18" w14:textId="77777777" w:rsidR="00A048D1" w:rsidRPr="000158B6" w:rsidRDefault="00A048D1" w:rsidP="00A44561">
            <w:pPr>
              <w:jc w:val="center"/>
              <w:rPr>
                <w:rFonts w:eastAsia="Calibri"/>
                <w:sz w:val="20"/>
                <w:szCs w:val="20"/>
              </w:rPr>
            </w:pPr>
          </w:p>
        </w:tc>
      </w:tr>
      <w:tr w:rsidR="00A048D1" w:rsidRPr="000158B6" w14:paraId="3624ADC3" w14:textId="232B5C21" w:rsidTr="00947577">
        <w:trPr>
          <w:trHeight w:val="1010"/>
        </w:trPr>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29953DD" w14:textId="77777777" w:rsidR="00A048D1" w:rsidRPr="000158B6" w:rsidRDefault="00A048D1" w:rsidP="000158B6">
            <w:pPr>
              <w:jc w:val="center"/>
              <w:rPr>
                <w:rFonts w:eastAsia="Calibri"/>
                <w:sz w:val="16"/>
                <w:szCs w:val="16"/>
              </w:rPr>
            </w:pPr>
            <w:r w:rsidRPr="000158B6">
              <w:rPr>
                <w:rFonts w:eastAsia="Calibri"/>
                <w:sz w:val="16"/>
                <w:szCs w:val="16"/>
              </w:rPr>
              <w:t>Studies</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331EE6" w14:textId="77777777" w:rsidR="00A048D1" w:rsidRPr="000158B6" w:rsidRDefault="00A048D1" w:rsidP="000158B6">
            <w:pPr>
              <w:jc w:val="center"/>
              <w:rPr>
                <w:rFonts w:eastAsia="Calibri"/>
                <w:sz w:val="16"/>
                <w:szCs w:val="16"/>
              </w:rPr>
            </w:pPr>
            <w:r w:rsidRPr="000158B6">
              <w:rPr>
                <w:rFonts w:eastAsia="Calibri"/>
                <w:sz w:val="16"/>
                <w:szCs w:val="16"/>
              </w:rPr>
              <w:t>Risk of bias</w:t>
            </w:r>
          </w:p>
        </w:tc>
        <w:tc>
          <w:tcPr>
            <w:tcW w:w="114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73540AF" w14:textId="77777777" w:rsidR="00A048D1" w:rsidRPr="000158B6" w:rsidRDefault="00A048D1" w:rsidP="000158B6">
            <w:pPr>
              <w:jc w:val="center"/>
              <w:rPr>
                <w:rFonts w:eastAsia="Calibri"/>
                <w:sz w:val="16"/>
                <w:szCs w:val="16"/>
              </w:rPr>
            </w:pPr>
            <w:r w:rsidRPr="000158B6">
              <w:rPr>
                <w:rFonts w:eastAsia="Calibri"/>
                <w:sz w:val="16"/>
                <w:szCs w:val="16"/>
              </w:rPr>
              <w:t>Inconsistency</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0FF5F53" w14:textId="77777777" w:rsidR="00A048D1" w:rsidRPr="000158B6" w:rsidRDefault="00A048D1" w:rsidP="000158B6">
            <w:pPr>
              <w:jc w:val="center"/>
              <w:rPr>
                <w:rFonts w:eastAsia="Calibri"/>
                <w:sz w:val="16"/>
                <w:szCs w:val="16"/>
              </w:rPr>
            </w:pPr>
            <w:r w:rsidRPr="000158B6">
              <w:rPr>
                <w:rFonts w:eastAsia="Calibri"/>
                <w:sz w:val="16"/>
                <w:szCs w:val="16"/>
              </w:rPr>
              <w:t>Indirectness</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F8E69E" w14:textId="77777777" w:rsidR="00A048D1" w:rsidRPr="000158B6" w:rsidRDefault="00A048D1" w:rsidP="000158B6">
            <w:pPr>
              <w:jc w:val="center"/>
              <w:rPr>
                <w:rFonts w:eastAsia="Calibri"/>
                <w:sz w:val="16"/>
                <w:szCs w:val="16"/>
              </w:rPr>
            </w:pPr>
            <w:r w:rsidRPr="000158B6">
              <w:rPr>
                <w:rFonts w:eastAsia="Calibri"/>
                <w:sz w:val="16"/>
                <w:szCs w:val="16"/>
              </w:rPr>
              <w:t>Imprecision</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AB411B7" w14:textId="77777777" w:rsidR="00A048D1" w:rsidRPr="000158B6" w:rsidRDefault="00A048D1" w:rsidP="000158B6">
            <w:pPr>
              <w:jc w:val="center"/>
              <w:rPr>
                <w:rFonts w:eastAsia="Calibri"/>
                <w:sz w:val="16"/>
                <w:szCs w:val="16"/>
              </w:rPr>
            </w:pPr>
            <w:r w:rsidRPr="000158B6">
              <w:rPr>
                <w:rFonts w:eastAsia="Calibri"/>
                <w:sz w:val="16"/>
                <w:szCs w:val="16"/>
              </w:rPr>
              <w:t>Other considerations</w:t>
            </w:r>
          </w:p>
        </w:tc>
        <w:tc>
          <w:tcPr>
            <w:tcW w:w="126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9187CE8" w14:textId="77777777" w:rsidR="00A048D1" w:rsidRPr="000158B6" w:rsidRDefault="00A048D1" w:rsidP="000158B6">
            <w:pPr>
              <w:jc w:val="center"/>
              <w:rPr>
                <w:rFonts w:eastAsia="Calibri"/>
                <w:sz w:val="16"/>
                <w:szCs w:val="16"/>
              </w:rPr>
            </w:pPr>
            <w:r w:rsidRPr="000158B6">
              <w:rPr>
                <w:rFonts w:eastAsia="Calibri"/>
                <w:sz w:val="16"/>
                <w:szCs w:val="16"/>
              </w:rPr>
              <w:t>Quality of Evidence</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B7CD1E8" w14:textId="77777777" w:rsidR="00A048D1" w:rsidRPr="000158B6" w:rsidRDefault="00A048D1" w:rsidP="000158B6">
            <w:pPr>
              <w:jc w:val="center"/>
              <w:rPr>
                <w:rFonts w:eastAsia="Calibri"/>
                <w:sz w:val="16"/>
                <w:szCs w:val="16"/>
              </w:rPr>
            </w:pPr>
            <w:r w:rsidRPr="000158B6">
              <w:rPr>
                <w:rFonts w:eastAsia="Calibri"/>
                <w:sz w:val="16"/>
                <w:szCs w:val="16"/>
              </w:rPr>
              <w:t>Overall quality of evidence</w:t>
            </w:r>
          </w:p>
        </w:tc>
        <w:tc>
          <w:tcPr>
            <w:tcW w:w="98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8D9469" w14:textId="1F277474" w:rsidR="00A048D1" w:rsidRPr="000158B6" w:rsidRDefault="00947577" w:rsidP="000158B6">
            <w:pPr>
              <w:jc w:val="center"/>
              <w:rPr>
                <w:rFonts w:eastAsia="Calibri"/>
                <w:sz w:val="16"/>
                <w:szCs w:val="16"/>
              </w:rPr>
            </w:pPr>
            <w:r>
              <w:rPr>
                <w:rFonts w:eastAsia="Calibri"/>
                <w:sz w:val="16"/>
                <w:szCs w:val="16"/>
              </w:rPr>
              <w:t>Endoscopy</w:t>
            </w:r>
          </w:p>
        </w:tc>
        <w:tc>
          <w:tcPr>
            <w:tcW w:w="9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8365E5" w14:textId="3D140807" w:rsidR="00A048D1" w:rsidRPr="000158B6" w:rsidRDefault="00947577" w:rsidP="000158B6">
            <w:pPr>
              <w:jc w:val="center"/>
              <w:rPr>
                <w:rFonts w:eastAsia="Calibri"/>
                <w:sz w:val="16"/>
                <w:szCs w:val="16"/>
              </w:rPr>
            </w:pPr>
            <w:r>
              <w:rPr>
                <w:rFonts w:eastAsia="Calibri"/>
                <w:sz w:val="16"/>
                <w:szCs w:val="16"/>
              </w:rPr>
              <w:t>Surgery</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4BCD2CB" w14:textId="3C96A276" w:rsidR="00A048D1" w:rsidRDefault="00A048D1" w:rsidP="000158B6">
            <w:pPr>
              <w:jc w:val="center"/>
              <w:rPr>
                <w:rFonts w:eastAsia="Calibri"/>
                <w:sz w:val="16"/>
                <w:szCs w:val="16"/>
              </w:rPr>
            </w:pPr>
            <w:r>
              <w:rPr>
                <w:rFonts w:eastAsia="Calibri"/>
                <w:sz w:val="16"/>
                <w:szCs w:val="16"/>
              </w:rPr>
              <w:t>Relative</w:t>
            </w:r>
          </w:p>
          <w:p w14:paraId="43E8F5A8" w14:textId="54A218A3" w:rsidR="00A048D1" w:rsidRPr="000158B6" w:rsidRDefault="00A048D1" w:rsidP="000158B6">
            <w:pPr>
              <w:jc w:val="center"/>
              <w:rPr>
                <w:rFonts w:eastAsia="Calibri"/>
                <w:sz w:val="16"/>
                <w:szCs w:val="16"/>
              </w:rPr>
            </w:pPr>
            <w:r w:rsidRPr="000158B6">
              <w:rPr>
                <w:rFonts w:eastAsia="Calibri"/>
                <w:sz w:val="16"/>
                <w:szCs w:val="16"/>
              </w:rPr>
              <w:t>(95% CI)</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0D3808" w14:textId="77777777" w:rsidR="00A048D1" w:rsidRDefault="00A048D1" w:rsidP="000158B6">
            <w:pPr>
              <w:rPr>
                <w:rFonts w:eastAsia="Calibri"/>
                <w:sz w:val="16"/>
                <w:szCs w:val="16"/>
              </w:rPr>
            </w:pPr>
          </w:p>
          <w:p w14:paraId="7CFD0C38" w14:textId="77777777" w:rsidR="00A048D1" w:rsidRDefault="00A048D1" w:rsidP="000158B6">
            <w:pPr>
              <w:rPr>
                <w:rFonts w:eastAsia="Calibri"/>
                <w:sz w:val="16"/>
                <w:szCs w:val="16"/>
              </w:rPr>
            </w:pPr>
          </w:p>
          <w:p w14:paraId="5831DEB8" w14:textId="716AE887" w:rsidR="00A048D1" w:rsidRPr="00A44561" w:rsidRDefault="00A048D1" w:rsidP="00A44561">
            <w:pPr>
              <w:jc w:val="center"/>
              <w:rPr>
                <w:rFonts w:eastAsia="Calibri"/>
                <w:sz w:val="16"/>
                <w:szCs w:val="16"/>
              </w:rPr>
            </w:pPr>
            <w:r>
              <w:rPr>
                <w:rFonts w:eastAsia="Calibri"/>
                <w:sz w:val="16"/>
                <w:szCs w:val="16"/>
              </w:rPr>
              <w:t>Difference (95% CI)</w:t>
            </w:r>
          </w:p>
        </w:tc>
        <w:tc>
          <w:tcPr>
            <w:tcW w:w="1170" w:type="dxa"/>
            <w:vMerge/>
            <w:tcBorders>
              <w:left w:val="single" w:sz="4" w:space="0" w:color="auto"/>
              <w:bottom w:val="single" w:sz="4" w:space="0" w:color="auto"/>
              <w:right w:val="single" w:sz="4" w:space="0" w:color="auto"/>
            </w:tcBorders>
            <w:shd w:val="clear" w:color="auto" w:fill="D0CECE" w:themeFill="background2" w:themeFillShade="E6"/>
          </w:tcPr>
          <w:p w14:paraId="517A156F" w14:textId="77777777" w:rsidR="00A048D1" w:rsidRDefault="00A048D1" w:rsidP="000158B6">
            <w:pPr>
              <w:rPr>
                <w:rFonts w:eastAsia="Calibri"/>
                <w:sz w:val="16"/>
                <w:szCs w:val="16"/>
              </w:rPr>
            </w:pPr>
          </w:p>
        </w:tc>
      </w:tr>
      <w:tr w:rsidR="00D0441A" w:rsidRPr="000158B6" w14:paraId="7E204885" w14:textId="77777777" w:rsidTr="00D0441A">
        <w:trPr>
          <w:trHeight w:val="179"/>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45B28C" w14:textId="5AE35BEB" w:rsidR="00D0441A" w:rsidRPr="00D0441A" w:rsidRDefault="00D0441A" w:rsidP="00D0441A">
            <w:pPr>
              <w:rPr>
                <w:rFonts w:eastAsia="Calibri"/>
                <w:b/>
                <w:sz w:val="16"/>
                <w:szCs w:val="16"/>
              </w:rPr>
            </w:pPr>
            <w:r>
              <w:rPr>
                <w:rFonts w:eastAsia="Calibri"/>
                <w:b/>
                <w:sz w:val="16"/>
                <w:szCs w:val="16"/>
              </w:rPr>
              <w:t>Further bleeding</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04DF8B37" w14:textId="77777777" w:rsidR="00D0441A" w:rsidRPr="000158B6" w:rsidRDefault="00D0441A" w:rsidP="000158B6">
            <w:pPr>
              <w:jc w:val="center"/>
              <w:rPr>
                <w:rFonts w:eastAsia="Calibri"/>
                <w:sz w:val="16"/>
                <w:szCs w:val="16"/>
              </w:rPr>
            </w:pPr>
          </w:p>
        </w:tc>
        <w:tc>
          <w:tcPr>
            <w:tcW w:w="539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AF5A19" w14:textId="77777777" w:rsidR="00D0441A" w:rsidRDefault="00D0441A" w:rsidP="000158B6">
            <w:pPr>
              <w:rPr>
                <w:rFonts w:eastAsia="Calibri"/>
                <w:sz w:val="16"/>
                <w:szCs w:val="16"/>
              </w:rPr>
            </w:pPr>
          </w:p>
        </w:tc>
      </w:tr>
      <w:tr w:rsidR="00D0441A" w:rsidRPr="000158B6" w14:paraId="5631D3C7" w14:textId="731625AB" w:rsidTr="00947577">
        <w:trPr>
          <w:trHeight w:val="487"/>
        </w:trPr>
        <w:tc>
          <w:tcPr>
            <w:tcW w:w="992" w:type="dxa"/>
            <w:tcBorders>
              <w:top w:val="single" w:sz="4" w:space="0" w:color="auto"/>
              <w:left w:val="single" w:sz="4" w:space="0" w:color="auto"/>
              <w:bottom w:val="single" w:sz="4" w:space="0" w:color="auto"/>
              <w:right w:val="single" w:sz="4" w:space="0" w:color="auto"/>
            </w:tcBorders>
            <w:vAlign w:val="center"/>
          </w:tcPr>
          <w:p w14:paraId="5AE1B5C3" w14:textId="4999A836" w:rsidR="00D0441A" w:rsidRPr="00D0441A" w:rsidRDefault="00D0441A" w:rsidP="00AC552B">
            <w:pPr>
              <w:jc w:val="center"/>
              <w:rPr>
                <w:rFonts w:eastAsia="Calibri"/>
                <w:sz w:val="16"/>
                <w:szCs w:val="16"/>
                <w:vertAlign w:val="superscript"/>
              </w:rPr>
            </w:pPr>
            <w:r>
              <w:rPr>
                <w:rFonts w:eastAsia="Calibri"/>
                <w:sz w:val="16"/>
                <w:szCs w:val="16"/>
              </w:rPr>
              <w:t>RCT</w:t>
            </w:r>
            <w:r>
              <w:rPr>
                <w:rFonts w:eastAsia="Calibri"/>
                <w:sz w:val="16"/>
                <w:szCs w:val="16"/>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2006E451" w14:textId="6610C27B" w:rsidR="00D0441A" w:rsidRPr="000158B6" w:rsidRDefault="00D0441A" w:rsidP="00AC552B">
            <w:pPr>
              <w:jc w:val="center"/>
              <w:rPr>
                <w:rFonts w:eastAsia="Calibri"/>
                <w:sz w:val="16"/>
                <w:szCs w:val="16"/>
                <w:vertAlign w:val="superscript"/>
              </w:rPr>
            </w:pPr>
            <w:r w:rsidRPr="000158B6">
              <w:rPr>
                <w:rFonts w:eastAsia="Calibri"/>
                <w:sz w:val="16"/>
                <w:szCs w:val="16"/>
              </w:rPr>
              <w:t xml:space="preserve">Serious </w:t>
            </w:r>
            <w:r w:rsidRPr="000158B6">
              <w:rPr>
                <w:rFonts w:eastAsia="Calibri"/>
                <w:sz w:val="16"/>
                <w:szCs w:val="16"/>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4371AF2C" w14:textId="6DADF465" w:rsidR="00D0441A" w:rsidRPr="000158B6" w:rsidRDefault="00D83581" w:rsidP="00AC552B">
            <w:pPr>
              <w:jc w:val="center"/>
              <w:rPr>
                <w:rFonts w:eastAsia="Calibri"/>
                <w:sz w:val="16"/>
                <w:szCs w:val="16"/>
              </w:rPr>
            </w:pPr>
            <w:r>
              <w:rPr>
                <w:rFonts w:eastAsia="Calibri"/>
                <w:sz w:val="16"/>
                <w:szCs w:val="16"/>
              </w:rPr>
              <w:t>Not applicable</w:t>
            </w:r>
          </w:p>
        </w:tc>
        <w:tc>
          <w:tcPr>
            <w:tcW w:w="1260" w:type="dxa"/>
            <w:tcBorders>
              <w:top w:val="single" w:sz="4" w:space="0" w:color="auto"/>
              <w:left w:val="single" w:sz="4" w:space="0" w:color="auto"/>
              <w:bottom w:val="single" w:sz="4" w:space="0" w:color="auto"/>
              <w:right w:val="single" w:sz="4" w:space="0" w:color="auto"/>
            </w:tcBorders>
            <w:vAlign w:val="center"/>
          </w:tcPr>
          <w:p w14:paraId="7B5A0A37" w14:textId="5F6A287B" w:rsidR="00D0441A" w:rsidRPr="000158B6" w:rsidRDefault="00D0441A" w:rsidP="00AC552B">
            <w:pPr>
              <w:jc w:val="center"/>
              <w:rPr>
                <w:rFonts w:eastAsia="Calibri"/>
                <w:sz w:val="16"/>
                <w:szCs w:val="16"/>
              </w:rPr>
            </w:pPr>
            <w:r w:rsidRPr="000158B6">
              <w:rPr>
                <w:rFonts w:eastAsia="Calibri"/>
                <w:sz w:val="16"/>
                <w:szCs w:val="16"/>
              </w:rPr>
              <w:t>No</w:t>
            </w:r>
          </w:p>
        </w:tc>
        <w:tc>
          <w:tcPr>
            <w:tcW w:w="1170" w:type="dxa"/>
            <w:tcBorders>
              <w:top w:val="single" w:sz="4" w:space="0" w:color="auto"/>
              <w:left w:val="single" w:sz="4" w:space="0" w:color="auto"/>
              <w:bottom w:val="single" w:sz="4" w:space="0" w:color="auto"/>
              <w:right w:val="single" w:sz="4" w:space="0" w:color="auto"/>
            </w:tcBorders>
            <w:vAlign w:val="center"/>
          </w:tcPr>
          <w:p w14:paraId="4846DB03" w14:textId="6D9C6127" w:rsidR="00D0441A" w:rsidRPr="00211E11" w:rsidRDefault="00D0441A" w:rsidP="00AC552B">
            <w:pPr>
              <w:jc w:val="center"/>
              <w:rPr>
                <w:rFonts w:eastAsia="Calibri"/>
                <w:sz w:val="16"/>
                <w:szCs w:val="16"/>
                <w:vertAlign w:val="superscript"/>
              </w:rPr>
            </w:pPr>
            <w:r>
              <w:rPr>
                <w:rFonts w:eastAsia="Calibri"/>
                <w:sz w:val="16"/>
                <w:szCs w:val="16"/>
              </w:rPr>
              <w:t>Serious</w:t>
            </w:r>
            <w:r w:rsidR="00211E11">
              <w:rPr>
                <w:rFonts w:eastAsia="Calibri"/>
                <w:sz w:val="16"/>
                <w:szCs w:val="16"/>
              </w:rPr>
              <w:t xml:space="preserve"> </w:t>
            </w:r>
            <w:r w:rsidR="00211E11">
              <w:rPr>
                <w:rFonts w:eastAsia="Calibri"/>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vAlign w:val="center"/>
          </w:tcPr>
          <w:p w14:paraId="614CE5D1" w14:textId="3F680FD0" w:rsidR="00D0441A" w:rsidRPr="000158B6" w:rsidRDefault="00D0441A" w:rsidP="00AC552B">
            <w:pPr>
              <w:jc w:val="center"/>
              <w:rPr>
                <w:rFonts w:eastAsia="Calibri"/>
                <w:sz w:val="16"/>
                <w:szCs w:val="16"/>
              </w:rPr>
            </w:pPr>
            <w:r w:rsidRPr="000158B6">
              <w:rPr>
                <w:rFonts w:eastAsia="Calibri"/>
                <w:sz w:val="16"/>
                <w:szCs w:val="16"/>
              </w:rPr>
              <w:t>None</w:t>
            </w:r>
          </w:p>
        </w:tc>
        <w:tc>
          <w:tcPr>
            <w:tcW w:w="1264" w:type="dxa"/>
            <w:tcBorders>
              <w:top w:val="single" w:sz="4" w:space="0" w:color="auto"/>
              <w:left w:val="single" w:sz="4" w:space="0" w:color="auto"/>
              <w:bottom w:val="single" w:sz="4" w:space="0" w:color="auto"/>
              <w:right w:val="single" w:sz="4" w:space="0" w:color="auto"/>
            </w:tcBorders>
            <w:vAlign w:val="center"/>
          </w:tcPr>
          <w:p w14:paraId="5E197A0F" w14:textId="16337781" w:rsidR="00D0441A" w:rsidRPr="000158B6" w:rsidRDefault="00D0441A" w:rsidP="00AC552B">
            <w:pPr>
              <w:jc w:val="center"/>
              <w:rPr>
                <w:rFonts w:eastAsia="Calibri"/>
                <w:sz w:val="16"/>
                <w:szCs w:val="16"/>
              </w:rPr>
            </w:pPr>
            <w:r w:rsidRPr="000158B6">
              <w:rPr>
                <w:rFonts w:ascii="Cambria Math" w:eastAsia="Times New Roman" w:hAnsi="Cambria Math" w:cs="Cambria Math"/>
                <w:sz w:val="16"/>
                <w:szCs w:val="16"/>
              </w:rPr>
              <w:t>⊕⊕⊝⊝</w:t>
            </w:r>
            <w:r w:rsidRPr="000158B6">
              <w:rPr>
                <w:rFonts w:ascii="PMingLiU" w:eastAsia="PMingLiU" w:hAnsi="PMingLiU" w:cs="PMingLiU"/>
                <w:sz w:val="16"/>
                <w:szCs w:val="16"/>
              </w:rPr>
              <w:br/>
            </w:r>
            <w:r w:rsidRPr="000158B6">
              <w:rPr>
                <w:rFonts w:ascii="Calibri Light" w:eastAsia="Times New Roman" w:hAnsi="Calibri Light" w:cs="Arial"/>
                <w:b/>
                <w:bCs/>
                <w:sz w:val="16"/>
                <w:szCs w:val="16"/>
              </w:rPr>
              <w:t>LOW</w:t>
            </w:r>
          </w:p>
        </w:tc>
        <w:tc>
          <w:tcPr>
            <w:tcW w:w="992" w:type="dxa"/>
            <w:vMerge w:val="restart"/>
            <w:tcBorders>
              <w:left w:val="single" w:sz="4" w:space="0" w:color="auto"/>
              <w:right w:val="single" w:sz="4" w:space="0" w:color="auto"/>
            </w:tcBorders>
            <w:vAlign w:val="center"/>
          </w:tcPr>
          <w:p w14:paraId="126C8A50" w14:textId="022A5729" w:rsidR="00D0441A" w:rsidRPr="000158B6" w:rsidRDefault="00312976" w:rsidP="00342292">
            <w:pPr>
              <w:jc w:val="center"/>
              <w:rPr>
                <w:rFonts w:eastAsia="Calibri"/>
                <w:sz w:val="16"/>
                <w:szCs w:val="16"/>
              </w:rPr>
            </w:pPr>
            <w:r w:rsidRPr="00EF2D04">
              <w:rPr>
                <w:rFonts w:ascii="Cambria Math" w:eastAsia="Times New Roman" w:hAnsi="Cambria Math" w:cs="Cambria Math"/>
                <w:b/>
                <w:sz w:val="16"/>
                <w:szCs w:val="16"/>
              </w:rPr>
              <w:t>⊕⊕⊝⊝</w:t>
            </w:r>
            <w:r w:rsidRPr="00EF2D04">
              <w:rPr>
                <w:rFonts w:ascii="PMingLiU" w:eastAsia="PMingLiU" w:hAnsi="PMingLiU" w:cs="PMingLiU" w:hint="eastAsia"/>
                <w:b/>
                <w:sz w:val="16"/>
                <w:szCs w:val="16"/>
              </w:rPr>
              <w:br/>
            </w:r>
            <w:r w:rsidRPr="00EF2D04">
              <w:rPr>
                <w:rFonts w:ascii="Calibri Light" w:eastAsia="Times New Roman" w:hAnsi="Calibri Light" w:cs="Arial"/>
                <w:b/>
                <w:bCs/>
                <w:sz w:val="16"/>
                <w:szCs w:val="16"/>
              </w:rPr>
              <w:t>LOW</w:t>
            </w:r>
          </w:p>
        </w:tc>
        <w:tc>
          <w:tcPr>
            <w:tcW w:w="984" w:type="dxa"/>
            <w:tcBorders>
              <w:top w:val="single" w:sz="4" w:space="0" w:color="auto"/>
              <w:left w:val="single" w:sz="4" w:space="0" w:color="auto"/>
              <w:bottom w:val="single" w:sz="4" w:space="0" w:color="auto"/>
              <w:right w:val="single" w:sz="4" w:space="0" w:color="auto"/>
            </w:tcBorders>
            <w:vAlign w:val="center"/>
          </w:tcPr>
          <w:p w14:paraId="6902D203" w14:textId="3A7D6DCD" w:rsidR="00D0441A" w:rsidRPr="000158B6" w:rsidRDefault="00FA5932" w:rsidP="00AC552B">
            <w:pPr>
              <w:jc w:val="center"/>
              <w:rPr>
                <w:rFonts w:eastAsia="Calibri"/>
                <w:sz w:val="16"/>
                <w:szCs w:val="16"/>
              </w:rPr>
            </w:pPr>
            <w:r w:rsidRPr="000158B6">
              <w:rPr>
                <w:rFonts w:eastAsia="Times New Roman" w:cs="Cambria Math"/>
                <w:sz w:val="16"/>
                <w:szCs w:val="16"/>
              </w:rPr>
              <w:t>11/48</w:t>
            </w:r>
            <w:r>
              <w:rPr>
                <w:rFonts w:eastAsia="Times New Roman" w:cs="Cambria Math"/>
                <w:sz w:val="16"/>
                <w:szCs w:val="16"/>
              </w:rPr>
              <w:t xml:space="preserve"> (22.9%)</w:t>
            </w:r>
          </w:p>
        </w:tc>
        <w:tc>
          <w:tcPr>
            <w:tcW w:w="900" w:type="dxa"/>
            <w:tcBorders>
              <w:top w:val="single" w:sz="4" w:space="0" w:color="auto"/>
              <w:left w:val="single" w:sz="4" w:space="0" w:color="auto"/>
              <w:bottom w:val="single" w:sz="4" w:space="0" w:color="auto"/>
              <w:right w:val="single" w:sz="4" w:space="0" w:color="auto"/>
            </w:tcBorders>
            <w:vAlign w:val="center"/>
          </w:tcPr>
          <w:p w14:paraId="2C3FAAB6" w14:textId="642C26A7" w:rsidR="00D0441A" w:rsidRPr="000158B6" w:rsidRDefault="00FA5932" w:rsidP="00AC552B">
            <w:pPr>
              <w:jc w:val="center"/>
              <w:rPr>
                <w:rFonts w:eastAsia="Calibri"/>
                <w:sz w:val="16"/>
                <w:szCs w:val="16"/>
              </w:rPr>
            </w:pPr>
            <w:r w:rsidRPr="000158B6">
              <w:rPr>
                <w:rFonts w:eastAsia="Times New Roman" w:cs="Cambria Math"/>
                <w:sz w:val="16"/>
                <w:szCs w:val="16"/>
              </w:rPr>
              <w:t>3/44</w:t>
            </w:r>
            <w:r>
              <w:rPr>
                <w:rFonts w:eastAsia="Times New Roman" w:cs="Cambria Math"/>
                <w:sz w:val="16"/>
                <w:szCs w:val="16"/>
              </w:rPr>
              <w:t xml:space="preserve">  (6.8%)</w:t>
            </w:r>
          </w:p>
        </w:tc>
        <w:tc>
          <w:tcPr>
            <w:tcW w:w="1170" w:type="dxa"/>
            <w:tcBorders>
              <w:top w:val="single" w:sz="4" w:space="0" w:color="auto"/>
              <w:left w:val="single" w:sz="4" w:space="0" w:color="auto"/>
              <w:bottom w:val="single" w:sz="4" w:space="0" w:color="auto"/>
              <w:right w:val="single" w:sz="4" w:space="0" w:color="auto"/>
            </w:tcBorders>
            <w:vAlign w:val="center"/>
          </w:tcPr>
          <w:p w14:paraId="01E7E5DB" w14:textId="4728310A" w:rsidR="00D0441A" w:rsidRDefault="00FA5932" w:rsidP="00D0441A">
            <w:pPr>
              <w:jc w:val="center"/>
              <w:rPr>
                <w:rFonts w:eastAsia="Times New Roman" w:cs="Cambria Math"/>
                <w:sz w:val="16"/>
                <w:szCs w:val="16"/>
              </w:rPr>
            </w:pPr>
            <w:r>
              <w:rPr>
                <w:rFonts w:eastAsia="Times New Roman" w:cs="Cambria Math"/>
                <w:sz w:val="16"/>
                <w:szCs w:val="16"/>
              </w:rPr>
              <w:t>RR=3.36</w:t>
            </w:r>
            <w:r w:rsidR="00D0441A">
              <w:rPr>
                <w:rFonts w:eastAsia="Times New Roman" w:cs="Cambria Math"/>
                <w:sz w:val="16"/>
                <w:szCs w:val="16"/>
              </w:rPr>
              <w:t xml:space="preserve"> </w:t>
            </w:r>
          </w:p>
          <w:p w14:paraId="64904B2D" w14:textId="0A4F99AC" w:rsidR="00D0441A" w:rsidRDefault="00FA5932" w:rsidP="00D0441A">
            <w:pPr>
              <w:jc w:val="center"/>
              <w:rPr>
                <w:rFonts w:eastAsia="Times New Roman" w:cs="Cambria Math"/>
                <w:sz w:val="16"/>
                <w:szCs w:val="16"/>
              </w:rPr>
            </w:pPr>
            <w:r>
              <w:rPr>
                <w:rFonts w:eastAsia="Times New Roman" w:cs="Cambria Math"/>
                <w:sz w:val="16"/>
                <w:szCs w:val="16"/>
              </w:rPr>
              <w:t>(</w:t>
            </w:r>
            <w:r w:rsidR="00D0441A">
              <w:rPr>
                <w:rFonts w:eastAsia="Times New Roman" w:cs="Cambria Math"/>
                <w:sz w:val="16"/>
                <w:szCs w:val="16"/>
              </w:rPr>
              <w:t>1.00</w:t>
            </w:r>
            <w:r>
              <w:rPr>
                <w:rFonts w:eastAsia="Times New Roman" w:cs="Cambria Math"/>
                <w:sz w:val="16"/>
                <w:szCs w:val="16"/>
              </w:rPr>
              <w:t>-11.26</w:t>
            </w:r>
            <w:r w:rsidR="00D0441A">
              <w:rPr>
                <w:rFonts w:eastAsia="Times New Roman" w:cs="Cambria Math"/>
                <w:sz w:val="16"/>
                <w:szCs w:val="16"/>
              </w:rPr>
              <w:t>)</w:t>
            </w:r>
          </w:p>
          <w:p w14:paraId="2184D7FE" w14:textId="5A02F76B" w:rsidR="00D0441A" w:rsidRPr="000158B6" w:rsidRDefault="00D0441A" w:rsidP="00AC552B">
            <w:pPr>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B3FA005" w14:textId="34718F93" w:rsidR="00D0441A" w:rsidRDefault="00D0441A" w:rsidP="00AC552B">
            <w:pPr>
              <w:jc w:val="center"/>
              <w:rPr>
                <w:rFonts w:eastAsia="Times New Roman" w:cs="Cambria Math"/>
                <w:sz w:val="16"/>
                <w:szCs w:val="16"/>
              </w:rPr>
            </w:pPr>
            <w:r>
              <w:rPr>
                <w:rFonts w:eastAsia="Times New Roman" w:cs="Cambria Math"/>
                <w:sz w:val="16"/>
                <w:szCs w:val="16"/>
              </w:rPr>
              <w:t xml:space="preserve">16% </w:t>
            </w:r>
          </w:p>
          <w:p w14:paraId="531D5456" w14:textId="2F318096" w:rsidR="00D0441A" w:rsidRPr="000158B6" w:rsidRDefault="00D0441A" w:rsidP="00FA5932">
            <w:pPr>
              <w:jc w:val="center"/>
              <w:rPr>
                <w:rFonts w:eastAsia="Calibri"/>
                <w:sz w:val="16"/>
                <w:szCs w:val="16"/>
              </w:rPr>
            </w:pPr>
            <w:r>
              <w:rPr>
                <w:rFonts w:eastAsia="Times New Roman" w:cs="Cambria Math"/>
                <w:sz w:val="16"/>
                <w:szCs w:val="16"/>
              </w:rPr>
              <w:t>(</w:t>
            </w:r>
            <w:r w:rsidR="00FA5932">
              <w:rPr>
                <w:rFonts w:eastAsia="Times New Roman" w:cs="Cambria Math"/>
                <w:sz w:val="16"/>
                <w:szCs w:val="16"/>
              </w:rPr>
              <w:t xml:space="preserve">2 to </w:t>
            </w:r>
            <w:r>
              <w:rPr>
                <w:rFonts w:eastAsia="Times New Roman" w:cs="Cambria Math"/>
                <w:sz w:val="16"/>
                <w:szCs w:val="16"/>
              </w:rPr>
              <w:t>30</w:t>
            </w:r>
            <w:r w:rsidR="00FA5932">
              <w:rPr>
                <w:rFonts w:eastAsia="Times New Roman" w:cs="Cambria Math"/>
                <w:sz w:val="16"/>
                <w:szCs w:val="16"/>
              </w:rPr>
              <w:t>%</w:t>
            </w:r>
            <w:r w:rsidRPr="000158B6">
              <w:rPr>
                <w:rFonts w:eastAsia="Times New Roman" w:cs="Cambria Math"/>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33B00868" w14:textId="77777777" w:rsidR="00D0441A" w:rsidRPr="000158B6" w:rsidRDefault="00D0441A" w:rsidP="00AC552B">
            <w:pPr>
              <w:jc w:val="center"/>
              <w:rPr>
                <w:rFonts w:eastAsia="Calibri"/>
                <w:sz w:val="16"/>
                <w:szCs w:val="16"/>
              </w:rPr>
            </w:pPr>
          </w:p>
        </w:tc>
      </w:tr>
      <w:tr w:rsidR="00D0441A" w:rsidRPr="000158B6" w14:paraId="3C431BF0" w14:textId="77777777" w:rsidTr="00D0441A">
        <w:trPr>
          <w:trHeight w:val="107"/>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6565D9" w14:textId="2B7CDE60" w:rsidR="00D0441A" w:rsidRPr="00D0441A" w:rsidRDefault="00D0441A" w:rsidP="00D0441A">
            <w:pPr>
              <w:rPr>
                <w:rFonts w:asciiTheme="minorHAnsi" w:eastAsia="Times New Roman" w:hAnsiTheme="minorHAnsi" w:cstheme="minorHAnsi"/>
                <w:b/>
                <w:sz w:val="16"/>
                <w:szCs w:val="16"/>
              </w:rPr>
            </w:pPr>
            <w:r>
              <w:rPr>
                <w:rFonts w:asciiTheme="minorHAnsi" w:eastAsia="Times New Roman" w:hAnsiTheme="minorHAnsi" w:cstheme="minorHAnsi"/>
                <w:b/>
                <w:sz w:val="16"/>
                <w:szCs w:val="16"/>
              </w:rPr>
              <w:t>Mortality</w:t>
            </w:r>
          </w:p>
        </w:tc>
        <w:tc>
          <w:tcPr>
            <w:tcW w:w="992" w:type="dxa"/>
            <w:vMerge/>
            <w:tcBorders>
              <w:left w:val="single" w:sz="4" w:space="0" w:color="auto"/>
              <w:right w:val="single" w:sz="4" w:space="0" w:color="auto"/>
            </w:tcBorders>
            <w:vAlign w:val="center"/>
          </w:tcPr>
          <w:p w14:paraId="0A011572" w14:textId="77777777" w:rsidR="00D0441A" w:rsidRPr="000158B6" w:rsidRDefault="00D0441A" w:rsidP="00AC552B">
            <w:pPr>
              <w:rPr>
                <w:rFonts w:eastAsia="Calibri"/>
                <w:sz w:val="16"/>
                <w:szCs w:val="16"/>
              </w:rPr>
            </w:pPr>
          </w:p>
        </w:tc>
        <w:tc>
          <w:tcPr>
            <w:tcW w:w="539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83E70A" w14:textId="77777777" w:rsidR="00D0441A" w:rsidRPr="000158B6" w:rsidRDefault="00D0441A" w:rsidP="00AC552B">
            <w:pPr>
              <w:jc w:val="center"/>
              <w:rPr>
                <w:rFonts w:eastAsia="Calibri"/>
                <w:sz w:val="16"/>
                <w:szCs w:val="16"/>
              </w:rPr>
            </w:pPr>
          </w:p>
        </w:tc>
      </w:tr>
      <w:tr w:rsidR="00D0441A" w:rsidRPr="000158B6" w14:paraId="72DE13DA" w14:textId="09162219" w:rsidTr="00947577">
        <w:trPr>
          <w:trHeight w:val="755"/>
        </w:trPr>
        <w:tc>
          <w:tcPr>
            <w:tcW w:w="992" w:type="dxa"/>
            <w:tcBorders>
              <w:top w:val="single" w:sz="4" w:space="0" w:color="auto"/>
              <w:left w:val="single" w:sz="4" w:space="0" w:color="auto"/>
              <w:bottom w:val="single" w:sz="4" w:space="0" w:color="auto"/>
              <w:right w:val="single" w:sz="4" w:space="0" w:color="auto"/>
            </w:tcBorders>
            <w:vAlign w:val="center"/>
          </w:tcPr>
          <w:p w14:paraId="4D28A1A9" w14:textId="47AD80BD" w:rsidR="00D0441A" w:rsidRPr="000158B6" w:rsidRDefault="00D0441A" w:rsidP="00AC552B">
            <w:pPr>
              <w:jc w:val="center"/>
              <w:rPr>
                <w:rFonts w:eastAsia="Calibri"/>
                <w:sz w:val="16"/>
                <w:szCs w:val="16"/>
              </w:rPr>
            </w:pPr>
            <w:r>
              <w:rPr>
                <w:rFonts w:eastAsia="Calibri"/>
                <w:sz w:val="16"/>
                <w:szCs w:val="16"/>
              </w:rPr>
              <w:t>RCT</w:t>
            </w:r>
            <w:r>
              <w:rPr>
                <w:rFonts w:eastAsia="Calibri"/>
                <w:sz w:val="16"/>
                <w:szCs w:val="16"/>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2ACEBB3E" w14:textId="6B873F4D" w:rsidR="00D0441A" w:rsidRPr="000158B6" w:rsidRDefault="00D0441A" w:rsidP="00AC552B">
            <w:pPr>
              <w:rPr>
                <w:rFonts w:eastAsia="Calibri"/>
                <w:sz w:val="16"/>
                <w:szCs w:val="16"/>
              </w:rPr>
            </w:pPr>
            <w:r w:rsidRPr="000158B6">
              <w:rPr>
                <w:rFonts w:eastAsia="Calibri"/>
                <w:sz w:val="16"/>
                <w:szCs w:val="16"/>
              </w:rPr>
              <w:t xml:space="preserve">Serious </w:t>
            </w:r>
            <w:r w:rsidRPr="000158B6">
              <w:rPr>
                <w:rFonts w:eastAsia="Calibri"/>
                <w:sz w:val="16"/>
                <w:szCs w:val="16"/>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57F2141C" w14:textId="2E7DBC50" w:rsidR="00D0441A" w:rsidRPr="000158B6" w:rsidRDefault="00D83581" w:rsidP="00AC552B">
            <w:pPr>
              <w:jc w:val="center"/>
              <w:rPr>
                <w:rFonts w:eastAsia="Calibri"/>
                <w:sz w:val="16"/>
                <w:szCs w:val="16"/>
              </w:rPr>
            </w:pPr>
            <w:r>
              <w:rPr>
                <w:rFonts w:eastAsia="Calibri"/>
                <w:sz w:val="16"/>
                <w:szCs w:val="16"/>
              </w:rPr>
              <w:t>Not applicable</w:t>
            </w:r>
          </w:p>
        </w:tc>
        <w:tc>
          <w:tcPr>
            <w:tcW w:w="1260" w:type="dxa"/>
            <w:tcBorders>
              <w:top w:val="single" w:sz="4" w:space="0" w:color="auto"/>
              <w:left w:val="single" w:sz="4" w:space="0" w:color="auto"/>
              <w:bottom w:val="single" w:sz="4" w:space="0" w:color="auto"/>
              <w:right w:val="single" w:sz="4" w:space="0" w:color="auto"/>
            </w:tcBorders>
            <w:vAlign w:val="center"/>
          </w:tcPr>
          <w:p w14:paraId="7CFA6729" w14:textId="5D6F9D10" w:rsidR="00D0441A" w:rsidRPr="000158B6" w:rsidRDefault="00D0441A" w:rsidP="00AC552B">
            <w:pPr>
              <w:jc w:val="center"/>
              <w:rPr>
                <w:rFonts w:eastAsia="Calibri"/>
                <w:sz w:val="16"/>
                <w:szCs w:val="16"/>
              </w:rPr>
            </w:pPr>
            <w:r w:rsidRPr="000158B6">
              <w:rPr>
                <w:rFonts w:eastAsia="Calibri"/>
                <w:sz w:val="16"/>
                <w:szCs w:val="16"/>
              </w:rPr>
              <w:t>No</w:t>
            </w:r>
          </w:p>
        </w:tc>
        <w:tc>
          <w:tcPr>
            <w:tcW w:w="1170" w:type="dxa"/>
            <w:tcBorders>
              <w:top w:val="single" w:sz="4" w:space="0" w:color="auto"/>
              <w:left w:val="single" w:sz="4" w:space="0" w:color="auto"/>
              <w:bottom w:val="single" w:sz="4" w:space="0" w:color="auto"/>
              <w:right w:val="single" w:sz="4" w:space="0" w:color="auto"/>
            </w:tcBorders>
            <w:vAlign w:val="center"/>
          </w:tcPr>
          <w:p w14:paraId="2D548CCD" w14:textId="616070DC" w:rsidR="00D0441A" w:rsidRPr="00AC552B" w:rsidRDefault="00D0441A" w:rsidP="00AC552B">
            <w:pPr>
              <w:jc w:val="center"/>
              <w:rPr>
                <w:rFonts w:eastAsia="Calibri"/>
                <w:sz w:val="16"/>
                <w:szCs w:val="16"/>
                <w:vertAlign w:val="superscript"/>
              </w:rPr>
            </w:pPr>
            <w:r>
              <w:rPr>
                <w:rFonts w:eastAsia="Calibri"/>
                <w:sz w:val="16"/>
                <w:szCs w:val="16"/>
              </w:rPr>
              <w:t>Very serious</w:t>
            </w:r>
            <w:r w:rsidR="00211E11">
              <w:rPr>
                <w:rFonts w:eastAsia="Calibri"/>
                <w:sz w:val="16"/>
                <w:szCs w:val="16"/>
                <w:vertAlign w:val="superscript"/>
              </w:rPr>
              <w:t xml:space="preserve"> c</w:t>
            </w:r>
          </w:p>
        </w:tc>
        <w:tc>
          <w:tcPr>
            <w:tcW w:w="1260" w:type="dxa"/>
            <w:tcBorders>
              <w:top w:val="single" w:sz="4" w:space="0" w:color="auto"/>
              <w:left w:val="single" w:sz="4" w:space="0" w:color="auto"/>
              <w:bottom w:val="single" w:sz="4" w:space="0" w:color="auto"/>
              <w:right w:val="single" w:sz="4" w:space="0" w:color="auto"/>
            </w:tcBorders>
            <w:vAlign w:val="center"/>
          </w:tcPr>
          <w:p w14:paraId="1FAA6685" w14:textId="1D40F60D" w:rsidR="00D0441A" w:rsidRPr="000158B6" w:rsidRDefault="00D0441A" w:rsidP="00AC552B">
            <w:pPr>
              <w:jc w:val="center"/>
              <w:rPr>
                <w:rFonts w:eastAsia="Calibri"/>
                <w:sz w:val="16"/>
                <w:szCs w:val="16"/>
              </w:rPr>
            </w:pPr>
            <w:r w:rsidRPr="000158B6">
              <w:rPr>
                <w:rFonts w:eastAsia="Calibri"/>
                <w:sz w:val="16"/>
                <w:szCs w:val="16"/>
              </w:rPr>
              <w:t>None</w:t>
            </w:r>
          </w:p>
        </w:tc>
        <w:tc>
          <w:tcPr>
            <w:tcW w:w="1264" w:type="dxa"/>
            <w:tcBorders>
              <w:top w:val="single" w:sz="4" w:space="0" w:color="auto"/>
              <w:left w:val="single" w:sz="4" w:space="0" w:color="auto"/>
              <w:bottom w:val="single" w:sz="4" w:space="0" w:color="auto"/>
              <w:right w:val="single" w:sz="4" w:space="0" w:color="auto"/>
            </w:tcBorders>
            <w:vAlign w:val="center"/>
          </w:tcPr>
          <w:p w14:paraId="672BD22F" w14:textId="602C253D" w:rsidR="00D0441A" w:rsidRPr="000158B6" w:rsidRDefault="00D0441A" w:rsidP="00AC552B">
            <w:pPr>
              <w:jc w:val="center"/>
              <w:rPr>
                <w:rFonts w:eastAsia="Calibri"/>
                <w:sz w:val="16"/>
                <w:szCs w:val="16"/>
              </w:rPr>
            </w:pPr>
            <w:r w:rsidRPr="000158B6">
              <w:rPr>
                <w:rFonts w:ascii="Cambria Math" w:eastAsia="Times New Roman" w:hAnsi="Cambria Math" w:cs="Cambria Math"/>
                <w:sz w:val="16"/>
                <w:szCs w:val="16"/>
              </w:rPr>
              <w:t>⊕⊝⊝⊝</w:t>
            </w:r>
            <w:r w:rsidRPr="000158B6">
              <w:rPr>
                <w:rFonts w:ascii="PMingLiU" w:eastAsia="PMingLiU" w:hAnsi="PMingLiU" w:cs="PMingLiU" w:hint="eastAsia"/>
                <w:sz w:val="16"/>
                <w:szCs w:val="16"/>
              </w:rPr>
              <w:br/>
            </w:r>
            <w:r w:rsidRPr="000158B6">
              <w:rPr>
                <w:rFonts w:ascii="Calibri Light" w:eastAsia="Times New Roman" w:hAnsi="Calibri Light"/>
                <w:b/>
                <w:bCs/>
                <w:sz w:val="16"/>
                <w:szCs w:val="16"/>
              </w:rPr>
              <w:t>VERY LOW</w:t>
            </w:r>
          </w:p>
        </w:tc>
        <w:tc>
          <w:tcPr>
            <w:tcW w:w="992" w:type="dxa"/>
            <w:vMerge/>
            <w:tcBorders>
              <w:left w:val="single" w:sz="4" w:space="0" w:color="auto"/>
              <w:right w:val="single" w:sz="4" w:space="0" w:color="auto"/>
            </w:tcBorders>
            <w:vAlign w:val="center"/>
          </w:tcPr>
          <w:p w14:paraId="172B350F" w14:textId="77777777" w:rsidR="00D0441A" w:rsidRPr="000158B6" w:rsidRDefault="00D0441A" w:rsidP="00AC552B">
            <w:pPr>
              <w:rPr>
                <w:rFonts w:eastAsia="Calibri"/>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14:paraId="6F9F4E13" w14:textId="428372ED" w:rsidR="00D0441A" w:rsidRPr="00FA5932" w:rsidRDefault="00FA5932" w:rsidP="00FA5932">
            <w:pPr>
              <w:jc w:val="center"/>
              <w:rPr>
                <w:rFonts w:eastAsia="Calibri"/>
                <w:sz w:val="16"/>
                <w:szCs w:val="16"/>
              </w:rPr>
            </w:pPr>
            <w:r w:rsidRPr="000158B6">
              <w:rPr>
                <w:rFonts w:eastAsia="Calibri"/>
                <w:sz w:val="16"/>
                <w:szCs w:val="16"/>
              </w:rPr>
              <w:t>5/48</w:t>
            </w:r>
            <w:r>
              <w:rPr>
                <w:rFonts w:eastAsia="Calibri"/>
                <w:sz w:val="16"/>
                <w:szCs w:val="16"/>
              </w:rPr>
              <w:t xml:space="preserve"> (10.4%)</w:t>
            </w:r>
          </w:p>
        </w:tc>
        <w:tc>
          <w:tcPr>
            <w:tcW w:w="900" w:type="dxa"/>
            <w:tcBorders>
              <w:top w:val="single" w:sz="4" w:space="0" w:color="auto"/>
              <w:left w:val="single" w:sz="4" w:space="0" w:color="auto"/>
              <w:bottom w:val="single" w:sz="4" w:space="0" w:color="auto"/>
              <w:right w:val="single" w:sz="4" w:space="0" w:color="auto"/>
            </w:tcBorders>
            <w:vAlign w:val="center"/>
          </w:tcPr>
          <w:p w14:paraId="4D830FA2" w14:textId="58D6CF06" w:rsidR="00D0441A" w:rsidRPr="000158B6" w:rsidRDefault="00FA5932" w:rsidP="00AC552B">
            <w:pPr>
              <w:jc w:val="center"/>
              <w:rPr>
                <w:rFonts w:eastAsia="Times New Roman" w:cs="Cambria Math"/>
                <w:sz w:val="16"/>
                <w:szCs w:val="16"/>
              </w:rPr>
            </w:pPr>
            <w:r w:rsidRPr="000158B6">
              <w:rPr>
                <w:rFonts w:eastAsia="Calibri"/>
                <w:sz w:val="16"/>
                <w:szCs w:val="16"/>
              </w:rPr>
              <w:t>8/44</w:t>
            </w:r>
            <w:r>
              <w:rPr>
                <w:rFonts w:eastAsia="Calibri"/>
                <w:sz w:val="16"/>
                <w:szCs w:val="16"/>
              </w:rPr>
              <w:t xml:space="preserve"> (18.2%)</w:t>
            </w:r>
          </w:p>
        </w:tc>
        <w:tc>
          <w:tcPr>
            <w:tcW w:w="1170" w:type="dxa"/>
            <w:tcBorders>
              <w:top w:val="single" w:sz="4" w:space="0" w:color="auto"/>
              <w:left w:val="single" w:sz="4" w:space="0" w:color="auto"/>
              <w:bottom w:val="single" w:sz="4" w:space="0" w:color="auto"/>
              <w:right w:val="single" w:sz="4" w:space="0" w:color="auto"/>
            </w:tcBorders>
            <w:vAlign w:val="center"/>
          </w:tcPr>
          <w:p w14:paraId="14749E7F" w14:textId="5FD091F5" w:rsidR="00D0441A" w:rsidRDefault="00947577" w:rsidP="00A048D1">
            <w:pPr>
              <w:jc w:val="center"/>
              <w:rPr>
                <w:rFonts w:eastAsia="Calibri"/>
                <w:sz w:val="16"/>
                <w:szCs w:val="16"/>
              </w:rPr>
            </w:pPr>
            <w:r>
              <w:rPr>
                <w:rFonts w:eastAsia="Calibri"/>
                <w:sz w:val="16"/>
                <w:szCs w:val="16"/>
              </w:rPr>
              <w:t>RR=0.57</w:t>
            </w:r>
          </w:p>
          <w:p w14:paraId="22D05205" w14:textId="0C6DEB86" w:rsidR="00D0441A" w:rsidRDefault="00947577" w:rsidP="00A048D1">
            <w:pPr>
              <w:jc w:val="center"/>
              <w:rPr>
                <w:rFonts w:eastAsia="Calibri"/>
                <w:sz w:val="16"/>
                <w:szCs w:val="16"/>
              </w:rPr>
            </w:pPr>
            <w:r>
              <w:rPr>
                <w:rFonts w:eastAsia="Calibri"/>
                <w:sz w:val="16"/>
                <w:szCs w:val="16"/>
              </w:rPr>
              <w:t>(0.20-1.62</w:t>
            </w:r>
            <w:r w:rsidR="00D0441A">
              <w:rPr>
                <w:rFonts w:eastAsia="Calibri"/>
                <w:sz w:val="16"/>
                <w:szCs w:val="16"/>
              </w:rPr>
              <w:t>)</w:t>
            </w:r>
          </w:p>
          <w:p w14:paraId="37FBA6DF" w14:textId="3D430D46" w:rsidR="00D0441A" w:rsidRPr="000158B6" w:rsidRDefault="00D0441A" w:rsidP="00AC552B">
            <w:pPr>
              <w:rPr>
                <w:rFonts w:eastAsia="Times New Roman" w:cs="Cambria Math"/>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892F47C" w14:textId="77777777" w:rsidR="00A048D1" w:rsidRDefault="00A048D1" w:rsidP="00AC552B">
            <w:pPr>
              <w:jc w:val="center"/>
              <w:rPr>
                <w:rFonts w:eastAsia="Calibri"/>
                <w:sz w:val="16"/>
                <w:szCs w:val="16"/>
              </w:rPr>
            </w:pPr>
          </w:p>
          <w:p w14:paraId="107A74D9" w14:textId="63C51E17" w:rsidR="00A048D1" w:rsidRDefault="00FA5932" w:rsidP="00AC552B">
            <w:pPr>
              <w:jc w:val="center"/>
              <w:rPr>
                <w:rFonts w:eastAsia="Calibri"/>
                <w:sz w:val="16"/>
                <w:szCs w:val="16"/>
              </w:rPr>
            </w:pPr>
            <w:r>
              <w:rPr>
                <w:rFonts w:eastAsia="Calibri"/>
                <w:sz w:val="16"/>
                <w:szCs w:val="16"/>
              </w:rPr>
              <w:t>-</w:t>
            </w:r>
            <w:r w:rsidR="00D0441A">
              <w:rPr>
                <w:rFonts w:eastAsia="Calibri"/>
                <w:sz w:val="16"/>
                <w:szCs w:val="16"/>
              </w:rPr>
              <w:t xml:space="preserve">8%, </w:t>
            </w:r>
          </w:p>
          <w:p w14:paraId="7D4BF93A" w14:textId="5EB9F6F4" w:rsidR="00D0441A" w:rsidRPr="000158B6" w:rsidRDefault="00A048D1" w:rsidP="00FA5932">
            <w:pPr>
              <w:jc w:val="center"/>
              <w:rPr>
                <w:rFonts w:eastAsia="Times New Roman" w:cs="Cambria Math"/>
                <w:sz w:val="16"/>
                <w:szCs w:val="16"/>
              </w:rPr>
            </w:pPr>
            <w:r>
              <w:rPr>
                <w:rFonts w:eastAsia="Calibri"/>
                <w:sz w:val="16"/>
                <w:szCs w:val="16"/>
              </w:rPr>
              <w:t>(</w:t>
            </w:r>
            <w:r w:rsidR="00FA5932">
              <w:rPr>
                <w:rFonts w:eastAsia="Calibri"/>
                <w:sz w:val="16"/>
                <w:szCs w:val="16"/>
              </w:rPr>
              <w:t xml:space="preserve">-22 to </w:t>
            </w:r>
            <w:r w:rsidR="00D0441A">
              <w:rPr>
                <w:rFonts w:eastAsia="Calibri"/>
                <w:sz w:val="16"/>
                <w:szCs w:val="16"/>
              </w:rPr>
              <w:t>7</w:t>
            </w:r>
            <w:r w:rsidR="00D0441A" w:rsidRPr="000158B6">
              <w:rPr>
                <w:rFonts w:eastAsia="Calibri"/>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3126D28E" w14:textId="77777777" w:rsidR="00D0441A" w:rsidRPr="000158B6" w:rsidRDefault="00D0441A" w:rsidP="00AC552B">
            <w:pPr>
              <w:jc w:val="center"/>
              <w:rPr>
                <w:rFonts w:eastAsia="Times New Roman" w:cs="Cambria Math"/>
                <w:sz w:val="16"/>
                <w:szCs w:val="16"/>
              </w:rPr>
            </w:pPr>
          </w:p>
        </w:tc>
      </w:tr>
      <w:tr w:rsidR="00D0441A" w:rsidRPr="000158B6" w14:paraId="47073D97" w14:textId="77777777" w:rsidTr="00D0441A">
        <w:trPr>
          <w:trHeight w:val="215"/>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320A7E" w14:textId="544F2BC0" w:rsidR="00D0441A" w:rsidRPr="00D0441A" w:rsidRDefault="00D0441A" w:rsidP="00D0441A">
            <w:pPr>
              <w:rPr>
                <w:rFonts w:asciiTheme="minorHAnsi" w:eastAsia="Times New Roman" w:hAnsiTheme="minorHAnsi" w:cstheme="minorHAnsi"/>
                <w:b/>
                <w:sz w:val="16"/>
                <w:szCs w:val="16"/>
              </w:rPr>
            </w:pPr>
            <w:r>
              <w:rPr>
                <w:rFonts w:asciiTheme="minorHAnsi" w:eastAsia="Times New Roman" w:hAnsiTheme="minorHAnsi" w:cstheme="minorHAnsi"/>
                <w:b/>
                <w:sz w:val="16"/>
                <w:szCs w:val="16"/>
              </w:rPr>
              <w:t>Surgery for rebleeding or complication of assigned treatment</w:t>
            </w:r>
          </w:p>
        </w:tc>
        <w:tc>
          <w:tcPr>
            <w:tcW w:w="992" w:type="dxa"/>
            <w:vMerge/>
            <w:tcBorders>
              <w:left w:val="single" w:sz="4" w:space="0" w:color="auto"/>
              <w:right w:val="single" w:sz="4" w:space="0" w:color="auto"/>
            </w:tcBorders>
            <w:vAlign w:val="center"/>
          </w:tcPr>
          <w:p w14:paraId="1CC9754B" w14:textId="77777777" w:rsidR="00D0441A" w:rsidRPr="000158B6" w:rsidRDefault="00D0441A" w:rsidP="00AC552B">
            <w:pPr>
              <w:rPr>
                <w:rFonts w:eastAsia="Calibri"/>
                <w:sz w:val="16"/>
                <w:szCs w:val="16"/>
              </w:rPr>
            </w:pPr>
          </w:p>
        </w:tc>
        <w:tc>
          <w:tcPr>
            <w:tcW w:w="539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BDEBAE" w14:textId="77777777" w:rsidR="00D0441A" w:rsidRPr="000158B6" w:rsidRDefault="00D0441A" w:rsidP="00AC552B">
            <w:pPr>
              <w:jc w:val="center"/>
              <w:rPr>
                <w:rFonts w:eastAsia="Times New Roman" w:cs="Cambria Math"/>
                <w:sz w:val="16"/>
                <w:szCs w:val="16"/>
              </w:rPr>
            </w:pPr>
          </w:p>
        </w:tc>
      </w:tr>
      <w:tr w:rsidR="00D0441A" w:rsidRPr="000158B6" w14:paraId="7ECD3E1E" w14:textId="7175029D" w:rsidTr="00947577">
        <w:trPr>
          <w:trHeight w:val="800"/>
        </w:trPr>
        <w:tc>
          <w:tcPr>
            <w:tcW w:w="992" w:type="dxa"/>
            <w:tcBorders>
              <w:top w:val="single" w:sz="4" w:space="0" w:color="auto"/>
              <w:left w:val="single" w:sz="4" w:space="0" w:color="auto"/>
              <w:bottom w:val="single" w:sz="4" w:space="0" w:color="auto"/>
              <w:right w:val="single" w:sz="4" w:space="0" w:color="auto"/>
            </w:tcBorders>
            <w:vAlign w:val="center"/>
          </w:tcPr>
          <w:p w14:paraId="5553D63D" w14:textId="75F0123C" w:rsidR="00D0441A" w:rsidRPr="000158B6" w:rsidRDefault="003101BA" w:rsidP="000158B6">
            <w:pPr>
              <w:jc w:val="center"/>
              <w:rPr>
                <w:rFonts w:eastAsia="Calibri"/>
                <w:sz w:val="16"/>
                <w:szCs w:val="16"/>
              </w:rPr>
            </w:pPr>
            <w:r>
              <w:rPr>
                <w:rFonts w:eastAsia="Calibri"/>
                <w:sz w:val="16"/>
                <w:szCs w:val="16"/>
              </w:rPr>
              <w:t>R</w:t>
            </w:r>
            <w:r w:rsidR="00D0441A">
              <w:rPr>
                <w:rFonts w:eastAsia="Calibri"/>
                <w:sz w:val="16"/>
                <w:szCs w:val="16"/>
              </w:rPr>
              <w:t>CT</w:t>
            </w:r>
            <w:r w:rsidR="00D0441A">
              <w:rPr>
                <w:rFonts w:eastAsia="Calibri"/>
                <w:sz w:val="16"/>
                <w:szCs w:val="16"/>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0C4ECAFD" w14:textId="77777777" w:rsidR="00D0441A" w:rsidRPr="000158B6" w:rsidRDefault="00D0441A" w:rsidP="000158B6">
            <w:pPr>
              <w:rPr>
                <w:rFonts w:eastAsia="Calibri"/>
                <w:sz w:val="16"/>
                <w:szCs w:val="16"/>
              </w:rPr>
            </w:pPr>
            <w:r w:rsidRPr="000158B6">
              <w:rPr>
                <w:rFonts w:eastAsia="Calibri"/>
                <w:sz w:val="16"/>
                <w:szCs w:val="16"/>
              </w:rPr>
              <w:t xml:space="preserve">Serious </w:t>
            </w:r>
            <w:r w:rsidRPr="000158B6">
              <w:rPr>
                <w:rFonts w:eastAsia="Calibri"/>
                <w:sz w:val="16"/>
                <w:szCs w:val="16"/>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45CE03CE" w14:textId="4B08B109" w:rsidR="00D0441A" w:rsidRPr="000158B6" w:rsidRDefault="00D83581" w:rsidP="000158B6">
            <w:pPr>
              <w:jc w:val="center"/>
              <w:rPr>
                <w:rFonts w:eastAsia="Calibri"/>
                <w:sz w:val="16"/>
                <w:szCs w:val="16"/>
              </w:rPr>
            </w:pPr>
            <w:r>
              <w:rPr>
                <w:rFonts w:eastAsia="Calibri"/>
                <w:sz w:val="16"/>
                <w:szCs w:val="16"/>
              </w:rPr>
              <w:t>Not applicable</w:t>
            </w:r>
          </w:p>
        </w:tc>
        <w:tc>
          <w:tcPr>
            <w:tcW w:w="1260" w:type="dxa"/>
            <w:tcBorders>
              <w:top w:val="single" w:sz="4" w:space="0" w:color="auto"/>
              <w:left w:val="single" w:sz="4" w:space="0" w:color="auto"/>
              <w:bottom w:val="single" w:sz="4" w:space="0" w:color="auto"/>
              <w:right w:val="single" w:sz="4" w:space="0" w:color="auto"/>
            </w:tcBorders>
            <w:vAlign w:val="center"/>
          </w:tcPr>
          <w:p w14:paraId="0B74E303" w14:textId="77777777" w:rsidR="00D0441A" w:rsidRPr="000158B6" w:rsidRDefault="00D0441A" w:rsidP="000158B6">
            <w:pPr>
              <w:jc w:val="center"/>
              <w:rPr>
                <w:rFonts w:eastAsia="Calibri"/>
                <w:sz w:val="16"/>
                <w:szCs w:val="16"/>
              </w:rPr>
            </w:pPr>
            <w:r w:rsidRPr="000158B6">
              <w:rPr>
                <w:rFonts w:eastAsia="Calibri"/>
                <w:sz w:val="16"/>
                <w:szCs w:val="16"/>
              </w:rPr>
              <w:t>No</w:t>
            </w:r>
          </w:p>
        </w:tc>
        <w:tc>
          <w:tcPr>
            <w:tcW w:w="1170" w:type="dxa"/>
            <w:tcBorders>
              <w:top w:val="single" w:sz="4" w:space="0" w:color="auto"/>
              <w:left w:val="single" w:sz="4" w:space="0" w:color="auto"/>
              <w:bottom w:val="single" w:sz="4" w:space="0" w:color="auto"/>
              <w:right w:val="single" w:sz="4" w:space="0" w:color="auto"/>
            </w:tcBorders>
            <w:vAlign w:val="center"/>
          </w:tcPr>
          <w:p w14:paraId="1E359028" w14:textId="38187FF5" w:rsidR="00D0441A" w:rsidRPr="00211E11" w:rsidRDefault="00D0441A" w:rsidP="000158B6">
            <w:pPr>
              <w:jc w:val="center"/>
              <w:rPr>
                <w:rFonts w:eastAsia="Calibri"/>
                <w:sz w:val="16"/>
                <w:szCs w:val="16"/>
                <w:vertAlign w:val="superscript"/>
              </w:rPr>
            </w:pPr>
            <w:r>
              <w:rPr>
                <w:rFonts w:eastAsia="Calibri"/>
                <w:sz w:val="16"/>
                <w:szCs w:val="16"/>
              </w:rPr>
              <w:t>Serious</w:t>
            </w:r>
            <w:r w:rsidR="00211E11">
              <w:rPr>
                <w:rFonts w:eastAsia="Calibri"/>
                <w:sz w:val="16"/>
                <w:szCs w:val="16"/>
              </w:rPr>
              <w:t xml:space="preserve"> </w:t>
            </w:r>
            <w:r w:rsidR="00211E11">
              <w:rPr>
                <w:rFonts w:eastAsia="Calibri"/>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vAlign w:val="center"/>
          </w:tcPr>
          <w:p w14:paraId="07E80C80" w14:textId="77777777" w:rsidR="00D0441A" w:rsidRPr="000158B6" w:rsidRDefault="00D0441A" w:rsidP="000158B6">
            <w:pPr>
              <w:jc w:val="center"/>
              <w:rPr>
                <w:rFonts w:eastAsia="Calibri"/>
                <w:sz w:val="16"/>
                <w:szCs w:val="16"/>
              </w:rPr>
            </w:pPr>
            <w:r w:rsidRPr="000158B6">
              <w:rPr>
                <w:rFonts w:eastAsia="Calibri"/>
                <w:sz w:val="16"/>
                <w:szCs w:val="16"/>
              </w:rPr>
              <w:t>None</w:t>
            </w:r>
          </w:p>
        </w:tc>
        <w:tc>
          <w:tcPr>
            <w:tcW w:w="1264" w:type="dxa"/>
            <w:tcBorders>
              <w:top w:val="single" w:sz="4" w:space="0" w:color="auto"/>
              <w:left w:val="single" w:sz="4" w:space="0" w:color="auto"/>
              <w:bottom w:val="single" w:sz="4" w:space="0" w:color="auto"/>
              <w:right w:val="single" w:sz="4" w:space="0" w:color="auto"/>
            </w:tcBorders>
            <w:vAlign w:val="center"/>
          </w:tcPr>
          <w:p w14:paraId="6C34464A" w14:textId="77777777" w:rsidR="00D0441A" w:rsidRPr="000158B6" w:rsidRDefault="00D0441A" w:rsidP="000158B6">
            <w:pPr>
              <w:jc w:val="center"/>
              <w:rPr>
                <w:rFonts w:ascii="Cambria Math" w:eastAsia="Times New Roman" w:hAnsi="Cambria Math" w:cs="Cambria Math"/>
                <w:sz w:val="16"/>
                <w:szCs w:val="16"/>
              </w:rPr>
            </w:pPr>
            <w:r w:rsidRPr="000158B6">
              <w:rPr>
                <w:rFonts w:ascii="Cambria Math" w:eastAsia="Times New Roman" w:hAnsi="Cambria Math" w:cs="Cambria Math"/>
                <w:sz w:val="16"/>
                <w:szCs w:val="16"/>
              </w:rPr>
              <w:t>⊕⊕⊝⊝</w:t>
            </w:r>
            <w:r w:rsidRPr="000158B6">
              <w:rPr>
                <w:rFonts w:ascii="PMingLiU" w:eastAsia="PMingLiU" w:hAnsi="PMingLiU" w:cs="PMingLiU"/>
                <w:sz w:val="16"/>
                <w:szCs w:val="16"/>
              </w:rPr>
              <w:br/>
            </w:r>
            <w:r w:rsidRPr="000158B6">
              <w:rPr>
                <w:rFonts w:ascii="Calibri Light" w:eastAsia="Times New Roman" w:hAnsi="Calibri Light" w:cs="Arial"/>
                <w:b/>
                <w:bCs/>
                <w:sz w:val="16"/>
                <w:szCs w:val="16"/>
              </w:rPr>
              <w:t>LOW</w:t>
            </w:r>
          </w:p>
        </w:tc>
        <w:tc>
          <w:tcPr>
            <w:tcW w:w="992" w:type="dxa"/>
            <w:vMerge/>
            <w:tcBorders>
              <w:left w:val="single" w:sz="4" w:space="0" w:color="auto"/>
              <w:right w:val="single" w:sz="4" w:space="0" w:color="auto"/>
            </w:tcBorders>
            <w:vAlign w:val="center"/>
          </w:tcPr>
          <w:p w14:paraId="2C798323" w14:textId="77777777" w:rsidR="00D0441A" w:rsidRPr="000158B6" w:rsidRDefault="00D0441A" w:rsidP="000158B6">
            <w:pPr>
              <w:rPr>
                <w:rFonts w:eastAsia="Calibri"/>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14:paraId="4CA8B21A" w14:textId="4096DD2B" w:rsidR="00D0441A" w:rsidRPr="000158B6" w:rsidRDefault="00FA5932" w:rsidP="00FA5932">
            <w:pPr>
              <w:jc w:val="center"/>
              <w:rPr>
                <w:rFonts w:eastAsia="Times New Roman" w:cs="Cambria Math"/>
                <w:sz w:val="16"/>
                <w:szCs w:val="16"/>
              </w:rPr>
            </w:pPr>
            <w:r w:rsidRPr="000158B6">
              <w:rPr>
                <w:rFonts w:eastAsia="Times New Roman" w:cs="Cambria Math"/>
                <w:sz w:val="16"/>
                <w:szCs w:val="16"/>
              </w:rPr>
              <w:t>13/48</w:t>
            </w:r>
            <w:r>
              <w:rPr>
                <w:rFonts w:eastAsia="Times New Roman" w:cs="Cambria Math"/>
                <w:sz w:val="16"/>
                <w:szCs w:val="16"/>
              </w:rPr>
              <w:t xml:space="preserve"> (27.1%) </w:t>
            </w:r>
          </w:p>
        </w:tc>
        <w:tc>
          <w:tcPr>
            <w:tcW w:w="900" w:type="dxa"/>
            <w:tcBorders>
              <w:top w:val="single" w:sz="4" w:space="0" w:color="auto"/>
              <w:left w:val="single" w:sz="4" w:space="0" w:color="auto"/>
              <w:bottom w:val="single" w:sz="4" w:space="0" w:color="auto"/>
              <w:right w:val="single" w:sz="4" w:space="0" w:color="auto"/>
            </w:tcBorders>
            <w:vAlign w:val="center"/>
          </w:tcPr>
          <w:p w14:paraId="7EC567DB" w14:textId="76AF99DA" w:rsidR="00D0441A" w:rsidRPr="000158B6" w:rsidRDefault="00FA5932" w:rsidP="000158B6">
            <w:pPr>
              <w:jc w:val="center"/>
              <w:rPr>
                <w:rFonts w:eastAsia="Times New Roman" w:cs="Cambria Math"/>
                <w:sz w:val="16"/>
                <w:szCs w:val="16"/>
              </w:rPr>
            </w:pPr>
            <w:r w:rsidRPr="000158B6">
              <w:rPr>
                <w:rFonts w:eastAsia="Times New Roman" w:cs="Cambria Math"/>
                <w:sz w:val="16"/>
                <w:szCs w:val="16"/>
              </w:rPr>
              <w:t>4/44</w:t>
            </w:r>
            <w:r>
              <w:rPr>
                <w:rFonts w:eastAsia="Times New Roman" w:cs="Cambria Math"/>
                <w:sz w:val="16"/>
                <w:szCs w:val="16"/>
              </w:rPr>
              <w:t xml:space="preserve">  (9.1%)</w:t>
            </w:r>
          </w:p>
        </w:tc>
        <w:tc>
          <w:tcPr>
            <w:tcW w:w="1170" w:type="dxa"/>
            <w:tcBorders>
              <w:top w:val="single" w:sz="4" w:space="0" w:color="auto"/>
              <w:left w:val="single" w:sz="4" w:space="0" w:color="auto"/>
              <w:bottom w:val="single" w:sz="4" w:space="0" w:color="auto"/>
              <w:right w:val="single" w:sz="4" w:space="0" w:color="auto"/>
            </w:tcBorders>
            <w:vAlign w:val="center"/>
          </w:tcPr>
          <w:p w14:paraId="031BC5A1" w14:textId="304E15F1" w:rsidR="00A048D1" w:rsidRDefault="00947577" w:rsidP="00A048D1">
            <w:pPr>
              <w:jc w:val="center"/>
              <w:rPr>
                <w:rFonts w:eastAsia="Times New Roman" w:cs="Cambria Math"/>
                <w:sz w:val="16"/>
                <w:szCs w:val="16"/>
              </w:rPr>
            </w:pPr>
            <w:r>
              <w:rPr>
                <w:rFonts w:eastAsia="Times New Roman" w:cs="Cambria Math"/>
                <w:sz w:val="16"/>
                <w:szCs w:val="16"/>
              </w:rPr>
              <w:t>RR=2.98</w:t>
            </w:r>
          </w:p>
          <w:p w14:paraId="762E49A5" w14:textId="089BA2C4" w:rsidR="00D0441A" w:rsidRPr="000158B6" w:rsidRDefault="00947577" w:rsidP="00FA5932">
            <w:pPr>
              <w:jc w:val="center"/>
              <w:rPr>
                <w:rFonts w:eastAsia="Times New Roman" w:cs="Cambria Math"/>
                <w:sz w:val="16"/>
                <w:szCs w:val="16"/>
              </w:rPr>
            </w:pPr>
            <w:r>
              <w:rPr>
                <w:rFonts w:eastAsia="Times New Roman" w:cs="Cambria Math"/>
                <w:sz w:val="16"/>
                <w:szCs w:val="16"/>
              </w:rPr>
              <w:t>(1.05-8.46</w:t>
            </w:r>
            <w:r w:rsidR="00A048D1">
              <w:rPr>
                <w:rFonts w:eastAsia="Times New Roman" w:cs="Cambria Math"/>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0AB85A32" w14:textId="5D68DCE5" w:rsidR="00FA5932" w:rsidRDefault="00FA5932" w:rsidP="00FA5932">
            <w:pPr>
              <w:rPr>
                <w:rFonts w:eastAsia="Times New Roman" w:cs="Cambria Math"/>
                <w:sz w:val="16"/>
                <w:szCs w:val="16"/>
              </w:rPr>
            </w:pPr>
          </w:p>
          <w:p w14:paraId="021A4610" w14:textId="1F43CC9A" w:rsidR="00A048D1" w:rsidRDefault="00A048D1" w:rsidP="00FA5932">
            <w:pPr>
              <w:jc w:val="center"/>
              <w:rPr>
                <w:rFonts w:eastAsia="Times New Roman" w:cs="Cambria Math"/>
                <w:sz w:val="16"/>
                <w:szCs w:val="16"/>
              </w:rPr>
            </w:pPr>
            <w:r>
              <w:rPr>
                <w:rFonts w:eastAsia="Times New Roman" w:cs="Cambria Math"/>
                <w:sz w:val="16"/>
                <w:szCs w:val="16"/>
              </w:rPr>
              <w:t>1</w:t>
            </w:r>
            <w:r w:rsidR="0002114F">
              <w:rPr>
                <w:rFonts w:eastAsia="Times New Roman" w:cs="Cambria Math"/>
                <w:sz w:val="16"/>
                <w:szCs w:val="16"/>
              </w:rPr>
              <w:t>8</w:t>
            </w:r>
            <w:r w:rsidRPr="000158B6">
              <w:rPr>
                <w:rFonts w:eastAsia="Times New Roman" w:cs="Cambria Math"/>
                <w:sz w:val="16"/>
                <w:szCs w:val="16"/>
              </w:rPr>
              <w:t>%</w:t>
            </w:r>
          </w:p>
          <w:p w14:paraId="076472DF" w14:textId="5BA0E2CC" w:rsidR="00D0441A" w:rsidRPr="000158B6" w:rsidRDefault="00FA5932" w:rsidP="00FA5932">
            <w:pPr>
              <w:jc w:val="center"/>
              <w:rPr>
                <w:rFonts w:eastAsia="Times New Roman" w:cs="Cambria Math"/>
                <w:sz w:val="16"/>
                <w:szCs w:val="16"/>
              </w:rPr>
            </w:pPr>
            <w:r>
              <w:rPr>
                <w:rFonts w:eastAsia="Times New Roman" w:cs="Cambria Math"/>
                <w:sz w:val="16"/>
                <w:szCs w:val="16"/>
              </w:rPr>
              <w:t xml:space="preserve">(3 to </w:t>
            </w:r>
            <w:r w:rsidR="00A048D1">
              <w:rPr>
                <w:rFonts w:eastAsia="Times New Roman" w:cs="Cambria Math"/>
                <w:sz w:val="16"/>
                <w:szCs w:val="16"/>
              </w:rPr>
              <w:t>33</w:t>
            </w:r>
            <w:r w:rsidR="00A048D1" w:rsidRPr="000158B6">
              <w:rPr>
                <w:rFonts w:eastAsia="Times New Roman" w:cs="Cambria Math"/>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30F225F7" w14:textId="77777777" w:rsidR="00D0441A" w:rsidRPr="000158B6" w:rsidRDefault="00D0441A" w:rsidP="000158B6">
            <w:pPr>
              <w:jc w:val="center"/>
              <w:rPr>
                <w:rFonts w:eastAsia="Times New Roman" w:cs="Cambria Math"/>
                <w:sz w:val="16"/>
                <w:szCs w:val="16"/>
              </w:rPr>
            </w:pPr>
          </w:p>
        </w:tc>
      </w:tr>
      <w:tr w:rsidR="00D0441A" w:rsidRPr="000158B6" w14:paraId="6554B469" w14:textId="77777777" w:rsidTr="00D0441A">
        <w:trPr>
          <w:trHeight w:val="224"/>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6E3CDE" w14:textId="71AEADF4" w:rsidR="00D0441A" w:rsidRPr="00D0441A" w:rsidRDefault="00B03182" w:rsidP="00D0441A">
            <w:pPr>
              <w:rPr>
                <w:rFonts w:asciiTheme="minorHAnsi" w:eastAsia="Times New Roman" w:hAnsiTheme="minorHAnsi" w:cstheme="minorHAnsi"/>
                <w:b/>
                <w:sz w:val="16"/>
                <w:szCs w:val="16"/>
              </w:rPr>
            </w:pPr>
            <w:r>
              <w:rPr>
                <w:rFonts w:asciiTheme="minorHAnsi" w:eastAsia="Times New Roman" w:hAnsiTheme="minorHAnsi" w:cstheme="minorHAnsi"/>
                <w:b/>
                <w:sz w:val="16"/>
                <w:szCs w:val="16"/>
              </w:rPr>
              <w:t>Days of hospitalization (median</w:t>
            </w:r>
            <w:r w:rsidR="00D0441A">
              <w:rPr>
                <w:rFonts w:asciiTheme="minorHAnsi" w:eastAsia="Times New Roman" w:hAnsiTheme="minorHAnsi" w:cstheme="minorHAnsi"/>
                <w:b/>
                <w:sz w:val="16"/>
                <w:szCs w:val="16"/>
              </w:rPr>
              <w:t>)</w:t>
            </w:r>
          </w:p>
        </w:tc>
        <w:tc>
          <w:tcPr>
            <w:tcW w:w="992" w:type="dxa"/>
            <w:vMerge/>
            <w:tcBorders>
              <w:left w:val="single" w:sz="4" w:space="0" w:color="auto"/>
              <w:right w:val="single" w:sz="4" w:space="0" w:color="auto"/>
            </w:tcBorders>
            <w:vAlign w:val="center"/>
          </w:tcPr>
          <w:p w14:paraId="6121E59E" w14:textId="77777777" w:rsidR="00D0441A" w:rsidRPr="000158B6" w:rsidRDefault="00D0441A" w:rsidP="000158B6">
            <w:pPr>
              <w:rPr>
                <w:rFonts w:eastAsia="Calibri"/>
                <w:sz w:val="16"/>
                <w:szCs w:val="16"/>
              </w:rPr>
            </w:pPr>
          </w:p>
        </w:tc>
        <w:tc>
          <w:tcPr>
            <w:tcW w:w="539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F4D9CE" w14:textId="77777777" w:rsidR="00D0441A" w:rsidRPr="000158B6" w:rsidRDefault="00D0441A" w:rsidP="000158B6">
            <w:pPr>
              <w:jc w:val="center"/>
              <w:rPr>
                <w:rFonts w:eastAsia="Times New Roman" w:cs="Cambria Math"/>
                <w:sz w:val="16"/>
                <w:szCs w:val="16"/>
              </w:rPr>
            </w:pPr>
          </w:p>
        </w:tc>
      </w:tr>
      <w:tr w:rsidR="00D0441A" w:rsidRPr="000158B6" w14:paraId="539AB4CC" w14:textId="6CEB89DF" w:rsidTr="00947577">
        <w:trPr>
          <w:trHeight w:val="171"/>
        </w:trPr>
        <w:tc>
          <w:tcPr>
            <w:tcW w:w="992" w:type="dxa"/>
            <w:tcBorders>
              <w:top w:val="single" w:sz="4" w:space="0" w:color="auto"/>
              <w:left w:val="single" w:sz="4" w:space="0" w:color="auto"/>
              <w:bottom w:val="single" w:sz="4" w:space="0" w:color="auto"/>
              <w:right w:val="single" w:sz="4" w:space="0" w:color="auto"/>
            </w:tcBorders>
            <w:vAlign w:val="center"/>
            <w:hideMark/>
          </w:tcPr>
          <w:p w14:paraId="259728A5" w14:textId="1F98BCFE" w:rsidR="00D0441A" w:rsidRPr="000158B6" w:rsidRDefault="00D0441A" w:rsidP="000158B6">
            <w:pPr>
              <w:jc w:val="center"/>
              <w:rPr>
                <w:rFonts w:eastAsia="Calibri"/>
                <w:sz w:val="16"/>
                <w:szCs w:val="16"/>
              </w:rPr>
            </w:pPr>
            <w:r>
              <w:rPr>
                <w:rFonts w:eastAsia="Calibri"/>
                <w:sz w:val="16"/>
                <w:szCs w:val="16"/>
              </w:rPr>
              <w:t>RCT</w:t>
            </w:r>
            <w:r>
              <w:rPr>
                <w:rFonts w:eastAsia="Calibri"/>
                <w:sz w:val="16"/>
                <w:szCs w:val="16"/>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32FF041B" w14:textId="77777777" w:rsidR="00D0441A" w:rsidRPr="000158B6" w:rsidRDefault="00D0441A" w:rsidP="000158B6">
            <w:pPr>
              <w:jc w:val="center"/>
              <w:rPr>
                <w:rFonts w:eastAsia="Calibri"/>
                <w:sz w:val="16"/>
                <w:szCs w:val="16"/>
                <w:vertAlign w:val="superscript"/>
              </w:rPr>
            </w:pPr>
            <w:r w:rsidRPr="000158B6">
              <w:rPr>
                <w:rFonts w:eastAsia="Calibri"/>
                <w:sz w:val="16"/>
                <w:szCs w:val="16"/>
              </w:rPr>
              <w:t xml:space="preserve">Serious </w:t>
            </w:r>
            <w:r w:rsidRPr="000158B6">
              <w:rPr>
                <w:rFonts w:eastAsia="Calibri"/>
                <w:sz w:val="16"/>
                <w:szCs w:val="16"/>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7C4D4231" w14:textId="68CC1347" w:rsidR="00D0441A" w:rsidRPr="000158B6" w:rsidRDefault="00D83581" w:rsidP="000158B6">
            <w:pPr>
              <w:jc w:val="center"/>
              <w:rPr>
                <w:rFonts w:eastAsia="Calibri"/>
                <w:sz w:val="16"/>
                <w:szCs w:val="16"/>
              </w:rPr>
            </w:pPr>
            <w:r>
              <w:rPr>
                <w:rFonts w:eastAsia="Calibri"/>
                <w:sz w:val="16"/>
                <w:szCs w:val="16"/>
              </w:rPr>
              <w:t>Not applicable</w:t>
            </w:r>
          </w:p>
        </w:tc>
        <w:tc>
          <w:tcPr>
            <w:tcW w:w="1260" w:type="dxa"/>
            <w:tcBorders>
              <w:top w:val="single" w:sz="4" w:space="0" w:color="auto"/>
              <w:left w:val="single" w:sz="4" w:space="0" w:color="auto"/>
              <w:bottom w:val="single" w:sz="4" w:space="0" w:color="auto"/>
              <w:right w:val="single" w:sz="4" w:space="0" w:color="auto"/>
            </w:tcBorders>
            <w:vAlign w:val="center"/>
          </w:tcPr>
          <w:p w14:paraId="3AF14F75" w14:textId="77777777" w:rsidR="00D0441A" w:rsidRPr="000158B6" w:rsidRDefault="00D0441A" w:rsidP="000158B6">
            <w:pPr>
              <w:jc w:val="center"/>
              <w:rPr>
                <w:rFonts w:eastAsia="Calibri"/>
                <w:sz w:val="16"/>
                <w:szCs w:val="16"/>
              </w:rPr>
            </w:pPr>
            <w:r w:rsidRPr="000158B6">
              <w:rPr>
                <w:rFonts w:eastAsia="Calibri"/>
                <w:sz w:val="16"/>
                <w:szCs w:val="16"/>
              </w:rPr>
              <w:t>No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820682" w14:textId="2FA23205" w:rsidR="00D0441A" w:rsidRPr="00211E11" w:rsidRDefault="00D0441A" w:rsidP="000158B6">
            <w:pPr>
              <w:jc w:val="center"/>
              <w:rPr>
                <w:rFonts w:eastAsia="Calibri"/>
                <w:sz w:val="16"/>
                <w:szCs w:val="16"/>
                <w:vertAlign w:val="superscript"/>
              </w:rPr>
            </w:pPr>
            <w:r>
              <w:rPr>
                <w:rFonts w:eastAsia="Calibri"/>
                <w:sz w:val="16"/>
                <w:szCs w:val="16"/>
              </w:rPr>
              <w:t>Serious</w:t>
            </w:r>
            <w:r w:rsidR="00211E11">
              <w:rPr>
                <w:rFonts w:eastAsia="Calibri"/>
                <w:sz w:val="16"/>
                <w:szCs w:val="16"/>
              </w:rPr>
              <w:t xml:space="preserve"> </w:t>
            </w:r>
            <w:r w:rsidR="00211E11">
              <w:rPr>
                <w:rFonts w:eastAsia="Calibri"/>
                <w:sz w:val="16"/>
                <w:szCs w:val="16"/>
                <w:vertAlign w:val="superscript"/>
              </w:rPr>
              <w:t>d</w:t>
            </w:r>
          </w:p>
        </w:tc>
        <w:tc>
          <w:tcPr>
            <w:tcW w:w="1260" w:type="dxa"/>
            <w:tcBorders>
              <w:top w:val="single" w:sz="4" w:space="0" w:color="auto"/>
              <w:left w:val="single" w:sz="4" w:space="0" w:color="auto"/>
              <w:bottom w:val="single" w:sz="4" w:space="0" w:color="auto"/>
              <w:right w:val="single" w:sz="4" w:space="0" w:color="auto"/>
            </w:tcBorders>
            <w:vAlign w:val="center"/>
          </w:tcPr>
          <w:p w14:paraId="55407C3F" w14:textId="77777777" w:rsidR="00D0441A" w:rsidRPr="000158B6" w:rsidRDefault="00D0441A" w:rsidP="000158B6">
            <w:pPr>
              <w:jc w:val="center"/>
              <w:rPr>
                <w:rFonts w:eastAsia="Calibri"/>
                <w:sz w:val="16"/>
                <w:szCs w:val="16"/>
              </w:rPr>
            </w:pPr>
            <w:r w:rsidRPr="000158B6">
              <w:rPr>
                <w:rFonts w:eastAsia="Calibri"/>
                <w:sz w:val="16"/>
                <w:szCs w:val="16"/>
              </w:rPr>
              <w:t>None</w:t>
            </w:r>
          </w:p>
        </w:tc>
        <w:tc>
          <w:tcPr>
            <w:tcW w:w="1264" w:type="dxa"/>
            <w:tcBorders>
              <w:top w:val="single" w:sz="4" w:space="0" w:color="auto"/>
              <w:left w:val="single" w:sz="4" w:space="0" w:color="auto"/>
              <w:bottom w:val="single" w:sz="4" w:space="0" w:color="auto"/>
              <w:right w:val="single" w:sz="4" w:space="0" w:color="auto"/>
            </w:tcBorders>
            <w:vAlign w:val="center"/>
          </w:tcPr>
          <w:p w14:paraId="25EB609E" w14:textId="77777777" w:rsidR="00D0441A" w:rsidRPr="000158B6" w:rsidRDefault="00D0441A" w:rsidP="000158B6">
            <w:pPr>
              <w:jc w:val="center"/>
              <w:rPr>
                <w:rFonts w:eastAsia="Calibri"/>
                <w:sz w:val="16"/>
                <w:szCs w:val="16"/>
              </w:rPr>
            </w:pPr>
            <w:r w:rsidRPr="000158B6">
              <w:rPr>
                <w:rFonts w:ascii="Cambria Math" w:eastAsia="Times New Roman" w:hAnsi="Cambria Math" w:cs="Cambria Math"/>
                <w:sz w:val="16"/>
                <w:szCs w:val="16"/>
              </w:rPr>
              <w:t>⊕⊕⊝⊝</w:t>
            </w:r>
            <w:r w:rsidRPr="000158B6">
              <w:rPr>
                <w:rFonts w:ascii="PMingLiU" w:eastAsia="PMingLiU" w:hAnsi="PMingLiU" w:cs="PMingLiU"/>
                <w:sz w:val="16"/>
                <w:szCs w:val="16"/>
              </w:rPr>
              <w:br/>
            </w:r>
            <w:r w:rsidRPr="000158B6">
              <w:rPr>
                <w:rFonts w:ascii="Calibri Light" w:eastAsia="Times New Roman" w:hAnsi="Calibri Light" w:cs="Arial"/>
                <w:b/>
                <w:bCs/>
                <w:sz w:val="16"/>
                <w:szCs w:val="16"/>
              </w:rPr>
              <w:t>LOW</w:t>
            </w:r>
          </w:p>
        </w:tc>
        <w:tc>
          <w:tcPr>
            <w:tcW w:w="992" w:type="dxa"/>
            <w:vMerge/>
            <w:tcBorders>
              <w:left w:val="single" w:sz="4" w:space="0" w:color="auto"/>
              <w:right w:val="single" w:sz="4" w:space="0" w:color="auto"/>
            </w:tcBorders>
            <w:vAlign w:val="center"/>
          </w:tcPr>
          <w:p w14:paraId="51E65E2C" w14:textId="77777777" w:rsidR="00D0441A" w:rsidRPr="000158B6" w:rsidRDefault="00D0441A" w:rsidP="000158B6">
            <w:pPr>
              <w:rPr>
                <w:rFonts w:eastAsia="Calibri"/>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14:paraId="0DB7907C" w14:textId="2655A03F" w:rsidR="00D0441A" w:rsidRPr="000158B6" w:rsidRDefault="00FA5932" w:rsidP="000158B6">
            <w:pPr>
              <w:jc w:val="center"/>
              <w:rPr>
                <w:rFonts w:eastAsia="Times New Roman" w:cs="Cambria Math"/>
                <w:sz w:val="16"/>
                <w:szCs w:val="16"/>
              </w:rPr>
            </w:pPr>
            <w:r>
              <w:rPr>
                <w:rFonts w:eastAsia="Times New Roman" w:cs="Cambria Math"/>
                <w:sz w:val="16"/>
                <w:szCs w:val="16"/>
              </w:rPr>
              <w:t>10</w:t>
            </w:r>
            <w:r w:rsidR="00D0441A" w:rsidRPr="000158B6">
              <w:rPr>
                <w:rFonts w:eastAsia="Times New Roman" w:cs="Cambria Math"/>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562E97FF" w14:textId="3FFE21A1" w:rsidR="00D0441A" w:rsidRPr="000158B6" w:rsidRDefault="00FA5932" w:rsidP="000158B6">
            <w:pPr>
              <w:jc w:val="center"/>
              <w:rPr>
                <w:rFonts w:eastAsia="Times New Roman" w:cs="Cambria Math"/>
                <w:sz w:val="16"/>
                <w:szCs w:val="16"/>
              </w:rPr>
            </w:pPr>
            <w:r>
              <w:rPr>
                <w:rFonts w:eastAsia="Times New Roman" w:cs="Cambria Math"/>
                <w:sz w:val="16"/>
                <w:szCs w:val="16"/>
              </w:rPr>
              <w:t>11</w:t>
            </w:r>
          </w:p>
        </w:tc>
        <w:tc>
          <w:tcPr>
            <w:tcW w:w="1170" w:type="dxa"/>
            <w:tcBorders>
              <w:top w:val="single" w:sz="4" w:space="0" w:color="auto"/>
              <w:left w:val="single" w:sz="4" w:space="0" w:color="auto"/>
              <w:bottom w:val="single" w:sz="4" w:space="0" w:color="auto"/>
              <w:right w:val="single" w:sz="4" w:space="0" w:color="auto"/>
            </w:tcBorders>
            <w:vAlign w:val="center"/>
          </w:tcPr>
          <w:p w14:paraId="5489FF42" w14:textId="4E231C00" w:rsidR="00D0441A" w:rsidRPr="000158B6" w:rsidRDefault="00D0441A" w:rsidP="000158B6">
            <w:pPr>
              <w:jc w:val="center"/>
              <w:rPr>
                <w:rFonts w:eastAsia="Times New Roman" w:cs="Cambria Math"/>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570A3EB" w14:textId="5A3763FA" w:rsidR="0002114F" w:rsidRPr="000158B6" w:rsidRDefault="0002114F" w:rsidP="0002114F">
            <w:pPr>
              <w:rPr>
                <w:rFonts w:eastAsia="Times New Roman" w:cs="Cambria Math"/>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3153264" w14:textId="44CBE71F" w:rsidR="00D0441A" w:rsidRPr="000158B6" w:rsidRDefault="0002114F" w:rsidP="0002114F">
            <w:pPr>
              <w:spacing w:before="80"/>
              <w:jc w:val="center"/>
              <w:rPr>
                <w:rFonts w:eastAsia="Times New Roman" w:cs="Cambria Math"/>
                <w:sz w:val="16"/>
                <w:szCs w:val="16"/>
              </w:rPr>
            </w:pPr>
            <w:r>
              <w:rPr>
                <w:rFonts w:eastAsia="Times New Roman" w:cs="Cambria Math"/>
                <w:sz w:val="16"/>
                <w:szCs w:val="16"/>
              </w:rPr>
              <w:t>p = 0.59</w:t>
            </w:r>
          </w:p>
        </w:tc>
      </w:tr>
      <w:tr w:rsidR="00D0441A" w:rsidRPr="000158B6" w14:paraId="6B3A1E5E" w14:textId="77777777" w:rsidTr="00D0441A">
        <w:trPr>
          <w:trHeight w:val="171"/>
        </w:trPr>
        <w:tc>
          <w:tcPr>
            <w:tcW w:w="8081"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4E3549" w14:textId="33257D9A" w:rsidR="00D0441A" w:rsidRPr="00D0441A" w:rsidRDefault="00D0441A" w:rsidP="00D0441A">
            <w:pPr>
              <w:rPr>
                <w:rFonts w:asciiTheme="minorHAnsi" w:eastAsia="Times New Roman" w:hAnsiTheme="minorHAnsi" w:cstheme="minorHAnsi"/>
                <w:b/>
                <w:sz w:val="16"/>
                <w:szCs w:val="16"/>
              </w:rPr>
            </w:pPr>
            <w:r>
              <w:rPr>
                <w:rFonts w:asciiTheme="minorHAnsi" w:eastAsia="Times New Roman" w:hAnsiTheme="minorHAnsi" w:cstheme="minorHAnsi"/>
                <w:b/>
                <w:sz w:val="16"/>
                <w:szCs w:val="16"/>
              </w:rPr>
              <w:t>Complications</w:t>
            </w:r>
          </w:p>
        </w:tc>
        <w:tc>
          <w:tcPr>
            <w:tcW w:w="992" w:type="dxa"/>
            <w:vMerge/>
            <w:tcBorders>
              <w:left w:val="single" w:sz="4" w:space="0" w:color="auto"/>
              <w:right w:val="single" w:sz="4" w:space="0" w:color="auto"/>
            </w:tcBorders>
            <w:vAlign w:val="center"/>
          </w:tcPr>
          <w:p w14:paraId="215EFEEC" w14:textId="77777777" w:rsidR="00D0441A" w:rsidRPr="000158B6" w:rsidRDefault="00D0441A" w:rsidP="000158B6">
            <w:pPr>
              <w:rPr>
                <w:rFonts w:eastAsia="Calibri"/>
                <w:sz w:val="16"/>
                <w:szCs w:val="16"/>
              </w:rPr>
            </w:pPr>
          </w:p>
        </w:tc>
        <w:tc>
          <w:tcPr>
            <w:tcW w:w="539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EF6673" w14:textId="77777777" w:rsidR="00D0441A" w:rsidRPr="000158B6" w:rsidRDefault="00D0441A" w:rsidP="000158B6">
            <w:pPr>
              <w:jc w:val="center"/>
              <w:rPr>
                <w:rFonts w:eastAsia="Times New Roman" w:cs="Cambria Math"/>
                <w:sz w:val="16"/>
                <w:szCs w:val="16"/>
              </w:rPr>
            </w:pPr>
          </w:p>
        </w:tc>
      </w:tr>
      <w:tr w:rsidR="00D0441A" w:rsidRPr="000158B6" w14:paraId="3DF0BA8D" w14:textId="443C3AB4" w:rsidTr="00947577">
        <w:trPr>
          <w:trHeight w:val="172"/>
        </w:trPr>
        <w:tc>
          <w:tcPr>
            <w:tcW w:w="992" w:type="dxa"/>
            <w:tcBorders>
              <w:top w:val="single" w:sz="4" w:space="0" w:color="auto"/>
              <w:left w:val="single" w:sz="4" w:space="0" w:color="auto"/>
              <w:bottom w:val="single" w:sz="4" w:space="0" w:color="auto"/>
              <w:right w:val="single" w:sz="4" w:space="0" w:color="auto"/>
            </w:tcBorders>
            <w:vAlign w:val="center"/>
            <w:hideMark/>
          </w:tcPr>
          <w:p w14:paraId="765BE200" w14:textId="44F9B641" w:rsidR="00D0441A" w:rsidRPr="000158B6" w:rsidRDefault="00D0441A" w:rsidP="000158B6">
            <w:pPr>
              <w:jc w:val="center"/>
              <w:rPr>
                <w:rFonts w:eastAsia="Calibri"/>
                <w:sz w:val="16"/>
                <w:szCs w:val="16"/>
                <w:vertAlign w:val="superscript"/>
              </w:rPr>
            </w:pPr>
            <w:r>
              <w:rPr>
                <w:rFonts w:eastAsia="Calibri"/>
                <w:sz w:val="16"/>
                <w:szCs w:val="16"/>
              </w:rPr>
              <w:t>RCT</w:t>
            </w:r>
            <w:r>
              <w:rPr>
                <w:rFonts w:eastAsia="Calibri"/>
                <w:sz w:val="16"/>
                <w:szCs w:val="16"/>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3DFA170E" w14:textId="77777777" w:rsidR="00D0441A" w:rsidRPr="000158B6" w:rsidRDefault="00D0441A" w:rsidP="000158B6">
            <w:pPr>
              <w:jc w:val="center"/>
              <w:rPr>
                <w:rFonts w:eastAsia="Calibri"/>
                <w:sz w:val="16"/>
                <w:szCs w:val="16"/>
                <w:vertAlign w:val="superscript"/>
              </w:rPr>
            </w:pPr>
            <w:r w:rsidRPr="000158B6">
              <w:rPr>
                <w:rFonts w:eastAsia="Calibri"/>
                <w:sz w:val="16"/>
                <w:szCs w:val="16"/>
              </w:rPr>
              <w:t xml:space="preserve">Serious </w:t>
            </w:r>
            <w:r w:rsidRPr="000158B6">
              <w:rPr>
                <w:rFonts w:eastAsia="Calibri"/>
                <w:sz w:val="16"/>
                <w:szCs w:val="16"/>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3E535412" w14:textId="200A9D0E" w:rsidR="00D0441A" w:rsidRPr="000158B6" w:rsidRDefault="00D83581" w:rsidP="000158B6">
            <w:pPr>
              <w:jc w:val="center"/>
              <w:rPr>
                <w:rFonts w:eastAsia="Calibri"/>
                <w:sz w:val="16"/>
                <w:szCs w:val="16"/>
              </w:rPr>
            </w:pPr>
            <w:r>
              <w:rPr>
                <w:rFonts w:eastAsia="Calibri"/>
                <w:sz w:val="16"/>
                <w:szCs w:val="16"/>
              </w:rPr>
              <w:t>Not applicable</w:t>
            </w:r>
          </w:p>
        </w:tc>
        <w:tc>
          <w:tcPr>
            <w:tcW w:w="1260" w:type="dxa"/>
            <w:tcBorders>
              <w:top w:val="single" w:sz="4" w:space="0" w:color="auto"/>
              <w:left w:val="single" w:sz="4" w:space="0" w:color="auto"/>
              <w:bottom w:val="single" w:sz="4" w:space="0" w:color="auto"/>
              <w:right w:val="single" w:sz="4" w:space="0" w:color="auto"/>
            </w:tcBorders>
            <w:vAlign w:val="center"/>
          </w:tcPr>
          <w:p w14:paraId="1DCD042B" w14:textId="77777777" w:rsidR="00D0441A" w:rsidRPr="000158B6" w:rsidRDefault="00D0441A" w:rsidP="000158B6">
            <w:pPr>
              <w:jc w:val="center"/>
              <w:rPr>
                <w:rFonts w:eastAsia="Calibri"/>
                <w:sz w:val="16"/>
                <w:szCs w:val="16"/>
              </w:rPr>
            </w:pPr>
            <w:r w:rsidRPr="000158B6">
              <w:rPr>
                <w:rFonts w:eastAsia="Calibri"/>
                <w:sz w:val="16"/>
                <w:szCs w:val="16"/>
              </w:rPr>
              <w:t>No</w:t>
            </w:r>
          </w:p>
        </w:tc>
        <w:tc>
          <w:tcPr>
            <w:tcW w:w="1170" w:type="dxa"/>
            <w:tcBorders>
              <w:top w:val="single" w:sz="4" w:space="0" w:color="auto"/>
              <w:left w:val="single" w:sz="4" w:space="0" w:color="auto"/>
              <w:bottom w:val="single" w:sz="4" w:space="0" w:color="auto"/>
              <w:right w:val="single" w:sz="4" w:space="0" w:color="auto"/>
            </w:tcBorders>
            <w:vAlign w:val="center"/>
          </w:tcPr>
          <w:p w14:paraId="5D259FFD" w14:textId="48C57DB3" w:rsidR="00D0441A" w:rsidRPr="00211E11" w:rsidRDefault="00D0441A" w:rsidP="000158B6">
            <w:pPr>
              <w:jc w:val="center"/>
              <w:rPr>
                <w:rFonts w:eastAsia="Calibri"/>
                <w:sz w:val="16"/>
                <w:szCs w:val="16"/>
                <w:vertAlign w:val="superscript"/>
              </w:rPr>
            </w:pPr>
            <w:r>
              <w:rPr>
                <w:rFonts w:eastAsia="Calibri"/>
                <w:sz w:val="16"/>
                <w:szCs w:val="16"/>
              </w:rPr>
              <w:t>Serious</w:t>
            </w:r>
            <w:r w:rsidR="00211E11">
              <w:rPr>
                <w:rFonts w:eastAsia="Calibri"/>
                <w:sz w:val="16"/>
                <w:szCs w:val="16"/>
              </w:rPr>
              <w:t xml:space="preserve"> </w:t>
            </w:r>
            <w:r w:rsidR="00211E11">
              <w:rPr>
                <w:rFonts w:eastAsia="Calibri"/>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vAlign w:val="center"/>
          </w:tcPr>
          <w:p w14:paraId="077799DC" w14:textId="77777777" w:rsidR="00D0441A" w:rsidRPr="000158B6" w:rsidRDefault="00D0441A" w:rsidP="000158B6">
            <w:pPr>
              <w:jc w:val="center"/>
              <w:rPr>
                <w:rFonts w:eastAsia="Calibri"/>
                <w:sz w:val="16"/>
                <w:szCs w:val="16"/>
              </w:rPr>
            </w:pPr>
            <w:r w:rsidRPr="000158B6">
              <w:rPr>
                <w:rFonts w:eastAsia="Calibri"/>
                <w:sz w:val="16"/>
                <w:szCs w:val="16"/>
              </w:rPr>
              <w:t>None</w:t>
            </w:r>
          </w:p>
        </w:tc>
        <w:tc>
          <w:tcPr>
            <w:tcW w:w="1264" w:type="dxa"/>
            <w:tcBorders>
              <w:top w:val="single" w:sz="4" w:space="0" w:color="auto"/>
              <w:left w:val="single" w:sz="4" w:space="0" w:color="auto"/>
              <w:bottom w:val="single" w:sz="4" w:space="0" w:color="auto"/>
              <w:right w:val="single" w:sz="4" w:space="0" w:color="auto"/>
            </w:tcBorders>
            <w:vAlign w:val="center"/>
          </w:tcPr>
          <w:p w14:paraId="12564472" w14:textId="77777777" w:rsidR="00D0441A" w:rsidRPr="000158B6" w:rsidRDefault="00D0441A" w:rsidP="000158B6">
            <w:pPr>
              <w:jc w:val="center"/>
              <w:rPr>
                <w:rFonts w:ascii="Cambria Math" w:eastAsia="Times New Roman" w:hAnsi="Cambria Math" w:cs="Cambria Math"/>
                <w:sz w:val="16"/>
                <w:szCs w:val="16"/>
              </w:rPr>
            </w:pPr>
            <w:r w:rsidRPr="000158B6">
              <w:rPr>
                <w:rFonts w:ascii="Cambria Math" w:eastAsia="Times New Roman" w:hAnsi="Cambria Math" w:cs="Cambria Math"/>
                <w:sz w:val="16"/>
                <w:szCs w:val="16"/>
              </w:rPr>
              <w:t>⊕⊕⊝⊝</w:t>
            </w:r>
            <w:r w:rsidRPr="000158B6">
              <w:rPr>
                <w:rFonts w:ascii="PMingLiU" w:eastAsia="PMingLiU" w:hAnsi="PMingLiU" w:cs="PMingLiU"/>
                <w:sz w:val="16"/>
                <w:szCs w:val="16"/>
              </w:rPr>
              <w:br/>
            </w:r>
            <w:r w:rsidRPr="000158B6">
              <w:rPr>
                <w:rFonts w:ascii="Calibri Light" w:eastAsia="Times New Roman" w:hAnsi="Calibri Light" w:cs="Arial"/>
                <w:b/>
                <w:bCs/>
                <w:sz w:val="16"/>
                <w:szCs w:val="16"/>
              </w:rPr>
              <w:t>LOW</w:t>
            </w:r>
          </w:p>
        </w:tc>
        <w:tc>
          <w:tcPr>
            <w:tcW w:w="992" w:type="dxa"/>
            <w:vMerge/>
            <w:tcBorders>
              <w:left w:val="single" w:sz="4" w:space="0" w:color="auto"/>
              <w:right w:val="single" w:sz="4" w:space="0" w:color="auto"/>
            </w:tcBorders>
            <w:vAlign w:val="center"/>
          </w:tcPr>
          <w:p w14:paraId="128C93BF" w14:textId="77777777" w:rsidR="00D0441A" w:rsidRPr="000158B6" w:rsidRDefault="00D0441A" w:rsidP="000158B6">
            <w:pPr>
              <w:rPr>
                <w:rFonts w:eastAsia="Calibri"/>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14:paraId="360CC10E" w14:textId="0301CAEA" w:rsidR="00D0441A" w:rsidRPr="000158B6" w:rsidRDefault="00FA5932" w:rsidP="00FA5932">
            <w:pPr>
              <w:jc w:val="center"/>
              <w:rPr>
                <w:rFonts w:eastAsia="Times New Roman" w:cs="Cambria Math"/>
                <w:sz w:val="16"/>
                <w:szCs w:val="16"/>
              </w:rPr>
            </w:pPr>
            <w:r w:rsidRPr="000158B6">
              <w:rPr>
                <w:rFonts w:eastAsia="Times New Roman" w:cs="Cambria Math"/>
                <w:sz w:val="16"/>
                <w:szCs w:val="16"/>
              </w:rPr>
              <w:t>7/48</w:t>
            </w:r>
            <w:r>
              <w:rPr>
                <w:rFonts w:eastAsia="Times New Roman" w:cs="Cambria Math"/>
                <w:sz w:val="16"/>
                <w:szCs w:val="16"/>
              </w:rPr>
              <w:t xml:space="preserve"> (14.6%) </w:t>
            </w:r>
          </w:p>
        </w:tc>
        <w:tc>
          <w:tcPr>
            <w:tcW w:w="900" w:type="dxa"/>
            <w:tcBorders>
              <w:top w:val="single" w:sz="4" w:space="0" w:color="auto"/>
              <w:left w:val="single" w:sz="4" w:space="0" w:color="auto"/>
              <w:bottom w:val="single" w:sz="4" w:space="0" w:color="auto"/>
              <w:right w:val="single" w:sz="4" w:space="0" w:color="auto"/>
            </w:tcBorders>
            <w:vAlign w:val="center"/>
          </w:tcPr>
          <w:p w14:paraId="2257188B" w14:textId="76D21D6B" w:rsidR="00D0441A" w:rsidRPr="000158B6" w:rsidRDefault="00FA5932" w:rsidP="000158B6">
            <w:pPr>
              <w:jc w:val="center"/>
              <w:rPr>
                <w:rFonts w:eastAsia="Times New Roman" w:cs="Cambria Math"/>
                <w:sz w:val="16"/>
                <w:szCs w:val="16"/>
              </w:rPr>
            </w:pPr>
            <w:r w:rsidRPr="000158B6">
              <w:rPr>
                <w:rFonts w:eastAsia="Times New Roman" w:cs="Cambria Math"/>
                <w:sz w:val="16"/>
                <w:szCs w:val="16"/>
              </w:rPr>
              <w:t>16/44</w:t>
            </w:r>
            <w:r>
              <w:rPr>
                <w:rFonts w:eastAsia="Times New Roman" w:cs="Cambria Math"/>
                <w:sz w:val="16"/>
                <w:szCs w:val="16"/>
              </w:rPr>
              <w:t xml:space="preserve"> (36.4%)</w:t>
            </w:r>
          </w:p>
        </w:tc>
        <w:tc>
          <w:tcPr>
            <w:tcW w:w="1170" w:type="dxa"/>
            <w:tcBorders>
              <w:top w:val="single" w:sz="4" w:space="0" w:color="auto"/>
              <w:left w:val="single" w:sz="4" w:space="0" w:color="auto"/>
              <w:bottom w:val="single" w:sz="4" w:space="0" w:color="auto"/>
              <w:right w:val="single" w:sz="4" w:space="0" w:color="auto"/>
            </w:tcBorders>
            <w:vAlign w:val="center"/>
          </w:tcPr>
          <w:p w14:paraId="09FF52EE" w14:textId="045C765F" w:rsidR="00A048D1" w:rsidRDefault="00947577" w:rsidP="000158B6">
            <w:pPr>
              <w:jc w:val="center"/>
              <w:rPr>
                <w:rFonts w:eastAsia="Times New Roman" w:cs="Cambria Math"/>
                <w:sz w:val="16"/>
                <w:szCs w:val="16"/>
              </w:rPr>
            </w:pPr>
            <w:r>
              <w:rPr>
                <w:rFonts w:eastAsia="Times New Roman" w:cs="Cambria Math"/>
                <w:sz w:val="16"/>
                <w:szCs w:val="16"/>
              </w:rPr>
              <w:t>0.40</w:t>
            </w:r>
          </w:p>
          <w:p w14:paraId="10238DEC" w14:textId="25CB0E5B" w:rsidR="00D0441A" w:rsidRDefault="00947577" w:rsidP="000158B6">
            <w:pPr>
              <w:jc w:val="center"/>
              <w:rPr>
                <w:rFonts w:eastAsia="Times New Roman" w:cs="Cambria Math"/>
                <w:sz w:val="16"/>
                <w:szCs w:val="16"/>
              </w:rPr>
            </w:pPr>
            <w:r>
              <w:rPr>
                <w:rFonts w:eastAsia="Times New Roman" w:cs="Cambria Math"/>
                <w:sz w:val="16"/>
                <w:szCs w:val="16"/>
              </w:rPr>
              <w:t>(0.18-0.88</w:t>
            </w:r>
            <w:r w:rsidR="00A048D1">
              <w:rPr>
                <w:rFonts w:eastAsia="Times New Roman" w:cs="Cambria Math"/>
                <w:sz w:val="16"/>
                <w:szCs w:val="16"/>
              </w:rPr>
              <w:t>)</w:t>
            </w:r>
          </w:p>
          <w:p w14:paraId="025559E7" w14:textId="75D2B0C3" w:rsidR="00D0441A" w:rsidRPr="000158B6" w:rsidRDefault="00D0441A" w:rsidP="000158B6">
            <w:pPr>
              <w:jc w:val="center"/>
              <w:rPr>
                <w:rFonts w:eastAsia="Times New Roman" w:cs="Cambria Math"/>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6BB8D83" w14:textId="4629A57E" w:rsidR="00A048D1" w:rsidRDefault="00FA5932" w:rsidP="000158B6">
            <w:pPr>
              <w:jc w:val="center"/>
              <w:rPr>
                <w:rFonts w:eastAsia="Times New Roman" w:cs="Cambria Math"/>
                <w:sz w:val="16"/>
                <w:szCs w:val="16"/>
              </w:rPr>
            </w:pPr>
            <w:r>
              <w:rPr>
                <w:rFonts w:eastAsia="Times New Roman" w:cs="Cambria Math"/>
                <w:sz w:val="16"/>
                <w:szCs w:val="16"/>
              </w:rPr>
              <w:t>-</w:t>
            </w:r>
            <w:r w:rsidR="00A048D1">
              <w:rPr>
                <w:rFonts w:eastAsia="Times New Roman" w:cs="Cambria Math"/>
                <w:sz w:val="16"/>
                <w:szCs w:val="16"/>
              </w:rPr>
              <w:t xml:space="preserve">22% </w:t>
            </w:r>
          </w:p>
          <w:p w14:paraId="0E592366" w14:textId="2FCD3448" w:rsidR="00D0441A" w:rsidRPr="000158B6" w:rsidRDefault="00A048D1" w:rsidP="00FA5932">
            <w:pPr>
              <w:jc w:val="center"/>
              <w:rPr>
                <w:rFonts w:eastAsia="Times New Roman" w:cs="Cambria Math"/>
                <w:sz w:val="16"/>
                <w:szCs w:val="16"/>
              </w:rPr>
            </w:pPr>
            <w:r>
              <w:rPr>
                <w:rFonts w:eastAsia="Times New Roman" w:cs="Cambria Math"/>
                <w:sz w:val="16"/>
                <w:szCs w:val="16"/>
              </w:rPr>
              <w:t>(</w:t>
            </w:r>
            <w:r w:rsidR="00FA5932">
              <w:rPr>
                <w:rFonts w:eastAsia="Times New Roman" w:cs="Cambria Math"/>
                <w:sz w:val="16"/>
                <w:szCs w:val="16"/>
              </w:rPr>
              <w:t>-39 to -</w:t>
            </w:r>
            <w:r>
              <w:rPr>
                <w:rFonts w:eastAsia="Times New Roman" w:cs="Cambria Math"/>
                <w:sz w:val="16"/>
                <w:szCs w:val="16"/>
              </w:rPr>
              <w:t>4</w:t>
            </w:r>
            <w:r w:rsidRPr="000158B6">
              <w:rPr>
                <w:rFonts w:eastAsia="Times New Roman" w:cs="Cambria Math"/>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55A4F20B" w14:textId="77777777" w:rsidR="00D0441A" w:rsidRPr="000158B6" w:rsidRDefault="00D0441A" w:rsidP="000158B6">
            <w:pPr>
              <w:jc w:val="center"/>
              <w:rPr>
                <w:rFonts w:eastAsia="Times New Roman" w:cs="Cambria Math"/>
                <w:sz w:val="16"/>
                <w:szCs w:val="16"/>
              </w:rPr>
            </w:pPr>
          </w:p>
        </w:tc>
      </w:tr>
    </w:tbl>
    <w:p w14:paraId="5731809F" w14:textId="77777777" w:rsidR="000158B6" w:rsidRPr="000158B6" w:rsidRDefault="000158B6" w:rsidP="000158B6">
      <w:pPr>
        <w:spacing w:after="0" w:line="240" w:lineRule="auto"/>
        <w:rPr>
          <w:rFonts w:ascii="Calibri" w:eastAsia="Calibri" w:hAnsi="Calibri" w:cs="Times New Roman"/>
          <w:sz w:val="24"/>
          <w:szCs w:val="24"/>
          <w:lang w:val="en-US"/>
        </w:rPr>
      </w:pPr>
    </w:p>
    <w:p w14:paraId="780EC541" w14:textId="77777777" w:rsidR="00D0441A" w:rsidRDefault="000158B6" w:rsidP="00D0441A">
      <w:pPr>
        <w:spacing w:after="0" w:line="240" w:lineRule="auto"/>
        <w:rPr>
          <w:rFonts w:ascii="Calibri" w:eastAsia="Calibri" w:hAnsi="Calibri" w:cs="Times New Roman"/>
          <w:b/>
          <w:sz w:val="20"/>
          <w:szCs w:val="24"/>
          <w:lang w:val="en-US"/>
        </w:rPr>
      </w:pPr>
      <w:r w:rsidRPr="000158B6">
        <w:rPr>
          <w:rFonts w:ascii="Calibri" w:eastAsia="Calibri" w:hAnsi="Calibri" w:cs="Times New Roman"/>
          <w:b/>
          <w:sz w:val="20"/>
          <w:szCs w:val="24"/>
          <w:lang w:val="en-US"/>
        </w:rPr>
        <w:t>Footnotes:</w:t>
      </w:r>
    </w:p>
    <w:p w14:paraId="6E287495" w14:textId="70C1D33D" w:rsidR="000158B6" w:rsidRPr="000158B6" w:rsidRDefault="000158B6" w:rsidP="00D0441A">
      <w:pPr>
        <w:spacing w:after="0" w:line="240" w:lineRule="auto"/>
        <w:rPr>
          <w:rFonts w:ascii="Calibri" w:eastAsia="Calibri" w:hAnsi="Calibri" w:cs="Times New Roman"/>
          <w:sz w:val="20"/>
          <w:szCs w:val="20"/>
          <w:lang w:val="en-US"/>
        </w:rPr>
      </w:pPr>
      <w:r w:rsidRPr="000158B6">
        <w:rPr>
          <w:rFonts w:ascii="Calibri" w:eastAsia="Calibri" w:hAnsi="Calibri" w:cs="Times New Roman"/>
          <w:sz w:val="20"/>
          <w:szCs w:val="20"/>
          <w:vertAlign w:val="superscript"/>
          <w:lang w:val="en-US"/>
        </w:rPr>
        <w:t>a</w:t>
      </w:r>
      <w:r w:rsidR="00211E11">
        <w:rPr>
          <w:rFonts w:ascii="Calibri" w:eastAsia="Calibri" w:hAnsi="Calibri" w:cs="Times New Roman"/>
          <w:sz w:val="20"/>
          <w:szCs w:val="20"/>
          <w:vertAlign w:val="superscript"/>
          <w:lang w:val="en-US"/>
        </w:rPr>
        <w:t xml:space="preserve"> </w:t>
      </w:r>
      <w:r w:rsidR="00342292">
        <w:rPr>
          <w:rFonts w:ascii="Calibri" w:eastAsia="Calibri" w:hAnsi="Calibri" w:cs="Times New Roman"/>
          <w:sz w:val="20"/>
          <w:szCs w:val="20"/>
          <w:lang w:val="en-US"/>
        </w:rPr>
        <w:t>Lack of blinding and</w:t>
      </w:r>
      <w:r w:rsidRPr="000158B6">
        <w:rPr>
          <w:rFonts w:ascii="Calibri" w:eastAsia="Calibri" w:hAnsi="Calibri" w:cs="Times New Roman"/>
          <w:sz w:val="20"/>
          <w:szCs w:val="20"/>
          <w:lang w:val="en-US"/>
        </w:rPr>
        <w:t xml:space="preserve"> </w:t>
      </w:r>
      <w:r w:rsidR="00342292">
        <w:rPr>
          <w:rFonts w:ascii="Calibri" w:eastAsia="Calibri" w:hAnsi="Calibri" w:cs="Times New Roman"/>
          <w:sz w:val="20"/>
          <w:szCs w:val="20"/>
          <w:lang w:val="en-US"/>
        </w:rPr>
        <w:t xml:space="preserve">unclear sequence allocation generation; </w:t>
      </w:r>
      <w:r w:rsidRPr="000158B6">
        <w:rPr>
          <w:rFonts w:ascii="Calibri" w:eastAsia="Calibri" w:hAnsi="Calibri" w:cs="Times New Roman"/>
          <w:sz w:val="20"/>
          <w:szCs w:val="20"/>
          <w:lang w:val="en-US"/>
        </w:rPr>
        <w:t xml:space="preserve">also choice of surgery left to surgeon so varied type of surgery.  </w:t>
      </w:r>
    </w:p>
    <w:p w14:paraId="13C9BF74" w14:textId="561D27BA" w:rsidR="00211E11" w:rsidRDefault="00211E11" w:rsidP="00211E11">
      <w:pPr>
        <w:spacing w:after="0"/>
        <w:rPr>
          <w:rFonts w:ascii="Calibri" w:eastAsia="Calibri" w:hAnsi="Calibri" w:cs="Times New Roman"/>
          <w:bCs/>
          <w:sz w:val="20"/>
          <w:szCs w:val="20"/>
        </w:rPr>
      </w:pPr>
      <w:r w:rsidRPr="000158B6">
        <w:rPr>
          <w:rFonts w:ascii="Calibri" w:eastAsia="Calibri" w:hAnsi="Calibri" w:cs="Times New Roman"/>
          <w:sz w:val="20"/>
          <w:szCs w:val="20"/>
          <w:vertAlign w:val="superscript"/>
          <w:lang w:val="en-US"/>
        </w:rPr>
        <w:lastRenderedPageBreak/>
        <w:t>b</w:t>
      </w:r>
      <w:r>
        <w:rPr>
          <w:rFonts w:ascii="Calibri" w:eastAsia="Calibri" w:hAnsi="Calibri" w:cs="Times New Roman"/>
          <w:sz w:val="20"/>
          <w:szCs w:val="20"/>
          <w:lang w:val="en-US"/>
        </w:rPr>
        <w:t xml:space="preserve"> Small number of events </w:t>
      </w:r>
      <w:r>
        <w:rPr>
          <w:rFonts w:ascii="Calibri" w:eastAsia="Calibri" w:hAnsi="Calibri" w:cs="Times New Roman"/>
          <w:bCs/>
          <w:sz w:val="20"/>
          <w:szCs w:val="20"/>
        </w:rPr>
        <w:t xml:space="preserve">and upper bound of 95% CI </w:t>
      </w:r>
      <w:r w:rsidRPr="00690380">
        <w:rPr>
          <w:rFonts w:ascii="Calibri" w:eastAsia="Calibri" w:hAnsi="Calibri" w:cs="Times New Roman"/>
          <w:bCs/>
          <w:sz w:val="20"/>
          <w:szCs w:val="20"/>
        </w:rPr>
        <w:t>confidence interval crosses the clinical decision threshold between recommending and not recommending a stra</w:t>
      </w:r>
      <w:r>
        <w:rPr>
          <w:rFonts w:ascii="Calibri" w:eastAsia="Calibri" w:hAnsi="Calibri" w:cs="Times New Roman"/>
          <w:bCs/>
          <w:sz w:val="20"/>
          <w:szCs w:val="20"/>
        </w:rPr>
        <w:t>tegy (i.e. clinical action may</w:t>
      </w:r>
      <w:r w:rsidRPr="00690380">
        <w:rPr>
          <w:rFonts w:ascii="Calibri" w:eastAsia="Calibri" w:hAnsi="Calibri" w:cs="Times New Roman"/>
          <w:bCs/>
          <w:sz w:val="20"/>
          <w:szCs w:val="20"/>
        </w:rPr>
        <w:t xml:space="preserve"> differ if the upper versus the lower boundary of the CI represented the truth).</w:t>
      </w:r>
    </w:p>
    <w:p w14:paraId="16EB9C94" w14:textId="3789F1E6" w:rsidR="00211E11" w:rsidRDefault="00211E11" w:rsidP="00211E11">
      <w:pPr>
        <w:spacing w:after="0"/>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c</w:t>
      </w:r>
      <w:r>
        <w:rPr>
          <w:rFonts w:ascii="Calibri" w:eastAsia="Calibri" w:hAnsi="Calibri" w:cs="Times New Roman"/>
          <w:sz w:val="20"/>
          <w:szCs w:val="20"/>
          <w:lang w:val="en-US"/>
        </w:rPr>
        <w:t xml:space="preserve"> Small number of events and </w:t>
      </w:r>
      <w:r w:rsidRPr="00211E11">
        <w:rPr>
          <w:rFonts w:ascii="Calibri" w:eastAsia="Calibri" w:hAnsi="Calibri" w:cs="Times New Roman"/>
          <w:sz w:val="20"/>
          <w:szCs w:val="20"/>
          <w:lang w:val="en-US"/>
        </w:rPr>
        <w:t>wide 95% CI that includes no effect as well as clinically important benefit and clinically important harm</w:t>
      </w:r>
    </w:p>
    <w:p w14:paraId="4211CA8A" w14:textId="33484101" w:rsidR="00211E11" w:rsidRPr="00211E11" w:rsidRDefault="00211E11" w:rsidP="00211E11">
      <w:pPr>
        <w:spacing w:after="0"/>
        <w:rPr>
          <w:rFonts w:ascii="Calibri" w:eastAsia="Calibri" w:hAnsi="Calibri" w:cs="Times New Roman"/>
          <w:sz w:val="20"/>
          <w:szCs w:val="20"/>
          <w:lang w:val="en-US"/>
        </w:rPr>
      </w:pPr>
      <w:r>
        <w:rPr>
          <w:rFonts w:ascii="Calibri" w:eastAsia="Calibri" w:hAnsi="Calibri" w:cs="Times New Roman"/>
          <w:sz w:val="20"/>
          <w:szCs w:val="20"/>
          <w:vertAlign w:val="superscript"/>
          <w:lang w:val="en-US"/>
        </w:rPr>
        <w:t>d</w:t>
      </w:r>
      <w:r w:rsidR="007C732F">
        <w:rPr>
          <w:rFonts w:ascii="Calibri" w:eastAsia="Calibri" w:hAnsi="Calibri" w:cs="Times New Roman"/>
          <w:sz w:val="20"/>
          <w:szCs w:val="20"/>
          <w:lang w:val="en-US"/>
        </w:rPr>
        <w:t xml:space="preserve"> Results consistent with</w:t>
      </w:r>
      <w:r>
        <w:rPr>
          <w:rFonts w:ascii="Calibri" w:eastAsia="Calibri" w:hAnsi="Calibri" w:cs="Times New Roman"/>
          <w:sz w:val="20"/>
          <w:szCs w:val="20"/>
          <w:lang w:val="en-US"/>
        </w:rPr>
        <w:t xml:space="preserve"> no effect as well as important </w:t>
      </w:r>
      <w:r w:rsidR="007C732F">
        <w:rPr>
          <w:rFonts w:ascii="Calibri" w:eastAsia="Calibri" w:hAnsi="Calibri" w:cs="Times New Roman"/>
          <w:sz w:val="20"/>
          <w:szCs w:val="20"/>
          <w:lang w:val="en-US"/>
        </w:rPr>
        <w:t>increase or decrease in length of hospitalization</w:t>
      </w:r>
    </w:p>
    <w:p w14:paraId="1D3E41A9" w14:textId="77777777" w:rsidR="000158B6" w:rsidRPr="000158B6" w:rsidRDefault="000158B6" w:rsidP="000158B6">
      <w:pPr>
        <w:spacing w:after="0"/>
        <w:rPr>
          <w:rFonts w:ascii="Calibri" w:eastAsia="Calibri" w:hAnsi="Calibri" w:cs="Times New Roman"/>
          <w:lang w:val="en-US"/>
        </w:rPr>
      </w:pPr>
    </w:p>
    <w:p w14:paraId="47CCE1D9" w14:textId="77777777" w:rsidR="00A44561" w:rsidRPr="00766E44" w:rsidRDefault="00A44561" w:rsidP="00D0441A">
      <w:pPr>
        <w:spacing w:after="0"/>
        <w:rPr>
          <w:rFonts w:ascii="Calibri" w:hAnsi="Calibri" w:cs="Calibri"/>
          <w:b/>
          <w:sz w:val="20"/>
        </w:rPr>
      </w:pPr>
      <w:r w:rsidRPr="00766E44">
        <w:rPr>
          <w:rFonts w:ascii="Calibri" w:hAnsi="Calibri" w:cs="Calibri"/>
          <w:b/>
          <w:sz w:val="20"/>
        </w:rPr>
        <w:t>References</w:t>
      </w:r>
    </w:p>
    <w:p w14:paraId="1A011D52" w14:textId="43DC95C8" w:rsidR="00A44561" w:rsidRPr="00766E44" w:rsidRDefault="00D0441A" w:rsidP="00D0441A">
      <w:pPr>
        <w:spacing w:after="0"/>
        <w:rPr>
          <w:rFonts w:ascii="Calibri" w:hAnsi="Calibri" w:cs="Calibri"/>
          <w:sz w:val="20"/>
        </w:rPr>
      </w:pPr>
      <w:r w:rsidRPr="00766E44">
        <w:rPr>
          <w:rFonts w:ascii="Calibri" w:hAnsi="Calibri" w:cs="Calibri"/>
          <w:sz w:val="20"/>
        </w:rPr>
        <w:t xml:space="preserve">1. </w:t>
      </w:r>
      <w:r w:rsidR="00A44561" w:rsidRPr="00766E44">
        <w:rPr>
          <w:rFonts w:ascii="Calibri" w:hAnsi="Calibri" w:cs="Calibri"/>
          <w:sz w:val="20"/>
        </w:rPr>
        <w:t xml:space="preserve">Lau JYW, Sung JJY, Lam YH, et al. Endoscopic retreatment compared with surgery in patients with recurrent bleeding after initial endoscopic control of bleeding ulcers. N Engl J Med </w:t>
      </w:r>
      <w:proofErr w:type="gramStart"/>
      <w:r w:rsidR="00A44561" w:rsidRPr="00766E44">
        <w:rPr>
          <w:rFonts w:ascii="Calibri" w:hAnsi="Calibri" w:cs="Calibri"/>
          <w:sz w:val="20"/>
        </w:rPr>
        <w:t>1999;340:751</w:t>
      </w:r>
      <w:proofErr w:type="gramEnd"/>
      <w:r w:rsidR="00A44561" w:rsidRPr="00766E44">
        <w:rPr>
          <w:rFonts w:ascii="Calibri" w:hAnsi="Calibri" w:cs="Calibri"/>
          <w:sz w:val="20"/>
        </w:rPr>
        <w:t>-6.</w:t>
      </w:r>
    </w:p>
    <w:p w14:paraId="7869AA16" w14:textId="77777777" w:rsidR="000158B6" w:rsidRPr="000158B6" w:rsidRDefault="000158B6" w:rsidP="000158B6">
      <w:pPr>
        <w:spacing w:after="0"/>
        <w:rPr>
          <w:rFonts w:ascii="Arial" w:eastAsia="Calibri" w:hAnsi="Arial" w:cs="Arial"/>
          <w:sz w:val="24"/>
          <w:szCs w:val="24"/>
          <w:lang w:val="en-US"/>
        </w:rPr>
      </w:pPr>
    </w:p>
    <w:p w14:paraId="08AF08F4" w14:textId="77777777" w:rsidR="000158B6" w:rsidRPr="000158B6" w:rsidRDefault="000158B6" w:rsidP="000158B6">
      <w:pPr>
        <w:spacing w:after="0"/>
        <w:rPr>
          <w:rFonts w:ascii="Arial" w:eastAsia="Calibri" w:hAnsi="Arial" w:cs="Arial"/>
          <w:sz w:val="24"/>
          <w:szCs w:val="24"/>
          <w:lang w:val="en-US"/>
        </w:rPr>
      </w:pPr>
    </w:p>
    <w:p w14:paraId="3DF72EF7" w14:textId="77777777" w:rsidR="000158B6" w:rsidRPr="000158B6" w:rsidRDefault="000158B6" w:rsidP="000158B6">
      <w:pPr>
        <w:spacing w:after="0"/>
        <w:rPr>
          <w:rFonts w:ascii="Arial" w:eastAsia="Calibri" w:hAnsi="Arial" w:cs="Arial"/>
          <w:sz w:val="24"/>
          <w:szCs w:val="24"/>
          <w:lang w:val="en-US"/>
        </w:rPr>
      </w:pPr>
    </w:p>
    <w:p w14:paraId="7B1B11C0" w14:textId="77777777" w:rsidR="000158B6" w:rsidRDefault="000158B6" w:rsidP="00EE7BBA">
      <w:pPr>
        <w:spacing w:after="0"/>
        <w:rPr>
          <w:rFonts w:ascii="Arial" w:hAnsi="Arial" w:cs="Arial"/>
          <w:sz w:val="24"/>
          <w:szCs w:val="24"/>
          <w:lang w:val="en-US"/>
        </w:rPr>
      </w:pPr>
    </w:p>
    <w:p w14:paraId="1BD676A0" w14:textId="77777777" w:rsidR="000158B6" w:rsidRDefault="000158B6" w:rsidP="00EE7BBA">
      <w:pPr>
        <w:spacing w:after="0"/>
        <w:rPr>
          <w:rFonts w:ascii="Arial" w:hAnsi="Arial" w:cs="Arial"/>
          <w:sz w:val="24"/>
          <w:szCs w:val="24"/>
          <w:lang w:val="en-US"/>
        </w:rPr>
      </w:pPr>
    </w:p>
    <w:p w14:paraId="26F83E57" w14:textId="77777777" w:rsidR="000158B6" w:rsidRDefault="000158B6" w:rsidP="00EE7BBA">
      <w:pPr>
        <w:spacing w:after="0"/>
        <w:rPr>
          <w:rFonts w:ascii="Arial" w:hAnsi="Arial" w:cs="Arial"/>
          <w:sz w:val="24"/>
          <w:szCs w:val="24"/>
          <w:lang w:val="en-US"/>
        </w:rPr>
      </w:pPr>
    </w:p>
    <w:p w14:paraId="674001A0" w14:textId="77777777" w:rsidR="000158B6" w:rsidRDefault="000158B6" w:rsidP="00EE7BBA">
      <w:pPr>
        <w:spacing w:after="0"/>
        <w:rPr>
          <w:rFonts w:ascii="Arial" w:hAnsi="Arial" w:cs="Arial"/>
          <w:sz w:val="24"/>
          <w:szCs w:val="24"/>
          <w:lang w:val="en-US"/>
        </w:rPr>
      </w:pPr>
    </w:p>
    <w:p w14:paraId="0288A6E3" w14:textId="77777777" w:rsidR="000158B6" w:rsidRDefault="000158B6" w:rsidP="00EE7BBA">
      <w:pPr>
        <w:spacing w:after="0"/>
        <w:rPr>
          <w:rFonts w:ascii="Arial" w:hAnsi="Arial" w:cs="Arial"/>
          <w:sz w:val="24"/>
          <w:szCs w:val="24"/>
          <w:lang w:val="en-US"/>
        </w:rPr>
      </w:pPr>
    </w:p>
    <w:p w14:paraId="22151848" w14:textId="77777777" w:rsidR="000158B6" w:rsidRDefault="000158B6" w:rsidP="00EE7BBA">
      <w:pPr>
        <w:spacing w:after="0"/>
        <w:rPr>
          <w:rFonts w:ascii="Arial" w:hAnsi="Arial" w:cs="Arial"/>
          <w:sz w:val="24"/>
          <w:szCs w:val="24"/>
          <w:lang w:val="en-US"/>
        </w:rPr>
      </w:pPr>
    </w:p>
    <w:p w14:paraId="2A7680B9" w14:textId="77777777" w:rsidR="00016DE5" w:rsidRDefault="00016DE5" w:rsidP="00EE7BBA">
      <w:pPr>
        <w:spacing w:after="0"/>
        <w:rPr>
          <w:rFonts w:ascii="Arial" w:hAnsi="Arial" w:cs="Arial"/>
          <w:sz w:val="24"/>
          <w:szCs w:val="24"/>
          <w:lang w:val="en-US"/>
        </w:rPr>
      </w:pPr>
    </w:p>
    <w:p w14:paraId="517C0CCA" w14:textId="77777777" w:rsidR="00016DE5" w:rsidRDefault="00016DE5" w:rsidP="00EE7BBA">
      <w:pPr>
        <w:spacing w:after="0"/>
        <w:rPr>
          <w:rFonts w:ascii="Arial" w:hAnsi="Arial" w:cs="Arial"/>
          <w:sz w:val="24"/>
          <w:szCs w:val="24"/>
          <w:lang w:val="en-US"/>
        </w:rPr>
      </w:pPr>
    </w:p>
    <w:p w14:paraId="66192EAB" w14:textId="77777777" w:rsidR="00016DE5" w:rsidRDefault="00016DE5" w:rsidP="00EE7BBA">
      <w:pPr>
        <w:spacing w:after="0"/>
        <w:rPr>
          <w:rFonts w:ascii="Arial" w:hAnsi="Arial" w:cs="Arial"/>
          <w:sz w:val="24"/>
          <w:szCs w:val="24"/>
          <w:lang w:val="en-US"/>
        </w:rPr>
      </w:pPr>
    </w:p>
    <w:p w14:paraId="41ABB8BA" w14:textId="77777777" w:rsidR="00016DE5" w:rsidRDefault="00016DE5" w:rsidP="00EE7BBA">
      <w:pPr>
        <w:spacing w:after="0"/>
        <w:rPr>
          <w:rFonts w:ascii="Arial" w:hAnsi="Arial" w:cs="Arial"/>
          <w:sz w:val="24"/>
          <w:szCs w:val="24"/>
          <w:lang w:val="en-US"/>
        </w:rPr>
      </w:pPr>
    </w:p>
    <w:p w14:paraId="2484A9BF" w14:textId="77777777" w:rsidR="00016DE5" w:rsidRDefault="00016DE5" w:rsidP="00EE7BBA">
      <w:pPr>
        <w:spacing w:after="0"/>
        <w:rPr>
          <w:rFonts w:ascii="Arial" w:hAnsi="Arial" w:cs="Arial"/>
          <w:sz w:val="24"/>
          <w:szCs w:val="24"/>
          <w:lang w:val="en-US"/>
        </w:rPr>
      </w:pPr>
    </w:p>
    <w:p w14:paraId="53F63528" w14:textId="77777777" w:rsidR="00016DE5" w:rsidRDefault="00016DE5" w:rsidP="00EE7BBA">
      <w:pPr>
        <w:spacing w:after="0"/>
        <w:rPr>
          <w:rFonts w:ascii="Arial" w:hAnsi="Arial" w:cs="Arial"/>
          <w:sz w:val="24"/>
          <w:szCs w:val="24"/>
          <w:lang w:val="en-US"/>
        </w:rPr>
      </w:pPr>
    </w:p>
    <w:p w14:paraId="7B2ECF44" w14:textId="77777777" w:rsidR="00016DE5" w:rsidRDefault="00016DE5" w:rsidP="00EE7BBA">
      <w:pPr>
        <w:spacing w:after="0"/>
        <w:rPr>
          <w:rFonts w:ascii="Arial" w:hAnsi="Arial" w:cs="Arial"/>
          <w:sz w:val="24"/>
          <w:szCs w:val="24"/>
          <w:lang w:val="en-US"/>
        </w:rPr>
      </w:pPr>
    </w:p>
    <w:p w14:paraId="181F31C2" w14:textId="77777777" w:rsidR="00016DE5" w:rsidRDefault="00016DE5" w:rsidP="00EE7BBA">
      <w:pPr>
        <w:spacing w:after="0"/>
        <w:rPr>
          <w:rFonts w:ascii="Arial" w:hAnsi="Arial" w:cs="Arial"/>
          <w:sz w:val="24"/>
          <w:szCs w:val="24"/>
          <w:lang w:val="en-US"/>
        </w:rPr>
      </w:pPr>
    </w:p>
    <w:p w14:paraId="372BDF70" w14:textId="77777777" w:rsidR="00016DE5" w:rsidRDefault="00016DE5" w:rsidP="00EE7BBA">
      <w:pPr>
        <w:spacing w:after="0"/>
        <w:rPr>
          <w:rFonts w:ascii="Arial" w:hAnsi="Arial" w:cs="Arial"/>
          <w:sz w:val="24"/>
          <w:szCs w:val="24"/>
          <w:lang w:val="en-US"/>
        </w:rPr>
      </w:pPr>
    </w:p>
    <w:p w14:paraId="6F625098" w14:textId="77777777" w:rsidR="00016DE5" w:rsidRDefault="00016DE5" w:rsidP="00EE7BBA">
      <w:pPr>
        <w:spacing w:after="0"/>
        <w:rPr>
          <w:rFonts w:ascii="Arial" w:hAnsi="Arial" w:cs="Arial"/>
          <w:sz w:val="24"/>
          <w:szCs w:val="24"/>
          <w:lang w:val="en-US"/>
        </w:rPr>
      </w:pPr>
    </w:p>
    <w:p w14:paraId="7E0431B4" w14:textId="77777777" w:rsidR="00016DE5" w:rsidRDefault="00016DE5" w:rsidP="00EE7BBA">
      <w:pPr>
        <w:spacing w:after="0"/>
        <w:rPr>
          <w:rFonts w:ascii="Arial" w:hAnsi="Arial" w:cs="Arial"/>
          <w:sz w:val="24"/>
          <w:szCs w:val="24"/>
          <w:lang w:val="en-US"/>
        </w:rPr>
      </w:pPr>
    </w:p>
    <w:p w14:paraId="015598B0" w14:textId="77777777" w:rsidR="00016DE5" w:rsidRDefault="00016DE5" w:rsidP="00EE7BBA">
      <w:pPr>
        <w:spacing w:after="0"/>
        <w:rPr>
          <w:rFonts w:ascii="Arial" w:hAnsi="Arial" w:cs="Arial"/>
          <w:sz w:val="24"/>
          <w:szCs w:val="24"/>
          <w:lang w:val="en-US"/>
        </w:rPr>
      </w:pPr>
    </w:p>
    <w:p w14:paraId="6D028DDA" w14:textId="77777777" w:rsidR="00016DE5" w:rsidRDefault="00016DE5" w:rsidP="00EE7BBA">
      <w:pPr>
        <w:spacing w:after="0"/>
        <w:rPr>
          <w:rFonts w:ascii="Arial" w:hAnsi="Arial" w:cs="Arial"/>
          <w:sz w:val="24"/>
          <w:szCs w:val="24"/>
          <w:lang w:val="en-US"/>
        </w:rPr>
      </w:pPr>
    </w:p>
    <w:p w14:paraId="6C9F60B3" w14:textId="77777777" w:rsidR="00016DE5" w:rsidRDefault="00016DE5" w:rsidP="00EE7BBA">
      <w:pPr>
        <w:spacing w:after="0"/>
        <w:rPr>
          <w:rFonts w:ascii="Arial" w:hAnsi="Arial" w:cs="Arial"/>
          <w:sz w:val="24"/>
          <w:szCs w:val="24"/>
          <w:lang w:val="en-US"/>
        </w:rPr>
      </w:pPr>
    </w:p>
    <w:p w14:paraId="746BD58E" w14:textId="77777777" w:rsidR="00016DE5" w:rsidRDefault="00016DE5" w:rsidP="00EE7BBA">
      <w:pPr>
        <w:spacing w:after="0"/>
        <w:rPr>
          <w:rFonts w:ascii="Arial" w:hAnsi="Arial" w:cs="Arial"/>
          <w:sz w:val="24"/>
          <w:szCs w:val="24"/>
          <w:lang w:val="en-US"/>
        </w:rPr>
      </w:pPr>
    </w:p>
    <w:p w14:paraId="7BACCF5E" w14:textId="77777777" w:rsidR="00016DE5" w:rsidRDefault="00016DE5" w:rsidP="00EE7BBA">
      <w:pPr>
        <w:spacing w:after="0"/>
        <w:rPr>
          <w:rFonts w:ascii="Arial" w:hAnsi="Arial" w:cs="Arial"/>
          <w:sz w:val="24"/>
          <w:szCs w:val="24"/>
          <w:lang w:val="en-US"/>
        </w:rPr>
      </w:pPr>
    </w:p>
    <w:p w14:paraId="18720222" w14:textId="7CA81450" w:rsidR="00016DE5" w:rsidRDefault="00016DE5" w:rsidP="00EE7BBA">
      <w:pPr>
        <w:spacing w:after="0"/>
        <w:rPr>
          <w:rFonts w:ascii="Arial" w:hAnsi="Arial" w:cs="Arial"/>
          <w:sz w:val="24"/>
          <w:szCs w:val="24"/>
          <w:lang w:val="en-US"/>
        </w:rPr>
      </w:pPr>
    </w:p>
    <w:p w14:paraId="572038DF" w14:textId="77777777" w:rsidR="00541851" w:rsidRDefault="00541851" w:rsidP="00EE7BBA">
      <w:pPr>
        <w:spacing w:after="0"/>
        <w:rPr>
          <w:rFonts w:ascii="Arial" w:hAnsi="Arial" w:cs="Arial"/>
          <w:sz w:val="24"/>
          <w:szCs w:val="24"/>
          <w:lang w:val="en-US"/>
        </w:rPr>
      </w:pPr>
    </w:p>
    <w:p w14:paraId="69986C7B" w14:textId="2C774AED" w:rsidR="002934E9" w:rsidRPr="007465F5" w:rsidRDefault="00E1737A" w:rsidP="00947577">
      <w:pPr>
        <w:spacing w:after="0"/>
        <w:rPr>
          <w:rFonts w:ascii="Arial" w:eastAsia="Calibri" w:hAnsi="Arial" w:cs="Arial"/>
          <w:b/>
          <w:sz w:val="28"/>
          <w:szCs w:val="24"/>
          <w:lang w:val="en-US"/>
        </w:rPr>
      </w:pPr>
      <w:r w:rsidRPr="007465F5">
        <w:rPr>
          <w:rFonts w:ascii="Arial" w:eastAsia="Calibri" w:hAnsi="Arial" w:cs="Arial"/>
          <w:b/>
          <w:sz w:val="28"/>
          <w:szCs w:val="24"/>
          <w:lang w:val="en-US"/>
        </w:rPr>
        <w:lastRenderedPageBreak/>
        <w:t>Failure of Endoscopic Hemostatic Therapy for Bleeding Ulcers</w:t>
      </w:r>
    </w:p>
    <w:p w14:paraId="778239CA" w14:textId="77777777" w:rsidR="002934E9" w:rsidRPr="002934E9" w:rsidRDefault="002934E9" w:rsidP="00947577">
      <w:pPr>
        <w:spacing w:after="0"/>
        <w:rPr>
          <w:rFonts w:ascii="Arial" w:eastAsia="Calibri" w:hAnsi="Arial" w:cs="Arial"/>
          <w:b/>
          <w:sz w:val="24"/>
          <w:szCs w:val="24"/>
          <w:lang w:val="en-US"/>
        </w:rPr>
      </w:pPr>
    </w:p>
    <w:p w14:paraId="53BDF8DF" w14:textId="77777777" w:rsidR="00947577" w:rsidRPr="00947577" w:rsidRDefault="00947577" w:rsidP="00947577">
      <w:pPr>
        <w:spacing w:after="0"/>
        <w:rPr>
          <w:rFonts w:ascii="Calibri" w:eastAsia="Calibri" w:hAnsi="Calibri" w:cs="Times New Roman"/>
          <w:b/>
        </w:rPr>
      </w:pPr>
      <w:r w:rsidRPr="00947577">
        <w:rPr>
          <w:rFonts w:ascii="Arial" w:eastAsia="Calibri" w:hAnsi="Arial" w:cs="Arial"/>
          <w:sz w:val="24"/>
          <w:szCs w:val="24"/>
          <w:lang w:val="en-US"/>
        </w:rPr>
        <w:t>PICO 14</w:t>
      </w:r>
    </w:p>
    <w:p w14:paraId="3A01738E" w14:textId="77777777" w:rsidR="00947577" w:rsidRPr="00947577" w:rsidRDefault="00947577" w:rsidP="0094757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b/>
        </w:rPr>
      </w:pPr>
      <w:r w:rsidRPr="00947577">
        <w:rPr>
          <w:rFonts w:ascii="Calibri" w:eastAsia="Calibri" w:hAnsi="Calibri" w:cs="Times New Roman"/>
          <w:b/>
        </w:rPr>
        <w:t xml:space="preserve">14. Management of patients with bleeding ulcers with failure of endoscopic therapy.  </w:t>
      </w:r>
    </w:p>
    <w:p w14:paraId="64BAE1AE" w14:textId="77777777" w:rsidR="00947577" w:rsidRPr="00947577" w:rsidRDefault="00947577" w:rsidP="0094757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947577">
        <w:rPr>
          <w:rFonts w:ascii="Calibri" w:eastAsia="Calibri" w:hAnsi="Calibri" w:cs="Times New Roman"/>
        </w:rPr>
        <w:t xml:space="preserve">P: Patients with ulcer bleeding who have failure of endoscopic therapy (further (persistent or recurrent) bleeding) </w:t>
      </w:r>
    </w:p>
    <w:p w14:paraId="7070BAE8" w14:textId="77777777" w:rsidR="00947577" w:rsidRPr="00947577" w:rsidRDefault="00947577" w:rsidP="0094757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947577">
        <w:rPr>
          <w:rFonts w:ascii="Calibri" w:eastAsia="Calibri" w:hAnsi="Calibri" w:cs="Times New Roman"/>
        </w:rPr>
        <w:t xml:space="preserve">I: Interventional radiology with transcatheter arterial embolization </w:t>
      </w:r>
    </w:p>
    <w:p w14:paraId="2FBF494C" w14:textId="77777777" w:rsidR="00947577" w:rsidRPr="00947577" w:rsidRDefault="00947577" w:rsidP="00947577">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947577">
        <w:rPr>
          <w:rFonts w:ascii="Calibri" w:eastAsia="Calibri" w:hAnsi="Calibri" w:cs="Times New Roman"/>
        </w:rPr>
        <w:t xml:space="preserve">C: Surgery  </w:t>
      </w:r>
    </w:p>
    <w:p w14:paraId="519E284D" w14:textId="20287E7D" w:rsidR="002934E9" w:rsidRPr="002934E9" w:rsidRDefault="00947577" w:rsidP="002934E9">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rPr>
      </w:pPr>
      <w:r w:rsidRPr="00947577">
        <w:rPr>
          <w:rFonts w:ascii="Calibri" w:eastAsia="Calibri" w:hAnsi="Calibri" w:cs="Times New Roman"/>
        </w:rPr>
        <w:t xml:space="preserve">O: Further bleeding, mortality; additional outcomes: adverse </w:t>
      </w:r>
      <w:r w:rsidR="00B03182">
        <w:rPr>
          <w:rFonts w:ascii="Calibri" w:eastAsia="Calibri" w:hAnsi="Calibri" w:cs="Times New Roman"/>
        </w:rPr>
        <w:t>events, length of hospitalization</w:t>
      </w:r>
    </w:p>
    <w:p w14:paraId="5C76E060" w14:textId="77777777" w:rsidR="002934E9" w:rsidRDefault="002934E9" w:rsidP="00F311E4">
      <w:pPr>
        <w:spacing w:after="0" w:line="240" w:lineRule="auto"/>
        <w:rPr>
          <w:b/>
          <w:lang w:val="en-US"/>
        </w:rPr>
      </w:pPr>
    </w:p>
    <w:p w14:paraId="7059D723" w14:textId="2F0E321B" w:rsidR="00EE7BBA" w:rsidRPr="006E07B0" w:rsidRDefault="00B61BC2" w:rsidP="00F311E4">
      <w:pPr>
        <w:spacing w:after="0" w:line="240" w:lineRule="auto"/>
        <w:rPr>
          <w:b/>
          <w:lang w:val="en-US"/>
        </w:rPr>
      </w:pPr>
      <w:r>
        <w:rPr>
          <w:b/>
          <w:lang w:val="en-US"/>
        </w:rPr>
        <w:t xml:space="preserve">14.1 </w:t>
      </w:r>
      <w:r w:rsidR="006E07B0">
        <w:rPr>
          <w:b/>
          <w:lang w:val="en-US"/>
        </w:rPr>
        <w:t>Trans</w:t>
      </w:r>
      <w:r w:rsidR="00947577">
        <w:rPr>
          <w:b/>
          <w:lang w:val="en-US"/>
        </w:rPr>
        <w:t>catheter A</w:t>
      </w:r>
      <w:r w:rsidR="006E07B0">
        <w:rPr>
          <w:b/>
          <w:lang w:val="en-US"/>
        </w:rPr>
        <w:t>rterial Emboliz</w:t>
      </w:r>
      <w:r w:rsidR="000D4D3B">
        <w:rPr>
          <w:b/>
          <w:lang w:val="en-US"/>
        </w:rPr>
        <w:t>ation</w:t>
      </w:r>
      <w:r w:rsidR="006E07B0">
        <w:rPr>
          <w:b/>
          <w:lang w:val="en-US"/>
        </w:rPr>
        <w:t xml:space="preserve"> </w:t>
      </w:r>
      <w:r w:rsidR="000D4D3B">
        <w:rPr>
          <w:b/>
          <w:lang w:val="en-US"/>
        </w:rPr>
        <w:t xml:space="preserve">vs. Surgery </w:t>
      </w:r>
      <w:r w:rsidR="006E07B0">
        <w:rPr>
          <w:b/>
          <w:lang w:val="en-US"/>
        </w:rPr>
        <w:t>after Failure of Endoscopic Therapy</w:t>
      </w:r>
    </w:p>
    <w:tbl>
      <w:tblPr>
        <w:tblStyle w:val="TableGrid411"/>
        <w:tblW w:w="14738" w:type="dxa"/>
        <w:jc w:val="center"/>
        <w:tblLayout w:type="fixed"/>
        <w:tblLook w:val="04A0" w:firstRow="1" w:lastRow="0" w:firstColumn="1" w:lastColumn="0" w:noHBand="0" w:noVBand="1"/>
      </w:tblPr>
      <w:tblGrid>
        <w:gridCol w:w="1408"/>
        <w:gridCol w:w="1137"/>
        <w:gridCol w:w="1140"/>
        <w:gridCol w:w="1067"/>
        <w:gridCol w:w="1093"/>
        <w:gridCol w:w="1187"/>
        <w:gridCol w:w="1063"/>
        <w:gridCol w:w="1080"/>
        <w:gridCol w:w="3578"/>
        <w:gridCol w:w="1985"/>
      </w:tblGrid>
      <w:tr w:rsidR="00EE7BBA" w:rsidRPr="00422C45" w14:paraId="5A2ADE44" w14:textId="77777777" w:rsidTr="00C73FF1">
        <w:trPr>
          <w:trHeight w:val="441"/>
          <w:jc w:val="center"/>
        </w:trPr>
        <w:tc>
          <w:tcPr>
            <w:tcW w:w="9175" w:type="dxa"/>
            <w:gridSpan w:val="8"/>
            <w:tcBorders>
              <w:top w:val="single" w:sz="4" w:space="0" w:color="auto"/>
              <w:left w:val="single" w:sz="4" w:space="0" w:color="auto"/>
              <w:bottom w:val="single" w:sz="4" w:space="0" w:color="auto"/>
              <w:right w:val="single" w:sz="4" w:space="0" w:color="auto"/>
            </w:tcBorders>
            <w:shd w:val="clear" w:color="auto" w:fill="D0CECE"/>
            <w:vAlign w:val="center"/>
            <w:hideMark/>
          </w:tcPr>
          <w:p w14:paraId="33A095CD" w14:textId="77777777" w:rsidR="00EE7BBA" w:rsidRPr="00422C45" w:rsidRDefault="00EE7BBA" w:rsidP="00F311E4">
            <w:pPr>
              <w:jc w:val="center"/>
              <w:rPr>
                <w:b/>
                <w:sz w:val="20"/>
                <w:szCs w:val="20"/>
              </w:rPr>
            </w:pPr>
            <w:r w:rsidRPr="00422C45">
              <w:rPr>
                <w:b/>
                <w:sz w:val="20"/>
                <w:szCs w:val="20"/>
              </w:rPr>
              <w:t>Certainty Assessment</w:t>
            </w:r>
          </w:p>
          <w:p w14:paraId="329F9D95" w14:textId="77777777" w:rsidR="00EE7BBA" w:rsidRPr="00422C45" w:rsidRDefault="00EE7BBA" w:rsidP="00F311E4">
            <w:pPr>
              <w:jc w:val="center"/>
              <w:rPr>
                <w:sz w:val="20"/>
                <w:szCs w:val="20"/>
              </w:rPr>
            </w:pPr>
          </w:p>
        </w:tc>
        <w:tc>
          <w:tcPr>
            <w:tcW w:w="3578" w:type="dxa"/>
            <w:tcBorders>
              <w:top w:val="single" w:sz="4" w:space="0" w:color="auto"/>
              <w:left w:val="single" w:sz="4" w:space="0" w:color="auto"/>
              <w:bottom w:val="single" w:sz="4" w:space="0" w:color="auto"/>
              <w:right w:val="single" w:sz="4" w:space="0" w:color="auto"/>
            </w:tcBorders>
            <w:shd w:val="clear" w:color="auto" w:fill="D0CECE"/>
            <w:vAlign w:val="center"/>
          </w:tcPr>
          <w:p w14:paraId="306D3B3D" w14:textId="65DF0BAD" w:rsidR="00EE7BBA" w:rsidRPr="001B23DE" w:rsidRDefault="001B23DE" w:rsidP="00F311E4">
            <w:pPr>
              <w:jc w:val="center"/>
              <w:rPr>
                <w:b/>
                <w:sz w:val="20"/>
                <w:szCs w:val="20"/>
              </w:rPr>
            </w:pPr>
            <w:r w:rsidRPr="001B23DE">
              <w:rPr>
                <w:b/>
                <w:sz w:val="20"/>
                <w:szCs w:val="20"/>
              </w:rPr>
              <w:t>Effect</w:t>
            </w:r>
            <w:r w:rsidR="000D4D3B">
              <w:rPr>
                <w:b/>
                <w:sz w:val="20"/>
                <w:szCs w:val="20"/>
              </w:rPr>
              <w:t xml:space="preserve"> (Embolization </w:t>
            </w:r>
            <w:r>
              <w:rPr>
                <w:b/>
                <w:sz w:val="20"/>
                <w:szCs w:val="20"/>
              </w:rPr>
              <w:t>vs. Surgery)</w:t>
            </w:r>
          </w:p>
        </w:tc>
        <w:tc>
          <w:tcPr>
            <w:tcW w:w="1985" w:type="dxa"/>
            <w:vMerge w:val="restart"/>
            <w:tcBorders>
              <w:top w:val="single" w:sz="4" w:space="0" w:color="auto"/>
              <w:left w:val="single" w:sz="4" w:space="0" w:color="auto"/>
              <w:right w:val="single" w:sz="4" w:space="0" w:color="auto"/>
            </w:tcBorders>
            <w:shd w:val="clear" w:color="auto" w:fill="D0CECE"/>
          </w:tcPr>
          <w:p w14:paraId="69867264" w14:textId="77777777" w:rsidR="00EE7BBA" w:rsidRPr="00422C45" w:rsidRDefault="00EE7BBA" w:rsidP="00F311E4">
            <w:pPr>
              <w:jc w:val="center"/>
              <w:rPr>
                <w:sz w:val="20"/>
                <w:szCs w:val="20"/>
              </w:rPr>
            </w:pPr>
          </w:p>
          <w:p w14:paraId="65DF615C" w14:textId="77777777" w:rsidR="00EE7BBA" w:rsidRPr="00422C45" w:rsidRDefault="00EE7BBA" w:rsidP="00F311E4">
            <w:pPr>
              <w:jc w:val="center"/>
              <w:rPr>
                <w:sz w:val="20"/>
                <w:szCs w:val="20"/>
              </w:rPr>
            </w:pPr>
          </w:p>
          <w:p w14:paraId="45A6EA00" w14:textId="77777777" w:rsidR="00EE7BBA" w:rsidRPr="00422C45" w:rsidRDefault="00EE7BBA" w:rsidP="00F311E4">
            <w:pPr>
              <w:jc w:val="center"/>
              <w:rPr>
                <w:sz w:val="20"/>
                <w:szCs w:val="20"/>
              </w:rPr>
            </w:pPr>
          </w:p>
          <w:p w14:paraId="2F6BEB33" w14:textId="77777777" w:rsidR="00EE7BBA" w:rsidRPr="00422C45" w:rsidRDefault="00EE7BBA" w:rsidP="00F311E4">
            <w:pPr>
              <w:jc w:val="center"/>
              <w:rPr>
                <w:sz w:val="16"/>
                <w:szCs w:val="16"/>
              </w:rPr>
            </w:pPr>
            <w:r w:rsidRPr="00422C45">
              <w:rPr>
                <w:sz w:val="16"/>
                <w:szCs w:val="16"/>
              </w:rPr>
              <w:t>Comments</w:t>
            </w:r>
          </w:p>
        </w:tc>
      </w:tr>
      <w:tr w:rsidR="00D90D12" w:rsidRPr="00422C45" w14:paraId="5BF3BF5E" w14:textId="77777777" w:rsidTr="00C73FF1">
        <w:trPr>
          <w:trHeight w:val="1010"/>
          <w:jc w:val="center"/>
        </w:trPr>
        <w:tc>
          <w:tcPr>
            <w:tcW w:w="140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9DAF45" w14:textId="77777777" w:rsidR="00D90D12" w:rsidRPr="00422C45" w:rsidRDefault="00D90D12" w:rsidP="00F311E4">
            <w:pPr>
              <w:jc w:val="center"/>
              <w:rPr>
                <w:sz w:val="16"/>
                <w:szCs w:val="16"/>
              </w:rPr>
            </w:pPr>
            <w:r w:rsidRPr="00422C45">
              <w:rPr>
                <w:sz w:val="16"/>
                <w:szCs w:val="16"/>
              </w:rPr>
              <w:t>Studies</w:t>
            </w:r>
          </w:p>
        </w:tc>
        <w:tc>
          <w:tcPr>
            <w:tcW w:w="113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159B85D" w14:textId="77777777" w:rsidR="00D90D12" w:rsidRPr="00422C45" w:rsidRDefault="00D90D12" w:rsidP="00F311E4">
            <w:pPr>
              <w:jc w:val="center"/>
              <w:rPr>
                <w:sz w:val="16"/>
                <w:szCs w:val="16"/>
              </w:rPr>
            </w:pPr>
            <w:r w:rsidRPr="00422C45">
              <w:rPr>
                <w:sz w:val="16"/>
                <w:szCs w:val="16"/>
              </w:rPr>
              <w:t>Risk of bias</w:t>
            </w:r>
          </w:p>
        </w:tc>
        <w:tc>
          <w:tcPr>
            <w:tcW w:w="11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A02C0DF" w14:textId="77777777" w:rsidR="00D90D12" w:rsidRPr="00422C45" w:rsidRDefault="00D90D12" w:rsidP="00F311E4">
            <w:pPr>
              <w:jc w:val="center"/>
              <w:rPr>
                <w:sz w:val="16"/>
                <w:szCs w:val="16"/>
              </w:rPr>
            </w:pPr>
            <w:r w:rsidRPr="00422C45">
              <w:rPr>
                <w:sz w:val="16"/>
                <w:szCs w:val="16"/>
              </w:rPr>
              <w:t>Inconsistency</w:t>
            </w:r>
          </w:p>
        </w:tc>
        <w:tc>
          <w:tcPr>
            <w:tcW w:w="106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6ADF2DD" w14:textId="77777777" w:rsidR="00D90D12" w:rsidRPr="00422C45" w:rsidRDefault="00D90D12" w:rsidP="00F311E4">
            <w:pPr>
              <w:jc w:val="center"/>
              <w:rPr>
                <w:sz w:val="16"/>
                <w:szCs w:val="16"/>
              </w:rPr>
            </w:pPr>
            <w:r w:rsidRPr="00422C45">
              <w:rPr>
                <w:sz w:val="16"/>
                <w:szCs w:val="16"/>
              </w:rPr>
              <w:t>Indirectness</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4B0FE9" w14:textId="77777777" w:rsidR="00D90D12" w:rsidRPr="00422C45" w:rsidRDefault="00D90D12" w:rsidP="00F311E4">
            <w:pPr>
              <w:jc w:val="center"/>
              <w:rPr>
                <w:sz w:val="16"/>
                <w:szCs w:val="16"/>
              </w:rPr>
            </w:pPr>
            <w:r w:rsidRPr="00422C45">
              <w:rPr>
                <w:sz w:val="16"/>
                <w:szCs w:val="16"/>
              </w:rPr>
              <w:t>Imprecision</w:t>
            </w:r>
          </w:p>
        </w:tc>
        <w:tc>
          <w:tcPr>
            <w:tcW w:w="118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CAE086D" w14:textId="77777777" w:rsidR="00D90D12" w:rsidRPr="00422C45" w:rsidRDefault="00D90D12" w:rsidP="00F311E4">
            <w:pPr>
              <w:jc w:val="center"/>
              <w:rPr>
                <w:sz w:val="16"/>
                <w:szCs w:val="16"/>
              </w:rPr>
            </w:pPr>
            <w:r w:rsidRPr="00422C45">
              <w:rPr>
                <w:sz w:val="16"/>
                <w:szCs w:val="16"/>
              </w:rPr>
              <w:t>Other considerations</w:t>
            </w:r>
          </w:p>
        </w:tc>
        <w:tc>
          <w:tcPr>
            <w:tcW w:w="106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B8632F0" w14:textId="77777777" w:rsidR="00D90D12" w:rsidRPr="00422C45" w:rsidRDefault="00D90D12" w:rsidP="00F311E4">
            <w:pPr>
              <w:jc w:val="center"/>
              <w:rPr>
                <w:sz w:val="16"/>
                <w:szCs w:val="16"/>
              </w:rPr>
            </w:pPr>
            <w:r w:rsidRPr="00422C45">
              <w:rPr>
                <w:sz w:val="16"/>
                <w:szCs w:val="16"/>
              </w:rPr>
              <w:t>Quality of Evidence</w:t>
            </w:r>
          </w:p>
        </w:tc>
        <w:tc>
          <w:tcPr>
            <w:tcW w:w="1080" w:type="dxa"/>
            <w:tcBorders>
              <w:left w:val="single" w:sz="4" w:space="0" w:color="auto"/>
              <w:bottom w:val="single" w:sz="4" w:space="0" w:color="auto"/>
              <w:right w:val="single" w:sz="4" w:space="0" w:color="auto"/>
            </w:tcBorders>
            <w:shd w:val="clear" w:color="auto" w:fill="D0CECE"/>
          </w:tcPr>
          <w:p w14:paraId="265CE60C" w14:textId="77777777" w:rsidR="00D90D12" w:rsidRPr="00422C45" w:rsidRDefault="00D90D12" w:rsidP="00F311E4">
            <w:pPr>
              <w:jc w:val="center"/>
              <w:rPr>
                <w:sz w:val="16"/>
                <w:szCs w:val="16"/>
              </w:rPr>
            </w:pPr>
          </w:p>
          <w:p w14:paraId="54F2316D" w14:textId="77777777" w:rsidR="00D90D12" w:rsidRPr="00422C45" w:rsidRDefault="00D90D12" w:rsidP="00F311E4">
            <w:pPr>
              <w:jc w:val="center"/>
              <w:rPr>
                <w:sz w:val="16"/>
                <w:szCs w:val="16"/>
              </w:rPr>
            </w:pPr>
            <w:r w:rsidRPr="00422C45">
              <w:rPr>
                <w:b/>
                <w:sz w:val="16"/>
                <w:szCs w:val="16"/>
              </w:rPr>
              <w:t>Overall</w:t>
            </w:r>
            <w:r w:rsidRPr="00422C45">
              <w:rPr>
                <w:sz w:val="16"/>
                <w:szCs w:val="16"/>
              </w:rPr>
              <w:t xml:space="preserve"> Quality of Evidence</w:t>
            </w:r>
          </w:p>
        </w:tc>
        <w:tc>
          <w:tcPr>
            <w:tcW w:w="3578" w:type="dxa"/>
            <w:tcBorders>
              <w:left w:val="single" w:sz="4" w:space="0" w:color="auto"/>
              <w:bottom w:val="single" w:sz="4" w:space="0" w:color="auto"/>
              <w:right w:val="single" w:sz="4" w:space="0" w:color="auto"/>
            </w:tcBorders>
            <w:shd w:val="clear" w:color="auto" w:fill="D0CECE"/>
          </w:tcPr>
          <w:p w14:paraId="7A84D6A4" w14:textId="77777777" w:rsidR="00342292" w:rsidRDefault="00342292" w:rsidP="00F311E4">
            <w:pPr>
              <w:jc w:val="center"/>
              <w:rPr>
                <w:sz w:val="16"/>
                <w:szCs w:val="16"/>
              </w:rPr>
            </w:pPr>
          </w:p>
          <w:p w14:paraId="2B15CAC4" w14:textId="6F9321CE" w:rsidR="00D90D12" w:rsidRPr="00422C45" w:rsidRDefault="00D90D12" w:rsidP="00F311E4">
            <w:pPr>
              <w:jc w:val="center"/>
              <w:rPr>
                <w:b/>
                <w:sz w:val="16"/>
                <w:szCs w:val="16"/>
              </w:rPr>
            </w:pPr>
            <w:r>
              <w:rPr>
                <w:sz w:val="16"/>
                <w:szCs w:val="16"/>
              </w:rPr>
              <w:t>Relative (95% CI)</w:t>
            </w:r>
          </w:p>
        </w:tc>
        <w:tc>
          <w:tcPr>
            <w:tcW w:w="1985" w:type="dxa"/>
            <w:vMerge/>
            <w:tcBorders>
              <w:left w:val="single" w:sz="4" w:space="0" w:color="auto"/>
              <w:bottom w:val="single" w:sz="4" w:space="0" w:color="auto"/>
              <w:right w:val="single" w:sz="4" w:space="0" w:color="auto"/>
            </w:tcBorders>
            <w:shd w:val="clear" w:color="auto" w:fill="D0CECE"/>
          </w:tcPr>
          <w:p w14:paraId="7E108CBA" w14:textId="77777777" w:rsidR="00D90D12" w:rsidRPr="00422C45" w:rsidRDefault="00D90D12" w:rsidP="00F311E4">
            <w:pPr>
              <w:jc w:val="center"/>
              <w:rPr>
                <w:sz w:val="16"/>
                <w:szCs w:val="16"/>
              </w:rPr>
            </w:pPr>
          </w:p>
        </w:tc>
      </w:tr>
      <w:tr w:rsidR="00EE7BBA" w:rsidRPr="00422C45" w14:paraId="1DC4E3F6" w14:textId="77777777" w:rsidTr="005F2A22">
        <w:trPr>
          <w:trHeight w:val="227"/>
          <w:jc w:val="center"/>
        </w:trPr>
        <w:tc>
          <w:tcPr>
            <w:tcW w:w="14738"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016678" w14:textId="2BF35A5E" w:rsidR="00EE7BBA" w:rsidRPr="00422C45" w:rsidRDefault="0045536B" w:rsidP="00F311E4">
            <w:pPr>
              <w:rPr>
                <w:rFonts w:ascii="Cambria Math" w:eastAsia="Times New Roman" w:hAnsi="Cambria Math" w:cs="Cambria Math"/>
                <w:sz w:val="16"/>
                <w:szCs w:val="16"/>
              </w:rPr>
            </w:pPr>
            <w:r>
              <w:rPr>
                <w:b/>
                <w:sz w:val="16"/>
                <w:szCs w:val="16"/>
              </w:rPr>
              <w:t>Further bleeding</w:t>
            </w:r>
          </w:p>
        </w:tc>
      </w:tr>
      <w:tr w:rsidR="00C73FF1" w:rsidRPr="00422C45" w14:paraId="38753598"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615988FA" w14:textId="15E9DDD9" w:rsidR="00C73FF1" w:rsidRPr="00422C45" w:rsidRDefault="00C73FF1" w:rsidP="0045536B">
            <w:pPr>
              <w:jc w:val="center"/>
              <w:rPr>
                <w:sz w:val="16"/>
                <w:szCs w:val="16"/>
              </w:rPr>
            </w:pPr>
            <w:r>
              <w:rPr>
                <w:sz w:val="16"/>
                <w:szCs w:val="16"/>
              </w:rPr>
              <w:t>SRMA of 11 studies</w:t>
            </w:r>
            <w:r>
              <w:rPr>
                <w:sz w:val="16"/>
                <w:szCs w:val="16"/>
                <w:vertAlign w:val="superscript"/>
              </w:rPr>
              <w:t>1</w:t>
            </w:r>
          </w:p>
        </w:tc>
        <w:tc>
          <w:tcPr>
            <w:tcW w:w="1137" w:type="dxa"/>
            <w:tcBorders>
              <w:top w:val="single" w:sz="4" w:space="0" w:color="auto"/>
              <w:left w:val="single" w:sz="4" w:space="0" w:color="auto"/>
              <w:right w:val="single" w:sz="4" w:space="0" w:color="auto"/>
            </w:tcBorders>
            <w:vAlign w:val="center"/>
          </w:tcPr>
          <w:p w14:paraId="42E8BB0F" w14:textId="71BA1891" w:rsidR="00C73FF1" w:rsidRPr="00F311E4" w:rsidRDefault="00C73FF1" w:rsidP="0045536B">
            <w:pPr>
              <w:jc w:val="center"/>
              <w:rPr>
                <w:sz w:val="16"/>
                <w:szCs w:val="16"/>
                <w:vertAlign w:val="superscript"/>
              </w:rPr>
            </w:pPr>
            <w:r>
              <w:rPr>
                <w:sz w:val="16"/>
                <w:szCs w:val="16"/>
              </w:rPr>
              <w:t>Very serious</w:t>
            </w:r>
            <w:r>
              <w:rPr>
                <w:sz w:val="16"/>
                <w:szCs w:val="16"/>
                <w:vertAlign w:val="superscript"/>
              </w:rPr>
              <w:t>a</w:t>
            </w:r>
          </w:p>
        </w:tc>
        <w:tc>
          <w:tcPr>
            <w:tcW w:w="1140" w:type="dxa"/>
            <w:tcBorders>
              <w:top w:val="single" w:sz="4" w:space="0" w:color="auto"/>
              <w:left w:val="single" w:sz="4" w:space="0" w:color="auto"/>
              <w:right w:val="single" w:sz="4" w:space="0" w:color="auto"/>
            </w:tcBorders>
            <w:vAlign w:val="center"/>
          </w:tcPr>
          <w:p w14:paraId="755CF8ED" w14:textId="31857E38" w:rsidR="00C73FF1" w:rsidRPr="00F311E4" w:rsidRDefault="00C73FF1" w:rsidP="0045536B">
            <w:pPr>
              <w:jc w:val="center"/>
              <w:rPr>
                <w:sz w:val="16"/>
                <w:szCs w:val="16"/>
                <w:vertAlign w:val="superscript"/>
              </w:rPr>
            </w:pPr>
            <w:r>
              <w:rPr>
                <w:sz w:val="16"/>
                <w:szCs w:val="16"/>
              </w:rPr>
              <w:t>Not serious</w:t>
            </w:r>
            <w:r>
              <w:rPr>
                <w:sz w:val="16"/>
                <w:szCs w:val="16"/>
                <w:vertAlign w:val="superscript"/>
              </w:rPr>
              <w:t>b</w:t>
            </w:r>
          </w:p>
        </w:tc>
        <w:tc>
          <w:tcPr>
            <w:tcW w:w="1067" w:type="dxa"/>
            <w:tcBorders>
              <w:top w:val="single" w:sz="4" w:space="0" w:color="auto"/>
              <w:left w:val="single" w:sz="4" w:space="0" w:color="auto"/>
              <w:right w:val="single" w:sz="4" w:space="0" w:color="auto"/>
            </w:tcBorders>
            <w:vAlign w:val="center"/>
          </w:tcPr>
          <w:p w14:paraId="0AC68B12" w14:textId="08378EE2" w:rsidR="00C73FF1" w:rsidRPr="00F311E4" w:rsidRDefault="00C73FF1" w:rsidP="0045536B">
            <w:pPr>
              <w:jc w:val="center"/>
              <w:rPr>
                <w:sz w:val="16"/>
                <w:szCs w:val="16"/>
              </w:rPr>
            </w:pPr>
            <w:r w:rsidRPr="00F311E4">
              <w:rPr>
                <w:sz w:val="16"/>
                <w:szCs w:val="16"/>
              </w:rPr>
              <w:t>No</w:t>
            </w:r>
          </w:p>
        </w:tc>
        <w:tc>
          <w:tcPr>
            <w:tcW w:w="1093" w:type="dxa"/>
            <w:tcBorders>
              <w:top w:val="single" w:sz="4" w:space="0" w:color="auto"/>
              <w:left w:val="single" w:sz="4" w:space="0" w:color="auto"/>
              <w:right w:val="single" w:sz="4" w:space="0" w:color="auto"/>
            </w:tcBorders>
            <w:vAlign w:val="center"/>
          </w:tcPr>
          <w:p w14:paraId="7DD1E576" w14:textId="4E220946" w:rsidR="00C73FF1" w:rsidRPr="00422C45" w:rsidRDefault="00C73FF1" w:rsidP="0045536B">
            <w:pPr>
              <w:jc w:val="center"/>
              <w:rPr>
                <w:sz w:val="16"/>
                <w:szCs w:val="16"/>
              </w:rPr>
            </w:pPr>
            <w:r>
              <w:rPr>
                <w:sz w:val="16"/>
                <w:szCs w:val="16"/>
              </w:rPr>
              <w:t>Not serious</w:t>
            </w:r>
          </w:p>
        </w:tc>
        <w:tc>
          <w:tcPr>
            <w:tcW w:w="1187" w:type="dxa"/>
            <w:tcBorders>
              <w:top w:val="single" w:sz="4" w:space="0" w:color="auto"/>
              <w:left w:val="single" w:sz="4" w:space="0" w:color="auto"/>
              <w:right w:val="single" w:sz="4" w:space="0" w:color="auto"/>
            </w:tcBorders>
            <w:vAlign w:val="center"/>
          </w:tcPr>
          <w:p w14:paraId="785CDB59" w14:textId="65F64442" w:rsidR="00C73FF1" w:rsidRPr="00422C45" w:rsidRDefault="00C73FF1" w:rsidP="0045536B">
            <w:pPr>
              <w:jc w:val="center"/>
              <w:rPr>
                <w:sz w:val="16"/>
                <w:szCs w:val="16"/>
              </w:rPr>
            </w:pPr>
          </w:p>
        </w:tc>
        <w:tc>
          <w:tcPr>
            <w:tcW w:w="1063" w:type="dxa"/>
            <w:tcBorders>
              <w:top w:val="single" w:sz="4" w:space="0" w:color="auto"/>
              <w:left w:val="single" w:sz="4" w:space="0" w:color="auto"/>
              <w:right w:val="single" w:sz="4" w:space="0" w:color="auto"/>
            </w:tcBorders>
            <w:vAlign w:val="center"/>
          </w:tcPr>
          <w:p w14:paraId="1D57CC5C" w14:textId="19F97351" w:rsidR="00C73FF1" w:rsidRPr="00422C45" w:rsidRDefault="00C73FF1" w:rsidP="0045536B">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val="restart"/>
            <w:tcBorders>
              <w:left w:val="single" w:sz="4" w:space="0" w:color="auto"/>
              <w:right w:val="single" w:sz="4" w:space="0" w:color="auto"/>
            </w:tcBorders>
            <w:vAlign w:val="center"/>
          </w:tcPr>
          <w:p w14:paraId="175DE874" w14:textId="77777777" w:rsidR="00C73FF1" w:rsidRPr="00422C45" w:rsidRDefault="00C73FF1" w:rsidP="0045536B">
            <w:pPr>
              <w:jc w:val="center"/>
              <w:rPr>
                <w:b/>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p w14:paraId="4C47B5F8" w14:textId="68F91CC4"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47619FCE" w14:textId="0FAF6B5C" w:rsidR="00C73FF1" w:rsidRPr="00422C45" w:rsidRDefault="00C73FF1" w:rsidP="0045536B">
            <w:pPr>
              <w:jc w:val="center"/>
              <w:rPr>
                <w:sz w:val="16"/>
                <w:szCs w:val="16"/>
              </w:rPr>
            </w:pPr>
            <w:r>
              <w:rPr>
                <w:sz w:val="16"/>
                <w:szCs w:val="16"/>
              </w:rPr>
              <w:t>OR=</w:t>
            </w:r>
            <w:r w:rsidRPr="001B23DE">
              <w:rPr>
                <w:sz w:val="16"/>
                <w:szCs w:val="16"/>
              </w:rPr>
              <w:t>2.44</w:t>
            </w:r>
            <w:r>
              <w:rPr>
                <w:sz w:val="16"/>
                <w:szCs w:val="16"/>
              </w:rPr>
              <w:t xml:space="preserve"> (1.77-3.36)</w:t>
            </w:r>
          </w:p>
        </w:tc>
        <w:tc>
          <w:tcPr>
            <w:tcW w:w="1985" w:type="dxa"/>
            <w:tcBorders>
              <w:left w:val="single" w:sz="4" w:space="0" w:color="auto"/>
              <w:right w:val="single" w:sz="4" w:space="0" w:color="auto"/>
            </w:tcBorders>
          </w:tcPr>
          <w:p w14:paraId="073C898A" w14:textId="091E81AC" w:rsidR="00C73FF1" w:rsidRPr="00422C45" w:rsidRDefault="00C73FF1" w:rsidP="0045536B">
            <w:pPr>
              <w:jc w:val="center"/>
              <w:rPr>
                <w:sz w:val="16"/>
                <w:szCs w:val="16"/>
              </w:rPr>
            </w:pPr>
            <w:r>
              <w:rPr>
                <w:sz w:val="16"/>
                <w:szCs w:val="16"/>
              </w:rPr>
              <w:t>Rebleeding: N=209</w:t>
            </w:r>
          </w:p>
        </w:tc>
      </w:tr>
      <w:tr w:rsidR="00C73FF1" w:rsidRPr="00422C45" w14:paraId="5C62762E"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49A9D9DB" w14:textId="035EA32F" w:rsidR="00C73FF1" w:rsidRPr="00422C45" w:rsidRDefault="00C73FF1" w:rsidP="0045536B">
            <w:pPr>
              <w:jc w:val="center"/>
              <w:rPr>
                <w:sz w:val="16"/>
                <w:szCs w:val="16"/>
              </w:rPr>
            </w:pPr>
            <w:r>
              <w:rPr>
                <w:sz w:val="16"/>
                <w:szCs w:val="16"/>
              </w:rPr>
              <w:t>Cohort Study</w:t>
            </w:r>
            <w:r>
              <w:rPr>
                <w:sz w:val="16"/>
                <w:szCs w:val="16"/>
                <w:vertAlign w:val="superscript"/>
              </w:rPr>
              <w:t>2</w:t>
            </w:r>
          </w:p>
        </w:tc>
        <w:tc>
          <w:tcPr>
            <w:tcW w:w="1137" w:type="dxa"/>
            <w:tcBorders>
              <w:top w:val="single" w:sz="4" w:space="0" w:color="auto"/>
              <w:left w:val="single" w:sz="4" w:space="0" w:color="auto"/>
              <w:right w:val="single" w:sz="4" w:space="0" w:color="auto"/>
            </w:tcBorders>
            <w:vAlign w:val="center"/>
          </w:tcPr>
          <w:p w14:paraId="141788B8" w14:textId="7DFC2CDA" w:rsidR="00C73FF1" w:rsidRPr="00DE5EFF" w:rsidRDefault="00C73FF1" w:rsidP="0045536B">
            <w:pPr>
              <w:jc w:val="center"/>
              <w:rPr>
                <w:sz w:val="16"/>
                <w:szCs w:val="16"/>
                <w:vertAlign w:val="superscript"/>
              </w:rPr>
            </w:pPr>
            <w:r>
              <w:rPr>
                <w:sz w:val="16"/>
                <w:szCs w:val="16"/>
              </w:rPr>
              <w:t>Serious</w:t>
            </w:r>
            <w:r>
              <w:rPr>
                <w:sz w:val="16"/>
                <w:szCs w:val="16"/>
                <w:vertAlign w:val="superscript"/>
              </w:rPr>
              <w:t>c</w:t>
            </w:r>
          </w:p>
        </w:tc>
        <w:tc>
          <w:tcPr>
            <w:tcW w:w="1140" w:type="dxa"/>
            <w:tcBorders>
              <w:top w:val="single" w:sz="4" w:space="0" w:color="auto"/>
              <w:left w:val="single" w:sz="4" w:space="0" w:color="auto"/>
              <w:right w:val="single" w:sz="4" w:space="0" w:color="auto"/>
            </w:tcBorders>
            <w:vAlign w:val="center"/>
          </w:tcPr>
          <w:p w14:paraId="65E4AC5F" w14:textId="0FF02C8B" w:rsidR="00C73FF1" w:rsidRPr="00232BA5" w:rsidRDefault="002B64AE" w:rsidP="006A2EFC">
            <w:pPr>
              <w:jc w:val="center"/>
              <w:rPr>
                <w:sz w:val="16"/>
                <w:szCs w:val="16"/>
              </w:rPr>
            </w:pPr>
            <w:r w:rsidRPr="006A2EFC">
              <w:rPr>
                <w:sz w:val="16"/>
                <w:szCs w:val="16"/>
              </w:rPr>
              <w:t>Not</w:t>
            </w:r>
            <w:r w:rsidRPr="002B64AE">
              <w:rPr>
                <w:sz w:val="16"/>
                <w:szCs w:val="16"/>
                <w:highlight w:val="yellow"/>
              </w:rPr>
              <w:t xml:space="preserve"> </w:t>
            </w:r>
            <w:r w:rsidR="006A2EFC">
              <w:rPr>
                <w:sz w:val="16"/>
                <w:szCs w:val="16"/>
              </w:rPr>
              <w:t>applicable</w:t>
            </w:r>
          </w:p>
        </w:tc>
        <w:tc>
          <w:tcPr>
            <w:tcW w:w="1067" w:type="dxa"/>
            <w:tcBorders>
              <w:top w:val="single" w:sz="4" w:space="0" w:color="auto"/>
              <w:left w:val="single" w:sz="4" w:space="0" w:color="auto"/>
              <w:right w:val="single" w:sz="4" w:space="0" w:color="auto"/>
            </w:tcBorders>
            <w:vAlign w:val="center"/>
          </w:tcPr>
          <w:p w14:paraId="10B594D4" w14:textId="11FE639A" w:rsidR="00C73FF1" w:rsidRPr="00F311E4" w:rsidRDefault="00C73FF1" w:rsidP="0045536B">
            <w:pPr>
              <w:jc w:val="center"/>
              <w:rPr>
                <w:sz w:val="16"/>
                <w:szCs w:val="16"/>
              </w:rPr>
            </w:pPr>
            <w:r>
              <w:rPr>
                <w:sz w:val="16"/>
                <w:szCs w:val="16"/>
              </w:rPr>
              <w:t>No</w:t>
            </w:r>
          </w:p>
        </w:tc>
        <w:tc>
          <w:tcPr>
            <w:tcW w:w="1093" w:type="dxa"/>
            <w:tcBorders>
              <w:top w:val="single" w:sz="4" w:space="0" w:color="auto"/>
              <w:left w:val="single" w:sz="4" w:space="0" w:color="auto"/>
              <w:right w:val="single" w:sz="4" w:space="0" w:color="auto"/>
            </w:tcBorders>
            <w:vAlign w:val="center"/>
          </w:tcPr>
          <w:p w14:paraId="211B341A" w14:textId="121776D1" w:rsidR="00C73FF1" w:rsidRPr="00422C45" w:rsidRDefault="00C73FF1" w:rsidP="0045536B">
            <w:pPr>
              <w:jc w:val="center"/>
              <w:rPr>
                <w:sz w:val="16"/>
                <w:szCs w:val="16"/>
              </w:rPr>
            </w:pPr>
            <w:r w:rsidRPr="00D90D12">
              <w:rPr>
                <w:sz w:val="16"/>
                <w:szCs w:val="16"/>
              </w:rPr>
              <w:t>Not serious</w:t>
            </w:r>
          </w:p>
        </w:tc>
        <w:tc>
          <w:tcPr>
            <w:tcW w:w="1187" w:type="dxa"/>
            <w:tcBorders>
              <w:top w:val="single" w:sz="4" w:space="0" w:color="auto"/>
              <w:left w:val="single" w:sz="4" w:space="0" w:color="auto"/>
              <w:right w:val="single" w:sz="4" w:space="0" w:color="auto"/>
            </w:tcBorders>
            <w:vAlign w:val="center"/>
          </w:tcPr>
          <w:p w14:paraId="2BAA8DEE" w14:textId="424B25F1" w:rsidR="00C73FF1" w:rsidRPr="00422C45" w:rsidRDefault="00C73FF1" w:rsidP="0045536B">
            <w:pPr>
              <w:jc w:val="center"/>
              <w:rPr>
                <w:sz w:val="16"/>
                <w:szCs w:val="16"/>
              </w:rPr>
            </w:pPr>
          </w:p>
        </w:tc>
        <w:tc>
          <w:tcPr>
            <w:tcW w:w="1063" w:type="dxa"/>
            <w:tcBorders>
              <w:top w:val="single" w:sz="4" w:space="0" w:color="auto"/>
              <w:left w:val="single" w:sz="4" w:space="0" w:color="auto"/>
              <w:right w:val="single" w:sz="4" w:space="0" w:color="auto"/>
            </w:tcBorders>
            <w:vAlign w:val="center"/>
          </w:tcPr>
          <w:p w14:paraId="4913BE0D" w14:textId="1489CAC6" w:rsidR="00C73FF1" w:rsidRPr="00422C45" w:rsidRDefault="00C73FF1" w:rsidP="0045536B">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156EC35B" w14:textId="78F62E5F" w:rsidR="00C73FF1" w:rsidRPr="00422C45" w:rsidRDefault="00C73FF1" w:rsidP="00EC7059">
            <w:pPr>
              <w:jc w:val="center"/>
              <w:rPr>
                <w:rFonts w:ascii="Cambria Math" w:eastAsia="Times New Roman" w:hAnsi="Cambria Math" w:cs="Cambria Math"/>
                <w:sz w:val="16"/>
                <w:szCs w:val="16"/>
              </w:rPr>
            </w:pPr>
          </w:p>
        </w:tc>
        <w:tc>
          <w:tcPr>
            <w:tcW w:w="3578" w:type="dxa"/>
            <w:tcBorders>
              <w:left w:val="single" w:sz="4" w:space="0" w:color="auto"/>
              <w:right w:val="single" w:sz="4" w:space="0" w:color="auto"/>
            </w:tcBorders>
            <w:vAlign w:val="center"/>
          </w:tcPr>
          <w:p w14:paraId="05043F41" w14:textId="1A57D84B" w:rsidR="00C73FF1" w:rsidRPr="00422C45" w:rsidRDefault="00C73FF1" w:rsidP="0045536B">
            <w:pPr>
              <w:jc w:val="center"/>
              <w:rPr>
                <w:sz w:val="16"/>
                <w:szCs w:val="16"/>
              </w:rPr>
            </w:pPr>
            <w:r>
              <w:rPr>
                <w:sz w:val="16"/>
                <w:szCs w:val="16"/>
              </w:rPr>
              <w:t>Adjusted HR=2.48 (1.33-4.62)</w:t>
            </w:r>
          </w:p>
        </w:tc>
        <w:tc>
          <w:tcPr>
            <w:tcW w:w="1985" w:type="dxa"/>
            <w:tcBorders>
              <w:left w:val="single" w:sz="4" w:space="0" w:color="auto"/>
              <w:right w:val="single" w:sz="4" w:space="0" w:color="auto"/>
            </w:tcBorders>
          </w:tcPr>
          <w:p w14:paraId="0EFB5E6F" w14:textId="3711759C" w:rsidR="00C73FF1" w:rsidRPr="00474257" w:rsidRDefault="00C73FF1" w:rsidP="0045536B">
            <w:pPr>
              <w:jc w:val="center"/>
              <w:rPr>
                <w:sz w:val="16"/>
                <w:szCs w:val="16"/>
              </w:rPr>
            </w:pPr>
          </w:p>
        </w:tc>
      </w:tr>
      <w:tr w:rsidR="00C73FF1" w:rsidRPr="00422C45" w14:paraId="4F0E626A" w14:textId="77777777" w:rsidTr="008B1E17">
        <w:trPr>
          <w:trHeight w:val="171"/>
          <w:jc w:val="center"/>
        </w:trPr>
        <w:tc>
          <w:tcPr>
            <w:tcW w:w="809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CC1900" w14:textId="77777777" w:rsidR="00C73FF1" w:rsidRPr="00422C45" w:rsidRDefault="00C73FF1" w:rsidP="00F311E4">
            <w:pPr>
              <w:rPr>
                <w:b/>
                <w:sz w:val="16"/>
                <w:szCs w:val="16"/>
              </w:rPr>
            </w:pPr>
            <w:r>
              <w:rPr>
                <w:b/>
                <w:sz w:val="16"/>
                <w:szCs w:val="16"/>
              </w:rPr>
              <w:t>Mortality</w:t>
            </w:r>
          </w:p>
        </w:tc>
        <w:tc>
          <w:tcPr>
            <w:tcW w:w="1080" w:type="dxa"/>
            <w:vMerge/>
            <w:tcBorders>
              <w:left w:val="single" w:sz="4" w:space="0" w:color="auto"/>
              <w:right w:val="single" w:sz="4" w:space="0" w:color="auto"/>
            </w:tcBorders>
            <w:shd w:val="clear" w:color="auto" w:fill="auto"/>
            <w:vAlign w:val="center"/>
          </w:tcPr>
          <w:p w14:paraId="38E7D7D6" w14:textId="3A20FC5B" w:rsidR="00C73FF1" w:rsidRPr="00422C45" w:rsidRDefault="00C73FF1" w:rsidP="00EC7059">
            <w:pPr>
              <w:jc w:val="center"/>
              <w:rPr>
                <w:b/>
                <w:sz w:val="16"/>
                <w:szCs w:val="16"/>
              </w:rPr>
            </w:pPr>
          </w:p>
        </w:tc>
        <w:tc>
          <w:tcPr>
            <w:tcW w:w="556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66D536" w14:textId="5D267E67" w:rsidR="00C73FF1" w:rsidRPr="00422C45" w:rsidRDefault="00C73FF1" w:rsidP="00F311E4">
            <w:pPr>
              <w:rPr>
                <w:b/>
                <w:sz w:val="16"/>
                <w:szCs w:val="16"/>
              </w:rPr>
            </w:pPr>
          </w:p>
        </w:tc>
      </w:tr>
      <w:tr w:rsidR="00C73FF1" w:rsidRPr="00422C45" w14:paraId="7625667A"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6C68DDFB" w14:textId="6B18CDB4" w:rsidR="00C73FF1" w:rsidRPr="00422C45" w:rsidRDefault="00C73FF1" w:rsidP="0045536B">
            <w:pPr>
              <w:jc w:val="center"/>
              <w:rPr>
                <w:sz w:val="16"/>
                <w:szCs w:val="16"/>
              </w:rPr>
            </w:pPr>
            <w:r>
              <w:rPr>
                <w:sz w:val="16"/>
                <w:szCs w:val="16"/>
              </w:rPr>
              <w:t>SRMA of 13 studies</w:t>
            </w:r>
            <w:r>
              <w:rPr>
                <w:sz w:val="16"/>
                <w:szCs w:val="16"/>
                <w:vertAlign w:val="superscript"/>
              </w:rPr>
              <w:t>1</w:t>
            </w:r>
          </w:p>
        </w:tc>
        <w:tc>
          <w:tcPr>
            <w:tcW w:w="1137" w:type="dxa"/>
            <w:tcBorders>
              <w:top w:val="single" w:sz="4" w:space="0" w:color="auto"/>
              <w:left w:val="single" w:sz="4" w:space="0" w:color="auto"/>
              <w:right w:val="single" w:sz="4" w:space="0" w:color="auto"/>
            </w:tcBorders>
            <w:vAlign w:val="center"/>
          </w:tcPr>
          <w:p w14:paraId="0E18C951" w14:textId="31984FC1" w:rsidR="00C73FF1" w:rsidRPr="00422C45" w:rsidRDefault="00C73FF1" w:rsidP="0045536B">
            <w:pPr>
              <w:jc w:val="center"/>
              <w:rPr>
                <w:sz w:val="16"/>
                <w:szCs w:val="16"/>
              </w:rPr>
            </w:pPr>
            <w:r>
              <w:rPr>
                <w:sz w:val="16"/>
                <w:szCs w:val="16"/>
              </w:rPr>
              <w:t>Very serious</w:t>
            </w:r>
            <w:r>
              <w:rPr>
                <w:sz w:val="16"/>
                <w:szCs w:val="16"/>
                <w:vertAlign w:val="superscript"/>
              </w:rPr>
              <w:t>a</w:t>
            </w:r>
          </w:p>
        </w:tc>
        <w:tc>
          <w:tcPr>
            <w:tcW w:w="1140" w:type="dxa"/>
            <w:tcBorders>
              <w:top w:val="single" w:sz="4" w:space="0" w:color="auto"/>
              <w:left w:val="single" w:sz="4" w:space="0" w:color="auto"/>
              <w:right w:val="single" w:sz="4" w:space="0" w:color="auto"/>
            </w:tcBorders>
            <w:vAlign w:val="center"/>
          </w:tcPr>
          <w:p w14:paraId="67EFE7E3" w14:textId="3B385F2D" w:rsidR="00C73FF1" w:rsidRPr="00DE5EFF" w:rsidRDefault="00C73FF1" w:rsidP="0045536B">
            <w:pPr>
              <w:jc w:val="center"/>
              <w:rPr>
                <w:sz w:val="16"/>
                <w:szCs w:val="16"/>
                <w:vertAlign w:val="superscript"/>
              </w:rPr>
            </w:pPr>
            <w:r>
              <w:rPr>
                <w:sz w:val="16"/>
                <w:szCs w:val="16"/>
              </w:rPr>
              <w:t>Serious</w:t>
            </w:r>
            <w:r>
              <w:rPr>
                <w:sz w:val="16"/>
                <w:szCs w:val="16"/>
                <w:vertAlign w:val="superscript"/>
              </w:rPr>
              <w:t>b</w:t>
            </w:r>
          </w:p>
        </w:tc>
        <w:tc>
          <w:tcPr>
            <w:tcW w:w="1067" w:type="dxa"/>
            <w:tcBorders>
              <w:top w:val="single" w:sz="4" w:space="0" w:color="auto"/>
              <w:left w:val="single" w:sz="4" w:space="0" w:color="auto"/>
              <w:right w:val="single" w:sz="4" w:space="0" w:color="auto"/>
            </w:tcBorders>
            <w:vAlign w:val="center"/>
          </w:tcPr>
          <w:p w14:paraId="799FE9E5" w14:textId="7CA826CC" w:rsidR="00C73FF1" w:rsidRPr="00F311E4" w:rsidRDefault="00C73FF1" w:rsidP="0045536B">
            <w:pPr>
              <w:jc w:val="center"/>
              <w:rPr>
                <w:sz w:val="16"/>
                <w:szCs w:val="16"/>
              </w:rPr>
            </w:pPr>
            <w:r w:rsidRPr="00F311E4">
              <w:rPr>
                <w:sz w:val="16"/>
                <w:szCs w:val="16"/>
              </w:rPr>
              <w:t>No</w:t>
            </w:r>
          </w:p>
        </w:tc>
        <w:tc>
          <w:tcPr>
            <w:tcW w:w="1093" w:type="dxa"/>
            <w:tcBorders>
              <w:top w:val="single" w:sz="4" w:space="0" w:color="auto"/>
              <w:left w:val="single" w:sz="4" w:space="0" w:color="auto"/>
              <w:right w:val="single" w:sz="4" w:space="0" w:color="auto"/>
            </w:tcBorders>
            <w:vAlign w:val="center"/>
          </w:tcPr>
          <w:p w14:paraId="06DCEEC1" w14:textId="717D7424" w:rsidR="00C73FF1" w:rsidRPr="007C732F" w:rsidRDefault="00C73FF1" w:rsidP="0045536B">
            <w:pPr>
              <w:jc w:val="center"/>
              <w:rPr>
                <w:sz w:val="16"/>
                <w:szCs w:val="16"/>
                <w:vertAlign w:val="superscript"/>
              </w:rPr>
            </w:pPr>
            <w:r>
              <w:rPr>
                <w:sz w:val="16"/>
                <w:szCs w:val="16"/>
              </w:rPr>
              <w:t xml:space="preserve">Serious </w:t>
            </w:r>
            <w:r>
              <w:rPr>
                <w:sz w:val="16"/>
                <w:szCs w:val="16"/>
                <w:vertAlign w:val="superscript"/>
              </w:rPr>
              <w:t>d</w:t>
            </w:r>
          </w:p>
        </w:tc>
        <w:tc>
          <w:tcPr>
            <w:tcW w:w="1187" w:type="dxa"/>
            <w:tcBorders>
              <w:top w:val="single" w:sz="4" w:space="0" w:color="auto"/>
              <w:left w:val="single" w:sz="4" w:space="0" w:color="auto"/>
              <w:right w:val="single" w:sz="4" w:space="0" w:color="auto"/>
            </w:tcBorders>
            <w:vAlign w:val="center"/>
          </w:tcPr>
          <w:p w14:paraId="64C01FA1" w14:textId="34151AF4" w:rsidR="00C73FF1" w:rsidRPr="00422C45" w:rsidRDefault="00C73FF1" w:rsidP="0045536B">
            <w:pPr>
              <w:jc w:val="center"/>
              <w:rPr>
                <w:sz w:val="16"/>
                <w:szCs w:val="16"/>
              </w:rPr>
            </w:pPr>
          </w:p>
        </w:tc>
        <w:tc>
          <w:tcPr>
            <w:tcW w:w="1063" w:type="dxa"/>
            <w:tcBorders>
              <w:top w:val="single" w:sz="4" w:space="0" w:color="auto"/>
              <w:left w:val="single" w:sz="4" w:space="0" w:color="auto"/>
              <w:right w:val="single" w:sz="4" w:space="0" w:color="auto"/>
            </w:tcBorders>
            <w:vAlign w:val="center"/>
          </w:tcPr>
          <w:p w14:paraId="398A4233" w14:textId="4F5672B0" w:rsidR="00C73FF1" w:rsidRPr="00422C45" w:rsidRDefault="00C73FF1" w:rsidP="0045536B">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081A68C9" w14:textId="0538C9E7"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1C33DB57" w14:textId="2DA696D7" w:rsidR="00C73FF1" w:rsidRPr="00422C45" w:rsidRDefault="00C73FF1" w:rsidP="0045536B">
            <w:pPr>
              <w:jc w:val="center"/>
              <w:rPr>
                <w:sz w:val="16"/>
                <w:szCs w:val="16"/>
              </w:rPr>
            </w:pPr>
            <w:r>
              <w:rPr>
                <w:sz w:val="16"/>
                <w:szCs w:val="16"/>
              </w:rPr>
              <w:t>OR=0.77 (</w:t>
            </w:r>
            <w:r w:rsidRPr="001B23DE">
              <w:rPr>
                <w:sz w:val="16"/>
                <w:szCs w:val="16"/>
              </w:rPr>
              <w:t>0.50-1.18</w:t>
            </w:r>
            <w:r>
              <w:rPr>
                <w:sz w:val="16"/>
                <w:szCs w:val="16"/>
              </w:rPr>
              <w:t>)</w:t>
            </w:r>
          </w:p>
        </w:tc>
        <w:tc>
          <w:tcPr>
            <w:tcW w:w="1985" w:type="dxa"/>
            <w:tcBorders>
              <w:left w:val="single" w:sz="4" w:space="0" w:color="auto"/>
              <w:right w:val="single" w:sz="4" w:space="0" w:color="auto"/>
            </w:tcBorders>
          </w:tcPr>
          <w:p w14:paraId="6B7B5980" w14:textId="651F5C72" w:rsidR="00C73FF1" w:rsidRPr="00D83581" w:rsidRDefault="00C73FF1" w:rsidP="0045536B">
            <w:pPr>
              <w:jc w:val="center"/>
              <w:rPr>
                <w:sz w:val="16"/>
                <w:szCs w:val="16"/>
              </w:rPr>
            </w:pPr>
            <w:r>
              <w:rPr>
                <w:sz w:val="16"/>
                <w:szCs w:val="16"/>
              </w:rPr>
              <w:t>Deaths: N=258</w:t>
            </w:r>
          </w:p>
        </w:tc>
      </w:tr>
      <w:tr w:rsidR="00C73FF1" w:rsidRPr="00422C45" w14:paraId="71CBC458"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1665D98A" w14:textId="427AB2D6" w:rsidR="00C73FF1" w:rsidRPr="00D83581" w:rsidRDefault="00C73FF1" w:rsidP="0045536B">
            <w:pPr>
              <w:jc w:val="center"/>
              <w:rPr>
                <w:sz w:val="16"/>
                <w:szCs w:val="16"/>
                <w:vertAlign w:val="superscript"/>
              </w:rPr>
            </w:pPr>
            <w:r>
              <w:rPr>
                <w:sz w:val="16"/>
                <w:szCs w:val="16"/>
              </w:rPr>
              <w:t>Cohort Study</w:t>
            </w:r>
            <w:r>
              <w:rPr>
                <w:sz w:val="16"/>
                <w:szCs w:val="16"/>
                <w:vertAlign w:val="superscript"/>
              </w:rPr>
              <w:t>2</w:t>
            </w:r>
          </w:p>
        </w:tc>
        <w:tc>
          <w:tcPr>
            <w:tcW w:w="1137" w:type="dxa"/>
            <w:tcBorders>
              <w:top w:val="single" w:sz="4" w:space="0" w:color="auto"/>
              <w:left w:val="single" w:sz="4" w:space="0" w:color="auto"/>
              <w:right w:val="single" w:sz="4" w:space="0" w:color="auto"/>
            </w:tcBorders>
            <w:vAlign w:val="center"/>
          </w:tcPr>
          <w:p w14:paraId="5C573ABA" w14:textId="782BA0F8" w:rsidR="00C73FF1" w:rsidRPr="00DE5EFF" w:rsidRDefault="00C73FF1" w:rsidP="0045536B">
            <w:pPr>
              <w:jc w:val="center"/>
              <w:rPr>
                <w:sz w:val="16"/>
                <w:szCs w:val="16"/>
                <w:vertAlign w:val="superscript"/>
              </w:rPr>
            </w:pPr>
            <w:r>
              <w:rPr>
                <w:sz w:val="16"/>
                <w:szCs w:val="16"/>
              </w:rPr>
              <w:t>Serious</w:t>
            </w:r>
            <w:r>
              <w:rPr>
                <w:sz w:val="16"/>
                <w:szCs w:val="16"/>
                <w:vertAlign w:val="superscript"/>
              </w:rPr>
              <w:t>c</w:t>
            </w:r>
          </w:p>
        </w:tc>
        <w:tc>
          <w:tcPr>
            <w:tcW w:w="1140" w:type="dxa"/>
            <w:tcBorders>
              <w:top w:val="single" w:sz="4" w:space="0" w:color="auto"/>
              <w:left w:val="single" w:sz="4" w:space="0" w:color="auto"/>
              <w:right w:val="single" w:sz="4" w:space="0" w:color="auto"/>
            </w:tcBorders>
            <w:vAlign w:val="center"/>
          </w:tcPr>
          <w:p w14:paraId="1974E93C" w14:textId="184F1062" w:rsidR="00C73FF1" w:rsidRDefault="006A2EFC" w:rsidP="0045536B">
            <w:pPr>
              <w:jc w:val="center"/>
              <w:rPr>
                <w:sz w:val="16"/>
                <w:szCs w:val="16"/>
              </w:rPr>
            </w:pPr>
            <w:r w:rsidRPr="006A2EFC">
              <w:rPr>
                <w:sz w:val="16"/>
                <w:szCs w:val="16"/>
              </w:rPr>
              <w:t>Not applicable</w:t>
            </w:r>
          </w:p>
        </w:tc>
        <w:tc>
          <w:tcPr>
            <w:tcW w:w="1067" w:type="dxa"/>
            <w:tcBorders>
              <w:top w:val="single" w:sz="4" w:space="0" w:color="auto"/>
              <w:left w:val="single" w:sz="4" w:space="0" w:color="auto"/>
              <w:right w:val="single" w:sz="4" w:space="0" w:color="auto"/>
            </w:tcBorders>
            <w:vAlign w:val="center"/>
          </w:tcPr>
          <w:p w14:paraId="35245958" w14:textId="5A75DF64" w:rsidR="00C73FF1" w:rsidRPr="00F311E4" w:rsidRDefault="00C73FF1" w:rsidP="0045536B">
            <w:pPr>
              <w:jc w:val="center"/>
              <w:rPr>
                <w:sz w:val="16"/>
                <w:szCs w:val="16"/>
              </w:rPr>
            </w:pPr>
            <w:r>
              <w:rPr>
                <w:sz w:val="16"/>
                <w:szCs w:val="16"/>
              </w:rPr>
              <w:t>No</w:t>
            </w:r>
          </w:p>
        </w:tc>
        <w:tc>
          <w:tcPr>
            <w:tcW w:w="1093" w:type="dxa"/>
            <w:tcBorders>
              <w:top w:val="single" w:sz="4" w:space="0" w:color="auto"/>
              <w:left w:val="single" w:sz="4" w:space="0" w:color="auto"/>
              <w:right w:val="single" w:sz="4" w:space="0" w:color="auto"/>
            </w:tcBorders>
            <w:vAlign w:val="center"/>
          </w:tcPr>
          <w:p w14:paraId="4E8467CC" w14:textId="3FF57A64" w:rsidR="00C73FF1" w:rsidRPr="007C732F" w:rsidRDefault="00C73FF1" w:rsidP="0045536B">
            <w:pPr>
              <w:jc w:val="center"/>
              <w:rPr>
                <w:sz w:val="16"/>
                <w:szCs w:val="16"/>
                <w:vertAlign w:val="superscript"/>
              </w:rPr>
            </w:pPr>
            <w:r>
              <w:rPr>
                <w:sz w:val="16"/>
                <w:szCs w:val="16"/>
              </w:rPr>
              <w:t xml:space="preserve">Serious </w:t>
            </w:r>
            <w:r>
              <w:rPr>
                <w:sz w:val="16"/>
                <w:szCs w:val="16"/>
                <w:vertAlign w:val="superscript"/>
              </w:rPr>
              <w:t>d</w:t>
            </w:r>
          </w:p>
        </w:tc>
        <w:tc>
          <w:tcPr>
            <w:tcW w:w="1187" w:type="dxa"/>
            <w:tcBorders>
              <w:top w:val="single" w:sz="4" w:space="0" w:color="auto"/>
              <w:left w:val="single" w:sz="4" w:space="0" w:color="auto"/>
              <w:right w:val="single" w:sz="4" w:space="0" w:color="auto"/>
            </w:tcBorders>
            <w:vAlign w:val="center"/>
          </w:tcPr>
          <w:p w14:paraId="488EED5A" w14:textId="77777777" w:rsidR="00C73FF1" w:rsidRDefault="00C73FF1" w:rsidP="0045536B">
            <w:pPr>
              <w:jc w:val="center"/>
              <w:rPr>
                <w:sz w:val="16"/>
                <w:szCs w:val="16"/>
              </w:rPr>
            </w:pPr>
          </w:p>
        </w:tc>
        <w:tc>
          <w:tcPr>
            <w:tcW w:w="1063" w:type="dxa"/>
            <w:tcBorders>
              <w:top w:val="single" w:sz="4" w:space="0" w:color="auto"/>
              <w:left w:val="single" w:sz="4" w:space="0" w:color="auto"/>
              <w:right w:val="single" w:sz="4" w:space="0" w:color="auto"/>
            </w:tcBorders>
            <w:vAlign w:val="center"/>
          </w:tcPr>
          <w:p w14:paraId="2E347348" w14:textId="06451437" w:rsidR="00C73FF1" w:rsidRPr="00422C45" w:rsidRDefault="00C73FF1" w:rsidP="0045536B">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2D3765FA" w14:textId="6467BF73"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4B0D8CFF" w14:textId="175D59E4" w:rsidR="00C73FF1" w:rsidRDefault="00C73FF1" w:rsidP="0045536B">
            <w:pPr>
              <w:jc w:val="center"/>
              <w:rPr>
                <w:sz w:val="16"/>
                <w:szCs w:val="16"/>
              </w:rPr>
            </w:pPr>
            <w:r>
              <w:rPr>
                <w:sz w:val="16"/>
                <w:szCs w:val="16"/>
              </w:rPr>
              <w:t>Adjusted HR 30-day mortality = 0.70 (</w:t>
            </w:r>
            <w:r w:rsidRPr="00EC7059">
              <w:rPr>
                <w:sz w:val="16"/>
                <w:szCs w:val="16"/>
              </w:rPr>
              <w:t>0.37-1.35</w:t>
            </w:r>
            <w:r>
              <w:rPr>
                <w:sz w:val="16"/>
                <w:szCs w:val="16"/>
              </w:rPr>
              <w:t>)</w:t>
            </w:r>
          </w:p>
        </w:tc>
        <w:tc>
          <w:tcPr>
            <w:tcW w:w="1985" w:type="dxa"/>
            <w:tcBorders>
              <w:left w:val="single" w:sz="4" w:space="0" w:color="auto"/>
              <w:right w:val="single" w:sz="4" w:space="0" w:color="auto"/>
            </w:tcBorders>
          </w:tcPr>
          <w:p w14:paraId="61E6E428" w14:textId="734E4030" w:rsidR="00C73FF1" w:rsidRPr="00422C45" w:rsidRDefault="00C73FF1" w:rsidP="0045536B">
            <w:pPr>
              <w:jc w:val="center"/>
              <w:rPr>
                <w:b/>
                <w:sz w:val="16"/>
                <w:szCs w:val="16"/>
              </w:rPr>
            </w:pPr>
            <w:r>
              <w:rPr>
                <w:sz w:val="16"/>
                <w:szCs w:val="16"/>
              </w:rPr>
              <w:t>Deaths: N=194</w:t>
            </w:r>
          </w:p>
        </w:tc>
      </w:tr>
      <w:tr w:rsidR="00C73FF1" w:rsidRPr="00422C45" w14:paraId="138E67CB" w14:textId="77777777" w:rsidTr="008B1E17">
        <w:trPr>
          <w:trHeight w:val="172"/>
          <w:jc w:val="center"/>
        </w:trPr>
        <w:tc>
          <w:tcPr>
            <w:tcW w:w="809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6642DB" w14:textId="77777777" w:rsidR="00C73FF1" w:rsidRPr="00422C45" w:rsidRDefault="00C73FF1" w:rsidP="00F311E4">
            <w:pPr>
              <w:rPr>
                <w:b/>
                <w:sz w:val="16"/>
                <w:szCs w:val="16"/>
              </w:rPr>
            </w:pPr>
            <w:r>
              <w:rPr>
                <w:b/>
                <w:sz w:val="16"/>
                <w:szCs w:val="16"/>
              </w:rPr>
              <w:t>Further Intervention</w:t>
            </w:r>
          </w:p>
        </w:tc>
        <w:tc>
          <w:tcPr>
            <w:tcW w:w="1080" w:type="dxa"/>
            <w:vMerge/>
            <w:tcBorders>
              <w:left w:val="single" w:sz="4" w:space="0" w:color="auto"/>
              <w:right w:val="single" w:sz="4" w:space="0" w:color="auto"/>
            </w:tcBorders>
            <w:shd w:val="clear" w:color="auto" w:fill="auto"/>
            <w:vAlign w:val="center"/>
          </w:tcPr>
          <w:p w14:paraId="311F9165" w14:textId="7C9B4CE4" w:rsidR="00C73FF1" w:rsidRPr="00422C45" w:rsidRDefault="00C73FF1" w:rsidP="00EC7059">
            <w:pPr>
              <w:jc w:val="center"/>
              <w:rPr>
                <w:b/>
                <w:sz w:val="16"/>
                <w:szCs w:val="16"/>
              </w:rPr>
            </w:pPr>
          </w:p>
        </w:tc>
        <w:tc>
          <w:tcPr>
            <w:tcW w:w="556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D95494" w14:textId="3DDB4156" w:rsidR="00C73FF1" w:rsidRPr="00422C45" w:rsidRDefault="00C73FF1" w:rsidP="00F311E4">
            <w:pPr>
              <w:rPr>
                <w:b/>
                <w:sz w:val="16"/>
                <w:szCs w:val="16"/>
              </w:rPr>
            </w:pPr>
          </w:p>
        </w:tc>
      </w:tr>
      <w:tr w:rsidR="00C73FF1" w:rsidRPr="00422C45" w14:paraId="1590AB80"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7F6A4B3A" w14:textId="58C7333B" w:rsidR="00C73FF1" w:rsidRPr="00422C45" w:rsidRDefault="00C73FF1" w:rsidP="00D83581">
            <w:pPr>
              <w:jc w:val="center"/>
              <w:rPr>
                <w:sz w:val="16"/>
                <w:szCs w:val="16"/>
              </w:rPr>
            </w:pPr>
            <w:r>
              <w:rPr>
                <w:sz w:val="16"/>
                <w:szCs w:val="16"/>
              </w:rPr>
              <w:t>SRMA of 9 studies</w:t>
            </w:r>
            <w:r>
              <w:rPr>
                <w:sz w:val="16"/>
                <w:szCs w:val="16"/>
                <w:vertAlign w:val="superscript"/>
              </w:rPr>
              <w:t>1</w:t>
            </w:r>
          </w:p>
        </w:tc>
        <w:tc>
          <w:tcPr>
            <w:tcW w:w="1137" w:type="dxa"/>
            <w:tcBorders>
              <w:top w:val="single" w:sz="4" w:space="0" w:color="auto"/>
              <w:left w:val="single" w:sz="4" w:space="0" w:color="auto"/>
              <w:bottom w:val="single" w:sz="4" w:space="0" w:color="auto"/>
              <w:right w:val="single" w:sz="4" w:space="0" w:color="auto"/>
            </w:tcBorders>
            <w:vAlign w:val="center"/>
          </w:tcPr>
          <w:p w14:paraId="2BD4F512" w14:textId="750DF5CB" w:rsidR="00C73FF1" w:rsidRPr="00422C45" w:rsidRDefault="00C73FF1" w:rsidP="00F311E4">
            <w:pPr>
              <w:jc w:val="center"/>
              <w:rPr>
                <w:sz w:val="16"/>
                <w:szCs w:val="16"/>
              </w:rPr>
            </w:pPr>
            <w:r>
              <w:rPr>
                <w:sz w:val="16"/>
                <w:szCs w:val="16"/>
              </w:rPr>
              <w:t>Very serious</w:t>
            </w:r>
            <w:r>
              <w:rPr>
                <w:sz w:val="16"/>
                <w:szCs w:val="16"/>
                <w:vertAlign w:val="superscript"/>
              </w:rPr>
              <w:t>a</w:t>
            </w:r>
          </w:p>
        </w:tc>
        <w:tc>
          <w:tcPr>
            <w:tcW w:w="1140" w:type="dxa"/>
            <w:tcBorders>
              <w:top w:val="single" w:sz="4" w:space="0" w:color="auto"/>
              <w:left w:val="single" w:sz="4" w:space="0" w:color="auto"/>
              <w:bottom w:val="single" w:sz="4" w:space="0" w:color="auto"/>
              <w:right w:val="single" w:sz="4" w:space="0" w:color="auto"/>
            </w:tcBorders>
            <w:vAlign w:val="center"/>
          </w:tcPr>
          <w:p w14:paraId="23CA76E7" w14:textId="3FBF2239" w:rsidR="00C73FF1" w:rsidRPr="00F311E4" w:rsidRDefault="00C73FF1" w:rsidP="00F311E4">
            <w:pPr>
              <w:jc w:val="center"/>
              <w:rPr>
                <w:sz w:val="16"/>
                <w:szCs w:val="16"/>
                <w:vertAlign w:val="superscript"/>
              </w:rPr>
            </w:pPr>
            <w:r>
              <w:rPr>
                <w:sz w:val="16"/>
                <w:szCs w:val="16"/>
              </w:rPr>
              <w:t>Serious</w:t>
            </w:r>
            <w:r>
              <w:rPr>
                <w:sz w:val="16"/>
                <w:szCs w:val="16"/>
                <w:vertAlign w:val="superscript"/>
              </w:rPr>
              <w:t>b</w:t>
            </w:r>
          </w:p>
        </w:tc>
        <w:tc>
          <w:tcPr>
            <w:tcW w:w="1067" w:type="dxa"/>
            <w:tcBorders>
              <w:top w:val="single" w:sz="4" w:space="0" w:color="auto"/>
              <w:left w:val="single" w:sz="4" w:space="0" w:color="auto"/>
              <w:bottom w:val="single" w:sz="4" w:space="0" w:color="auto"/>
              <w:right w:val="single" w:sz="4" w:space="0" w:color="auto"/>
            </w:tcBorders>
            <w:vAlign w:val="center"/>
          </w:tcPr>
          <w:p w14:paraId="29403AB6" w14:textId="703A77D5" w:rsidR="00C73FF1" w:rsidRPr="00F311E4" w:rsidRDefault="00C73FF1" w:rsidP="00F311E4">
            <w:pPr>
              <w:jc w:val="center"/>
              <w:rPr>
                <w:sz w:val="16"/>
                <w:szCs w:val="16"/>
              </w:rPr>
            </w:pPr>
            <w:r w:rsidRPr="00F311E4">
              <w:rPr>
                <w:sz w:val="16"/>
                <w:szCs w:val="16"/>
              </w:rPr>
              <w:t>No</w:t>
            </w:r>
          </w:p>
        </w:tc>
        <w:tc>
          <w:tcPr>
            <w:tcW w:w="1093" w:type="dxa"/>
            <w:tcBorders>
              <w:top w:val="single" w:sz="4" w:space="0" w:color="auto"/>
              <w:left w:val="single" w:sz="4" w:space="0" w:color="auto"/>
              <w:bottom w:val="single" w:sz="4" w:space="0" w:color="auto"/>
              <w:right w:val="single" w:sz="4" w:space="0" w:color="auto"/>
            </w:tcBorders>
            <w:vAlign w:val="center"/>
          </w:tcPr>
          <w:p w14:paraId="201913D6" w14:textId="698A5BE7" w:rsidR="00C73FF1" w:rsidRPr="00F311E4" w:rsidRDefault="00C73FF1" w:rsidP="00F311E4">
            <w:pPr>
              <w:jc w:val="center"/>
              <w:rPr>
                <w:sz w:val="16"/>
                <w:szCs w:val="16"/>
              </w:rPr>
            </w:pPr>
            <w:r>
              <w:rPr>
                <w:sz w:val="16"/>
                <w:szCs w:val="16"/>
              </w:rPr>
              <w:t>Not s</w:t>
            </w:r>
            <w:r w:rsidRPr="00D90D12">
              <w:rPr>
                <w:sz w:val="16"/>
                <w:szCs w:val="16"/>
              </w:rPr>
              <w:t>erious</w:t>
            </w:r>
          </w:p>
        </w:tc>
        <w:tc>
          <w:tcPr>
            <w:tcW w:w="1187" w:type="dxa"/>
            <w:tcBorders>
              <w:top w:val="single" w:sz="4" w:space="0" w:color="auto"/>
              <w:left w:val="single" w:sz="4" w:space="0" w:color="auto"/>
              <w:bottom w:val="single" w:sz="4" w:space="0" w:color="auto"/>
              <w:right w:val="single" w:sz="4" w:space="0" w:color="auto"/>
            </w:tcBorders>
            <w:vAlign w:val="center"/>
          </w:tcPr>
          <w:p w14:paraId="7D1AC9A9" w14:textId="208A4004" w:rsidR="00C73FF1" w:rsidRPr="00422C45" w:rsidRDefault="00C73FF1" w:rsidP="00F311E4">
            <w:pPr>
              <w:jc w:val="center"/>
              <w:rPr>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tcPr>
          <w:p w14:paraId="07B75F32" w14:textId="7489440A" w:rsidR="00C73FF1" w:rsidRPr="00422C45" w:rsidRDefault="00C73FF1" w:rsidP="00F311E4">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20CBABF3" w14:textId="15D948DD"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6FBC4FAF" w14:textId="4A425A28" w:rsidR="00C73FF1" w:rsidRPr="00422C45" w:rsidRDefault="00C73FF1" w:rsidP="00F311E4">
            <w:pPr>
              <w:jc w:val="center"/>
              <w:rPr>
                <w:sz w:val="16"/>
                <w:szCs w:val="16"/>
              </w:rPr>
            </w:pPr>
            <w:r>
              <w:rPr>
                <w:sz w:val="16"/>
                <w:szCs w:val="16"/>
              </w:rPr>
              <w:t>OR=2.13 (1.21-3.77)</w:t>
            </w:r>
          </w:p>
        </w:tc>
        <w:tc>
          <w:tcPr>
            <w:tcW w:w="1985" w:type="dxa"/>
            <w:tcBorders>
              <w:left w:val="single" w:sz="4" w:space="0" w:color="auto"/>
              <w:right w:val="single" w:sz="4" w:space="0" w:color="auto"/>
            </w:tcBorders>
          </w:tcPr>
          <w:p w14:paraId="0D807EE4" w14:textId="5DF66456" w:rsidR="00C73FF1" w:rsidRPr="00B729B8" w:rsidRDefault="00C73FF1" w:rsidP="00D83581">
            <w:pPr>
              <w:jc w:val="center"/>
              <w:rPr>
                <w:sz w:val="16"/>
                <w:szCs w:val="16"/>
              </w:rPr>
            </w:pPr>
            <w:r>
              <w:rPr>
                <w:sz w:val="16"/>
                <w:szCs w:val="16"/>
              </w:rPr>
              <w:t>Further interventions: N=165</w:t>
            </w:r>
          </w:p>
        </w:tc>
      </w:tr>
      <w:tr w:rsidR="00C73FF1" w:rsidRPr="00422C45" w14:paraId="7D8609C7"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6A100997" w14:textId="78ACAD98" w:rsidR="00C73FF1" w:rsidRPr="00D83581" w:rsidRDefault="00C73FF1" w:rsidP="00D83581">
            <w:pPr>
              <w:jc w:val="center"/>
              <w:rPr>
                <w:sz w:val="16"/>
                <w:szCs w:val="16"/>
                <w:vertAlign w:val="superscript"/>
              </w:rPr>
            </w:pPr>
            <w:r>
              <w:rPr>
                <w:sz w:val="16"/>
                <w:szCs w:val="16"/>
              </w:rPr>
              <w:t>Cohort Study</w:t>
            </w:r>
            <w:r>
              <w:rPr>
                <w:sz w:val="16"/>
                <w:szCs w:val="16"/>
                <w:vertAlign w:val="superscript"/>
              </w:rPr>
              <w:t>2</w:t>
            </w:r>
          </w:p>
        </w:tc>
        <w:tc>
          <w:tcPr>
            <w:tcW w:w="1137" w:type="dxa"/>
            <w:tcBorders>
              <w:top w:val="single" w:sz="4" w:space="0" w:color="auto"/>
              <w:left w:val="single" w:sz="4" w:space="0" w:color="auto"/>
              <w:bottom w:val="single" w:sz="4" w:space="0" w:color="auto"/>
              <w:right w:val="single" w:sz="4" w:space="0" w:color="auto"/>
            </w:tcBorders>
            <w:vAlign w:val="center"/>
          </w:tcPr>
          <w:p w14:paraId="044CD9A0" w14:textId="46A7394E" w:rsidR="00C73FF1" w:rsidRPr="00DE5EFF" w:rsidRDefault="00C73FF1" w:rsidP="00DE5EFF">
            <w:pPr>
              <w:jc w:val="center"/>
              <w:rPr>
                <w:sz w:val="16"/>
                <w:szCs w:val="16"/>
                <w:vertAlign w:val="superscript"/>
              </w:rPr>
            </w:pPr>
            <w:r>
              <w:rPr>
                <w:sz w:val="16"/>
                <w:szCs w:val="16"/>
              </w:rPr>
              <w:t>Serious</w:t>
            </w:r>
            <w:r>
              <w:rPr>
                <w:sz w:val="16"/>
                <w:szCs w:val="16"/>
                <w:vertAlign w:val="superscript"/>
              </w:rPr>
              <w:t>c</w:t>
            </w:r>
          </w:p>
        </w:tc>
        <w:tc>
          <w:tcPr>
            <w:tcW w:w="1140" w:type="dxa"/>
            <w:tcBorders>
              <w:top w:val="single" w:sz="4" w:space="0" w:color="auto"/>
              <w:left w:val="single" w:sz="4" w:space="0" w:color="auto"/>
              <w:bottom w:val="single" w:sz="4" w:space="0" w:color="auto"/>
              <w:right w:val="single" w:sz="4" w:space="0" w:color="auto"/>
            </w:tcBorders>
            <w:vAlign w:val="center"/>
          </w:tcPr>
          <w:p w14:paraId="13457498" w14:textId="7C5AC2D9" w:rsidR="00C73FF1" w:rsidRPr="00422C45" w:rsidRDefault="006A2EFC" w:rsidP="00F311E4">
            <w:pPr>
              <w:jc w:val="center"/>
              <w:rPr>
                <w:sz w:val="16"/>
                <w:szCs w:val="16"/>
              </w:rPr>
            </w:pPr>
            <w:r w:rsidRPr="006A2EFC">
              <w:rPr>
                <w:sz w:val="16"/>
                <w:szCs w:val="16"/>
              </w:rPr>
              <w:t>Not applicable</w:t>
            </w:r>
          </w:p>
        </w:tc>
        <w:tc>
          <w:tcPr>
            <w:tcW w:w="1067" w:type="dxa"/>
            <w:tcBorders>
              <w:top w:val="single" w:sz="4" w:space="0" w:color="auto"/>
              <w:left w:val="single" w:sz="4" w:space="0" w:color="auto"/>
              <w:bottom w:val="single" w:sz="4" w:space="0" w:color="auto"/>
              <w:right w:val="single" w:sz="4" w:space="0" w:color="auto"/>
            </w:tcBorders>
            <w:vAlign w:val="center"/>
          </w:tcPr>
          <w:p w14:paraId="6A9697CC" w14:textId="0E8F0F23" w:rsidR="00C73FF1" w:rsidRPr="00F311E4" w:rsidRDefault="00C73FF1" w:rsidP="00F311E4">
            <w:pPr>
              <w:jc w:val="center"/>
              <w:rPr>
                <w:sz w:val="16"/>
                <w:szCs w:val="16"/>
              </w:rPr>
            </w:pPr>
            <w:r>
              <w:rPr>
                <w:sz w:val="16"/>
                <w:szCs w:val="16"/>
              </w:rPr>
              <w:t>No</w:t>
            </w:r>
          </w:p>
        </w:tc>
        <w:tc>
          <w:tcPr>
            <w:tcW w:w="1093" w:type="dxa"/>
            <w:tcBorders>
              <w:top w:val="single" w:sz="4" w:space="0" w:color="auto"/>
              <w:left w:val="single" w:sz="4" w:space="0" w:color="auto"/>
              <w:bottom w:val="single" w:sz="4" w:space="0" w:color="auto"/>
              <w:right w:val="single" w:sz="4" w:space="0" w:color="auto"/>
            </w:tcBorders>
            <w:vAlign w:val="center"/>
          </w:tcPr>
          <w:p w14:paraId="2E4A703C" w14:textId="22CB580F" w:rsidR="00C73FF1" w:rsidRPr="00EC7059" w:rsidRDefault="00C73FF1" w:rsidP="00F311E4">
            <w:pPr>
              <w:jc w:val="center"/>
              <w:rPr>
                <w:sz w:val="16"/>
                <w:szCs w:val="16"/>
              </w:rPr>
            </w:pPr>
            <w:r>
              <w:rPr>
                <w:sz w:val="16"/>
                <w:szCs w:val="16"/>
              </w:rPr>
              <w:t>Not Serious</w:t>
            </w:r>
          </w:p>
        </w:tc>
        <w:tc>
          <w:tcPr>
            <w:tcW w:w="1187" w:type="dxa"/>
            <w:tcBorders>
              <w:top w:val="single" w:sz="4" w:space="0" w:color="auto"/>
              <w:left w:val="single" w:sz="4" w:space="0" w:color="auto"/>
              <w:bottom w:val="single" w:sz="4" w:space="0" w:color="auto"/>
              <w:right w:val="single" w:sz="4" w:space="0" w:color="auto"/>
            </w:tcBorders>
            <w:vAlign w:val="center"/>
          </w:tcPr>
          <w:p w14:paraId="78C082B0" w14:textId="7B823718" w:rsidR="00C73FF1" w:rsidRPr="00422C45" w:rsidRDefault="00C73FF1" w:rsidP="00F311E4">
            <w:pPr>
              <w:jc w:val="center"/>
              <w:rPr>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tcPr>
          <w:p w14:paraId="0C62926D" w14:textId="748AC935" w:rsidR="00C73FF1" w:rsidRPr="00422C45" w:rsidRDefault="00C73FF1" w:rsidP="00F311E4">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3C981612" w14:textId="4EBA0DE8"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74A1FB14" w14:textId="50BBC102" w:rsidR="00C73FF1" w:rsidRPr="00422C45" w:rsidRDefault="00C73FF1" w:rsidP="00F311E4">
            <w:pPr>
              <w:jc w:val="center"/>
              <w:rPr>
                <w:sz w:val="16"/>
                <w:szCs w:val="16"/>
              </w:rPr>
            </w:pPr>
            <w:r>
              <w:rPr>
                <w:sz w:val="16"/>
                <w:szCs w:val="16"/>
              </w:rPr>
              <w:t>Adjusted HR=5.41 (2.49-11.76)</w:t>
            </w:r>
          </w:p>
        </w:tc>
        <w:tc>
          <w:tcPr>
            <w:tcW w:w="1985" w:type="dxa"/>
            <w:tcBorders>
              <w:left w:val="single" w:sz="4" w:space="0" w:color="auto"/>
              <w:right w:val="single" w:sz="4" w:space="0" w:color="auto"/>
            </w:tcBorders>
          </w:tcPr>
          <w:p w14:paraId="6E4C3B26" w14:textId="7E8209EE" w:rsidR="00C73FF1" w:rsidRPr="00422C45" w:rsidRDefault="00C73FF1" w:rsidP="00F311E4">
            <w:pPr>
              <w:rPr>
                <w:b/>
                <w:sz w:val="16"/>
                <w:szCs w:val="16"/>
              </w:rPr>
            </w:pPr>
          </w:p>
        </w:tc>
      </w:tr>
      <w:tr w:rsidR="00C73FF1" w:rsidRPr="00422C45" w14:paraId="3D558FB0" w14:textId="77777777" w:rsidTr="008B1E17">
        <w:trPr>
          <w:trHeight w:val="172"/>
          <w:jc w:val="center"/>
        </w:trPr>
        <w:tc>
          <w:tcPr>
            <w:tcW w:w="809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1FB741" w14:textId="77777777" w:rsidR="00C73FF1" w:rsidRPr="00422C45" w:rsidRDefault="00C73FF1" w:rsidP="00F311E4">
            <w:pPr>
              <w:rPr>
                <w:b/>
                <w:sz w:val="16"/>
                <w:szCs w:val="16"/>
              </w:rPr>
            </w:pPr>
            <w:r>
              <w:rPr>
                <w:b/>
                <w:sz w:val="16"/>
                <w:szCs w:val="16"/>
              </w:rPr>
              <w:t>Major complications</w:t>
            </w:r>
          </w:p>
        </w:tc>
        <w:tc>
          <w:tcPr>
            <w:tcW w:w="1080" w:type="dxa"/>
            <w:vMerge/>
            <w:tcBorders>
              <w:left w:val="single" w:sz="4" w:space="0" w:color="auto"/>
              <w:right w:val="single" w:sz="4" w:space="0" w:color="auto"/>
            </w:tcBorders>
            <w:shd w:val="clear" w:color="auto" w:fill="auto"/>
            <w:vAlign w:val="center"/>
          </w:tcPr>
          <w:p w14:paraId="61C613B9" w14:textId="52F5CC15" w:rsidR="00C73FF1" w:rsidRPr="00422C45" w:rsidRDefault="00C73FF1" w:rsidP="00EC7059">
            <w:pPr>
              <w:jc w:val="center"/>
              <w:rPr>
                <w:b/>
                <w:sz w:val="16"/>
                <w:szCs w:val="16"/>
              </w:rPr>
            </w:pPr>
          </w:p>
        </w:tc>
        <w:tc>
          <w:tcPr>
            <w:tcW w:w="556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6FC7EC" w14:textId="2100FE12" w:rsidR="00C73FF1" w:rsidRPr="00422C45" w:rsidRDefault="00C73FF1" w:rsidP="00F311E4">
            <w:pPr>
              <w:rPr>
                <w:b/>
                <w:sz w:val="16"/>
                <w:szCs w:val="16"/>
              </w:rPr>
            </w:pPr>
          </w:p>
        </w:tc>
      </w:tr>
      <w:tr w:rsidR="00C73FF1" w:rsidRPr="00422C45" w14:paraId="0CF88A67"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501B9B8B" w14:textId="50556977" w:rsidR="00C73FF1" w:rsidRDefault="00C73FF1" w:rsidP="00D83581">
            <w:pPr>
              <w:jc w:val="center"/>
              <w:rPr>
                <w:sz w:val="16"/>
                <w:szCs w:val="16"/>
              </w:rPr>
            </w:pPr>
            <w:r>
              <w:rPr>
                <w:sz w:val="16"/>
                <w:szCs w:val="16"/>
              </w:rPr>
              <w:t>SRMA of 6 studies</w:t>
            </w:r>
            <w:r>
              <w:rPr>
                <w:sz w:val="16"/>
                <w:szCs w:val="16"/>
                <w:vertAlign w:val="superscript"/>
              </w:rPr>
              <w:t>1</w:t>
            </w:r>
          </w:p>
        </w:tc>
        <w:tc>
          <w:tcPr>
            <w:tcW w:w="1137" w:type="dxa"/>
            <w:tcBorders>
              <w:top w:val="single" w:sz="4" w:space="0" w:color="auto"/>
              <w:left w:val="single" w:sz="4" w:space="0" w:color="auto"/>
              <w:right w:val="single" w:sz="4" w:space="0" w:color="auto"/>
            </w:tcBorders>
            <w:vAlign w:val="center"/>
          </w:tcPr>
          <w:p w14:paraId="4E2AFD09" w14:textId="339B6648" w:rsidR="00C73FF1" w:rsidRPr="00422C45" w:rsidRDefault="00C73FF1" w:rsidP="00EC7059">
            <w:pPr>
              <w:jc w:val="center"/>
              <w:rPr>
                <w:sz w:val="16"/>
                <w:szCs w:val="16"/>
              </w:rPr>
            </w:pPr>
            <w:r>
              <w:rPr>
                <w:sz w:val="16"/>
                <w:szCs w:val="16"/>
              </w:rPr>
              <w:t>Very serious</w:t>
            </w:r>
            <w:r>
              <w:rPr>
                <w:sz w:val="16"/>
                <w:szCs w:val="16"/>
                <w:vertAlign w:val="superscript"/>
              </w:rPr>
              <w:t>a</w:t>
            </w:r>
          </w:p>
        </w:tc>
        <w:tc>
          <w:tcPr>
            <w:tcW w:w="1140" w:type="dxa"/>
            <w:tcBorders>
              <w:top w:val="single" w:sz="4" w:space="0" w:color="auto"/>
              <w:left w:val="single" w:sz="4" w:space="0" w:color="auto"/>
              <w:right w:val="single" w:sz="4" w:space="0" w:color="auto"/>
            </w:tcBorders>
            <w:vAlign w:val="center"/>
          </w:tcPr>
          <w:p w14:paraId="623A1E6E" w14:textId="1B473C79" w:rsidR="00C73FF1" w:rsidRPr="00DE5EFF" w:rsidRDefault="00C73FF1" w:rsidP="00EC7059">
            <w:pPr>
              <w:jc w:val="center"/>
              <w:rPr>
                <w:sz w:val="16"/>
                <w:szCs w:val="16"/>
                <w:vertAlign w:val="superscript"/>
              </w:rPr>
            </w:pPr>
            <w:r>
              <w:rPr>
                <w:sz w:val="16"/>
                <w:szCs w:val="16"/>
              </w:rPr>
              <w:t>Not serious</w:t>
            </w:r>
            <w:r>
              <w:rPr>
                <w:sz w:val="16"/>
                <w:szCs w:val="16"/>
                <w:vertAlign w:val="superscript"/>
              </w:rPr>
              <w:t>b</w:t>
            </w:r>
          </w:p>
        </w:tc>
        <w:tc>
          <w:tcPr>
            <w:tcW w:w="1067" w:type="dxa"/>
            <w:tcBorders>
              <w:top w:val="single" w:sz="4" w:space="0" w:color="auto"/>
              <w:left w:val="single" w:sz="4" w:space="0" w:color="auto"/>
              <w:right w:val="single" w:sz="4" w:space="0" w:color="auto"/>
            </w:tcBorders>
            <w:vAlign w:val="center"/>
          </w:tcPr>
          <w:p w14:paraId="6AAE4BD5" w14:textId="139252EE" w:rsidR="00C73FF1" w:rsidRPr="00F311E4" w:rsidRDefault="00C73FF1" w:rsidP="00EC7059">
            <w:pPr>
              <w:jc w:val="center"/>
              <w:rPr>
                <w:sz w:val="16"/>
                <w:szCs w:val="16"/>
              </w:rPr>
            </w:pPr>
            <w:r>
              <w:rPr>
                <w:sz w:val="16"/>
                <w:szCs w:val="16"/>
              </w:rPr>
              <w:t>No</w:t>
            </w:r>
          </w:p>
        </w:tc>
        <w:tc>
          <w:tcPr>
            <w:tcW w:w="1093" w:type="dxa"/>
            <w:tcBorders>
              <w:top w:val="single" w:sz="4" w:space="0" w:color="auto"/>
              <w:left w:val="single" w:sz="4" w:space="0" w:color="auto"/>
              <w:right w:val="single" w:sz="4" w:space="0" w:color="auto"/>
            </w:tcBorders>
            <w:vAlign w:val="center"/>
          </w:tcPr>
          <w:p w14:paraId="3BA01D78" w14:textId="353F2082" w:rsidR="00C73FF1" w:rsidRPr="00F311E4" w:rsidRDefault="00C73FF1" w:rsidP="00EC7059">
            <w:pPr>
              <w:jc w:val="center"/>
              <w:rPr>
                <w:sz w:val="16"/>
                <w:szCs w:val="16"/>
              </w:rPr>
            </w:pPr>
            <w:r>
              <w:rPr>
                <w:sz w:val="16"/>
                <w:szCs w:val="16"/>
              </w:rPr>
              <w:t>Not serious</w:t>
            </w:r>
          </w:p>
        </w:tc>
        <w:tc>
          <w:tcPr>
            <w:tcW w:w="1187" w:type="dxa"/>
            <w:tcBorders>
              <w:top w:val="single" w:sz="4" w:space="0" w:color="auto"/>
              <w:left w:val="single" w:sz="4" w:space="0" w:color="auto"/>
              <w:right w:val="single" w:sz="4" w:space="0" w:color="auto"/>
            </w:tcBorders>
            <w:vAlign w:val="center"/>
          </w:tcPr>
          <w:p w14:paraId="08975E70" w14:textId="02FE83BE" w:rsidR="00C73FF1" w:rsidRPr="00422C45" w:rsidRDefault="00C73FF1" w:rsidP="00EC7059">
            <w:pPr>
              <w:jc w:val="center"/>
              <w:rPr>
                <w:sz w:val="16"/>
                <w:szCs w:val="16"/>
              </w:rPr>
            </w:pPr>
          </w:p>
        </w:tc>
        <w:tc>
          <w:tcPr>
            <w:tcW w:w="1063" w:type="dxa"/>
            <w:tcBorders>
              <w:top w:val="single" w:sz="4" w:space="0" w:color="auto"/>
              <w:left w:val="single" w:sz="4" w:space="0" w:color="auto"/>
              <w:right w:val="single" w:sz="4" w:space="0" w:color="auto"/>
            </w:tcBorders>
            <w:vAlign w:val="center"/>
          </w:tcPr>
          <w:p w14:paraId="320E99FF" w14:textId="7B6BBEDE" w:rsidR="00C73FF1" w:rsidRPr="00422C45" w:rsidRDefault="00C73FF1" w:rsidP="00EC7059">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4C65CBC5" w14:textId="6E7A8EA8"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0300713D" w14:textId="46DE6A5D" w:rsidR="00C73FF1" w:rsidRPr="00422C45" w:rsidRDefault="00C73FF1" w:rsidP="00EC7059">
            <w:pPr>
              <w:jc w:val="center"/>
              <w:rPr>
                <w:sz w:val="16"/>
                <w:szCs w:val="16"/>
              </w:rPr>
            </w:pPr>
            <w:r>
              <w:rPr>
                <w:sz w:val="16"/>
                <w:szCs w:val="16"/>
              </w:rPr>
              <w:t>OR=0.45 (0.30-0.67)</w:t>
            </w:r>
          </w:p>
        </w:tc>
        <w:tc>
          <w:tcPr>
            <w:tcW w:w="1985" w:type="dxa"/>
            <w:tcBorders>
              <w:left w:val="single" w:sz="4" w:space="0" w:color="auto"/>
              <w:right w:val="single" w:sz="4" w:space="0" w:color="auto"/>
            </w:tcBorders>
          </w:tcPr>
          <w:p w14:paraId="5FB71048" w14:textId="13E4D495" w:rsidR="00C73FF1" w:rsidRPr="00D83581" w:rsidRDefault="00C73FF1" w:rsidP="00D83581">
            <w:pPr>
              <w:jc w:val="center"/>
              <w:rPr>
                <w:sz w:val="16"/>
                <w:szCs w:val="16"/>
              </w:rPr>
            </w:pPr>
            <w:r>
              <w:rPr>
                <w:sz w:val="16"/>
                <w:szCs w:val="16"/>
              </w:rPr>
              <w:t>C</w:t>
            </w:r>
            <w:r w:rsidRPr="00D83581">
              <w:rPr>
                <w:sz w:val="16"/>
                <w:szCs w:val="16"/>
              </w:rPr>
              <w:t>omplications</w:t>
            </w:r>
            <w:r>
              <w:rPr>
                <w:sz w:val="16"/>
                <w:szCs w:val="16"/>
              </w:rPr>
              <w:t>: N=206</w:t>
            </w:r>
          </w:p>
        </w:tc>
      </w:tr>
      <w:tr w:rsidR="00C73FF1" w:rsidRPr="00422C45" w14:paraId="6163A360"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35E248A4" w14:textId="7315EEBD" w:rsidR="00C73FF1" w:rsidRPr="00D83581" w:rsidRDefault="00C73FF1" w:rsidP="00D83581">
            <w:pPr>
              <w:jc w:val="center"/>
              <w:rPr>
                <w:sz w:val="16"/>
                <w:szCs w:val="16"/>
                <w:vertAlign w:val="superscript"/>
              </w:rPr>
            </w:pPr>
            <w:r>
              <w:rPr>
                <w:sz w:val="16"/>
                <w:szCs w:val="16"/>
              </w:rPr>
              <w:t>Cohort Study</w:t>
            </w:r>
            <w:r>
              <w:rPr>
                <w:sz w:val="16"/>
                <w:szCs w:val="16"/>
                <w:vertAlign w:val="superscript"/>
              </w:rPr>
              <w:t>2</w:t>
            </w:r>
          </w:p>
        </w:tc>
        <w:tc>
          <w:tcPr>
            <w:tcW w:w="1137" w:type="dxa"/>
            <w:tcBorders>
              <w:top w:val="single" w:sz="4" w:space="0" w:color="auto"/>
              <w:left w:val="single" w:sz="4" w:space="0" w:color="auto"/>
              <w:bottom w:val="single" w:sz="4" w:space="0" w:color="auto"/>
              <w:right w:val="single" w:sz="4" w:space="0" w:color="auto"/>
            </w:tcBorders>
            <w:vAlign w:val="center"/>
          </w:tcPr>
          <w:p w14:paraId="45099066" w14:textId="03CD4407" w:rsidR="00C73FF1" w:rsidRPr="00DE5EFF" w:rsidRDefault="00C73FF1" w:rsidP="00EC7059">
            <w:pPr>
              <w:jc w:val="center"/>
              <w:rPr>
                <w:sz w:val="16"/>
                <w:szCs w:val="16"/>
                <w:vertAlign w:val="superscript"/>
              </w:rPr>
            </w:pPr>
            <w:r>
              <w:rPr>
                <w:sz w:val="16"/>
                <w:szCs w:val="16"/>
              </w:rPr>
              <w:t>Serious</w:t>
            </w:r>
            <w:r>
              <w:rPr>
                <w:sz w:val="16"/>
                <w:szCs w:val="16"/>
                <w:vertAlign w:val="superscript"/>
              </w:rPr>
              <w:t>c</w:t>
            </w:r>
          </w:p>
        </w:tc>
        <w:tc>
          <w:tcPr>
            <w:tcW w:w="1140" w:type="dxa"/>
            <w:tcBorders>
              <w:top w:val="single" w:sz="4" w:space="0" w:color="auto"/>
              <w:left w:val="single" w:sz="4" w:space="0" w:color="auto"/>
              <w:bottom w:val="single" w:sz="4" w:space="0" w:color="auto"/>
              <w:right w:val="single" w:sz="4" w:space="0" w:color="auto"/>
            </w:tcBorders>
            <w:vAlign w:val="center"/>
          </w:tcPr>
          <w:p w14:paraId="1AF56436" w14:textId="69008A92" w:rsidR="00C73FF1" w:rsidRPr="00422C45" w:rsidRDefault="006A2EFC" w:rsidP="00EC7059">
            <w:pPr>
              <w:jc w:val="center"/>
              <w:rPr>
                <w:sz w:val="16"/>
                <w:szCs w:val="16"/>
              </w:rPr>
            </w:pPr>
            <w:r w:rsidRPr="006A2EFC">
              <w:rPr>
                <w:sz w:val="16"/>
                <w:szCs w:val="16"/>
              </w:rPr>
              <w:t>Not applicable</w:t>
            </w:r>
          </w:p>
        </w:tc>
        <w:tc>
          <w:tcPr>
            <w:tcW w:w="1067" w:type="dxa"/>
            <w:tcBorders>
              <w:top w:val="single" w:sz="4" w:space="0" w:color="auto"/>
              <w:left w:val="single" w:sz="4" w:space="0" w:color="auto"/>
              <w:bottom w:val="single" w:sz="4" w:space="0" w:color="auto"/>
              <w:right w:val="single" w:sz="4" w:space="0" w:color="auto"/>
            </w:tcBorders>
            <w:vAlign w:val="center"/>
          </w:tcPr>
          <w:p w14:paraId="53122636" w14:textId="3DB4C013" w:rsidR="00C73FF1" w:rsidRPr="00F311E4" w:rsidRDefault="00C73FF1" w:rsidP="00EC7059">
            <w:pPr>
              <w:jc w:val="center"/>
              <w:rPr>
                <w:sz w:val="16"/>
                <w:szCs w:val="16"/>
              </w:rPr>
            </w:pPr>
            <w:r>
              <w:rPr>
                <w:sz w:val="16"/>
                <w:szCs w:val="16"/>
              </w:rPr>
              <w:t>No</w:t>
            </w:r>
          </w:p>
        </w:tc>
        <w:tc>
          <w:tcPr>
            <w:tcW w:w="1093" w:type="dxa"/>
            <w:tcBorders>
              <w:top w:val="single" w:sz="4" w:space="0" w:color="auto"/>
              <w:left w:val="single" w:sz="4" w:space="0" w:color="auto"/>
              <w:bottom w:val="single" w:sz="4" w:space="0" w:color="auto"/>
              <w:right w:val="single" w:sz="4" w:space="0" w:color="auto"/>
            </w:tcBorders>
            <w:vAlign w:val="center"/>
          </w:tcPr>
          <w:p w14:paraId="7A50C11A" w14:textId="4354407C" w:rsidR="00C73FF1" w:rsidRPr="007C732F" w:rsidRDefault="00C73FF1" w:rsidP="00EC7059">
            <w:pPr>
              <w:jc w:val="center"/>
              <w:rPr>
                <w:sz w:val="16"/>
                <w:szCs w:val="16"/>
                <w:vertAlign w:val="superscript"/>
              </w:rPr>
            </w:pPr>
            <w:r>
              <w:rPr>
                <w:sz w:val="16"/>
                <w:szCs w:val="16"/>
              </w:rPr>
              <w:t>S</w:t>
            </w:r>
            <w:r w:rsidRPr="00232BA5">
              <w:rPr>
                <w:sz w:val="16"/>
                <w:szCs w:val="16"/>
              </w:rPr>
              <w:t>erious</w:t>
            </w:r>
            <w:r>
              <w:rPr>
                <w:sz w:val="16"/>
                <w:szCs w:val="16"/>
              </w:rPr>
              <w:t xml:space="preserve"> </w:t>
            </w:r>
            <w:r>
              <w:rPr>
                <w:sz w:val="16"/>
                <w:szCs w:val="16"/>
                <w:vertAlign w:val="superscript"/>
              </w:rPr>
              <w:t>e</w:t>
            </w:r>
          </w:p>
        </w:tc>
        <w:tc>
          <w:tcPr>
            <w:tcW w:w="1187" w:type="dxa"/>
            <w:tcBorders>
              <w:top w:val="single" w:sz="4" w:space="0" w:color="auto"/>
              <w:left w:val="single" w:sz="4" w:space="0" w:color="auto"/>
              <w:bottom w:val="single" w:sz="4" w:space="0" w:color="auto"/>
              <w:right w:val="single" w:sz="4" w:space="0" w:color="auto"/>
            </w:tcBorders>
            <w:vAlign w:val="center"/>
          </w:tcPr>
          <w:p w14:paraId="070CFA56" w14:textId="1C44B4B7" w:rsidR="00C73FF1" w:rsidRPr="00422C45" w:rsidRDefault="00C73FF1" w:rsidP="00EC7059">
            <w:pPr>
              <w:jc w:val="center"/>
              <w:rPr>
                <w:sz w:val="16"/>
                <w:szCs w:val="16"/>
              </w:rPr>
            </w:pPr>
          </w:p>
        </w:tc>
        <w:tc>
          <w:tcPr>
            <w:tcW w:w="1063" w:type="dxa"/>
            <w:tcBorders>
              <w:left w:val="single" w:sz="4" w:space="0" w:color="auto"/>
              <w:right w:val="single" w:sz="4" w:space="0" w:color="auto"/>
            </w:tcBorders>
            <w:vAlign w:val="center"/>
          </w:tcPr>
          <w:p w14:paraId="17EC5A56" w14:textId="100E7FF0" w:rsidR="00C73FF1" w:rsidRPr="00422C45" w:rsidRDefault="00C73FF1" w:rsidP="00EC7059">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61524558" w14:textId="28B3F44E"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05FEE543" w14:textId="77777777" w:rsidR="00C73FF1" w:rsidRDefault="00C73FF1" w:rsidP="00EC7059">
            <w:pPr>
              <w:jc w:val="center"/>
              <w:rPr>
                <w:sz w:val="16"/>
                <w:szCs w:val="16"/>
              </w:rPr>
            </w:pPr>
            <w:r>
              <w:rPr>
                <w:sz w:val="16"/>
                <w:szCs w:val="16"/>
              </w:rPr>
              <w:t>9/109 (8.3%) vs. 66/205 (32.2%)</w:t>
            </w:r>
          </w:p>
          <w:p w14:paraId="00D64E13" w14:textId="60175CD8" w:rsidR="009E7D1F" w:rsidRPr="00422C45" w:rsidRDefault="009E7D1F" w:rsidP="00EC7059">
            <w:pPr>
              <w:jc w:val="center"/>
              <w:rPr>
                <w:sz w:val="16"/>
                <w:szCs w:val="16"/>
              </w:rPr>
            </w:pPr>
            <w:r>
              <w:rPr>
                <w:sz w:val="16"/>
                <w:szCs w:val="16"/>
              </w:rPr>
              <w:t>RR=0.26 (0.13-0.49)</w:t>
            </w:r>
          </w:p>
        </w:tc>
        <w:tc>
          <w:tcPr>
            <w:tcW w:w="1985" w:type="dxa"/>
            <w:tcBorders>
              <w:left w:val="single" w:sz="4" w:space="0" w:color="auto"/>
              <w:right w:val="single" w:sz="4" w:space="0" w:color="auto"/>
            </w:tcBorders>
          </w:tcPr>
          <w:p w14:paraId="3B2A509E" w14:textId="671893D4" w:rsidR="00C73FF1" w:rsidRPr="00D83581" w:rsidRDefault="00C73FF1" w:rsidP="00D83581">
            <w:pPr>
              <w:jc w:val="center"/>
              <w:rPr>
                <w:sz w:val="16"/>
                <w:szCs w:val="16"/>
              </w:rPr>
            </w:pPr>
            <w:r>
              <w:rPr>
                <w:sz w:val="16"/>
                <w:szCs w:val="16"/>
              </w:rPr>
              <w:t>Complications: N=75</w:t>
            </w:r>
          </w:p>
        </w:tc>
      </w:tr>
      <w:tr w:rsidR="00C73FF1" w14:paraId="0CD2B297" w14:textId="77777777" w:rsidTr="008B1E17">
        <w:trPr>
          <w:trHeight w:val="172"/>
          <w:jc w:val="center"/>
        </w:trPr>
        <w:tc>
          <w:tcPr>
            <w:tcW w:w="809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05CB1F" w14:textId="6E57DDA5" w:rsidR="00C73FF1" w:rsidRDefault="00720176" w:rsidP="00FE47C6">
            <w:pPr>
              <w:rPr>
                <w:b/>
                <w:sz w:val="16"/>
                <w:szCs w:val="16"/>
              </w:rPr>
            </w:pPr>
            <w:r>
              <w:rPr>
                <w:b/>
                <w:sz w:val="16"/>
                <w:szCs w:val="16"/>
              </w:rPr>
              <w:t>Length</w:t>
            </w:r>
            <w:r w:rsidR="00B03182">
              <w:rPr>
                <w:b/>
                <w:sz w:val="16"/>
                <w:szCs w:val="16"/>
              </w:rPr>
              <w:t xml:space="preserve"> of hospitalization</w:t>
            </w:r>
          </w:p>
        </w:tc>
        <w:tc>
          <w:tcPr>
            <w:tcW w:w="1080" w:type="dxa"/>
            <w:vMerge/>
            <w:tcBorders>
              <w:left w:val="single" w:sz="4" w:space="0" w:color="auto"/>
              <w:right w:val="single" w:sz="4" w:space="0" w:color="auto"/>
            </w:tcBorders>
            <w:shd w:val="clear" w:color="auto" w:fill="auto"/>
            <w:vAlign w:val="center"/>
          </w:tcPr>
          <w:p w14:paraId="2E4E2CB8" w14:textId="187F8626" w:rsidR="00C73FF1" w:rsidRDefault="00C73FF1" w:rsidP="00EC7059">
            <w:pPr>
              <w:jc w:val="center"/>
              <w:rPr>
                <w:b/>
                <w:sz w:val="16"/>
                <w:szCs w:val="16"/>
              </w:rPr>
            </w:pPr>
          </w:p>
        </w:tc>
        <w:tc>
          <w:tcPr>
            <w:tcW w:w="556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D22D85A" w14:textId="1AAB4F16" w:rsidR="00C73FF1" w:rsidRDefault="00C73FF1" w:rsidP="00FE47C6">
            <w:pPr>
              <w:rPr>
                <w:b/>
                <w:sz w:val="16"/>
                <w:szCs w:val="16"/>
              </w:rPr>
            </w:pPr>
          </w:p>
        </w:tc>
      </w:tr>
      <w:tr w:rsidR="00C73FF1" w:rsidRPr="00422C45" w14:paraId="5A96667D" w14:textId="77777777" w:rsidTr="00C73FF1">
        <w:trPr>
          <w:trHeight w:val="487"/>
          <w:jc w:val="center"/>
        </w:trPr>
        <w:tc>
          <w:tcPr>
            <w:tcW w:w="1408" w:type="dxa"/>
            <w:tcBorders>
              <w:top w:val="single" w:sz="4" w:space="0" w:color="auto"/>
              <w:left w:val="single" w:sz="4" w:space="0" w:color="auto"/>
              <w:bottom w:val="single" w:sz="4" w:space="0" w:color="auto"/>
              <w:right w:val="single" w:sz="4" w:space="0" w:color="auto"/>
            </w:tcBorders>
            <w:vAlign w:val="center"/>
          </w:tcPr>
          <w:p w14:paraId="2219741F" w14:textId="2E467419" w:rsidR="00C73FF1" w:rsidRPr="00D83581" w:rsidRDefault="00C73FF1" w:rsidP="00D83581">
            <w:pPr>
              <w:jc w:val="center"/>
              <w:rPr>
                <w:sz w:val="16"/>
                <w:szCs w:val="16"/>
                <w:vertAlign w:val="superscript"/>
              </w:rPr>
            </w:pPr>
            <w:r>
              <w:rPr>
                <w:sz w:val="16"/>
                <w:szCs w:val="16"/>
              </w:rPr>
              <w:t>Cohort Study</w:t>
            </w:r>
            <w:r>
              <w:rPr>
                <w:sz w:val="16"/>
                <w:szCs w:val="16"/>
                <w:vertAlign w:val="superscript"/>
              </w:rPr>
              <w:t>2</w:t>
            </w:r>
          </w:p>
        </w:tc>
        <w:tc>
          <w:tcPr>
            <w:tcW w:w="1137" w:type="dxa"/>
            <w:tcBorders>
              <w:top w:val="single" w:sz="4" w:space="0" w:color="auto"/>
              <w:left w:val="single" w:sz="4" w:space="0" w:color="auto"/>
              <w:bottom w:val="single" w:sz="4" w:space="0" w:color="auto"/>
              <w:right w:val="single" w:sz="4" w:space="0" w:color="auto"/>
            </w:tcBorders>
            <w:vAlign w:val="center"/>
          </w:tcPr>
          <w:p w14:paraId="45889264" w14:textId="3A601DC4" w:rsidR="00C73FF1" w:rsidRPr="00DE5EFF" w:rsidRDefault="00C73FF1" w:rsidP="00EC7059">
            <w:pPr>
              <w:jc w:val="center"/>
              <w:rPr>
                <w:sz w:val="16"/>
                <w:szCs w:val="16"/>
                <w:vertAlign w:val="superscript"/>
              </w:rPr>
            </w:pPr>
            <w:r>
              <w:rPr>
                <w:sz w:val="16"/>
                <w:szCs w:val="16"/>
              </w:rPr>
              <w:t>Serious</w:t>
            </w:r>
            <w:r>
              <w:rPr>
                <w:sz w:val="16"/>
                <w:szCs w:val="16"/>
                <w:vertAlign w:val="superscript"/>
              </w:rPr>
              <w:t>c</w:t>
            </w:r>
          </w:p>
        </w:tc>
        <w:tc>
          <w:tcPr>
            <w:tcW w:w="1140" w:type="dxa"/>
            <w:tcBorders>
              <w:top w:val="single" w:sz="4" w:space="0" w:color="auto"/>
              <w:left w:val="single" w:sz="4" w:space="0" w:color="auto"/>
              <w:bottom w:val="single" w:sz="4" w:space="0" w:color="auto"/>
              <w:right w:val="single" w:sz="4" w:space="0" w:color="auto"/>
            </w:tcBorders>
            <w:vAlign w:val="center"/>
          </w:tcPr>
          <w:p w14:paraId="2364EAF5" w14:textId="4A01C516" w:rsidR="00C73FF1" w:rsidRPr="00422C45" w:rsidRDefault="00687E3A" w:rsidP="00EC7059">
            <w:pPr>
              <w:jc w:val="center"/>
              <w:rPr>
                <w:sz w:val="16"/>
                <w:szCs w:val="16"/>
              </w:rPr>
            </w:pPr>
            <w:r w:rsidRPr="006A2EFC">
              <w:rPr>
                <w:sz w:val="16"/>
                <w:szCs w:val="16"/>
              </w:rPr>
              <w:t>Not applicable</w:t>
            </w:r>
          </w:p>
        </w:tc>
        <w:tc>
          <w:tcPr>
            <w:tcW w:w="1067" w:type="dxa"/>
            <w:tcBorders>
              <w:top w:val="single" w:sz="4" w:space="0" w:color="auto"/>
              <w:left w:val="single" w:sz="4" w:space="0" w:color="auto"/>
              <w:bottom w:val="single" w:sz="4" w:space="0" w:color="auto"/>
              <w:right w:val="single" w:sz="4" w:space="0" w:color="auto"/>
            </w:tcBorders>
            <w:vAlign w:val="center"/>
          </w:tcPr>
          <w:p w14:paraId="719690AB" w14:textId="5FD345C5" w:rsidR="00C73FF1" w:rsidRDefault="00C73FF1" w:rsidP="00EC7059">
            <w:pPr>
              <w:jc w:val="center"/>
              <w:rPr>
                <w:sz w:val="16"/>
                <w:szCs w:val="16"/>
              </w:rPr>
            </w:pPr>
            <w:r>
              <w:rPr>
                <w:sz w:val="16"/>
                <w:szCs w:val="16"/>
              </w:rPr>
              <w:t>No</w:t>
            </w:r>
          </w:p>
        </w:tc>
        <w:tc>
          <w:tcPr>
            <w:tcW w:w="1093" w:type="dxa"/>
            <w:tcBorders>
              <w:top w:val="single" w:sz="4" w:space="0" w:color="auto"/>
              <w:left w:val="single" w:sz="4" w:space="0" w:color="auto"/>
              <w:bottom w:val="single" w:sz="4" w:space="0" w:color="auto"/>
              <w:right w:val="single" w:sz="4" w:space="0" w:color="auto"/>
            </w:tcBorders>
            <w:vAlign w:val="center"/>
          </w:tcPr>
          <w:p w14:paraId="3838DDE4" w14:textId="6347B477" w:rsidR="00C73FF1" w:rsidRPr="00EC7059" w:rsidRDefault="00C73FF1" w:rsidP="00EC7059">
            <w:pPr>
              <w:jc w:val="center"/>
              <w:rPr>
                <w:sz w:val="16"/>
                <w:szCs w:val="16"/>
              </w:rPr>
            </w:pPr>
            <w:r>
              <w:rPr>
                <w:sz w:val="16"/>
                <w:szCs w:val="16"/>
              </w:rPr>
              <w:t>Not serious</w:t>
            </w:r>
          </w:p>
        </w:tc>
        <w:tc>
          <w:tcPr>
            <w:tcW w:w="1187" w:type="dxa"/>
            <w:tcBorders>
              <w:top w:val="single" w:sz="4" w:space="0" w:color="auto"/>
              <w:left w:val="single" w:sz="4" w:space="0" w:color="auto"/>
              <w:bottom w:val="single" w:sz="4" w:space="0" w:color="auto"/>
              <w:right w:val="single" w:sz="4" w:space="0" w:color="auto"/>
            </w:tcBorders>
            <w:vAlign w:val="center"/>
          </w:tcPr>
          <w:p w14:paraId="78A551B6" w14:textId="77777777" w:rsidR="00C73FF1" w:rsidRPr="00422C45" w:rsidRDefault="00C73FF1" w:rsidP="00EC7059">
            <w:pPr>
              <w:jc w:val="center"/>
              <w:rPr>
                <w:sz w:val="16"/>
                <w:szCs w:val="16"/>
              </w:rPr>
            </w:pPr>
          </w:p>
        </w:tc>
        <w:tc>
          <w:tcPr>
            <w:tcW w:w="1063" w:type="dxa"/>
            <w:tcBorders>
              <w:left w:val="single" w:sz="4" w:space="0" w:color="auto"/>
              <w:right w:val="single" w:sz="4" w:space="0" w:color="auto"/>
            </w:tcBorders>
            <w:vAlign w:val="center"/>
          </w:tcPr>
          <w:p w14:paraId="793CA3CE" w14:textId="45C75DD6" w:rsidR="00C73FF1" w:rsidRPr="00422C45" w:rsidRDefault="00C73FF1" w:rsidP="00EC7059">
            <w:pPr>
              <w:jc w:val="center"/>
              <w:rPr>
                <w:rFonts w:ascii="Cambria Math" w:eastAsia="Times New Roman" w:hAnsi="Cambria Math" w:cs="Cambria Math"/>
                <w:sz w:val="16"/>
                <w:szCs w:val="16"/>
              </w:rPr>
            </w:pPr>
            <w:r w:rsidRPr="00422C45">
              <w:rPr>
                <w:rFonts w:ascii="Cambria Math" w:eastAsia="Times New Roman" w:hAnsi="Cambria Math" w:cs="Cambria Math"/>
                <w:sz w:val="16"/>
                <w:szCs w:val="16"/>
              </w:rPr>
              <w:t>⊕⊝⊝⊝</w:t>
            </w:r>
            <w:r w:rsidRPr="00422C45">
              <w:rPr>
                <w:rFonts w:ascii="PMingLiU" w:eastAsia="PMingLiU" w:hAnsi="PMingLiU" w:cs="PMingLiU" w:hint="eastAsia"/>
                <w:sz w:val="16"/>
                <w:szCs w:val="16"/>
              </w:rPr>
              <w:br/>
            </w:r>
            <w:r w:rsidRPr="00422C45">
              <w:rPr>
                <w:rFonts w:ascii="Calibri Light" w:eastAsia="Times New Roman" w:hAnsi="Calibri Light" w:cs="Arial"/>
                <w:b/>
                <w:bCs/>
                <w:sz w:val="16"/>
                <w:szCs w:val="16"/>
              </w:rPr>
              <w:t>VERY LOW</w:t>
            </w:r>
          </w:p>
        </w:tc>
        <w:tc>
          <w:tcPr>
            <w:tcW w:w="1080" w:type="dxa"/>
            <w:vMerge/>
            <w:tcBorders>
              <w:left w:val="single" w:sz="4" w:space="0" w:color="auto"/>
              <w:right w:val="single" w:sz="4" w:space="0" w:color="auto"/>
            </w:tcBorders>
            <w:vAlign w:val="center"/>
          </w:tcPr>
          <w:p w14:paraId="26651D3C" w14:textId="12F122A2" w:rsidR="00C73FF1" w:rsidRPr="00422C45" w:rsidRDefault="00C73FF1" w:rsidP="00EC7059">
            <w:pPr>
              <w:jc w:val="center"/>
              <w:rPr>
                <w:b/>
                <w:sz w:val="16"/>
                <w:szCs w:val="16"/>
              </w:rPr>
            </w:pPr>
          </w:p>
        </w:tc>
        <w:tc>
          <w:tcPr>
            <w:tcW w:w="3578" w:type="dxa"/>
            <w:tcBorders>
              <w:left w:val="single" w:sz="4" w:space="0" w:color="auto"/>
              <w:right w:val="single" w:sz="4" w:space="0" w:color="auto"/>
            </w:tcBorders>
            <w:vAlign w:val="center"/>
          </w:tcPr>
          <w:p w14:paraId="25875886" w14:textId="77777777" w:rsidR="00C73FF1" w:rsidRDefault="00C73FF1" w:rsidP="00EC7059">
            <w:pPr>
              <w:jc w:val="center"/>
              <w:rPr>
                <w:sz w:val="16"/>
                <w:szCs w:val="16"/>
              </w:rPr>
            </w:pPr>
            <w:r>
              <w:rPr>
                <w:sz w:val="16"/>
                <w:szCs w:val="16"/>
              </w:rPr>
              <w:t>Adjusted acceleration factor = 0.59 (0.45-0.77)</w:t>
            </w:r>
          </w:p>
          <w:p w14:paraId="1A58D21A" w14:textId="545BD908" w:rsidR="00C73FF1" w:rsidRPr="00422C45" w:rsidRDefault="00C73FF1" w:rsidP="00EC7059">
            <w:pPr>
              <w:jc w:val="center"/>
              <w:rPr>
                <w:sz w:val="16"/>
                <w:szCs w:val="16"/>
              </w:rPr>
            </w:pPr>
            <w:r>
              <w:rPr>
                <w:sz w:val="16"/>
                <w:szCs w:val="16"/>
              </w:rPr>
              <w:t>[median days 8 vs. 16]</w:t>
            </w:r>
          </w:p>
        </w:tc>
        <w:tc>
          <w:tcPr>
            <w:tcW w:w="1985" w:type="dxa"/>
            <w:tcBorders>
              <w:left w:val="single" w:sz="4" w:space="0" w:color="auto"/>
              <w:right w:val="single" w:sz="4" w:space="0" w:color="auto"/>
            </w:tcBorders>
            <w:vAlign w:val="center"/>
          </w:tcPr>
          <w:p w14:paraId="5C80F726" w14:textId="02B6D55E" w:rsidR="00C73FF1" w:rsidRPr="00422C45" w:rsidRDefault="00C73FF1" w:rsidP="00EC7059">
            <w:pPr>
              <w:rPr>
                <w:b/>
                <w:sz w:val="16"/>
                <w:szCs w:val="16"/>
              </w:rPr>
            </w:pPr>
          </w:p>
        </w:tc>
      </w:tr>
    </w:tbl>
    <w:p w14:paraId="467F7BE2" w14:textId="77777777" w:rsidR="00EE7BBA" w:rsidRPr="00422C45" w:rsidRDefault="00EE7BBA" w:rsidP="00EE7BBA">
      <w:pPr>
        <w:spacing w:after="0" w:line="240" w:lineRule="auto"/>
        <w:rPr>
          <w:rFonts w:ascii="Calibri" w:eastAsia="Calibri" w:hAnsi="Calibri" w:cs="Times New Roman"/>
          <w:sz w:val="24"/>
          <w:szCs w:val="24"/>
          <w:lang w:val="en-US"/>
        </w:rPr>
      </w:pPr>
    </w:p>
    <w:p w14:paraId="23C0570F" w14:textId="77777777" w:rsidR="00EE7BBA" w:rsidRPr="00422C45" w:rsidRDefault="00EE7BBA" w:rsidP="00EE7BBA">
      <w:pPr>
        <w:spacing w:after="0" w:line="240" w:lineRule="auto"/>
        <w:rPr>
          <w:rFonts w:ascii="Calibri" w:eastAsia="Calibri" w:hAnsi="Calibri" w:cs="Times New Roman"/>
          <w:b/>
          <w:sz w:val="24"/>
          <w:szCs w:val="24"/>
          <w:lang w:val="en-US"/>
        </w:rPr>
      </w:pPr>
      <w:r w:rsidRPr="00422C45">
        <w:rPr>
          <w:rFonts w:ascii="Calibri" w:eastAsia="Calibri" w:hAnsi="Calibri" w:cs="Times New Roman"/>
          <w:b/>
          <w:sz w:val="24"/>
          <w:szCs w:val="24"/>
          <w:lang w:val="en-US"/>
        </w:rPr>
        <w:lastRenderedPageBreak/>
        <w:t>Footnotes:</w:t>
      </w:r>
    </w:p>
    <w:p w14:paraId="2AE910A0" w14:textId="3EF882C3" w:rsidR="00EE7BBA" w:rsidRPr="007C732F" w:rsidRDefault="005B6E72" w:rsidP="007C732F">
      <w:pPr>
        <w:spacing w:after="0"/>
        <w:rPr>
          <w:lang w:val="en-US"/>
        </w:rPr>
      </w:pPr>
      <w:r>
        <w:rPr>
          <w:vertAlign w:val="superscript"/>
          <w:lang w:val="en-US"/>
        </w:rPr>
        <w:t xml:space="preserve">a </w:t>
      </w:r>
      <w:r w:rsidR="00F311E4" w:rsidRPr="002B64AE">
        <w:rPr>
          <w:lang w:val="en-US"/>
        </w:rPr>
        <w:t>Author</w:t>
      </w:r>
      <w:r w:rsidR="00F311E4" w:rsidRPr="007C732F">
        <w:rPr>
          <w:lang w:val="en-US"/>
        </w:rPr>
        <w:t xml:space="preserve"> assessment (Newcastle-Ottawa)</w:t>
      </w:r>
      <w:r>
        <w:rPr>
          <w:lang w:val="en-US"/>
        </w:rPr>
        <w:t>:</w:t>
      </w:r>
      <w:r w:rsidR="00F311E4" w:rsidRPr="007C732F">
        <w:rPr>
          <w:lang w:val="en-US"/>
        </w:rPr>
        <w:t xml:space="preserve"> all studies poor quality with high risk of bias</w:t>
      </w:r>
    </w:p>
    <w:p w14:paraId="4085517C" w14:textId="51885D5D" w:rsidR="00F311E4" w:rsidRPr="007C732F" w:rsidRDefault="007C732F" w:rsidP="007C732F">
      <w:pPr>
        <w:spacing w:after="0"/>
        <w:rPr>
          <w:lang w:val="en-US"/>
        </w:rPr>
      </w:pPr>
      <w:r>
        <w:rPr>
          <w:vertAlign w:val="superscript"/>
          <w:lang w:val="en-US"/>
        </w:rPr>
        <w:t xml:space="preserve">b </w:t>
      </w:r>
      <w:r w:rsidR="00F311E4" w:rsidRPr="007C732F">
        <w:rPr>
          <w:lang w:val="en-US"/>
        </w:rPr>
        <w:t>Heterogeneity for mortality (</w:t>
      </w:r>
      <w:r w:rsidR="00F311E4">
        <w:t>p=0.05, I</w:t>
      </w:r>
      <w:r w:rsidR="00F311E4" w:rsidRPr="007C732F">
        <w:rPr>
          <w:vertAlign w:val="superscript"/>
        </w:rPr>
        <w:t>2</w:t>
      </w:r>
      <w:r w:rsidR="00F311E4">
        <w:t>=43%) and need for further intervention (</w:t>
      </w:r>
      <w:r w:rsidR="00F311E4" w:rsidRPr="00F311E4">
        <w:t>P=0.</w:t>
      </w:r>
      <w:proofErr w:type="gramStart"/>
      <w:r w:rsidR="00F311E4" w:rsidRPr="00F311E4">
        <w:t>02  I</w:t>
      </w:r>
      <w:proofErr w:type="gramEnd"/>
      <w:r w:rsidR="00F311E4" w:rsidRPr="007C732F">
        <w:rPr>
          <w:vertAlign w:val="superscript"/>
        </w:rPr>
        <w:t>2</w:t>
      </w:r>
      <w:r w:rsidR="00F311E4" w:rsidRPr="00F311E4">
        <w:t>=56%</w:t>
      </w:r>
      <w:r w:rsidR="00F311E4">
        <w:t>) but less so for further bleeding (</w:t>
      </w:r>
      <w:r w:rsidR="00F311E4" w:rsidRPr="00F311E4">
        <w:t>p=0.41  I</w:t>
      </w:r>
      <w:r w:rsidR="00F311E4" w:rsidRPr="007C732F">
        <w:rPr>
          <w:vertAlign w:val="superscript"/>
        </w:rPr>
        <w:t>2</w:t>
      </w:r>
      <w:r w:rsidR="00F311E4" w:rsidRPr="00F311E4">
        <w:t>=4%</w:t>
      </w:r>
      <w:r w:rsidR="00F311E4">
        <w:t>) and complications (P=0.24  I</w:t>
      </w:r>
      <w:r w:rsidR="00F311E4" w:rsidRPr="007C732F">
        <w:rPr>
          <w:vertAlign w:val="superscript"/>
        </w:rPr>
        <w:t>2</w:t>
      </w:r>
      <w:r w:rsidR="00F311E4">
        <w:t xml:space="preserve">=26%). </w:t>
      </w:r>
    </w:p>
    <w:p w14:paraId="25D7CEB8" w14:textId="6F9084D1" w:rsidR="00DE5EFF" w:rsidRDefault="007C732F" w:rsidP="007C732F">
      <w:pPr>
        <w:spacing w:after="0"/>
        <w:rPr>
          <w:lang w:val="en-US"/>
        </w:rPr>
      </w:pPr>
      <w:r>
        <w:rPr>
          <w:vertAlign w:val="superscript"/>
          <w:lang w:val="en-US"/>
        </w:rPr>
        <w:t xml:space="preserve">c </w:t>
      </w:r>
      <w:r w:rsidR="00DE5EFF" w:rsidRPr="007C732F">
        <w:rPr>
          <w:lang w:val="en-US"/>
        </w:rPr>
        <w:t>Adjustment performed but impossible to fully adjust for important confounders</w:t>
      </w:r>
    </w:p>
    <w:p w14:paraId="16443832" w14:textId="667D7907" w:rsidR="007C732F" w:rsidRPr="006E409B" w:rsidRDefault="007C732F" w:rsidP="006E409B">
      <w:pPr>
        <w:spacing w:before="120" w:after="120" w:line="240" w:lineRule="auto"/>
        <w:contextualSpacing/>
        <w:rPr>
          <w:rFonts w:ascii="Calibri" w:eastAsia="Calibri" w:hAnsi="Calibri" w:cs="Times New Roman"/>
          <w:bCs/>
          <w:szCs w:val="20"/>
        </w:rPr>
      </w:pPr>
      <w:r>
        <w:rPr>
          <w:vertAlign w:val="superscript"/>
          <w:lang w:val="en-US"/>
        </w:rPr>
        <w:t xml:space="preserve">d </w:t>
      </w:r>
      <w:r w:rsidR="006E409B" w:rsidRPr="006E409B">
        <w:rPr>
          <w:rFonts w:ascii="Calibri" w:eastAsia="Calibri" w:hAnsi="Calibri" w:cs="Times New Roman"/>
          <w:bCs/>
          <w:szCs w:val="20"/>
        </w:rPr>
        <w:t>Wide 95% CI that includes no effect as well as clinically important benefit and clinically important harm</w:t>
      </w:r>
    </w:p>
    <w:p w14:paraId="60CFDDE2" w14:textId="15807799" w:rsidR="007C732F" w:rsidRPr="007C732F" w:rsidRDefault="007C732F" w:rsidP="007C732F">
      <w:pPr>
        <w:spacing w:after="0"/>
        <w:rPr>
          <w:lang w:val="en-US"/>
        </w:rPr>
      </w:pPr>
      <w:r>
        <w:rPr>
          <w:vertAlign w:val="superscript"/>
          <w:lang w:val="en-US"/>
        </w:rPr>
        <w:t>e</w:t>
      </w:r>
      <w:r>
        <w:rPr>
          <w:lang w:val="en-US"/>
        </w:rPr>
        <w:t xml:space="preserve"> Small number of events</w:t>
      </w:r>
    </w:p>
    <w:p w14:paraId="4C9A0A03" w14:textId="34EC2301" w:rsidR="00B729B8" w:rsidRDefault="00B729B8" w:rsidP="00B729B8">
      <w:pPr>
        <w:ind w:left="360"/>
        <w:rPr>
          <w:rFonts w:ascii="Calibri" w:eastAsia="Calibri" w:hAnsi="Calibri" w:cs="Times New Roman"/>
        </w:rPr>
      </w:pPr>
    </w:p>
    <w:p w14:paraId="418247CA" w14:textId="40079CBB" w:rsidR="005F2A22" w:rsidRPr="00766E44" w:rsidRDefault="005F2A22" w:rsidP="005F2A22">
      <w:pPr>
        <w:spacing w:after="0"/>
        <w:rPr>
          <w:rFonts w:ascii="Calibri" w:eastAsia="Calibri" w:hAnsi="Calibri" w:cs="Calibri"/>
          <w:b/>
          <w:sz w:val="20"/>
        </w:rPr>
      </w:pPr>
      <w:r w:rsidRPr="00766E44">
        <w:rPr>
          <w:rFonts w:ascii="Calibri" w:eastAsia="Calibri" w:hAnsi="Calibri" w:cs="Calibri"/>
          <w:b/>
          <w:sz w:val="20"/>
        </w:rPr>
        <w:t>References</w:t>
      </w:r>
    </w:p>
    <w:p w14:paraId="77397C70" w14:textId="0C09A20E" w:rsidR="005F2A22" w:rsidRPr="00766E44" w:rsidRDefault="005F2A22" w:rsidP="005F2A22">
      <w:pPr>
        <w:spacing w:after="0"/>
        <w:rPr>
          <w:rFonts w:ascii="Calibri" w:eastAsia="Calibri" w:hAnsi="Calibri" w:cs="Calibri"/>
          <w:sz w:val="20"/>
        </w:rPr>
      </w:pPr>
      <w:r w:rsidRPr="00766E44">
        <w:rPr>
          <w:rFonts w:ascii="Calibri" w:eastAsia="Calibri" w:hAnsi="Calibri" w:cs="Calibri"/>
          <w:sz w:val="20"/>
        </w:rPr>
        <w:t xml:space="preserve">1. Tarasconi A, Baiocchi GL, Pattonieri V, et al. Transcatheter arterial embolization versus surgery for refractory non-variceal upper gastrointestinal bleeding: a meta-analysis. World J Emerg Surgery </w:t>
      </w:r>
      <w:proofErr w:type="gramStart"/>
      <w:r w:rsidRPr="00766E44">
        <w:rPr>
          <w:rFonts w:ascii="Calibri" w:eastAsia="Calibri" w:hAnsi="Calibri" w:cs="Calibri"/>
          <w:sz w:val="20"/>
        </w:rPr>
        <w:t>2019;14:1</w:t>
      </w:r>
      <w:proofErr w:type="gramEnd"/>
      <w:r w:rsidRPr="00766E44">
        <w:rPr>
          <w:rFonts w:ascii="Calibri" w:eastAsia="Calibri" w:hAnsi="Calibri" w:cs="Calibri"/>
          <w:sz w:val="20"/>
        </w:rPr>
        <w:t>-13.</w:t>
      </w:r>
    </w:p>
    <w:p w14:paraId="7367BCFC" w14:textId="7A7DF8DC" w:rsidR="005F2A22" w:rsidRPr="00766E44" w:rsidRDefault="005F2A22" w:rsidP="005F2A22">
      <w:pPr>
        <w:spacing w:after="0"/>
        <w:rPr>
          <w:rFonts w:ascii="Calibri" w:eastAsia="Calibri" w:hAnsi="Calibri" w:cs="Calibri"/>
          <w:sz w:val="20"/>
        </w:rPr>
      </w:pPr>
      <w:r w:rsidRPr="00766E44">
        <w:rPr>
          <w:rFonts w:ascii="Calibri" w:eastAsia="Calibri" w:hAnsi="Calibri" w:cs="Calibri"/>
          <w:sz w:val="20"/>
        </w:rPr>
        <w:t xml:space="preserve">2. Sverdén E, Mattsson F, Lindström D, et al. Transcatheter arterial embolization compared </w:t>
      </w:r>
      <w:proofErr w:type="gramStart"/>
      <w:r w:rsidRPr="00766E44">
        <w:rPr>
          <w:rFonts w:ascii="Calibri" w:eastAsia="Calibri" w:hAnsi="Calibri" w:cs="Calibri"/>
          <w:sz w:val="20"/>
        </w:rPr>
        <w:t>With</w:t>
      </w:r>
      <w:proofErr w:type="gramEnd"/>
      <w:r w:rsidRPr="00766E44">
        <w:rPr>
          <w:rFonts w:ascii="Calibri" w:eastAsia="Calibri" w:hAnsi="Calibri" w:cs="Calibri"/>
          <w:sz w:val="20"/>
        </w:rPr>
        <w:t xml:space="preserve"> surgery for uncontrolled peptic ulcer bleeding: A population-based cohort study. Ann Surg </w:t>
      </w:r>
      <w:proofErr w:type="gramStart"/>
      <w:r w:rsidRPr="00766E44">
        <w:rPr>
          <w:rFonts w:ascii="Calibri" w:eastAsia="Calibri" w:hAnsi="Calibri" w:cs="Calibri"/>
          <w:sz w:val="20"/>
        </w:rPr>
        <w:t>2019;269:304</w:t>
      </w:r>
      <w:proofErr w:type="gramEnd"/>
      <w:r w:rsidRPr="00766E44">
        <w:rPr>
          <w:rFonts w:ascii="Calibri" w:eastAsia="Calibri" w:hAnsi="Calibri" w:cs="Calibri"/>
          <w:sz w:val="20"/>
        </w:rPr>
        <w:t>-309</w:t>
      </w:r>
    </w:p>
    <w:p w14:paraId="30E213F0" w14:textId="384D9525" w:rsidR="00EE7BBA" w:rsidRDefault="00EE7BBA" w:rsidP="008315D0">
      <w:pPr>
        <w:spacing w:after="0"/>
        <w:rPr>
          <w:lang w:val="en-US"/>
        </w:rPr>
      </w:pPr>
    </w:p>
    <w:p w14:paraId="135F817D" w14:textId="51F7521B" w:rsidR="00387918" w:rsidRDefault="00387918" w:rsidP="008315D0">
      <w:pPr>
        <w:spacing w:after="0"/>
        <w:rPr>
          <w:lang w:val="en-US"/>
        </w:rPr>
      </w:pPr>
    </w:p>
    <w:sectPr w:rsidR="00387918" w:rsidSect="00422C4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FE4D" w14:textId="77777777" w:rsidR="00FF7D29" w:rsidRDefault="00FF7D29" w:rsidP="0017012B">
      <w:pPr>
        <w:spacing w:after="0" w:line="240" w:lineRule="auto"/>
      </w:pPr>
      <w:r>
        <w:separator/>
      </w:r>
    </w:p>
  </w:endnote>
  <w:endnote w:type="continuationSeparator" w:id="0">
    <w:p w14:paraId="2207E92B" w14:textId="77777777" w:rsidR="00FF7D29" w:rsidRDefault="00FF7D29" w:rsidP="0017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5074"/>
      <w:docPartObj>
        <w:docPartGallery w:val="Page Numbers (Bottom of Page)"/>
        <w:docPartUnique/>
      </w:docPartObj>
    </w:sdtPr>
    <w:sdtEndPr>
      <w:rPr>
        <w:noProof/>
      </w:rPr>
    </w:sdtEndPr>
    <w:sdtContent>
      <w:p w14:paraId="625A3225" w14:textId="0818A975" w:rsidR="00FF7D29" w:rsidRDefault="00FF7D29">
        <w:pPr>
          <w:pStyle w:val="Footer"/>
          <w:jc w:val="center"/>
        </w:pPr>
        <w:r>
          <w:fldChar w:fldCharType="begin"/>
        </w:r>
        <w:r>
          <w:instrText xml:space="preserve"> PAGE   \* MERGEFORMAT </w:instrText>
        </w:r>
        <w:r>
          <w:fldChar w:fldCharType="separate"/>
        </w:r>
        <w:r w:rsidR="00766E44">
          <w:rPr>
            <w:noProof/>
          </w:rPr>
          <w:t>21</w:t>
        </w:r>
        <w:r>
          <w:rPr>
            <w:noProof/>
          </w:rPr>
          <w:fldChar w:fldCharType="end"/>
        </w:r>
      </w:p>
    </w:sdtContent>
  </w:sdt>
  <w:p w14:paraId="3C2555C3" w14:textId="77777777" w:rsidR="00FF7D29" w:rsidRDefault="00FF7D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2D74" w14:textId="77777777" w:rsidR="00FF7D29" w:rsidRDefault="00FF7D29" w:rsidP="0017012B">
      <w:pPr>
        <w:spacing w:after="0" w:line="240" w:lineRule="auto"/>
      </w:pPr>
      <w:r>
        <w:separator/>
      </w:r>
    </w:p>
  </w:footnote>
  <w:footnote w:type="continuationSeparator" w:id="0">
    <w:p w14:paraId="73658F3C" w14:textId="77777777" w:rsidR="00FF7D29" w:rsidRDefault="00FF7D29" w:rsidP="00170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132"/>
    <w:multiLevelType w:val="hybridMultilevel"/>
    <w:tmpl w:val="29F87C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781095"/>
    <w:multiLevelType w:val="hybridMultilevel"/>
    <w:tmpl w:val="AECC5E04"/>
    <w:lvl w:ilvl="0" w:tplc="682E4782">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4F30"/>
    <w:multiLevelType w:val="hybridMultilevel"/>
    <w:tmpl w:val="EE5CC0C6"/>
    <w:lvl w:ilvl="0" w:tplc="FEEE7BCC">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3486F"/>
    <w:multiLevelType w:val="hybridMultilevel"/>
    <w:tmpl w:val="29F87C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9F32F8"/>
    <w:multiLevelType w:val="hybridMultilevel"/>
    <w:tmpl w:val="933E4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0050E"/>
    <w:multiLevelType w:val="hybridMultilevel"/>
    <w:tmpl w:val="29F87C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A56D29"/>
    <w:multiLevelType w:val="hybridMultilevel"/>
    <w:tmpl w:val="EE5CC0C6"/>
    <w:lvl w:ilvl="0" w:tplc="FEEE7BCC">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70328"/>
    <w:multiLevelType w:val="hybridMultilevel"/>
    <w:tmpl w:val="75A6C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C4D58"/>
    <w:multiLevelType w:val="hybridMultilevel"/>
    <w:tmpl w:val="EC120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DE0EE4"/>
    <w:multiLevelType w:val="hybridMultilevel"/>
    <w:tmpl w:val="6666D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A1FA9"/>
    <w:multiLevelType w:val="hybridMultilevel"/>
    <w:tmpl w:val="B33C93D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2E4F21"/>
    <w:multiLevelType w:val="hybridMultilevel"/>
    <w:tmpl w:val="1B84E048"/>
    <w:lvl w:ilvl="0" w:tplc="C77C5C86">
      <w:start w:val="1"/>
      <w:numFmt w:val="decimal"/>
      <w:lvlText w:val="%1."/>
      <w:lvlJc w:val="left"/>
      <w:pPr>
        <w:ind w:left="720" w:hanging="360"/>
      </w:pPr>
      <w:rPr>
        <w:rFonts w:asciiTheme="minorHAnsi" w:eastAsia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11E2B"/>
    <w:multiLevelType w:val="hybridMultilevel"/>
    <w:tmpl w:val="29F87C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110FB2"/>
    <w:multiLevelType w:val="hybridMultilevel"/>
    <w:tmpl w:val="9D18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704A2"/>
    <w:multiLevelType w:val="hybridMultilevel"/>
    <w:tmpl w:val="4F669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CB5525"/>
    <w:multiLevelType w:val="hybridMultilevel"/>
    <w:tmpl w:val="49942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9C4A69"/>
    <w:multiLevelType w:val="hybridMultilevel"/>
    <w:tmpl w:val="29F87C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9"/>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6"/>
  </w:num>
  <w:num w:numId="10">
    <w:abstractNumId w:val="0"/>
  </w:num>
  <w:num w:numId="11">
    <w:abstractNumId w:val="7"/>
  </w:num>
  <w:num w:numId="12">
    <w:abstractNumId w:val="2"/>
  </w:num>
  <w:num w:numId="13">
    <w:abstractNumId w:val="6"/>
  </w:num>
  <w:num w:numId="14">
    <w:abstractNumId w:val="15"/>
  </w:num>
  <w:num w:numId="15">
    <w:abstractNumId w:val="10"/>
  </w:num>
  <w:num w:numId="16">
    <w:abstractNumId w:val="1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A0"/>
    <w:rsid w:val="00013294"/>
    <w:rsid w:val="000158B6"/>
    <w:rsid w:val="00016DE5"/>
    <w:rsid w:val="000175E7"/>
    <w:rsid w:val="0002114F"/>
    <w:rsid w:val="000255F7"/>
    <w:rsid w:val="000344C4"/>
    <w:rsid w:val="00034A84"/>
    <w:rsid w:val="00034FAC"/>
    <w:rsid w:val="0004143E"/>
    <w:rsid w:val="00043A62"/>
    <w:rsid w:val="00045430"/>
    <w:rsid w:val="00045FC0"/>
    <w:rsid w:val="00051055"/>
    <w:rsid w:val="00051DC7"/>
    <w:rsid w:val="00062DF6"/>
    <w:rsid w:val="00072F1B"/>
    <w:rsid w:val="00073C82"/>
    <w:rsid w:val="0007470A"/>
    <w:rsid w:val="00075462"/>
    <w:rsid w:val="00075F79"/>
    <w:rsid w:val="00080A13"/>
    <w:rsid w:val="00081AB6"/>
    <w:rsid w:val="00086221"/>
    <w:rsid w:val="00087CB9"/>
    <w:rsid w:val="0009217D"/>
    <w:rsid w:val="0009278C"/>
    <w:rsid w:val="000945B6"/>
    <w:rsid w:val="00094671"/>
    <w:rsid w:val="000A01D9"/>
    <w:rsid w:val="000A28F0"/>
    <w:rsid w:val="000A336B"/>
    <w:rsid w:val="000A794D"/>
    <w:rsid w:val="000B25F8"/>
    <w:rsid w:val="000C2995"/>
    <w:rsid w:val="000C5E76"/>
    <w:rsid w:val="000D36DD"/>
    <w:rsid w:val="000D3E2B"/>
    <w:rsid w:val="000D4D3B"/>
    <w:rsid w:val="000E0A22"/>
    <w:rsid w:val="00104A0F"/>
    <w:rsid w:val="00110162"/>
    <w:rsid w:val="00114B26"/>
    <w:rsid w:val="00114C66"/>
    <w:rsid w:val="00123209"/>
    <w:rsid w:val="00125E81"/>
    <w:rsid w:val="001271FA"/>
    <w:rsid w:val="001340D1"/>
    <w:rsid w:val="001471BE"/>
    <w:rsid w:val="00151B20"/>
    <w:rsid w:val="00152D51"/>
    <w:rsid w:val="001531ED"/>
    <w:rsid w:val="00160A72"/>
    <w:rsid w:val="00163B3B"/>
    <w:rsid w:val="00165145"/>
    <w:rsid w:val="0017012B"/>
    <w:rsid w:val="0017264D"/>
    <w:rsid w:val="00174F00"/>
    <w:rsid w:val="00181428"/>
    <w:rsid w:val="00181C51"/>
    <w:rsid w:val="00182526"/>
    <w:rsid w:val="00183F93"/>
    <w:rsid w:val="00184425"/>
    <w:rsid w:val="00184817"/>
    <w:rsid w:val="00192343"/>
    <w:rsid w:val="00192676"/>
    <w:rsid w:val="0019395E"/>
    <w:rsid w:val="00194F19"/>
    <w:rsid w:val="00196692"/>
    <w:rsid w:val="0019787F"/>
    <w:rsid w:val="00197BC9"/>
    <w:rsid w:val="001A24B7"/>
    <w:rsid w:val="001A2916"/>
    <w:rsid w:val="001A3A46"/>
    <w:rsid w:val="001B1C13"/>
    <w:rsid w:val="001B23DE"/>
    <w:rsid w:val="001C0ABC"/>
    <w:rsid w:val="001D0461"/>
    <w:rsid w:val="001D707F"/>
    <w:rsid w:val="001F1FAA"/>
    <w:rsid w:val="00203FCF"/>
    <w:rsid w:val="00207F56"/>
    <w:rsid w:val="0021152F"/>
    <w:rsid w:val="0021163C"/>
    <w:rsid w:val="00211E11"/>
    <w:rsid w:val="00212DBC"/>
    <w:rsid w:val="00214597"/>
    <w:rsid w:val="00224DE6"/>
    <w:rsid w:val="0023280B"/>
    <w:rsid w:val="00232BA5"/>
    <w:rsid w:val="00236DED"/>
    <w:rsid w:val="002465A0"/>
    <w:rsid w:val="00263297"/>
    <w:rsid w:val="00264545"/>
    <w:rsid w:val="002704BA"/>
    <w:rsid w:val="0027639B"/>
    <w:rsid w:val="00281C56"/>
    <w:rsid w:val="002836E8"/>
    <w:rsid w:val="00285415"/>
    <w:rsid w:val="002934E9"/>
    <w:rsid w:val="0029548B"/>
    <w:rsid w:val="002A1D3D"/>
    <w:rsid w:val="002A6206"/>
    <w:rsid w:val="002B64AE"/>
    <w:rsid w:val="002C08AF"/>
    <w:rsid w:val="002C21A5"/>
    <w:rsid w:val="002C4572"/>
    <w:rsid w:val="002D4531"/>
    <w:rsid w:val="002D480A"/>
    <w:rsid w:val="002D6303"/>
    <w:rsid w:val="002D7F78"/>
    <w:rsid w:val="002E0C99"/>
    <w:rsid w:val="002E49EA"/>
    <w:rsid w:val="002F18C8"/>
    <w:rsid w:val="002F50C2"/>
    <w:rsid w:val="002F7C45"/>
    <w:rsid w:val="003062D2"/>
    <w:rsid w:val="003101BA"/>
    <w:rsid w:val="00310F6B"/>
    <w:rsid w:val="00312976"/>
    <w:rsid w:val="00313340"/>
    <w:rsid w:val="00320B19"/>
    <w:rsid w:val="00321497"/>
    <w:rsid w:val="0032391E"/>
    <w:rsid w:val="00330721"/>
    <w:rsid w:val="00333833"/>
    <w:rsid w:val="00336EE6"/>
    <w:rsid w:val="00341DB7"/>
    <w:rsid w:val="00342292"/>
    <w:rsid w:val="00346636"/>
    <w:rsid w:val="00347ED8"/>
    <w:rsid w:val="003507C3"/>
    <w:rsid w:val="00353B64"/>
    <w:rsid w:val="00355FCB"/>
    <w:rsid w:val="003600FE"/>
    <w:rsid w:val="00367FD6"/>
    <w:rsid w:val="00375849"/>
    <w:rsid w:val="0037595D"/>
    <w:rsid w:val="003774A4"/>
    <w:rsid w:val="0037776F"/>
    <w:rsid w:val="00387918"/>
    <w:rsid w:val="00390F52"/>
    <w:rsid w:val="003924FE"/>
    <w:rsid w:val="00393361"/>
    <w:rsid w:val="003A1CC9"/>
    <w:rsid w:val="003A1CCC"/>
    <w:rsid w:val="003A5176"/>
    <w:rsid w:val="003C182A"/>
    <w:rsid w:val="003C5247"/>
    <w:rsid w:val="003C6FC0"/>
    <w:rsid w:val="003C7900"/>
    <w:rsid w:val="003E4A51"/>
    <w:rsid w:val="003F0D3F"/>
    <w:rsid w:val="003F79E0"/>
    <w:rsid w:val="00403548"/>
    <w:rsid w:val="004039EE"/>
    <w:rsid w:val="00407BFD"/>
    <w:rsid w:val="004205EF"/>
    <w:rsid w:val="00422C45"/>
    <w:rsid w:val="004257BA"/>
    <w:rsid w:val="00425BCB"/>
    <w:rsid w:val="00430E25"/>
    <w:rsid w:val="00432BDC"/>
    <w:rsid w:val="00443A01"/>
    <w:rsid w:val="0044437C"/>
    <w:rsid w:val="00446CD5"/>
    <w:rsid w:val="00453099"/>
    <w:rsid w:val="0045536B"/>
    <w:rsid w:val="004564E6"/>
    <w:rsid w:val="0045747F"/>
    <w:rsid w:val="00464105"/>
    <w:rsid w:val="004656C9"/>
    <w:rsid w:val="0046586E"/>
    <w:rsid w:val="00473094"/>
    <w:rsid w:val="00474257"/>
    <w:rsid w:val="00474EDE"/>
    <w:rsid w:val="004771DA"/>
    <w:rsid w:val="00483867"/>
    <w:rsid w:val="00484E34"/>
    <w:rsid w:val="004936F8"/>
    <w:rsid w:val="004A716C"/>
    <w:rsid w:val="004B20C5"/>
    <w:rsid w:val="004B4F3C"/>
    <w:rsid w:val="004C3873"/>
    <w:rsid w:val="004D2E0B"/>
    <w:rsid w:val="004E4F78"/>
    <w:rsid w:val="004E534B"/>
    <w:rsid w:val="0050182A"/>
    <w:rsid w:val="00510680"/>
    <w:rsid w:val="00516EC5"/>
    <w:rsid w:val="00517843"/>
    <w:rsid w:val="005208A9"/>
    <w:rsid w:val="00526E0A"/>
    <w:rsid w:val="00531038"/>
    <w:rsid w:val="00535D87"/>
    <w:rsid w:val="00541851"/>
    <w:rsid w:val="00543654"/>
    <w:rsid w:val="005457B3"/>
    <w:rsid w:val="00552C2F"/>
    <w:rsid w:val="0056176E"/>
    <w:rsid w:val="0056550C"/>
    <w:rsid w:val="00565E5B"/>
    <w:rsid w:val="00576291"/>
    <w:rsid w:val="0057739D"/>
    <w:rsid w:val="00586354"/>
    <w:rsid w:val="00587AA7"/>
    <w:rsid w:val="00590831"/>
    <w:rsid w:val="0059404C"/>
    <w:rsid w:val="0059423F"/>
    <w:rsid w:val="00597513"/>
    <w:rsid w:val="005A109E"/>
    <w:rsid w:val="005B62A6"/>
    <w:rsid w:val="005B6E72"/>
    <w:rsid w:val="005B6F0A"/>
    <w:rsid w:val="005B7DE8"/>
    <w:rsid w:val="005C68BB"/>
    <w:rsid w:val="005C6E8A"/>
    <w:rsid w:val="005D0F8B"/>
    <w:rsid w:val="005D134E"/>
    <w:rsid w:val="005D1EA3"/>
    <w:rsid w:val="005D2598"/>
    <w:rsid w:val="005D574D"/>
    <w:rsid w:val="005E274C"/>
    <w:rsid w:val="005F2A22"/>
    <w:rsid w:val="005F3689"/>
    <w:rsid w:val="005F5912"/>
    <w:rsid w:val="005F733C"/>
    <w:rsid w:val="00604B9B"/>
    <w:rsid w:val="00605B5B"/>
    <w:rsid w:val="006231C1"/>
    <w:rsid w:val="00624E7D"/>
    <w:rsid w:val="00625CD4"/>
    <w:rsid w:val="00626D1D"/>
    <w:rsid w:val="00630AD5"/>
    <w:rsid w:val="0063658A"/>
    <w:rsid w:val="0063768B"/>
    <w:rsid w:val="00640FE8"/>
    <w:rsid w:val="00642CEC"/>
    <w:rsid w:val="00644D70"/>
    <w:rsid w:val="006519D6"/>
    <w:rsid w:val="0065324B"/>
    <w:rsid w:val="006634B5"/>
    <w:rsid w:val="00670592"/>
    <w:rsid w:val="00674A5E"/>
    <w:rsid w:val="006766AE"/>
    <w:rsid w:val="006829D0"/>
    <w:rsid w:val="00682EAB"/>
    <w:rsid w:val="006842C9"/>
    <w:rsid w:val="00686DFD"/>
    <w:rsid w:val="00687E3A"/>
    <w:rsid w:val="00690380"/>
    <w:rsid w:val="0069590E"/>
    <w:rsid w:val="00695BD3"/>
    <w:rsid w:val="006A22BA"/>
    <w:rsid w:val="006A2EFC"/>
    <w:rsid w:val="006B1B4F"/>
    <w:rsid w:val="006B3383"/>
    <w:rsid w:val="006B4587"/>
    <w:rsid w:val="006B5DD5"/>
    <w:rsid w:val="006B7E19"/>
    <w:rsid w:val="006C0AAD"/>
    <w:rsid w:val="006D38FB"/>
    <w:rsid w:val="006E07B0"/>
    <w:rsid w:val="006E25E0"/>
    <w:rsid w:val="006E409B"/>
    <w:rsid w:val="006E5999"/>
    <w:rsid w:val="006E72ED"/>
    <w:rsid w:val="006F044A"/>
    <w:rsid w:val="006F1867"/>
    <w:rsid w:val="00703DA5"/>
    <w:rsid w:val="00703F5E"/>
    <w:rsid w:val="007107E2"/>
    <w:rsid w:val="007109BA"/>
    <w:rsid w:val="00717C22"/>
    <w:rsid w:val="00720176"/>
    <w:rsid w:val="007345DE"/>
    <w:rsid w:val="007411B3"/>
    <w:rsid w:val="00741910"/>
    <w:rsid w:val="0074224C"/>
    <w:rsid w:val="007465F5"/>
    <w:rsid w:val="00755243"/>
    <w:rsid w:val="00761762"/>
    <w:rsid w:val="00766E44"/>
    <w:rsid w:val="0076763C"/>
    <w:rsid w:val="00767F94"/>
    <w:rsid w:val="00770872"/>
    <w:rsid w:val="0077174C"/>
    <w:rsid w:val="00780408"/>
    <w:rsid w:val="00781912"/>
    <w:rsid w:val="00781F32"/>
    <w:rsid w:val="00784C17"/>
    <w:rsid w:val="0078640B"/>
    <w:rsid w:val="007905A6"/>
    <w:rsid w:val="00797B79"/>
    <w:rsid w:val="007B3721"/>
    <w:rsid w:val="007B46B7"/>
    <w:rsid w:val="007C2CC7"/>
    <w:rsid w:val="007C3903"/>
    <w:rsid w:val="007C6779"/>
    <w:rsid w:val="007C732F"/>
    <w:rsid w:val="007D3817"/>
    <w:rsid w:val="007D5669"/>
    <w:rsid w:val="007D597A"/>
    <w:rsid w:val="007D6E67"/>
    <w:rsid w:val="007E2569"/>
    <w:rsid w:val="007E63D9"/>
    <w:rsid w:val="007F2D40"/>
    <w:rsid w:val="007F67A2"/>
    <w:rsid w:val="0080547F"/>
    <w:rsid w:val="00805921"/>
    <w:rsid w:val="00806606"/>
    <w:rsid w:val="00806D4B"/>
    <w:rsid w:val="0080728F"/>
    <w:rsid w:val="008173B8"/>
    <w:rsid w:val="00820248"/>
    <w:rsid w:val="0082156E"/>
    <w:rsid w:val="008244F0"/>
    <w:rsid w:val="008315D0"/>
    <w:rsid w:val="00836DC9"/>
    <w:rsid w:val="0084007A"/>
    <w:rsid w:val="00843216"/>
    <w:rsid w:val="008434FF"/>
    <w:rsid w:val="00843C84"/>
    <w:rsid w:val="00845C1E"/>
    <w:rsid w:val="00851351"/>
    <w:rsid w:val="008528EA"/>
    <w:rsid w:val="00855169"/>
    <w:rsid w:val="00855C46"/>
    <w:rsid w:val="00860CD2"/>
    <w:rsid w:val="00865929"/>
    <w:rsid w:val="00871DDE"/>
    <w:rsid w:val="00872385"/>
    <w:rsid w:val="00872BDF"/>
    <w:rsid w:val="00882EF4"/>
    <w:rsid w:val="00885FB9"/>
    <w:rsid w:val="0088786B"/>
    <w:rsid w:val="008933C2"/>
    <w:rsid w:val="008A1CDA"/>
    <w:rsid w:val="008A27C1"/>
    <w:rsid w:val="008A37A7"/>
    <w:rsid w:val="008A38F8"/>
    <w:rsid w:val="008B0F66"/>
    <w:rsid w:val="008B1E17"/>
    <w:rsid w:val="008B2F5C"/>
    <w:rsid w:val="008C27D7"/>
    <w:rsid w:val="008C69ED"/>
    <w:rsid w:val="008D0F3B"/>
    <w:rsid w:val="008D124F"/>
    <w:rsid w:val="008D4623"/>
    <w:rsid w:val="008D4F7B"/>
    <w:rsid w:val="008D5180"/>
    <w:rsid w:val="008F1DEB"/>
    <w:rsid w:val="008F622B"/>
    <w:rsid w:val="009048EA"/>
    <w:rsid w:val="00904E3E"/>
    <w:rsid w:val="009105A6"/>
    <w:rsid w:val="0091795A"/>
    <w:rsid w:val="00922F6B"/>
    <w:rsid w:val="00927F60"/>
    <w:rsid w:val="00933639"/>
    <w:rsid w:val="009409DB"/>
    <w:rsid w:val="00947577"/>
    <w:rsid w:val="00947587"/>
    <w:rsid w:val="009557FA"/>
    <w:rsid w:val="00957BDB"/>
    <w:rsid w:val="0096227C"/>
    <w:rsid w:val="00970390"/>
    <w:rsid w:val="00972274"/>
    <w:rsid w:val="009829B7"/>
    <w:rsid w:val="0098418A"/>
    <w:rsid w:val="00984CE9"/>
    <w:rsid w:val="00985638"/>
    <w:rsid w:val="009874B0"/>
    <w:rsid w:val="009933CD"/>
    <w:rsid w:val="009A000E"/>
    <w:rsid w:val="009A5D7D"/>
    <w:rsid w:val="009A701A"/>
    <w:rsid w:val="009B24D0"/>
    <w:rsid w:val="009B61FF"/>
    <w:rsid w:val="009D2A28"/>
    <w:rsid w:val="009D4327"/>
    <w:rsid w:val="009E4E92"/>
    <w:rsid w:val="009E7D1F"/>
    <w:rsid w:val="009F45B6"/>
    <w:rsid w:val="00A048D1"/>
    <w:rsid w:val="00A05A63"/>
    <w:rsid w:val="00A25F36"/>
    <w:rsid w:val="00A3084C"/>
    <w:rsid w:val="00A31B52"/>
    <w:rsid w:val="00A36025"/>
    <w:rsid w:val="00A36BDF"/>
    <w:rsid w:val="00A37412"/>
    <w:rsid w:val="00A44561"/>
    <w:rsid w:val="00A47945"/>
    <w:rsid w:val="00A50E52"/>
    <w:rsid w:val="00A56390"/>
    <w:rsid w:val="00A6038F"/>
    <w:rsid w:val="00A65384"/>
    <w:rsid w:val="00A6575F"/>
    <w:rsid w:val="00A657A7"/>
    <w:rsid w:val="00A67274"/>
    <w:rsid w:val="00A74838"/>
    <w:rsid w:val="00A74FC4"/>
    <w:rsid w:val="00A80237"/>
    <w:rsid w:val="00A84F9C"/>
    <w:rsid w:val="00A86414"/>
    <w:rsid w:val="00A9591A"/>
    <w:rsid w:val="00A95F79"/>
    <w:rsid w:val="00AA32E9"/>
    <w:rsid w:val="00AB33AE"/>
    <w:rsid w:val="00AB52F5"/>
    <w:rsid w:val="00AC051B"/>
    <w:rsid w:val="00AC1098"/>
    <w:rsid w:val="00AC3A5C"/>
    <w:rsid w:val="00AC4521"/>
    <w:rsid w:val="00AC48D7"/>
    <w:rsid w:val="00AC4CDE"/>
    <w:rsid w:val="00AC552B"/>
    <w:rsid w:val="00AC6494"/>
    <w:rsid w:val="00AC7530"/>
    <w:rsid w:val="00AD1D8A"/>
    <w:rsid w:val="00AF65FD"/>
    <w:rsid w:val="00B00149"/>
    <w:rsid w:val="00B02747"/>
    <w:rsid w:val="00B03182"/>
    <w:rsid w:val="00B16485"/>
    <w:rsid w:val="00B21907"/>
    <w:rsid w:val="00B226B5"/>
    <w:rsid w:val="00B2321E"/>
    <w:rsid w:val="00B325A0"/>
    <w:rsid w:val="00B35C8C"/>
    <w:rsid w:val="00B35F07"/>
    <w:rsid w:val="00B37D49"/>
    <w:rsid w:val="00B42B67"/>
    <w:rsid w:val="00B455C7"/>
    <w:rsid w:val="00B50996"/>
    <w:rsid w:val="00B50CAC"/>
    <w:rsid w:val="00B53C06"/>
    <w:rsid w:val="00B560F4"/>
    <w:rsid w:val="00B61BC2"/>
    <w:rsid w:val="00B6248E"/>
    <w:rsid w:val="00B729B8"/>
    <w:rsid w:val="00B731C2"/>
    <w:rsid w:val="00B74B12"/>
    <w:rsid w:val="00B80D47"/>
    <w:rsid w:val="00B819C2"/>
    <w:rsid w:val="00B85884"/>
    <w:rsid w:val="00B94732"/>
    <w:rsid w:val="00BA33EE"/>
    <w:rsid w:val="00BC1302"/>
    <w:rsid w:val="00BD1172"/>
    <w:rsid w:val="00BD7E9B"/>
    <w:rsid w:val="00BE2BA0"/>
    <w:rsid w:val="00BE36C4"/>
    <w:rsid w:val="00BF1306"/>
    <w:rsid w:val="00BF18C9"/>
    <w:rsid w:val="00BF5579"/>
    <w:rsid w:val="00C00672"/>
    <w:rsid w:val="00C00A5A"/>
    <w:rsid w:val="00C01394"/>
    <w:rsid w:val="00C04655"/>
    <w:rsid w:val="00C07D94"/>
    <w:rsid w:val="00C13282"/>
    <w:rsid w:val="00C148ED"/>
    <w:rsid w:val="00C172CF"/>
    <w:rsid w:val="00C23E08"/>
    <w:rsid w:val="00C2540E"/>
    <w:rsid w:val="00C275A8"/>
    <w:rsid w:val="00C31176"/>
    <w:rsid w:val="00C32CF6"/>
    <w:rsid w:val="00C57677"/>
    <w:rsid w:val="00C60E8C"/>
    <w:rsid w:val="00C628B5"/>
    <w:rsid w:val="00C6492D"/>
    <w:rsid w:val="00C6594D"/>
    <w:rsid w:val="00C71485"/>
    <w:rsid w:val="00C71A36"/>
    <w:rsid w:val="00C73FF1"/>
    <w:rsid w:val="00C7739A"/>
    <w:rsid w:val="00C8319B"/>
    <w:rsid w:val="00C9043F"/>
    <w:rsid w:val="00CB004A"/>
    <w:rsid w:val="00CB073D"/>
    <w:rsid w:val="00CB5D5A"/>
    <w:rsid w:val="00CB5FF8"/>
    <w:rsid w:val="00CB7EA8"/>
    <w:rsid w:val="00CC0498"/>
    <w:rsid w:val="00CC0F2F"/>
    <w:rsid w:val="00CC1DE3"/>
    <w:rsid w:val="00CC5F39"/>
    <w:rsid w:val="00CD1DFE"/>
    <w:rsid w:val="00CD26AD"/>
    <w:rsid w:val="00CE10DA"/>
    <w:rsid w:val="00CE2168"/>
    <w:rsid w:val="00CE723E"/>
    <w:rsid w:val="00CF0153"/>
    <w:rsid w:val="00CF1F37"/>
    <w:rsid w:val="00D0441A"/>
    <w:rsid w:val="00D14BEC"/>
    <w:rsid w:val="00D161D7"/>
    <w:rsid w:val="00D177BA"/>
    <w:rsid w:val="00D34B0E"/>
    <w:rsid w:val="00D35B02"/>
    <w:rsid w:val="00D439BF"/>
    <w:rsid w:val="00D52380"/>
    <w:rsid w:val="00D53073"/>
    <w:rsid w:val="00D55C04"/>
    <w:rsid w:val="00D65D93"/>
    <w:rsid w:val="00D73577"/>
    <w:rsid w:val="00D75AEC"/>
    <w:rsid w:val="00D83581"/>
    <w:rsid w:val="00D874AA"/>
    <w:rsid w:val="00D87B1D"/>
    <w:rsid w:val="00D905E0"/>
    <w:rsid w:val="00D90D12"/>
    <w:rsid w:val="00D9187A"/>
    <w:rsid w:val="00D91E3E"/>
    <w:rsid w:val="00D92980"/>
    <w:rsid w:val="00D92F98"/>
    <w:rsid w:val="00D94E8F"/>
    <w:rsid w:val="00DA7019"/>
    <w:rsid w:val="00DC5C19"/>
    <w:rsid w:val="00DC6E4C"/>
    <w:rsid w:val="00DC723B"/>
    <w:rsid w:val="00DD2EB2"/>
    <w:rsid w:val="00DE5734"/>
    <w:rsid w:val="00DE5EFF"/>
    <w:rsid w:val="00DF0534"/>
    <w:rsid w:val="00DF0883"/>
    <w:rsid w:val="00DF1222"/>
    <w:rsid w:val="00E05428"/>
    <w:rsid w:val="00E14D74"/>
    <w:rsid w:val="00E16263"/>
    <w:rsid w:val="00E1737A"/>
    <w:rsid w:val="00E22C3C"/>
    <w:rsid w:val="00E23940"/>
    <w:rsid w:val="00E24AAB"/>
    <w:rsid w:val="00E36873"/>
    <w:rsid w:val="00E37DEA"/>
    <w:rsid w:val="00E5120D"/>
    <w:rsid w:val="00E52F06"/>
    <w:rsid w:val="00E6128B"/>
    <w:rsid w:val="00E62300"/>
    <w:rsid w:val="00E62942"/>
    <w:rsid w:val="00E70EE9"/>
    <w:rsid w:val="00E760F5"/>
    <w:rsid w:val="00E77608"/>
    <w:rsid w:val="00E92539"/>
    <w:rsid w:val="00E96417"/>
    <w:rsid w:val="00EA2A2D"/>
    <w:rsid w:val="00EA3801"/>
    <w:rsid w:val="00EA4885"/>
    <w:rsid w:val="00EA7A7E"/>
    <w:rsid w:val="00EC0AC3"/>
    <w:rsid w:val="00EC7059"/>
    <w:rsid w:val="00EC7B6D"/>
    <w:rsid w:val="00ED7647"/>
    <w:rsid w:val="00EE00DE"/>
    <w:rsid w:val="00EE2782"/>
    <w:rsid w:val="00EE28F4"/>
    <w:rsid w:val="00EE50DC"/>
    <w:rsid w:val="00EE5C9E"/>
    <w:rsid w:val="00EE7BBA"/>
    <w:rsid w:val="00EF2D04"/>
    <w:rsid w:val="00F01DF5"/>
    <w:rsid w:val="00F0309D"/>
    <w:rsid w:val="00F06BAA"/>
    <w:rsid w:val="00F12E83"/>
    <w:rsid w:val="00F1544F"/>
    <w:rsid w:val="00F15948"/>
    <w:rsid w:val="00F20B4B"/>
    <w:rsid w:val="00F23808"/>
    <w:rsid w:val="00F24812"/>
    <w:rsid w:val="00F311E4"/>
    <w:rsid w:val="00F411C3"/>
    <w:rsid w:val="00F52D50"/>
    <w:rsid w:val="00F52E59"/>
    <w:rsid w:val="00F5402D"/>
    <w:rsid w:val="00F66955"/>
    <w:rsid w:val="00F67E05"/>
    <w:rsid w:val="00F70262"/>
    <w:rsid w:val="00F77078"/>
    <w:rsid w:val="00F812B3"/>
    <w:rsid w:val="00F8468B"/>
    <w:rsid w:val="00F85E47"/>
    <w:rsid w:val="00F9597C"/>
    <w:rsid w:val="00F96C83"/>
    <w:rsid w:val="00FA2986"/>
    <w:rsid w:val="00FA46A9"/>
    <w:rsid w:val="00FA5932"/>
    <w:rsid w:val="00FA5CEC"/>
    <w:rsid w:val="00FB040A"/>
    <w:rsid w:val="00FB386D"/>
    <w:rsid w:val="00FC4D60"/>
    <w:rsid w:val="00FC6061"/>
    <w:rsid w:val="00FD7D4D"/>
    <w:rsid w:val="00FE47C6"/>
    <w:rsid w:val="00FE6125"/>
    <w:rsid w:val="00FE7B32"/>
    <w:rsid w:val="00FF25A7"/>
    <w:rsid w:val="00FF377A"/>
    <w:rsid w:val="00FF693C"/>
    <w:rsid w:val="00FF6FD4"/>
    <w:rsid w:val="00FF7904"/>
    <w:rsid w:val="00FF7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5DB2"/>
  <w15:chartTrackingRefBased/>
  <w15:docId w15:val="{C079D96D-7B08-4A22-9B97-7EFE0DA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C4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22C45"/>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315D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A109E"/>
    <w:pPr>
      <w:spacing w:after="0" w:line="240" w:lineRule="auto"/>
    </w:pPr>
    <w:rPr>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11E4"/>
    <w:pPr>
      <w:ind w:left="720"/>
      <w:contextualSpacing/>
    </w:pPr>
  </w:style>
  <w:style w:type="table" w:customStyle="1" w:styleId="TableGrid4">
    <w:name w:val="Table Grid4"/>
    <w:basedOn w:val="TableNormal"/>
    <w:next w:val="TableGrid"/>
    <w:uiPriority w:val="39"/>
    <w:rsid w:val="00531038"/>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1CDA"/>
    <w:pPr>
      <w:spacing w:after="0" w:line="240" w:lineRule="auto"/>
    </w:pPr>
    <w:rPr>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39"/>
    <w:rsid w:val="002704BA"/>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704BA"/>
    <w:pPr>
      <w:spacing w:after="0" w:line="240" w:lineRule="auto"/>
    </w:pPr>
    <w:rPr>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72ED"/>
    <w:rPr>
      <w:color w:val="808080"/>
    </w:rPr>
  </w:style>
  <w:style w:type="paragraph" w:styleId="Header">
    <w:name w:val="header"/>
    <w:basedOn w:val="Normal"/>
    <w:link w:val="HeaderChar"/>
    <w:uiPriority w:val="99"/>
    <w:unhideWhenUsed/>
    <w:rsid w:val="0017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12B"/>
  </w:style>
  <w:style w:type="paragraph" w:styleId="Footer">
    <w:name w:val="footer"/>
    <w:basedOn w:val="Normal"/>
    <w:link w:val="FooterChar"/>
    <w:uiPriority w:val="99"/>
    <w:unhideWhenUsed/>
    <w:rsid w:val="0017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12B"/>
  </w:style>
  <w:style w:type="table" w:customStyle="1" w:styleId="TableGrid312">
    <w:name w:val="Table Grid312"/>
    <w:basedOn w:val="TableNormal"/>
    <w:next w:val="TableGrid"/>
    <w:uiPriority w:val="39"/>
    <w:rsid w:val="000158B6"/>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0158B6"/>
    <w:pPr>
      <w:spacing w:after="0" w:line="240" w:lineRule="auto"/>
    </w:pPr>
    <w:rPr>
      <w:rFonts w:ascii="Calibri" w:hAnsi="Calibri" w:cs="Times New Roman"/>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D2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B2"/>
    <w:rPr>
      <w:rFonts w:ascii="Segoe UI" w:hAnsi="Segoe UI" w:cs="Segoe UI"/>
      <w:sz w:val="18"/>
      <w:szCs w:val="18"/>
    </w:rPr>
  </w:style>
  <w:style w:type="table" w:customStyle="1" w:styleId="TableGrid413">
    <w:name w:val="Table Grid413"/>
    <w:basedOn w:val="TableNormal"/>
    <w:next w:val="TableGrid"/>
    <w:uiPriority w:val="39"/>
    <w:rsid w:val="00F70262"/>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7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history/NCT030654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7056-0E94-4994-B950-038C18C0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11717</Words>
  <Characters>66789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Leontiadis</dc:creator>
  <cp:keywords/>
  <dc:description/>
  <cp:lastModifiedBy>Laine, Loren</cp:lastModifiedBy>
  <cp:revision>2</cp:revision>
  <dcterms:created xsi:type="dcterms:W3CDTF">2021-04-04T12:43:00Z</dcterms:created>
  <dcterms:modified xsi:type="dcterms:W3CDTF">2021-04-04T12:43:00Z</dcterms:modified>
</cp:coreProperties>
</file>