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702B" w14:textId="319F9542" w:rsidR="00F5057F" w:rsidRPr="00507949" w:rsidRDefault="00282709" w:rsidP="004E047D">
      <w:pPr>
        <w:spacing w:line="480" w:lineRule="auto"/>
        <w:jc w:val="center"/>
        <w:rPr>
          <w:color w:val="000000" w:themeColor="text1"/>
        </w:rPr>
      </w:pPr>
      <w:r w:rsidRPr="00507949">
        <w:rPr>
          <w:color w:val="000000" w:themeColor="text1"/>
        </w:rPr>
        <w:t>APPENDIX</w:t>
      </w:r>
    </w:p>
    <w:p w14:paraId="522DDC6B" w14:textId="77777777" w:rsidR="00E056EB" w:rsidRPr="00507949" w:rsidRDefault="00E056EB" w:rsidP="004E047D">
      <w:pPr>
        <w:spacing w:line="480" w:lineRule="auto"/>
        <w:jc w:val="center"/>
        <w:rPr>
          <w:color w:val="000000" w:themeColor="text1"/>
        </w:rPr>
      </w:pPr>
    </w:p>
    <w:p w14:paraId="3D224A46" w14:textId="77777777" w:rsidR="00042E8D" w:rsidRPr="00507949" w:rsidRDefault="00042E8D" w:rsidP="00042E8D">
      <w:pPr>
        <w:spacing w:line="480" w:lineRule="auto"/>
        <w:jc w:val="center"/>
        <w:rPr>
          <w:b/>
          <w:color w:val="000000" w:themeColor="text1"/>
        </w:rPr>
      </w:pPr>
      <w:r w:rsidRPr="00507949">
        <w:rPr>
          <w:b/>
          <w:color w:val="000000" w:themeColor="text1"/>
        </w:rPr>
        <w:t>Developing and Deploying an Automated Quality Reporting System in Your Practice: Learning from the Stanford Colonoscopy Quality Assurance Program</w:t>
      </w:r>
    </w:p>
    <w:p w14:paraId="32F26285" w14:textId="77777777" w:rsidR="00E056EB" w:rsidRPr="00507949" w:rsidRDefault="00E056EB" w:rsidP="00E056EB">
      <w:pPr>
        <w:spacing w:line="480" w:lineRule="auto"/>
        <w:jc w:val="center"/>
        <w:rPr>
          <w:b/>
          <w:color w:val="000000" w:themeColor="text1"/>
        </w:rPr>
      </w:pPr>
    </w:p>
    <w:p w14:paraId="33AC3EBD" w14:textId="42CD651E" w:rsidR="00CC01AC" w:rsidRPr="00507949" w:rsidRDefault="00CC01AC" w:rsidP="00CC01AC">
      <w:pPr>
        <w:pStyle w:val="Heading1"/>
        <w:spacing w:line="480" w:lineRule="auto"/>
        <w:jc w:val="center"/>
        <w:rPr>
          <w:b w:val="0"/>
          <w:color w:val="000000"/>
          <w:vertAlign w:val="superscript"/>
        </w:rPr>
      </w:pPr>
      <w:r w:rsidRPr="00507949">
        <w:rPr>
          <w:b w:val="0"/>
          <w:color w:val="000000"/>
        </w:rPr>
        <w:t>Uri Ladabaum, M.D., M.S.,</w:t>
      </w:r>
      <w:r w:rsidRPr="00507949">
        <w:rPr>
          <w:b w:val="0"/>
          <w:color w:val="000000"/>
          <w:vertAlign w:val="superscript"/>
        </w:rPr>
        <w:t>1</w:t>
      </w:r>
      <w:r w:rsidRPr="00507949">
        <w:rPr>
          <w:b w:val="0"/>
          <w:color w:val="000000"/>
        </w:rPr>
        <w:t xml:space="preserve"> </w:t>
      </w:r>
      <w:r w:rsidRPr="00507949">
        <w:rPr>
          <w:b w:val="0"/>
          <w:color w:val="000000"/>
          <w:lang w:val="en-US"/>
        </w:rPr>
        <w:t>John Shepard, M.B.A., M.H.A,</w:t>
      </w:r>
      <w:r w:rsidRPr="00507949">
        <w:rPr>
          <w:b w:val="0"/>
          <w:color w:val="000000"/>
          <w:vertAlign w:val="superscript"/>
          <w:lang w:val="en-US"/>
        </w:rPr>
        <w:t>2</w:t>
      </w:r>
      <w:r w:rsidRPr="00507949">
        <w:rPr>
          <w:b w:val="0"/>
          <w:color w:val="000000"/>
          <w:lang w:val="en-US"/>
        </w:rPr>
        <w:t xml:space="preserve"> </w:t>
      </w:r>
      <w:r w:rsidRPr="00507949">
        <w:rPr>
          <w:b w:val="0"/>
          <w:color w:val="000000"/>
        </w:rPr>
        <w:t>Ajitha Mannalithara, Ph.D.</w:t>
      </w:r>
      <w:r w:rsidRPr="00507949">
        <w:rPr>
          <w:b w:val="0"/>
          <w:color w:val="000000"/>
          <w:vertAlign w:val="superscript"/>
        </w:rPr>
        <w:t>1</w:t>
      </w:r>
    </w:p>
    <w:p w14:paraId="71EFAC34" w14:textId="77777777" w:rsidR="00CC01AC" w:rsidRPr="00507949" w:rsidRDefault="00CC01AC" w:rsidP="00CC01AC">
      <w:pPr>
        <w:pStyle w:val="Heading1"/>
        <w:jc w:val="center"/>
        <w:rPr>
          <w:b w:val="0"/>
          <w:color w:val="000000"/>
        </w:rPr>
      </w:pPr>
      <w:r w:rsidRPr="00507949">
        <w:rPr>
          <w:b w:val="0"/>
          <w:color w:val="000000"/>
          <w:vertAlign w:val="superscript"/>
        </w:rPr>
        <w:t>1</w:t>
      </w:r>
      <w:r w:rsidRPr="00507949">
        <w:rPr>
          <w:b w:val="0"/>
          <w:color w:val="000000"/>
        </w:rPr>
        <w:t>Division of Gastroenterology and Hepatology, Department of Medicine, Stanford University School of Medicine, Stanford, CA</w:t>
      </w:r>
    </w:p>
    <w:p w14:paraId="12AE350A" w14:textId="77777777" w:rsidR="00CC01AC" w:rsidRPr="00507949" w:rsidRDefault="00CC01AC" w:rsidP="00CC01AC">
      <w:pPr>
        <w:pStyle w:val="Heading1"/>
        <w:jc w:val="center"/>
        <w:rPr>
          <w:b w:val="0"/>
          <w:color w:val="000000"/>
        </w:rPr>
      </w:pPr>
      <w:r w:rsidRPr="00507949">
        <w:rPr>
          <w:b w:val="0"/>
          <w:color w:val="000000"/>
          <w:vertAlign w:val="superscript"/>
          <w:lang w:val="en-US"/>
        </w:rPr>
        <w:t>2</w:t>
      </w:r>
      <w:r w:rsidRPr="00507949">
        <w:rPr>
          <w:b w:val="0"/>
          <w:color w:val="000000"/>
          <w:lang w:val="en-US"/>
        </w:rPr>
        <w:t>Critical Care Quality and Strategic Initiatives</w:t>
      </w:r>
      <w:r w:rsidRPr="00507949">
        <w:rPr>
          <w:b w:val="0"/>
          <w:color w:val="000000"/>
        </w:rPr>
        <w:t xml:space="preserve">, Stanford </w:t>
      </w:r>
      <w:r w:rsidRPr="00507949">
        <w:rPr>
          <w:b w:val="0"/>
          <w:color w:val="000000"/>
          <w:lang w:val="en-US"/>
        </w:rPr>
        <w:t>Health Care</w:t>
      </w:r>
      <w:r w:rsidRPr="00507949">
        <w:rPr>
          <w:b w:val="0"/>
          <w:color w:val="000000"/>
        </w:rPr>
        <w:t>, Stanford, CA</w:t>
      </w:r>
    </w:p>
    <w:p w14:paraId="4862F58C" w14:textId="6BC4E713" w:rsidR="00386A72" w:rsidRPr="00507949" w:rsidRDefault="00386A72" w:rsidP="007E4CAD">
      <w:pPr>
        <w:spacing w:line="480" w:lineRule="auto"/>
        <w:jc w:val="center"/>
        <w:rPr>
          <w:color w:val="000000" w:themeColor="text1"/>
          <w:lang w:val="x-none"/>
        </w:rPr>
      </w:pPr>
    </w:p>
    <w:p w14:paraId="221136D3" w14:textId="77777777" w:rsidR="00F75FF9" w:rsidRPr="00507949" w:rsidRDefault="00F75FF9" w:rsidP="00622773">
      <w:pPr>
        <w:rPr>
          <w:lang w:val="x-none" w:eastAsia="x-none"/>
        </w:rPr>
      </w:pPr>
    </w:p>
    <w:p w14:paraId="4E6D7932" w14:textId="77777777" w:rsidR="00767898" w:rsidRPr="00507949" w:rsidRDefault="00767898" w:rsidP="00767898"/>
    <w:p w14:paraId="58CF5ADD" w14:textId="77777777" w:rsidR="00767898" w:rsidRPr="00507949" w:rsidRDefault="00767898" w:rsidP="00767898">
      <w:pPr>
        <w:pStyle w:val="Heading1"/>
        <w:tabs>
          <w:tab w:val="left" w:pos="3960"/>
        </w:tabs>
        <w:rPr>
          <w:b w:val="0"/>
          <w:color w:val="000000"/>
        </w:rPr>
      </w:pPr>
      <w:r w:rsidRPr="00507949">
        <w:rPr>
          <w:b w:val="0"/>
          <w:color w:val="000000"/>
          <w:u w:val="single"/>
        </w:rPr>
        <w:t>Corresponding author/reprint requests</w:t>
      </w:r>
      <w:r w:rsidRPr="00507949">
        <w:rPr>
          <w:b w:val="0"/>
          <w:color w:val="000000"/>
        </w:rPr>
        <w:t>:</w:t>
      </w:r>
      <w:r w:rsidRPr="00507949">
        <w:rPr>
          <w:b w:val="0"/>
          <w:color w:val="000000"/>
        </w:rPr>
        <w:tab/>
        <w:t>Uri Ladabaum, M.D., M.S.</w:t>
      </w:r>
    </w:p>
    <w:p w14:paraId="25DDB91D" w14:textId="77777777" w:rsidR="00767898" w:rsidRPr="00507949" w:rsidRDefault="00767898" w:rsidP="00767898">
      <w:pPr>
        <w:ind w:left="3960" w:hanging="3960"/>
        <w:rPr>
          <w:color w:val="000000"/>
        </w:rPr>
      </w:pPr>
      <w:r w:rsidRPr="00507949">
        <w:rPr>
          <w:b/>
          <w:color w:val="000000"/>
        </w:rPr>
        <w:tab/>
      </w:r>
      <w:r w:rsidRPr="00507949">
        <w:rPr>
          <w:color w:val="000000"/>
        </w:rPr>
        <w:t>Division of Gastroenterology and Hepatology</w:t>
      </w:r>
    </w:p>
    <w:p w14:paraId="4613456E" w14:textId="77777777" w:rsidR="00767898" w:rsidRPr="00507949" w:rsidRDefault="00767898" w:rsidP="00767898">
      <w:pPr>
        <w:ind w:left="3960" w:hanging="3960"/>
        <w:rPr>
          <w:color w:val="000000"/>
        </w:rPr>
      </w:pPr>
      <w:r w:rsidRPr="00507949">
        <w:rPr>
          <w:color w:val="000000"/>
        </w:rPr>
        <w:tab/>
        <w:t>Stanford University School of Medicine</w:t>
      </w:r>
    </w:p>
    <w:p w14:paraId="7B0C1AF2" w14:textId="77777777" w:rsidR="00F90A77" w:rsidRPr="00507949" w:rsidRDefault="00F90A77" w:rsidP="00F90A77">
      <w:pPr>
        <w:ind w:left="3960"/>
      </w:pPr>
      <w:r w:rsidRPr="00507949">
        <w:t>430 Broadway Street</w:t>
      </w:r>
    </w:p>
    <w:p w14:paraId="1A72BA9D" w14:textId="2F38005D" w:rsidR="00F90A77" w:rsidRPr="00507949" w:rsidRDefault="00C01C35" w:rsidP="00F90A77">
      <w:pPr>
        <w:ind w:left="3960"/>
      </w:pPr>
      <w:r w:rsidRPr="00507949">
        <w:t>Pavilion</w:t>
      </w:r>
      <w:r w:rsidR="00F90A77" w:rsidRPr="00507949">
        <w:t xml:space="preserve"> C, 3rd Floor C-326   </w:t>
      </w:r>
    </w:p>
    <w:p w14:paraId="3E6DE6E3" w14:textId="77777777" w:rsidR="00F90A77" w:rsidRPr="00507949" w:rsidRDefault="00F90A77" w:rsidP="00F90A77">
      <w:pPr>
        <w:ind w:left="3960"/>
      </w:pPr>
      <w:r w:rsidRPr="00507949">
        <w:t>Redwood City, CA 94063-6341 </w:t>
      </w:r>
    </w:p>
    <w:p w14:paraId="3B67549F" w14:textId="4D21E5D3" w:rsidR="00767898" w:rsidRPr="00507949" w:rsidRDefault="00F90A77" w:rsidP="00F90A77">
      <w:pPr>
        <w:ind w:left="3960"/>
        <w:rPr>
          <w:color w:val="000000"/>
        </w:rPr>
      </w:pPr>
      <w:r w:rsidRPr="00507949">
        <w:t>650-725-5135; Fax 650-724-0533</w:t>
      </w:r>
      <w:r w:rsidR="00767898" w:rsidRPr="00507949">
        <w:rPr>
          <w:color w:val="000000"/>
        </w:rPr>
        <w:tab/>
      </w:r>
    </w:p>
    <w:p w14:paraId="2BE51264" w14:textId="4DBCE809" w:rsidR="00F5057F" w:rsidRPr="00507949" w:rsidRDefault="00767898" w:rsidP="00767898">
      <w:pPr>
        <w:ind w:left="3960"/>
        <w:rPr>
          <w:color w:val="000000"/>
        </w:rPr>
      </w:pPr>
      <w:r w:rsidRPr="00507949">
        <w:rPr>
          <w:color w:val="000000"/>
        </w:rPr>
        <w:t xml:space="preserve">e-mail: </w:t>
      </w:r>
      <w:hyperlink r:id="rId7" w:history="1">
        <w:r w:rsidR="00F5057F" w:rsidRPr="00507949">
          <w:rPr>
            <w:rStyle w:val="Hyperlink"/>
          </w:rPr>
          <w:t>uri.ladabaum@stanford.edu</w:t>
        </w:r>
      </w:hyperlink>
    </w:p>
    <w:p w14:paraId="0388C444" w14:textId="77777777" w:rsidR="00767898" w:rsidRPr="00507949" w:rsidRDefault="00767898" w:rsidP="0067423A">
      <w:pPr>
        <w:ind w:left="3960"/>
        <w:rPr>
          <w:color w:val="000000"/>
        </w:rPr>
      </w:pPr>
    </w:p>
    <w:p w14:paraId="0806A522" w14:textId="77777777" w:rsidR="00542DB9" w:rsidRPr="00507949" w:rsidRDefault="00542DB9" w:rsidP="00013C44"/>
    <w:p w14:paraId="5CC7B3FF" w14:textId="337A75ED" w:rsidR="00A971A8" w:rsidRPr="00507949" w:rsidRDefault="00A971A8">
      <w:r w:rsidRPr="00507949">
        <w:br w:type="page"/>
      </w:r>
    </w:p>
    <w:p w14:paraId="74FE5AE5" w14:textId="0CE2156C" w:rsidR="00E056EB" w:rsidRPr="00507949" w:rsidRDefault="00991463" w:rsidP="00E056EB">
      <w:pPr>
        <w:spacing w:line="480" w:lineRule="auto"/>
        <w:rPr>
          <w:i/>
        </w:rPr>
      </w:pPr>
      <w:r w:rsidRPr="00507949">
        <w:rPr>
          <w:i/>
        </w:rPr>
        <w:lastRenderedPageBreak/>
        <w:t>Algorithm details</w:t>
      </w:r>
    </w:p>
    <w:p w14:paraId="2C27165B" w14:textId="77777777" w:rsidR="00E056EB" w:rsidRPr="00507949" w:rsidRDefault="00E056EB" w:rsidP="00E056EB">
      <w:pPr>
        <w:spacing w:line="480" w:lineRule="auto"/>
        <w:ind w:firstLine="720"/>
      </w:pPr>
      <w:r w:rsidRPr="00507949">
        <w:t>A colonoscopy is considered complete to the cecum when the choice selected in the first level menu for extent of exam is:</w:t>
      </w:r>
    </w:p>
    <w:p w14:paraId="72916098" w14:textId="77777777" w:rsidR="00E056EB" w:rsidRPr="00507949" w:rsidRDefault="00E056EB" w:rsidP="00E056EB">
      <w:pPr>
        <w:pStyle w:val="ListParagraph"/>
        <w:numPr>
          <w:ilvl w:val="3"/>
          <w:numId w:val="33"/>
        </w:numPr>
        <w:spacing w:line="480" w:lineRule="auto"/>
        <w:ind w:left="1080"/>
      </w:pPr>
      <w:r w:rsidRPr="00507949">
        <w:t>“Cecum,” and second level menu choices for means of identification are “Appendix and ileocecal valve,” “Appendix and ileocecal valve and palpation,” “Appendix and ileocecal valve and transillumination,” “Appendix” or “Ileocecal valve.”</w:t>
      </w:r>
    </w:p>
    <w:p w14:paraId="4E33A89F" w14:textId="77777777" w:rsidR="00E056EB" w:rsidRPr="00507949" w:rsidRDefault="00E056EB" w:rsidP="00E056EB">
      <w:pPr>
        <w:pStyle w:val="ListParagraph"/>
        <w:numPr>
          <w:ilvl w:val="3"/>
          <w:numId w:val="33"/>
        </w:numPr>
        <w:spacing w:line="480" w:lineRule="auto"/>
        <w:ind w:left="1080"/>
      </w:pPr>
      <w:r w:rsidRPr="00507949">
        <w:t>“Terminal ileum,” with second level menu choices for means of identification of “Appendix and Ileocecal valve,” “Appendix” or “Ileocecal valve.”</w:t>
      </w:r>
    </w:p>
    <w:p w14:paraId="2ED8A9EA" w14:textId="77777777" w:rsidR="00E056EB" w:rsidRPr="00507949" w:rsidRDefault="00E056EB" w:rsidP="00E056EB">
      <w:pPr>
        <w:pStyle w:val="ListParagraph"/>
        <w:numPr>
          <w:ilvl w:val="3"/>
          <w:numId w:val="33"/>
        </w:numPr>
        <w:spacing w:line="480" w:lineRule="auto"/>
        <w:ind w:left="1080"/>
      </w:pPr>
      <w:r w:rsidRPr="00507949">
        <w:t>“Terminal ileum.”</w:t>
      </w:r>
    </w:p>
    <w:p w14:paraId="48FB3ACB" w14:textId="77777777" w:rsidR="00E056EB" w:rsidRPr="00507949" w:rsidRDefault="00E056EB" w:rsidP="00E056EB">
      <w:pPr>
        <w:pStyle w:val="ListParagraph"/>
        <w:numPr>
          <w:ilvl w:val="3"/>
          <w:numId w:val="33"/>
        </w:numPr>
        <w:spacing w:line="480" w:lineRule="auto"/>
        <w:ind w:left="1080"/>
      </w:pPr>
      <w:r w:rsidRPr="00507949">
        <w:t>or “Terminal ileum” with second level documentation of distance intubated.</w:t>
      </w:r>
    </w:p>
    <w:p w14:paraId="4185A8A2" w14:textId="77777777" w:rsidR="00991463" w:rsidRPr="00507949" w:rsidRDefault="00991463" w:rsidP="00E056EB">
      <w:pPr>
        <w:spacing w:line="480" w:lineRule="auto"/>
        <w:ind w:firstLine="720"/>
      </w:pPr>
    </w:p>
    <w:p w14:paraId="1F7402C1" w14:textId="77777777" w:rsidR="00991463" w:rsidRPr="00507949" w:rsidRDefault="00991463" w:rsidP="00E056EB">
      <w:pPr>
        <w:spacing w:line="480" w:lineRule="auto"/>
        <w:ind w:firstLine="720"/>
      </w:pPr>
    </w:p>
    <w:p w14:paraId="71B637F9" w14:textId="60D9D2AC" w:rsidR="00E056EB" w:rsidRPr="00507949" w:rsidRDefault="00E056EB" w:rsidP="00E056EB">
      <w:pPr>
        <w:spacing w:line="480" w:lineRule="auto"/>
        <w:ind w:firstLine="720"/>
      </w:pPr>
      <w:r w:rsidRPr="00507949">
        <w:t>Colonoscopy indication is ascertained and categorized as follows:</w:t>
      </w:r>
    </w:p>
    <w:p w14:paraId="768E49DC" w14:textId="77777777" w:rsidR="00E056EB" w:rsidRPr="00507949" w:rsidRDefault="00E056EB" w:rsidP="00E056EB">
      <w:pPr>
        <w:pStyle w:val="ListParagraph"/>
        <w:numPr>
          <w:ilvl w:val="3"/>
          <w:numId w:val="34"/>
        </w:numPr>
        <w:spacing w:line="480" w:lineRule="auto"/>
        <w:ind w:left="1080"/>
      </w:pPr>
      <w:r w:rsidRPr="00507949">
        <w:t>“Screening, first” when first-level menu choice is “Screening,” and second level choice is “Screen for colorectal cancer, average risk,” and in addition, another first-level menu choice of “No previous colonoscopy” is also selected (Appendix Figure 1A).</w:t>
      </w:r>
    </w:p>
    <w:p w14:paraId="4BB4673F" w14:textId="77777777" w:rsidR="00E056EB" w:rsidRPr="00507949" w:rsidRDefault="00E056EB" w:rsidP="00E056EB">
      <w:pPr>
        <w:pStyle w:val="ListParagraph"/>
        <w:numPr>
          <w:ilvl w:val="3"/>
          <w:numId w:val="34"/>
        </w:numPr>
        <w:spacing w:line="480" w:lineRule="auto"/>
        <w:ind w:left="1080"/>
      </w:pPr>
      <w:r w:rsidRPr="00507949">
        <w:t>“Screening, not first” when first-level menu choice is “Screening,” and second level choice is “Screen for colorectal cancer, timeframe” with a specified timeframe from previous colonoscopy (Appendix Figure 1B).</w:t>
      </w:r>
    </w:p>
    <w:p w14:paraId="62E9AC22" w14:textId="77777777" w:rsidR="00E056EB" w:rsidRPr="00507949" w:rsidRDefault="00E056EB" w:rsidP="00E056EB">
      <w:pPr>
        <w:pStyle w:val="ListParagraph"/>
        <w:numPr>
          <w:ilvl w:val="3"/>
          <w:numId w:val="34"/>
        </w:numPr>
        <w:spacing w:line="480" w:lineRule="auto"/>
        <w:ind w:left="1080"/>
      </w:pPr>
      <w:r w:rsidRPr="00507949">
        <w:t xml:space="preserve">“Surveillance” when first-level menu choice is “Surveillance,” and second level choices are “Personal history polyps,” “Polyps unknown histology timeframe” and a timeframe specified, “Personal history adenomatous polyps timeframe” and any of </w:t>
      </w:r>
      <w:r w:rsidRPr="00507949">
        <w:lastRenderedPageBreak/>
        <w:t>the subsequent menu choices are selected, “Personal history adenomatous polyps” and any of the subsequent menu choices are selected, or “Personal history serrated polyps” and any of the subsequent menu choices are selected, but not any of the choices reflecting family history of polyposis, Lynch syndrome or a genetic syndrome</w:t>
      </w:r>
    </w:p>
    <w:p w14:paraId="397D82CC" w14:textId="77777777" w:rsidR="00E056EB" w:rsidRPr="00507949" w:rsidRDefault="00E056EB" w:rsidP="00E056EB">
      <w:pPr>
        <w:pStyle w:val="ListParagraph"/>
        <w:numPr>
          <w:ilvl w:val="3"/>
          <w:numId w:val="34"/>
        </w:numPr>
        <w:spacing w:line="480" w:lineRule="auto"/>
        <w:ind w:left="1080"/>
      </w:pPr>
      <w:r w:rsidRPr="00507949">
        <w:t>“Family history” when first-level menu choice is “Screening,” and second level choices are “Family history colon cancer” with any of the subsequent choices documenting the details of affected relatives, “Family history advanced adenoma,” “Family history polyps” or “Family history serrated polyp,” but not any of the choices reflecting family history of polyposis, Lynch syndrome or a genetic syndrome; or alternatively, a first-level menu choice of “Surveillance,” and second level choices of  “Family history colon cancer,” “Family history anal or rectal cancer,” “Family history colon advanced adenoma” or “Family history colon polyps,” but not any of the choices reflecting family history of polyposis, Lynch syndrome or a genetic syndrome.</w:t>
      </w:r>
    </w:p>
    <w:p w14:paraId="1F0F9BE9" w14:textId="77777777" w:rsidR="00E056EB" w:rsidRPr="00507949" w:rsidRDefault="00E056EB" w:rsidP="00E056EB">
      <w:pPr>
        <w:pStyle w:val="ListParagraph"/>
        <w:numPr>
          <w:ilvl w:val="3"/>
          <w:numId w:val="34"/>
        </w:numPr>
        <w:spacing w:line="480" w:lineRule="auto"/>
        <w:ind w:left="1080"/>
      </w:pPr>
      <w:r w:rsidRPr="00507949">
        <w:t>“Follow-up, FIT” when first-level menu choice is “Gastrointestinal bleeding” or “Assessment/Tests” and second-level choice is “FIT test positive.”</w:t>
      </w:r>
    </w:p>
    <w:p w14:paraId="34DCFE48" w14:textId="77777777" w:rsidR="00E056EB" w:rsidRPr="00507949" w:rsidRDefault="00E056EB" w:rsidP="00E056EB">
      <w:pPr>
        <w:pStyle w:val="ListParagraph"/>
        <w:numPr>
          <w:ilvl w:val="3"/>
          <w:numId w:val="34"/>
        </w:numPr>
        <w:spacing w:line="480" w:lineRule="auto"/>
        <w:ind w:left="1080"/>
      </w:pPr>
      <w:r w:rsidRPr="00507949">
        <w:t>“Follow up, other screening test” first-level menu choice is “Gastrointestinal bleeding” or “Assessment/Tests” and second-level choice is “Cologuard Test Positive,” or first-level menu choice is “Gastrointestinal bleeding” and second-level choice is “Heme positive stool,” or first-level menu choice is “Abnormal imaging” and second-level choice is “Virtual colonoscopy” or ‘Abnormal VCE,” or first-level menu choice is “Polyps” and second-level menu choice is “Colon Polyp Seen on Flex Sig” or “Rectal Polyp Seen on Flex Sig.”</w:t>
      </w:r>
    </w:p>
    <w:p w14:paraId="1D13D252" w14:textId="77777777" w:rsidR="00E056EB" w:rsidRPr="00507949" w:rsidRDefault="00E056EB" w:rsidP="00E056EB">
      <w:pPr>
        <w:pStyle w:val="ListParagraph"/>
        <w:numPr>
          <w:ilvl w:val="3"/>
          <w:numId w:val="34"/>
        </w:numPr>
        <w:spacing w:line="480" w:lineRule="auto"/>
        <w:ind w:left="1080"/>
      </w:pPr>
      <w:r w:rsidRPr="00507949">
        <w:lastRenderedPageBreak/>
        <w:t>“Other” when any other indication is selected and none of the above indications are selected.  This category is heterogeneous, and includes, for instance, colonoscopies for symptoms, treatment of known polyps, follow-up of piecemeal polypectomy or abnormal imaging, and surveillance for inflammatory bowel disease (IBD) or genetic syndromes.</w:t>
      </w:r>
    </w:p>
    <w:p w14:paraId="5E2E6414" w14:textId="07827DCF" w:rsidR="00991463" w:rsidRPr="00507949" w:rsidRDefault="00991463" w:rsidP="00E056EB">
      <w:pPr>
        <w:spacing w:line="480" w:lineRule="auto"/>
        <w:ind w:firstLine="720"/>
      </w:pPr>
    </w:p>
    <w:p w14:paraId="52E3B5A3" w14:textId="64E5C7C9" w:rsidR="00E056EB" w:rsidRPr="00507949" w:rsidRDefault="00E056EB" w:rsidP="00E056EB">
      <w:pPr>
        <w:spacing w:line="480" w:lineRule="auto"/>
        <w:ind w:firstLine="720"/>
      </w:pPr>
      <w:r w:rsidRPr="00507949">
        <w:t>Because factors such as adequacy of preparation, comorbidities, other relevant clinical factors, and patient preferences are not explicitly considered by the algorithm that determines the recommended surveillance interval per guidelines, we have taken a liberal approach when assessing adherence rates to recommended surveillance intervals that are &lt;95-100%.</w:t>
      </w:r>
    </w:p>
    <w:p w14:paraId="21AAB8F7" w14:textId="77777777" w:rsidR="004D2B87" w:rsidRDefault="004D2B87" w:rsidP="0030437A">
      <w:pPr>
        <w:spacing w:line="480" w:lineRule="auto"/>
      </w:pPr>
    </w:p>
    <w:p w14:paraId="1DF458A5" w14:textId="77777777" w:rsidR="00C7435F" w:rsidRDefault="00C7435F" w:rsidP="0030437A">
      <w:pPr>
        <w:spacing w:line="480" w:lineRule="auto"/>
      </w:pPr>
    </w:p>
    <w:p w14:paraId="191BDB61" w14:textId="5314FA9E" w:rsidR="00A246A7" w:rsidRDefault="00A246A7">
      <w:r>
        <w:br w:type="page"/>
      </w:r>
    </w:p>
    <w:p w14:paraId="66DF533E" w14:textId="3EC90A33" w:rsidR="00C7435F" w:rsidRPr="00877E3C" w:rsidRDefault="00A246A7" w:rsidP="0030437A">
      <w:pPr>
        <w:spacing w:line="480" w:lineRule="auto"/>
        <w:rPr>
          <w:b/>
          <w:bCs/>
        </w:rPr>
      </w:pPr>
      <w:r w:rsidRPr="00877E3C">
        <w:rPr>
          <w:b/>
          <w:bCs/>
        </w:rPr>
        <w:lastRenderedPageBreak/>
        <w:t>Appendix Figure Legends</w:t>
      </w:r>
    </w:p>
    <w:p w14:paraId="2E8D55BD" w14:textId="77777777" w:rsidR="00C7435F" w:rsidRDefault="00A246A7" w:rsidP="0030437A">
      <w:pPr>
        <w:spacing w:line="480" w:lineRule="auto"/>
      </w:pPr>
      <w:r>
        <w:t>Appendix Figure 1.  Sample abbreviated individual level report card</w:t>
      </w:r>
      <w:r w:rsidR="004214BE">
        <w:t>.  An expanded  report includes all colonoscopy indications.</w:t>
      </w:r>
    </w:p>
    <w:p w14:paraId="7CDC3BD2" w14:textId="77777777" w:rsidR="004214BE" w:rsidRDefault="004214BE" w:rsidP="0030437A">
      <w:pPr>
        <w:spacing w:line="480" w:lineRule="auto"/>
      </w:pPr>
    </w:p>
    <w:p w14:paraId="7845A136" w14:textId="59A508AB" w:rsidR="004214BE" w:rsidRDefault="004214BE" w:rsidP="004214BE">
      <w:pPr>
        <w:spacing w:line="480" w:lineRule="auto"/>
      </w:pPr>
      <w:r w:rsidRPr="004214BE">
        <w:t xml:space="preserve">Appendix Figure </w:t>
      </w:r>
      <w:r>
        <w:t>2.</w:t>
      </w:r>
      <w:r w:rsidRPr="004214BE">
        <w:t xml:space="preserve">  Screenshot from ProVation©  (ProVation Medical Inc., Minnesota USA) endoscopy report-writing software: Example of drop-down menu choices for indication of “Screening, not first</w:t>
      </w:r>
      <w:r>
        <w:t>.</w:t>
      </w:r>
      <w:r w:rsidRPr="004214BE">
        <w:t>”</w:t>
      </w:r>
    </w:p>
    <w:p w14:paraId="2B4A75AB" w14:textId="505A95FB" w:rsidR="004214BE" w:rsidRDefault="004214BE" w:rsidP="004214BE">
      <w:pPr>
        <w:spacing w:line="480" w:lineRule="auto"/>
      </w:pPr>
    </w:p>
    <w:p w14:paraId="36100BCC" w14:textId="361934A2" w:rsidR="004214BE" w:rsidRDefault="004214BE" w:rsidP="004214BE">
      <w:pPr>
        <w:spacing w:line="480" w:lineRule="auto"/>
      </w:pPr>
      <w:r w:rsidRPr="004214BE">
        <w:t>Appendix Figure 3.  Screenshot from EPIC® 2018 (Epic Inc., Wisconsin USA) standardized pathology note / letter: Menu for total polyp number</w:t>
      </w:r>
      <w:r>
        <w:t>.</w:t>
      </w:r>
    </w:p>
    <w:p w14:paraId="0004EAFF" w14:textId="5D63390B" w:rsidR="004214BE" w:rsidRDefault="004214BE" w:rsidP="004214BE">
      <w:pPr>
        <w:spacing w:line="480" w:lineRule="auto"/>
      </w:pPr>
    </w:p>
    <w:p w14:paraId="7D5988AC" w14:textId="0349C60C" w:rsidR="004214BE" w:rsidRDefault="004214BE" w:rsidP="004214BE">
      <w:pPr>
        <w:spacing w:line="480" w:lineRule="auto"/>
      </w:pPr>
      <w:r w:rsidRPr="004214BE">
        <w:t>Appendix Figure 4.  Screenshot from EPIC® 2018 (Epic Inc., Wisconsin USA) standardized pathology note / letter: Example for selecting more than 1 polyp type</w:t>
      </w:r>
      <w:r>
        <w:t>.</w:t>
      </w:r>
    </w:p>
    <w:p w14:paraId="403F59E8" w14:textId="6F2ADF58" w:rsidR="004E3F31" w:rsidRDefault="004E3F31" w:rsidP="004214BE">
      <w:pPr>
        <w:spacing w:line="480" w:lineRule="auto"/>
      </w:pPr>
    </w:p>
    <w:p w14:paraId="78C808E5" w14:textId="3C5AA7AC" w:rsidR="004E3F31" w:rsidRDefault="004E3F31" w:rsidP="004E3F31">
      <w:pPr>
        <w:spacing w:line="480" w:lineRule="auto"/>
      </w:pPr>
      <w:r w:rsidRPr="004E3F31">
        <w:t>Appendix Figure 5.  Screenshot from EPIC® 2018 (Epic Inc., Wisconsin USA) standardized pathology note / letter: Sample menu for polyp number by type</w:t>
      </w:r>
      <w:r>
        <w:t>.</w:t>
      </w:r>
    </w:p>
    <w:p w14:paraId="7CDF501E" w14:textId="1340FEAF" w:rsidR="004E3F31" w:rsidRDefault="004E3F31" w:rsidP="004E3F31">
      <w:pPr>
        <w:spacing w:line="480" w:lineRule="auto"/>
      </w:pPr>
    </w:p>
    <w:p w14:paraId="4E1DDCBA" w14:textId="77777777" w:rsidR="004E3F31" w:rsidRPr="004E3F31" w:rsidRDefault="004E3F31" w:rsidP="004E3F31">
      <w:pPr>
        <w:spacing w:line="480" w:lineRule="auto"/>
      </w:pPr>
      <w:r w:rsidRPr="004E3F31">
        <w:t>Appendix Figure 6.  Screenshot from EPIC® 2018 (Epic Inc., Wisconsin USA) standardized pathology note / letter: Menu for colonoscopy interval (the choice feeds the “Health Maintenance” tab in the electronic medical record).</w:t>
      </w:r>
    </w:p>
    <w:p w14:paraId="3F772F61" w14:textId="77777777" w:rsidR="004E3F31" w:rsidRPr="004E3F31" w:rsidRDefault="004E3F31" w:rsidP="004E3F31">
      <w:pPr>
        <w:spacing w:line="480" w:lineRule="auto"/>
      </w:pPr>
    </w:p>
    <w:p w14:paraId="0458E586" w14:textId="05C52062" w:rsidR="004E3F31" w:rsidRDefault="004E3F31" w:rsidP="004E3F31">
      <w:pPr>
        <w:spacing w:line="480" w:lineRule="auto"/>
      </w:pPr>
      <w:r w:rsidRPr="004E3F31">
        <w:t>Appendix Figure 7.  Screenshot from EPIC® 2018 (Epic Inc., Wisconsin USA) standardized pathology note / letter: Sample completed letter</w:t>
      </w:r>
      <w:r>
        <w:t>.</w:t>
      </w:r>
    </w:p>
    <w:p w14:paraId="7678144F" w14:textId="1F537C88" w:rsidR="004E3F31" w:rsidRDefault="004E3F31" w:rsidP="004E3F31">
      <w:pPr>
        <w:spacing w:line="480" w:lineRule="auto"/>
      </w:pPr>
    </w:p>
    <w:p w14:paraId="2283F1CF" w14:textId="3DF0A139" w:rsidR="004E3F31" w:rsidRPr="004E3F31" w:rsidRDefault="004E3F31" w:rsidP="004E3F31">
      <w:pPr>
        <w:spacing w:line="480" w:lineRule="auto"/>
      </w:pPr>
      <w:r w:rsidRPr="004E3F31">
        <w:t xml:space="preserve">Appendix Figure 8.  Screenshot from application developed in </w:t>
      </w:r>
      <w:proofErr w:type="spellStart"/>
      <w:r w:rsidRPr="004E3F31">
        <w:t>Qlikview</w:t>
      </w:r>
      <w:proofErr w:type="spellEnd"/>
      <w:r w:rsidRPr="004E3F31">
        <w:t xml:space="preserve"> (Qlik Technologies Inc., Pennsylvania USA), with dashboard and versatile data visualization options: Sample 12-month audit for all division, part 1</w:t>
      </w:r>
      <w:r>
        <w:t>.</w:t>
      </w:r>
    </w:p>
    <w:p w14:paraId="60DD2800" w14:textId="77777777" w:rsidR="004E3F31" w:rsidRPr="004E3F31" w:rsidRDefault="004E3F31" w:rsidP="004E3F31">
      <w:pPr>
        <w:spacing w:line="480" w:lineRule="auto"/>
      </w:pPr>
    </w:p>
    <w:p w14:paraId="096FAC8C" w14:textId="5F628390" w:rsidR="00E81796" w:rsidRPr="00E81796" w:rsidRDefault="00E81796" w:rsidP="00E81796">
      <w:pPr>
        <w:spacing w:line="480" w:lineRule="auto"/>
      </w:pPr>
      <w:r w:rsidRPr="00E81796">
        <w:t xml:space="preserve">Appendix Figure 9.  Screenshot from application developed in </w:t>
      </w:r>
      <w:proofErr w:type="spellStart"/>
      <w:r w:rsidRPr="00E81796">
        <w:t>Qlikview</w:t>
      </w:r>
      <w:proofErr w:type="spellEnd"/>
      <w:r w:rsidRPr="00E81796">
        <w:t xml:space="preserve"> (Qlik Technologies Inc., Pennsylvania USA), with dashboard and versatile data visualization options: Sample 12-month audit for all division, part 2</w:t>
      </w:r>
      <w:r>
        <w:t>.</w:t>
      </w:r>
    </w:p>
    <w:p w14:paraId="4ADC5692" w14:textId="5CAE1E92" w:rsidR="004214BE" w:rsidRDefault="004214BE" w:rsidP="004E3F31">
      <w:pPr>
        <w:spacing w:line="480" w:lineRule="auto"/>
      </w:pPr>
    </w:p>
    <w:p w14:paraId="64D9D778" w14:textId="27E2A429" w:rsidR="008B4239" w:rsidRPr="008B4239" w:rsidRDefault="008B4239" w:rsidP="008B4239">
      <w:pPr>
        <w:spacing w:line="480" w:lineRule="auto"/>
      </w:pPr>
      <w:r w:rsidRPr="008B4239">
        <w:t xml:space="preserve">Appendix Figure 10.  Screenshot from application developed in </w:t>
      </w:r>
      <w:proofErr w:type="spellStart"/>
      <w:r w:rsidRPr="008B4239">
        <w:t>Qlikview</w:t>
      </w:r>
      <w:proofErr w:type="spellEnd"/>
      <w:r w:rsidRPr="008B4239">
        <w:t xml:space="preserve"> (Qlik Technologies Inc., Pennsylvania USA), with dashboard and versatile data visualization options: Sample 12-month audit for all division, part 3</w:t>
      </w:r>
      <w:r>
        <w:t>.</w:t>
      </w:r>
    </w:p>
    <w:p w14:paraId="1ED7A05B" w14:textId="77777777" w:rsidR="004214BE" w:rsidRPr="004214BE" w:rsidRDefault="004214BE" w:rsidP="004E3F31">
      <w:pPr>
        <w:spacing w:line="480" w:lineRule="auto"/>
      </w:pPr>
    </w:p>
    <w:p w14:paraId="56C081A4" w14:textId="77777777" w:rsidR="008B4239" w:rsidRPr="008B4239" w:rsidRDefault="008B4239" w:rsidP="008B4239">
      <w:pPr>
        <w:spacing w:line="480" w:lineRule="auto"/>
      </w:pPr>
      <w:r w:rsidRPr="008B4239">
        <w:t xml:space="preserve">Appendix Figure 11.  Customized Adenoma Detection Rate (ADR) Workspace (red circle highlights the tab) in EPIC® 2018 (Epic Inc., Wisconsin USA).  The workspace consists of a window with side-by-side display of pathology and colonoscopy report texts with blue hyperlinks to “Complete Results” including endoscopic photos, at left top; a Progress Notes field with a “Speed Button” (thick red arrow) to populate it with the results letter text and drop-down menus, at right; and a “Quick Action” window converting the progress note (which contains the </w:t>
      </w:r>
      <w:proofErr w:type="spellStart"/>
      <w:r w:rsidRPr="008B4239">
        <w:t>queriable</w:t>
      </w:r>
      <w:proofErr w:type="spellEnd"/>
      <w:r w:rsidRPr="008B4239">
        <w:t xml:space="preserve"> elements in drop-down menus) to “Communications” (electronic, fax or mail) to the patient and care team at the push of the “Send Now” button (long, thin red arrow).  The gray boxes in this figure mask protected information.</w:t>
      </w:r>
    </w:p>
    <w:p w14:paraId="3E38AFB3" w14:textId="77777777" w:rsidR="004214BE" w:rsidRPr="004214BE" w:rsidRDefault="004214BE" w:rsidP="004E3F31">
      <w:pPr>
        <w:spacing w:line="480" w:lineRule="auto"/>
      </w:pPr>
    </w:p>
    <w:p w14:paraId="64D44930" w14:textId="7D40CE2D" w:rsidR="004214BE" w:rsidRPr="00507949" w:rsidRDefault="004214BE" w:rsidP="004E3F31">
      <w:pPr>
        <w:spacing w:line="480" w:lineRule="auto"/>
        <w:sectPr w:rsidR="004214BE" w:rsidRPr="00507949">
          <w:headerReference w:type="default" r:id="rId8"/>
          <w:pgSz w:w="12240" w:h="15840"/>
          <w:pgMar w:top="1440" w:right="1440" w:bottom="1440" w:left="1440" w:header="720" w:footer="720" w:gutter="0"/>
          <w:cols w:space="720"/>
          <w:docGrid w:linePitch="360"/>
        </w:sectPr>
      </w:pPr>
    </w:p>
    <w:p w14:paraId="49E82D94" w14:textId="36C3A00F" w:rsidR="00671048" w:rsidRPr="00507949" w:rsidRDefault="00671048" w:rsidP="00671048">
      <w:pPr>
        <w:rPr>
          <w:color w:val="000000"/>
        </w:rPr>
      </w:pPr>
      <w:r w:rsidRPr="00507949">
        <w:rPr>
          <w:color w:val="000000"/>
        </w:rPr>
        <w:lastRenderedPageBreak/>
        <w:t>Appendix Table 1.  Database and algorithm validation</w:t>
      </w:r>
    </w:p>
    <w:p w14:paraId="6B295A88" w14:textId="77777777" w:rsidR="00671048" w:rsidRPr="00507949" w:rsidRDefault="00671048" w:rsidP="00671048">
      <w:pPr>
        <w:rPr>
          <w:color w:val="000000"/>
        </w:rPr>
      </w:pPr>
    </w:p>
    <w:tbl>
      <w:tblPr>
        <w:tblStyle w:val="TableGrid"/>
        <w:tblW w:w="9522" w:type="dxa"/>
        <w:tblLook w:val="04A0" w:firstRow="1" w:lastRow="0" w:firstColumn="1" w:lastColumn="0" w:noHBand="0" w:noVBand="1"/>
      </w:tblPr>
      <w:tblGrid>
        <w:gridCol w:w="5465"/>
        <w:gridCol w:w="2123"/>
        <w:gridCol w:w="1934"/>
      </w:tblGrid>
      <w:tr w:rsidR="00671048" w:rsidRPr="00507949" w14:paraId="3C015481" w14:textId="77777777" w:rsidTr="00574437">
        <w:trPr>
          <w:trHeight w:val="305"/>
        </w:trPr>
        <w:tc>
          <w:tcPr>
            <w:tcW w:w="9522" w:type="dxa"/>
            <w:gridSpan w:val="3"/>
            <w:hideMark/>
          </w:tcPr>
          <w:p w14:paraId="2C831675" w14:textId="77777777" w:rsidR="00671048" w:rsidRPr="00507949" w:rsidRDefault="00671048" w:rsidP="00574437">
            <w:pPr>
              <w:ind w:hanging="21"/>
              <w:rPr>
                <w:b/>
                <w:bCs/>
              </w:rPr>
            </w:pPr>
            <w:r w:rsidRPr="00507949">
              <w:rPr>
                <w:b/>
                <w:bCs/>
              </w:rPr>
              <w:t>Data Capture / Programming Errors *</w:t>
            </w:r>
          </w:p>
        </w:tc>
      </w:tr>
      <w:tr w:rsidR="00671048" w:rsidRPr="00507949" w14:paraId="0AF2723F" w14:textId="77777777" w:rsidTr="00574437">
        <w:trPr>
          <w:trHeight w:val="359"/>
        </w:trPr>
        <w:tc>
          <w:tcPr>
            <w:tcW w:w="5465" w:type="dxa"/>
            <w:hideMark/>
          </w:tcPr>
          <w:p w14:paraId="1A13B614" w14:textId="77777777" w:rsidR="00671048" w:rsidRPr="00507949" w:rsidRDefault="00671048" w:rsidP="00574437">
            <w:pPr>
              <w:ind w:hanging="21"/>
              <w:rPr>
                <w:b/>
                <w:bCs/>
              </w:rPr>
            </w:pPr>
            <w:r w:rsidRPr="00507949">
              <w:rPr>
                <w:b/>
                <w:bCs/>
              </w:rPr>
              <w:t> </w:t>
            </w:r>
          </w:p>
        </w:tc>
        <w:tc>
          <w:tcPr>
            <w:tcW w:w="2123" w:type="dxa"/>
            <w:hideMark/>
          </w:tcPr>
          <w:p w14:paraId="013CCF3F" w14:textId="77777777" w:rsidR="00671048" w:rsidRPr="00507949" w:rsidRDefault="00671048" w:rsidP="00574437">
            <w:pPr>
              <w:ind w:hanging="21"/>
              <w:jc w:val="center"/>
              <w:rPr>
                <w:b/>
                <w:bCs/>
              </w:rPr>
            </w:pPr>
            <w:r w:rsidRPr="00507949">
              <w:rPr>
                <w:b/>
                <w:bCs/>
              </w:rPr>
              <w:t>Count</w:t>
            </w:r>
          </w:p>
        </w:tc>
        <w:tc>
          <w:tcPr>
            <w:tcW w:w="1934" w:type="dxa"/>
            <w:hideMark/>
          </w:tcPr>
          <w:p w14:paraId="14E75D49" w14:textId="77777777" w:rsidR="00671048" w:rsidRPr="00507949" w:rsidRDefault="00671048" w:rsidP="00574437">
            <w:pPr>
              <w:ind w:hanging="21"/>
              <w:jc w:val="center"/>
              <w:rPr>
                <w:b/>
                <w:bCs/>
              </w:rPr>
            </w:pPr>
            <w:r w:rsidRPr="00507949">
              <w:rPr>
                <w:b/>
                <w:bCs/>
              </w:rPr>
              <w:t>% out of n=428</w:t>
            </w:r>
          </w:p>
        </w:tc>
      </w:tr>
      <w:tr w:rsidR="00671048" w:rsidRPr="00507949" w14:paraId="2BB6DECD" w14:textId="77777777" w:rsidTr="00574437">
        <w:trPr>
          <w:trHeight w:val="278"/>
        </w:trPr>
        <w:tc>
          <w:tcPr>
            <w:tcW w:w="5465" w:type="dxa"/>
            <w:hideMark/>
          </w:tcPr>
          <w:p w14:paraId="121586C3" w14:textId="77777777" w:rsidR="00671048" w:rsidRPr="00507949" w:rsidRDefault="00671048" w:rsidP="00574437">
            <w:pPr>
              <w:ind w:hanging="21"/>
            </w:pPr>
            <w:r w:rsidRPr="00507949">
              <w:t>Counting procedure that was not performed</w:t>
            </w:r>
          </w:p>
        </w:tc>
        <w:tc>
          <w:tcPr>
            <w:tcW w:w="2123" w:type="dxa"/>
            <w:noWrap/>
            <w:hideMark/>
          </w:tcPr>
          <w:p w14:paraId="5EDF9495" w14:textId="77777777" w:rsidR="00671048" w:rsidRPr="00507949" w:rsidRDefault="00671048" w:rsidP="00574437">
            <w:pPr>
              <w:ind w:hanging="21"/>
              <w:jc w:val="center"/>
            </w:pPr>
            <w:r w:rsidRPr="00507949">
              <w:t>2</w:t>
            </w:r>
          </w:p>
        </w:tc>
        <w:tc>
          <w:tcPr>
            <w:tcW w:w="1934" w:type="dxa"/>
            <w:noWrap/>
            <w:hideMark/>
          </w:tcPr>
          <w:p w14:paraId="425400FE" w14:textId="77777777" w:rsidR="00671048" w:rsidRPr="00507949" w:rsidRDefault="00671048" w:rsidP="00574437">
            <w:pPr>
              <w:ind w:hanging="21"/>
              <w:jc w:val="center"/>
            </w:pPr>
            <w:r w:rsidRPr="00507949">
              <w:t>0.5%</w:t>
            </w:r>
          </w:p>
        </w:tc>
      </w:tr>
      <w:tr w:rsidR="00671048" w:rsidRPr="00507949" w14:paraId="0A1C12A9" w14:textId="77777777" w:rsidTr="00574437">
        <w:trPr>
          <w:trHeight w:val="269"/>
        </w:trPr>
        <w:tc>
          <w:tcPr>
            <w:tcW w:w="5465" w:type="dxa"/>
            <w:hideMark/>
          </w:tcPr>
          <w:p w14:paraId="218E1FBD" w14:textId="77777777" w:rsidR="00671048" w:rsidRPr="00507949" w:rsidRDefault="00671048" w:rsidP="00574437">
            <w:pPr>
              <w:ind w:hanging="21"/>
            </w:pPr>
            <w:r w:rsidRPr="00507949">
              <w:t>Procedure erroneously included in Surveillance audit</w:t>
            </w:r>
          </w:p>
        </w:tc>
        <w:tc>
          <w:tcPr>
            <w:tcW w:w="2123" w:type="dxa"/>
            <w:noWrap/>
            <w:hideMark/>
          </w:tcPr>
          <w:p w14:paraId="64645127" w14:textId="77777777" w:rsidR="00671048" w:rsidRPr="00507949" w:rsidRDefault="00671048" w:rsidP="00574437">
            <w:pPr>
              <w:ind w:hanging="21"/>
              <w:jc w:val="center"/>
            </w:pPr>
            <w:r w:rsidRPr="00507949">
              <w:t>1</w:t>
            </w:r>
          </w:p>
        </w:tc>
        <w:tc>
          <w:tcPr>
            <w:tcW w:w="1934" w:type="dxa"/>
            <w:noWrap/>
            <w:hideMark/>
          </w:tcPr>
          <w:p w14:paraId="778A278C" w14:textId="77777777" w:rsidR="00671048" w:rsidRPr="00507949" w:rsidRDefault="00671048" w:rsidP="00574437">
            <w:pPr>
              <w:ind w:hanging="21"/>
              <w:jc w:val="center"/>
            </w:pPr>
            <w:r w:rsidRPr="00507949">
              <w:t>0.2%</w:t>
            </w:r>
          </w:p>
        </w:tc>
      </w:tr>
      <w:tr w:rsidR="00671048" w:rsidRPr="00507949" w14:paraId="49EBACEE" w14:textId="77777777" w:rsidTr="00574437">
        <w:trPr>
          <w:trHeight w:val="271"/>
        </w:trPr>
        <w:tc>
          <w:tcPr>
            <w:tcW w:w="5465" w:type="dxa"/>
            <w:hideMark/>
          </w:tcPr>
          <w:p w14:paraId="720486FA" w14:textId="77777777" w:rsidR="00671048" w:rsidRPr="00507949" w:rsidRDefault="00671048" w:rsidP="00574437">
            <w:pPr>
              <w:ind w:hanging="21"/>
            </w:pPr>
            <w:r w:rsidRPr="00507949">
              <w:t>Duplicate procedure</w:t>
            </w:r>
          </w:p>
        </w:tc>
        <w:tc>
          <w:tcPr>
            <w:tcW w:w="2123" w:type="dxa"/>
            <w:noWrap/>
            <w:hideMark/>
          </w:tcPr>
          <w:p w14:paraId="32BB1DC1" w14:textId="77777777" w:rsidR="00671048" w:rsidRPr="00507949" w:rsidRDefault="00671048" w:rsidP="00574437">
            <w:pPr>
              <w:ind w:hanging="21"/>
              <w:jc w:val="center"/>
            </w:pPr>
            <w:r w:rsidRPr="00507949">
              <w:t>1</w:t>
            </w:r>
          </w:p>
        </w:tc>
        <w:tc>
          <w:tcPr>
            <w:tcW w:w="1934" w:type="dxa"/>
            <w:noWrap/>
            <w:hideMark/>
          </w:tcPr>
          <w:p w14:paraId="4F71558C" w14:textId="77777777" w:rsidR="00671048" w:rsidRPr="00507949" w:rsidRDefault="00671048" w:rsidP="00574437">
            <w:pPr>
              <w:ind w:hanging="21"/>
              <w:jc w:val="center"/>
            </w:pPr>
            <w:r w:rsidRPr="00507949">
              <w:t>0.2%</w:t>
            </w:r>
          </w:p>
        </w:tc>
      </w:tr>
      <w:tr w:rsidR="00671048" w:rsidRPr="00507949" w14:paraId="203C3CAA" w14:textId="77777777" w:rsidTr="00574437">
        <w:trPr>
          <w:trHeight w:val="271"/>
        </w:trPr>
        <w:tc>
          <w:tcPr>
            <w:tcW w:w="5465" w:type="dxa"/>
            <w:hideMark/>
          </w:tcPr>
          <w:p w14:paraId="715614D4" w14:textId="77777777" w:rsidR="00671048" w:rsidRPr="00507949" w:rsidRDefault="00671048" w:rsidP="00574437">
            <w:pPr>
              <w:ind w:hanging="21"/>
            </w:pPr>
            <w:r w:rsidRPr="00507949">
              <w:t>Pathology letter missed in audit</w:t>
            </w:r>
          </w:p>
        </w:tc>
        <w:tc>
          <w:tcPr>
            <w:tcW w:w="2123" w:type="dxa"/>
            <w:noWrap/>
            <w:hideMark/>
          </w:tcPr>
          <w:p w14:paraId="0E69F836" w14:textId="77777777" w:rsidR="00671048" w:rsidRPr="00507949" w:rsidRDefault="00671048" w:rsidP="00574437">
            <w:pPr>
              <w:ind w:hanging="21"/>
              <w:jc w:val="center"/>
            </w:pPr>
            <w:r w:rsidRPr="00507949">
              <w:t>2</w:t>
            </w:r>
          </w:p>
        </w:tc>
        <w:tc>
          <w:tcPr>
            <w:tcW w:w="1934" w:type="dxa"/>
            <w:noWrap/>
            <w:hideMark/>
          </w:tcPr>
          <w:p w14:paraId="1263F860" w14:textId="77777777" w:rsidR="00671048" w:rsidRPr="00507949" w:rsidRDefault="00671048" w:rsidP="00574437">
            <w:pPr>
              <w:ind w:hanging="21"/>
              <w:jc w:val="center"/>
            </w:pPr>
            <w:r w:rsidRPr="00507949">
              <w:t>0.5%</w:t>
            </w:r>
          </w:p>
        </w:tc>
      </w:tr>
      <w:tr w:rsidR="00671048" w:rsidRPr="00507949" w14:paraId="025D0BA8" w14:textId="77777777" w:rsidTr="00574437">
        <w:trPr>
          <w:trHeight w:val="271"/>
        </w:trPr>
        <w:tc>
          <w:tcPr>
            <w:tcW w:w="5465" w:type="dxa"/>
            <w:hideMark/>
          </w:tcPr>
          <w:p w14:paraId="41F00BAB" w14:textId="77777777" w:rsidR="00671048" w:rsidRPr="00507949" w:rsidRDefault="00671048" w:rsidP="00574437">
            <w:pPr>
              <w:ind w:hanging="21"/>
            </w:pPr>
            <w:r w:rsidRPr="00507949">
              <w:t>Withdrawal time mis-assigned</w:t>
            </w:r>
          </w:p>
        </w:tc>
        <w:tc>
          <w:tcPr>
            <w:tcW w:w="2123" w:type="dxa"/>
            <w:noWrap/>
            <w:hideMark/>
          </w:tcPr>
          <w:p w14:paraId="30FC64A8" w14:textId="77777777" w:rsidR="00671048" w:rsidRPr="00507949" w:rsidRDefault="00671048" w:rsidP="00574437">
            <w:pPr>
              <w:ind w:hanging="21"/>
              <w:jc w:val="center"/>
            </w:pPr>
            <w:r w:rsidRPr="00507949">
              <w:t>1</w:t>
            </w:r>
          </w:p>
        </w:tc>
        <w:tc>
          <w:tcPr>
            <w:tcW w:w="1934" w:type="dxa"/>
            <w:noWrap/>
            <w:hideMark/>
          </w:tcPr>
          <w:p w14:paraId="5DAE4A16" w14:textId="77777777" w:rsidR="00671048" w:rsidRPr="00507949" w:rsidRDefault="00671048" w:rsidP="00574437">
            <w:pPr>
              <w:ind w:hanging="21"/>
              <w:jc w:val="center"/>
            </w:pPr>
            <w:r w:rsidRPr="00507949">
              <w:t>0.2%</w:t>
            </w:r>
          </w:p>
        </w:tc>
      </w:tr>
      <w:tr w:rsidR="00671048" w:rsidRPr="00507949" w14:paraId="589A0C89" w14:textId="77777777" w:rsidTr="00574437">
        <w:trPr>
          <w:trHeight w:val="305"/>
        </w:trPr>
        <w:tc>
          <w:tcPr>
            <w:tcW w:w="9522" w:type="dxa"/>
            <w:gridSpan w:val="3"/>
            <w:hideMark/>
          </w:tcPr>
          <w:p w14:paraId="4694E174" w14:textId="77777777" w:rsidR="00671048" w:rsidRPr="00507949" w:rsidRDefault="00671048" w:rsidP="00574437">
            <w:pPr>
              <w:ind w:hanging="21"/>
              <w:rPr>
                <w:b/>
                <w:bCs/>
              </w:rPr>
            </w:pPr>
            <w:r w:rsidRPr="00507949">
              <w:rPr>
                <w:b/>
                <w:bCs/>
              </w:rPr>
              <w:t>Documentation Errors by Faculty **</w:t>
            </w:r>
          </w:p>
        </w:tc>
      </w:tr>
      <w:tr w:rsidR="00671048" w:rsidRPr="00507949" w14:paraId="4495522C" w14:textId="77777777" w:rsidTr="00574437">
        <w:trPr>
          <w:trHeight w:val="350"/>
        </w:trPr>
        <w:tc>
          <w:tcPr>
            <w:tcW w:w="5465" w:type="dxa"/>
            <w:hideMark/>
          </w:tcPr>
          <w:p w14:paraId="28DFDC1B" w14:textId="77777777" w:rsidR="00671048" w:rsidRPr="00507949" w:rsidRDefault="00671048" w:rsidP="00574437">
            <w:pPr>
              <w:ind w:hanging="21"/>
              <w:rPr>
                <w:b/>
                <w:bCs/>
              </w:rPr>
            </w:pPr>
            <w:r w:rsidRPr="00507949">
              <w:rPr>
                <w:b/>
                <w:bCs/>
              </w:rPr>
              <w:t> </w:t>
            </w:r>
          </w:p>
        </w:tc>
        <w:tc>
          <w:tcPr>
            <w:tcW w:w="2123" w:type="dxa"/>
            <w:hideMark/>
          </w:tcPr>
          <w:p w14:paraId="2F0BC6B6" w14:textId="77777777" w:rsidR="00671048" w:rsidRPr="00507949" w:rsidRDefault="00671048" w:rsidP="00574437">
            <w:pPr>
              <w:ind w:hanging="21"/>
              <w:jc w:val="center"/>
              <w:rPr>
                <w:b/>
                <w:bCs/>
              </w:rPr>
            </w:pPr>
            <w:r w:rsidRPr="00507949">
              <w:rPr>
                <w:b/>
                <w:bCs/>
              </w:rPr>
              <w:t>Count</w:t>
            </w:r>
          </w:p>
        </w:tc>
        <w:tc>
          <w:tcPr>
            <w:tcW w:w="1934" w:type="dxa"/>
            <w:hideMark/>
          </w:tcPr>
          <w:p w14:paraId="71D2F1DB" w14:textId="77777777" w:rsidR="00671048" w:rsidRPr="00507949" w:rsidRDefault="00671048" w:rsidP="00574437">
            <w:pPr>
              <w:ind w:hanging="21"/>
              <w:jc w:val="center"/>
              <w:rPr>
                <w:b/>
                <w:bCs/>
              </w:rPr>
            </w:pPr>
            <w:r w:rsidRPr="00507949">
              <w:rPr>
                <w:b/>
                <w:bCs/>
              </w:rPr>
              <w:t>% out of n=428</w:t>
            </w:r>
          </w:p>
        </w:tc>
      </w:tr>
      <w:tr w:rsidR="00671048" w:rsidRPr="00507949" w14:paraId="63061B1B" w14:textId="77777777" w:rsidTr="00574437">
        <w:trPr>
          <w:trHeight w:val="271"/>
        </w:trPr>
        <w:tc>
          <w:tcPr>
            <w:tcW w:w="5465" w:type="dxa"/>
            <w:hideMark/>
          </w:tcPr>
          <w:p w14:paraId="2F7E4651" w14:textId="77777777" w:rsidR="00671048" w:rsidRPr="00507949" w:rsidRDefault="00671048" w:rsidP="00574437">
            <w:pPr>
              <w:ind w:hanging="21"/>
            </w:pPr>
            <w:r w:rsidRPr="00507949">
              <w:t>Error in pathology letter documentation</w:t>
            </w:r>
          </w:p>
        </w:tc>
        <w:tc>
          <w:tcPr>
            <w:tcW w:w="2123" w:type="dxa"/>
            <w:noWrap/>
            <w:hideMark/>
          </w:tcPr>
          <w:p w14:paraId="1A5C4D39" w14:textId="77777777" w:rsidR="00671048" w:rsidRPr="00507949" w:rsidRDefault="00671048" w:rsidP="00574437">
            <w:pPr>
              <w:ind w:hanging="21"/>
              <w:jc w:val="center"/>
            </w:pPr>
            <w:r w:rsidRPr="00507949">
              <w:t>24</w:t>
            </w:r>
          </w:p>
        </w:tc>
        <w:tc>
          <w:tcPr>
            <w:tcW w:w="1934" w:type="dxa"/>
            <w:noWrap/>
            <w:hideMark/>
          </w:tcPr>
          <w:p w14:paraId="620B353C" w14:textId="77777777" w:rsidR="00671048" w:rsidRPr="00507949" w:rsidRDefault="00671048" w:rsidP="00574437">
            <w:pPr>
              <w:ind w:hanging="21"/>
              <w:jc w:val="center"/>
            </w:pPr>
            <w:r w:rsidRPr="00507949">
              <w:t>5.6%</w:t>
            </w:r>
          </w:p>
        </w:tc>
      </w:tr>
      <w:tr w:rsidR="00671048" w:rsidRPr="00507949" w14:paraId="74D983B0" w14:textId="77777777" w:rsidTr="00574437">
        <w:trPr>
          <w:trHeight w:val="271"/>
        </w:trPr>
        <w:tc>
          <w:tcPr>
            <w:tcW w:w="5465" w:type="dxa"/>
            <w:hideMark/>
          </w:tcPr>
          <w:p w14:paraId="7C4AD29E" w14:textId="77777777" w:rsidR="00671048" w:rsidRPr="00507949" w:rsidRDefault="00671048" w:rsidP="00574437">
            <w:pPr>
              <w:ind w:hanging="21"/>
            </w:pPr>
            <w:r w:rsidRPr="00507949">
              <w:t>Boston Bowel Preparation Scale not coded</w:t>
            </w:r>
          </w:p>
        </w:tc>
        <w:tc>
          <w:tcPr>
            <w:tcW w:w="2123" w:type="dxa"/>
            <w:noWrap/>
            <w:hideMark/>
          </w:tcPr>
          <w:p w14:paraId="5D7EE23F" w14:textId="77777777" w:rsidR="00671048" w:rsidRPr="00507949" w:rsidRDefault="00671048" w:rsidP="00574437">
            <w:pPr>
              <w:ind w:hanging="21"/>
              <w:jc w:val="center"/>
            </w:pPr>
            <w:r w:rsidRPr="00507949">
              <w:t>23</w:t>
            </w:r>
          </w:p>
        </w:tc>
        <w:tc>
          <w:tcPr>
            <w:tcW w:w="1934" w:type="dxa"/>
            <w:noWrap/>
            <w:hideMark/>
          </w:tcPr>
          <w:p w14:paraId="67BA659F" w14:textId="77777777" w:rsidR="00671048" w:rsidRPr="00507949" w:rsidRDefault="00671048" w:rsidP="00574437">
            <w:pPr>
              <w:ind w:hanging="21"/>
              <w:jc w:val="center"/>
            </w:pPr>
            <w:r w:rsidRPr="00507949">
              <w:t>5.4%</w:t>
            </w:r>
          </w:p>
        </w:tc>
      </w:tr>
      <w:tr w:rsidR="00671048" w:rsidRPr="00507949" w14:paraId="4A6159F8" w14:textId="77777777" w:rsidTr="00574437">
        <w:trPr>
          <w:trHeight w:val="271"/>
        </w:trPr>
        <w:tc>
          <w:tcPr>
            <w:tcW w:w="5465" w:type="dxa"/>
            <w:hideMark/>
          </w:tcPr>
          <w:p w14:paraId="579DEB9A" w14:textId="77777777" w:rsidR="00671048" w:rsidRPr="00507949" w:rsidRDefault="00671048" w:rsidP="00574437">
            <w:pPr>
              <w:ind w:hanging="21"/>
            </w:pPr>
            <w:r w:rsidRPr="00507949">
              <w:t>Indication not coded appropriately</w:t>
            </w:r>
          </w:p>
        </w:tc>
        <w:tc>
          <w:tcPr>
            <w:tcW w:w="2123" w:type="dxa"/>
            <w:noWrap/>
            <w:hideMark/>
          </w:tcPr>
          <w:p w14:paraId="606445BD" w14:textId="77777777" w:rsidR="00671048" w:rsidRPr="00507949" w:rsidRDefault="00671048" w:rsidP="00574437">
            <w:pPr>
              <w:ind w:hanging="21"/>
              <w:jc w:val="center"/>
            </w:pPr>
            <w:r w:rsidRPr="00507949">
              <w:t>8</w:t>
            </w:r>
          </w:p>
        </w:tc>
        <w:tc>
          <w:tcPr>
            <w:tcW w:w="1934" w:type="dxa"/>
            <w:noWrap/>
            <w:hideMark/>
          </w:tcPr>
          <w:p w14:paraId="01D458DA" w14:textId="77777777" w:rsidR="00671048" w:rsidRPr="00507949" w:rsidRDefault="00671048" w:rsidP="00574437">
            <w:pPr>
              <w:ind w:hanging="21"/>
              <w:jc w:val="center"/>
            </w:pPr>
            <w:r w:rsidRPr="00507949">
              <w:t>1.9%</w:t>
            </w:r>
          </w:p>
        </w:tc>
      </w:tr>
      <w:tr w:rsidR="00671048" w:rsidRPr="00507949" w14:paraId="314145CA" w14:textId="77777777" w:rsidTr="00574437">
        <w:trPr>
          <w:trHeight w:val="271"/>
        </w:trPr>
        <w:tc>
          <w:tcPr>
            <w:tcW w:w="5465" w:type="dxa"/>
            <w:hideMark/>
          </w:tcPr>
          <w:p w14:paraId="13C55079" w14:textId="77777777" w:rsidR="00671048" w:rsidRPr="00507949" w:rsidRDefault="00671048" w:rsidP="00574437">
            <w:pPr>
              <w:ind w:hanging="21"/>
            </w:pPr>
            <w:r w:rsidRPr="00507949">
              <w:t>Withdrawal time not documented</w:t>
            </w:r>
          </w:p>
        </w:tc>
        <w:tc>
          <w:tcPr>
            <w:tcW w:w="2123" w:type="dxa"/>
            <w:noWrap/>
            <w:hideMark/>
          </w:tcPr>
          <w:p w14:paraId="13ACE01E" w14:textId="77777777" w:rsidR="00671048" w:rsidRPr="00507949" w:rsidRDefault="00671048" w:rsidP="00574437">
            <w:pPr>
              <w:ind w:hanging="21"/>
              <w:jc w:val="center"/>
            </w:pPr>
            <w:r w:rsidRPr="00507949">
              <w:t>4</w:t>
            </w:r>
          </w:p>
        </w:tc>
        <w:tc>
          <w:tcPr>
            <w:tcW w:w="1934" w:type="dxa"/>
            <w:noWrap/>
            <w:hideMark/>
          </w:tcPr>
          <w:p w14:paraId="6A1E8E2D" w14:textId="77777777" w:rsidR="00671048" w:rsidRPr="00507949" w:rsidRDefault="00671048" w:rsidP="00574437">
            <w:pPr>
              <w:ind w:hanging="21"/>
              <w:jc w:val="center"/>
            </w:pPr>
            <w:r w:rsidRPr="00507949">
              <w:t>0.9%</w:t>
            </w:r>
          </w:p>
        </w:tc>
      </w:tr>
      <w:tr w:rsidR="00671048" w:rsidRPr="00507949" w14:paraId="1609551F" w14:textId="77777777" w:rsidTr="00574437">
        <w:trPr>
          <w:trHeight w:val="278"/>
        </w:trPr>
        <w:tc>
          <w:tcPr>
            <w:tcW w:w="5465" w:type="dxa"/>
            <w:hideMark/>
          </w:tcPr>
          <w:p w14:paraId="301F305F" w14:textId="77777777" w:rsidR="00671048" w:rsidRPr="00507949" w:rsidRDefault="00671048" w:rsidP="00574437">
            <w:pPr>
              <w:ind w:hanging="21"/>
            </w:pPr>
            <w:r w:rsidRPr="00507949">
              <w:t>Complete exam extent not documented appropriately</w:t>
            </w:r>
          </w:p>
        </w:tc>
        <w:tc>
          <w:tcPr>
            <w:tcW w:w="2123" w:type="dxa"/>
            <w:noWrap/>
            <w:hideMark/>
          </w:tcPr>
          <w:p w14:paraId="378F8C1F" w14:textId="77777777" w:rsidR="00671048" w:rsidRPr="00507949" w:rsidRDefault="00671048" w:rsidP="00574437">
            <w:pPr>
              <w:ind w:hanging="21"/>
              <w:jc w:val="center"/>
            </w:pPr>
            <w:r w:rsidRPr="00507949">
              <w:t>3</w:t>
            </w:r>
          </w:p>
        </w:tc>
        <w:tc>
          <w:tcPr>
            <w:tcW w:w="1934" w:type="dxa"/>
            <w:noWrap/>
            <w:hideMark/>
          </w:tcPr>
          <w:p w14:paraId="18FF5269" w14:textId="77777777" w:rsidR="00671048" w:rsidRPr="00507949" w:rsidRDefault="00671048" w:rsidP="00574437">
            <w:pPr>
              <w:ind w:hanging="21"/>
              <w:jc w:val="center"/>
            </w:pPr>
            <w:r w:rsidRPr="00507949">
              <w:t>0.7%</w:t>
            </w:r>
          </w:p>
        </w:tc>
      </w:tr>
      <w:tr w:rsidR="00671048" w:rsidRPr="00507949" w14:paraId="400012EE" w14:textId="77777777" w:rsidTr="00574437">
        <w:trPr>
          <w:trHeight w:val="543"/>
        </w:trPr>
        <w:tc>
          <w:tcPr>
            <w:tcW w:w="5465" w:type="dxa"/>
            <w:hideMark/>
          </w:tcPr>
          <w:p w14:paraId="7F134AF8" w14:textId="77777777" w:rsidR="00671048" w:rsidRPr="00507949" w:rsidRDefault="00671048" w:rsidP="00574437">
            <w:pPr>
              <w:ind w:hanging="21"/>
            </w:pPr>
            <w:r w:rsidRPr="00507949">
              <w:t>Surveillance recommendation not documented appropriately</w:t>
            </w:r>
          </w:p>
        </w:tc>
        <w:tc>
          <w:tcPr>
            <w:tcW w:w="2123" w:type="dxa"/>
            <w:noWrap/>
            <w:hideMark/>
          </w:tcPr>
          <w:p w14:paraId="222FFB97" w14:textId="77777777" w:rsidR="00671048" w:rsidRPr="00507949" w:rsidRDefault="00671048" w:rsidP="00574437">
            <w:pPr>
              <w:ind w:hanging="21"/>
              <w:jc w:val="center"/>
            </w:pPr>
            <w:r w:rsidRPr="00507949">
              <w:t>2</w:t>
            </w:r>
          </w:p>
        </w:tc>
        <w:tc>
          <w:tcPr>
            <w:tcW w:w="1934" w:type="dxa"/>
            <w:noWrap/>
            <w:hideMark/>
          </w:tcPr>
          <w:p w14:paraId="25D38E1F" w14:textId="77777777" w:rsidR="00671048" w:rsidRPr="00507949" w:rsidRDefault="00671048" w:rsidP="00574437">
            <w:pPr>
              <w:ind w:hanging="21"/>
              <w:jc w:val="center"/>
            </w:pPr>
            <w:r w:rsidRPr="00507949">
              <w:t>0.5%</w:t>
            </w:r>
          </w:p>
        </w:tc>
      </w:tr>
    </w:tbl>
    <w:p w14:paraId="5DE2FBDE" w14:textId="77777777" w:rsidR="00671048" w:rsidRPr="00507949" w:rsidRDefault="00671048" w:rsidP="00671048">
      <w:pPr>
        <w:rPr>
          <w:color w:val="000000"/>
        </w:rPr>
      </w:pPr>
    </w:p>
    <w:p w14:paraId="67E55175" w14:textId="77777777" w:rsidR="00671048" w:rsidRPr="00507949" w:rsidRDefault="00671048" w:rsidP="00671048">
      <w:pPr>
        <w:rPr>
          <w:color w:val="000000"/>
        </w:rPr>
      </w:pPr>
      <w:r w:rsidRPr="00507949">
        <w:rPr>
          <w:color w:val="000000"/>
        </w:rPr>
        <w:t>* In response, programming code was corrected.  No further errors have been identified after implementation and routine clinical application.</w:t>
      </w:r>
    </w:p>
    <w:p w14:paraId="1DE89615" w14:textId="77777777" w:rsidR="00E31EBB" w:rsidRDefault="00671048" w:rsidP="00671048">
      <w:pPr>
        <w:rPr>
          <w:color w:val="000000"/>
        </w:rPr>
      </w:pPr>
      <w:r w:rsidRPr="00507949">
        <w:rPr>
          <w:color w:val="000000"/>
        </w:rPr>
        <w:t>** Individual and group-level education was pursued to minimize future oc</w:t>
      </w:r>
      <w:r w:rsidR="00054F8D" w:rsidRPr="00507949">
        <w:rPr>
          <w:color w:val="000000"/>
        </w:rPr>
        <w:t>c</w:t>
      </w:r>
      <w:r w:rsidRPr="00507949">
        <w:rPr>
          <w:color w:val="000000"/>
        </w:rPr>
        <w:t>urrence of these error types.</w:t>
      </w:r>
    </w:p>
    <w:p w14:paraId="7C52718E" w14:textId="596F84AC" w:rsidR="007911E8" w:rsidRDefault="007911E8" w:rsidP="00225084">
      <w:pPr>
        <w:rPr>
          <w:color w:val="000000"/>
        </w:rPr>
      </w:pPr>
    </w:p>
    <w:sectPr w:rsidR="007911E8" w:rsidSect="00097BBB">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93223" w14:textId="77777777" w:rsidR="00455970" w:rsidRDefault="00455970">
      <w:r>
        <w:separator/>
      </w:r>
    </w:p>
  </w:endnote>
  <w:endnote w:type="continuationSeparator" w:id="0">
    <w:p w14:paraId="2892A34C" w14:textId="77777777" w:rsidR="00455970" w:rsidRDefault="0045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虴ྐ"/>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57E8F" w14:textId="77777777" w:rsidR="00455970" w:rsidRDefault="00455970">
      <w:r>
        <w:separator/>
      </w:r>
    </w:p>
  </w:footnote>
  <w:footnote w:type="continuationSeparator" w:id="0">
    <w:p w14:paraId="03455D33" w14:textId="77777777" w:rsidR="00455970" w:rsidRDefault="0045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EBD6" w14:textId="0E01DB13" w:rsidR="00ED1483" w:rsidRPr="000210E8" w:rsidRDefault="00ED1483" w:rsidP="00767898">
    <w:pPr>
      <w:pStyle w:val="Header"/>
      <w:jc w:val="right"/>
      <w:rPr>
        <w:sz w:val="18"/>
        <w:szCs w:val="18"/>
      </w:rPr>
    </w:pPr>
    <w:r w:rsidRPr="000210E8">
      <w:rPr>
        <w:rStyle w:val="PageNumber"/>
        <w:sz w:val="18"/>
        <w:szCs w:val="18"/>
      </w:rPr>
      <w:fldChar w:fldCharType="begin"/>
    </w:r>
    <w:r w:rsidRPr="000210E8">
      <w:rPr>
        <w:rStyle w:val="PageNumber"/>
        <w:sz w:val="18"/>
        <w:szCs w:val="18"/>
      </w:rPr>
      <w:instrText xml:space="preserve"> PAGE </w:instrText>
    </w:r>
    <w:r w:rsidRPr="000210E8">
      <w:rPr>
        <w:rStyle w:val="PageNumber"/>
        <w:sz w:val="18"/>
        <w:szCs w:val="18"/>
      </w:rPr>
      <w:fldChar w:fldCharType="separate"/>
    </w:r>
    <w:r>
      <w:rPr>
        <w:rStyle w:val="PageNumber"/>
        <w:noProof/>
        <w:sz w:val="18"/>
        <w:szCs w:val="18"/>
      </w:rPr>
      <w:t>20</w:t>
    </w:r>
    <w:r w:rsidRPr="000210E8">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5A99" w14:textId="7215B5AE" w:rsidR="00ED1483" w:rsidRPr="000210E8" w:rsidRDefault="00ED1483" w:rsidP="00767898">
    <w:pPr>
      <w:pStyle w:val="Header"/>
      <w:jc w:val="right"/>
      <w:rPr>
        <w:sz w:val="18"/>
        <w:szCs w:val="18"/>
      </w:rPr>
    </w:pPr>
    <w:r w:rsidRPr="000210E8">
      <w:rPr>
        <w:rStyle w:val="PageNumber"/>
        <w:sz w:val="18"/>
        <w:szCs w:val="18"/>
      </w:rPr>
      <w:fldChar w:fldCharType="begin"/>
    </w:r>
    <w:r w:rsidRPr="000210E8">
      <w:rPr>
        <w:rStyle w:val="PageNumber"/>
        <w:sz w:val="18"/>
        <w:szCs w:val="18"/>
      </w:rPr>
      <w:instrText xml:space="preserve"> PAGE </w:instrText>
    </w:r>
    <w:r w:rsidRPr="000210E8">
      <w:rPr>
        <w:rStyle w:val="PageNumber"/>
        <w:sz w:val="18"/>
        <w:szCs w:val="18"/>
      </w:rPr>
      <w:fldChar w:fldCharType="separate"/>
    </w:r>
    <w:r>
      <w:rPr>
        <w:rStyle w:val="PageNumber"/>
        <w:noProof/>
        <w:sz w:val="18"/>
        <w:szCs w:val="18"/>
      </w:rPr>
      <w:t>32</w:t>
    </w:r>
    <w:r w:rsidRPr="000210E8">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5148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1D638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338FD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1E016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BE02638"/>
    <w:lvl w:ilvl="0">
      <w:start w:val="1"/>
      <w:numFmt w:val="decimal"/>
      <w:lvlText w:val="%1."/>
      <w:lvlJc w:val="left"/>
      <w:pPr>
        <w:tabs>
          <w:tab w:val="num" w:pos="720"/>
        </w:tabs>
        <w:ind w:left="720" w:hanging="360"/>
      </w:pPr>
    </w:lvl>
  </w:abstractNum>
  <w:abstractNum w:abstractNumId="5" w15:restartNumberingAfterBreak="0">
    <w:nsid w:val="FFFFFF88"/>
    <w:multiLevelType w:val="singleLevel"/>
    <w:tmpl w:val="332212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9900B2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611FD1"/>
    <w:multiLevelType w:val="hybridMultilevel"/>
    <w:tmpl w:val="84C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A91287"/>
    <w:multiLevelType w:val="hybridMultilevel"/>
    <w:tmpl w:val="CD56DB4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7E5328"/>
    <w:multiLevelType w:val="hybridMultilevel"/>
    <w:tmpl w:val="5DBA3AA4"/>
    <w:lvl w:ilvl="0" w:tplc="59CEABC0">
      <w:start w:val="1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67600"/>
    <w:multiLevelType w:val="hybridMultilevel"/>
    <w:tmpl w:val="83C83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0437F3"/>
    <w:multiLevelType w:val="hybridMultilevel"/>
    <w:tmpl w:val="43BAB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D7266B"/>
    <w:multiLevelType w:val="hybridMultilevel"/>
    <w:tmpl w:val="4E6A9F6A"/>
    <w:lvl w:ilvl="0" w:tplc="628ADF90">
      <w:start w:val="65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42AC1"/>
    <w:multiLevelType w:val="hybridMultilevel"/>
    <w:tmpl w:val="BD2A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C22E4"/>
    <w:multiLevelType w:val="hybridMultilevel"/>
    <w:tmpl w:val="9C9A5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991BDF"/>
    <w:multiLevelType w:val="hybridMultilevel"/>
    <w:tmpl w:val="DFA68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F62BA"/>
    <w:multiLevelType w:val="hybridMultilevel"/>
    <w:tmpl w:val="82E4FC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4E40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570780"/>
    <w:multiLevelType w:val="hybridMultilevel"/>
    <w:tmpl w:val="DC04165A"/>
    <w:lvl w:ilvl="0" w:tplc="36B05E52">
      <w:start w:val="3"/>
      <w:numFmt w:val="bullet"/>
      <w:lvlText w:val=""/>
      <w:lvlJc w:val="left"/>
      <w:pPr>
        <w:ind w:left="720" w:hanging="360"/>
      </w:pPr>
      <w:rPr>
        <w:rFonts w:ascii="Symbol" w:eastAsia="MS Mincho"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67B88"/>
    <w:multiLevelType w:val="multilevel"/>
    <w:tmpl w:val="F672026A"/>
    <w:lvl w:ilvl="0">
      <w:start w:val="1"/>
      <w:numFmt w:val="bullet"/>
      <w:lvlText w:val="o"/>
      <w:lvlJc w:val="left"/>
      <w:pPr>
        <w:tabs>
          <w:tab w:val="num" w:pos="1080"/>
        </w:tabs>
        <w:ind w:left="1080" w:hanging="360"/>
      </w:pPr>
      <w:rPr>
        <w:rFonts w:ascii="Courier New" w:hAnsi="Courier New" w:hint="default"/>
        <w:sz w:val="16"/>
        <w:szCs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8F1876"/>
    <w:multiLevelType w:val="hybridMultilevel"/>
    <w:tmpl w:val="332C7E16"/>
    <w:lvl w:ilvl="0" w:tplc="3AF8B0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872B26"/>
    <w:multiLevelType w:val="hybridMultilevel"/>
    <w:tmpl w:val="F672026A"/>
    <w:lvl w:ilvl="0" w:tplc="FE72F796">
      <w:start w:val="1"/>
      <w:numFmt w:val="bullet"/>
      <w:lvlText w:val="o"/>
      <w:lvlJc w:val="left"/>
      <w:pPr>
        <w:tabs>
          <w:tab w:val="num" w:pos="1080"/>
        </w:tabs>
        <w:ind w:left="108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FC4D85"/>
    <w:multiLevelType w:val="hybridMultilevel"/>
    <w:tmpl w:val="747AE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DE39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5F7EAA"/>
    <w:multiLevelType w:val="hybridMultilevel"/>
    <w:tmpl w:val="451CB9C8"/>
    <w:lvl w:ilvl="0" w:tplc="3AF8B05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106520"/>
    <w:multiLevelType w:val="hybridMultilevel"/>
    <w:tmpl w:val="89060F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85E50BB"/>
    <w:multiLevelType w:val="hybridMultilevel"/>
    <w:tmpl w:val="C004D6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A28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2C2F52"/>
    <w:multiLevelType w:val="hybridMultilevel"/>
    <w:tmpl w:val="3272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65C17"/>
    <w:multiLevelType w:val="hybridMultilevel"/>
    <w:tmpl w:val="447E051E"/>
    <w:lvl w:ilvl="0" w:tplc="85AEDE7E">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AF34C9"/>
    <w:multiLevelType w:val="multilevel"/>
    <w:tmpl w:val="B26C4A5A"/>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25861DD"/>
    <w:multiLevelType w:val="hybridMultilevel"/>
    <w:tmpl w:val="428EC4C6"/>
    <w:lvl w:ilvl="0" w:tplc="3AF8B0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E46C70"/>
    <w:multiLevelType w:val="hybridMultilevel"/>
    <w:tmpl w:val="F39655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C3574"/>
    <w:multiLevelType w:val="hybridMultilevel"/>
    <w:tmpl w:val="D4D0C3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79476AA8"/>
    <w:multiLevelType w:val="hybridMultilevel"/>
    <w:tmpl w:val="034A6D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9"/>
  </w:num>
  <w:num w:numId="4">
    <w:abstractNumId w:val="11"/>
  </w:num>
  <w:num w:numId="5">
    <w:abstractNumId w:val="14"/>
  </w:num>
  <w:num w:numId="6">
    <w:abstractNumId w:val="16"/>
  </w:num>
  <w:num w:numId="7">
    <w:abstractNumId w:val="22"/>
  </w:num>
  <w:num w:numId="8">
    <w:abstractNumId w:val="10"/>
  </w:num>
  <w:num w:numId="9">
    <w:abstractNumId w:val="20"/>
  </w:num>
  <w:num w:numId="10">
    <w:abstractNumId w:val="24"/>
  </w:num>
  <w:num w:numId="11">
    <w:abstractNumId w:val="31"/>
  </w:num>
  <w:num w:numId="12">
    <w:abstractNumId w:val="33"/>
  </w:num>
  <w:num w:numId="13">
    <w:abstractNumId w:val="25"/>
  </w:num>
  <w:num w:numId="14">
    <w:abstractNumId w:val="26"/>
  </w:num>
  <w:num w:numId="15">
    <w:abstractNumId w:val="8"/>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0"/>
  </w:num>
  <w:num w:numId="24">
    <w:abstractNumId w:val="9"/>
  </w:num>
  <w:num w:numId="25">
    <w:abstractNumId w:val="18"/>
  </w:num>
  <w:num w:numId="26">
    <w:abstractNumId w:val="32"/>
  </w:num>
  <w:num w:numId="27">
    <w:abstractNumId w:val="7"/>
  </w:num>
  <w:num w:numId="28">
    <w:abstractNumId w:val="13"/>
  </w:num>
  <w:num w:numId="29">
    <w:abstractNumId w:val="28"/>
  </w:num>
  <w:num w:numId="30">
    <w:abstractNumId w:val="12"/>
  </w:num>
  <w:num w:numId="31">
    <w:abstractNumId w:val="34"/>
  </w:num>
  <w:num w:numId="32">
    <w:abstractNumId w:val="15"/>
  </w:num>
  <w:num w:numId="33">
    <w:abstractNumId w:val="17"/>
  </w:num>
  <w:num w:numId="34">
    <w:abstractNumId w:val="2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5D6483-639D-462C-A547-0E314FD79410}"/>
    <w:docVar w:name="dgnword-eventsink" w:val="111479048"/>
    <w:docVar w:name="EN.InstantFormat" w:val="&lt;ENInstantFormat&gt;&lt;Enabled&gt;0&lt;/Enabled&gt;&lt;ScanUnformatted&gt;1&lt;/ScanUnformatted&gt;&lt;ScanChanges&gt;1&lt;/ScanChanges&gt;&lt;Suspended&gt;0&lt;/Suspended&gt;&lt;/ENInstantFormat&gt;"/>
    <w:docVar w:name="EN.Layout" w:val="&lt;ENLayout&gt;&lt;Style&gt;Amer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B1FDE"/>
    <w:rsid w:val="00001E2B"/>
    <w:rsid w:val="00001F53"/>
    <w:rsid w:val="00002E5F"/>
    <w:rsid w:val="00003298"/>
    <w:rsid w:val="0000391D"/>
    <w:rsid w:val="0000399B"/>
    <w:rsid w:val="00005B17"/>
    <w:rsid w:val="00007F1E"/>
    <w:rsid w:val="00011464"/>
    <w:rsid w:val="00011E0B"/>
    <w:rsid w:val="00011F5F"/>
    <w:rsid w:val="0001233C"/>
    <w:rsid w:val="000129B0"/>
    <w:rsid w:val="00013B8F"/>
    <w:rsid w:val="00013C44"/>
    <w:rsid w:val="00015503"/>
    <w:rsid w:val="00016264"/>
    <w:rsid w:val="0001746B"/>
    <w:rsid w:val="00020A2E"/>
    <w:rsid w:val="00020E9C"/>
    <w:rsid w:val="000264AD"/>
    <w:rsid w:val="000273EC"/>
    <w:rsid w:val="00030556"/>
    <w:rsid w:val="000309AB"/>
    <w:rsid w:val="00030A5E"/>
    <w:rsid w:val="00030E7D"/>
    <w:rsid w:val="00031FA3"/>
    <w:rsid w:val="00032223"/>
    <w:rsid w:val="000333D0"/>
    <w:rsid w:val="000337BE"/>
    <w:rsid w:val="00033F26"/>
    <w:rsid w:val="00035155"/>
    <w:rsid w:val="00035A1A"/>
    <w:rsid w:val="000366C3"/>
    <w:rsid w:val="00037076"/>
    <w:rsid w:val="00037081"/>
    <w:rsid w:val="0004018E"/>
    <w:rsid w:val="00041C4F"/>
    <w:rsid w:val="00042E8D"/>
    <w:rsid w:val="00043493"/>
    <w:rsid w:val="00043D32"/>
    <w:rsid w:val="000452EC"/>
    <w:rsid w:val="00045A5B"/>
    <w:rsid w:val="00045C14"/>
    <w:rsid w:val="000505E9"/>
    <w:rsid w:val="000520F4"/>
    <w:rsid w:val="000527C4"/>
    <w:rsid w:val="00054725"/>
    <w:rsid w:val="00054F8D"/>
    <w:rsid w:val="00055099"/>
    <w:rsid w:val="000556D5"/>
    <w:rsid w:val="00055A17"/>
    <w:rsid w:val="00056F0C"/>
    <w:rsid w:val="000577B3"/>
    <w:rsid w:val="000607FD"/>
    <w:rsid w:val="00060DDC"/>
    <w:rsid w:val="00063025"/>
    <w:rsid w:val="0006481F"/>
    <w:rsid w:val="00065035"/>
    <w:rsid w:val="000663D0"/>
    <w:rsid w:val="000666F0"/>
    <w:rsid w:val="000675B5"/>
    <w:rsid w:val="000679EA"/>
    <w:rsid w:val="00070DE5"/>
    <w:rsid w:val="00073467"/>
    <w:rsid w:val="00073ADB"/>
    <w:rsid w:val="0007445D"/>
    <w:rsid w:val="000744EA"/>
    <w:rsid w:val="00075100"/>
    <w:rsid w:val="00075CC0"/>
    <w:rsid w:val="000760C7"/>
    <w:rsid w:val="000770E7"/>
    <w:rsid w:val="00077A34"/>
    <w:rsid w:val="00077CB7"/>
    <w:rsid w:val="000811B3"/>
    <w:rsid w:val="000839AF"/>
    <w:rsid w:val="00084312"/>
    <w:rsid w:val="00085138"/>
    <w:rsid w:val="000863EF"/>
    <w:rsid w:val="00087537"/>
    <w:rsid w:val="0009006B"/>
    <w:rsid w:val="00090B23"/>
    <w:rsid w:val="0009117F"/>
    <w:rsid w:val="000914D6"/>
    <w:rsid w:val="0009191B"/>
    <w:rsid w:val="0009372A"/>
    <w:rsid w:val="00093EAD"/>
    <w:rsid w:val="000943E2"/>
    <w:rsid w:val="000954D4"/>
    <w:rsid w:val="0009613E"/>
    <w:rsid w:val="0009752D"/>
    <w:rsid w:val="00097BBB"/>
    <w:rsid w:val="000A1156"/>
    <w:rsid w:val="000A1B80"/>
    <w:rsid w:val="000A3399"/>
    <w:rsid w:val="000A66FA"/>
    <w:rsid w:val="000A6EE8"/>
    <w:rsid w:val="000A6F48"/>
    <w:rsid w:val="000A77F5"/>
    <w:rsid w:val="000A7C58"/>
    <w:rsid w:val="000B0ABC"/>
    <w:rsid w:val="000B13C2"/>
    <w:rsid w:val="000B25D7"/>
    <w:rsid w:val="000B26F3"/>
    <w:rsid w:val="000B2EA4"/>
    <w:rsid w:val="000B3CB6"/>
    <w:rsid w:val="000B4416"/>
    <w:rsid w:val="000B799B"/>
    <w:rsid w:val="000B7A7F"/>
    <w:rsid w:val="000C03D7"/>
    <w:rsid w:val="000C19C2"/>
    <w:rsid w:val="000C348B"/>
    <w:rsid w:val="000C4199"/>
    <w:rsid w:val="000C4EA2"/>
    <w:rsid w:val="000C628C"/>
    <w:rsid w:val="000C62B7"/>
    <w:rsid w:val="000C7F24"/>
    <w:rsid w:val="000D11DF"/>
    <w:rsid w:val="000D1C4D"/>
    <w:rsid w:val="000D4EDC"/>
    <w:rsid w:val="000D5EF0"/>
    <w:rsid w:val="000E2565"/>
    <w:rsid w:val="000E4289"/>
    <w:rsid w:val="000E65F1"/>
    <w:rsid w:val="000F165E"/>
    <w:rsid w:val="000F3281"/>
    <w:rsid w:val="000F37CC"/>
    <w:rsid w:val="000F4313"/>
    <w:rsid w:val="000F51B2"/>
    <w:rsid w:val="00100359"/>
    <w:rsid w:val="00100F48"/>
    <w:rsid w:val="0010125A"/>
    <w:rsid w:val="00101ED5"/>
    <w:rsid w:val="00102428"/>
    <w:rsid w:val="00102EFF"/>
    <w:rsid w:val="001039B6"/>
    <w:rsid w:val="00103AB4"/>
    <w:rsid w:val="00104CEE"/>
    <w:rsid w:val="0010510D"/>
    <w:rsid w:val="00107466"/>
    <w:rsid w:val="00110CA1"/>
    <w:rsid w:val="00111389"/>
    <w:rsid w:val="001120F5"/>
    <w:rsid w:val="00112D87"/>
    <w:rsid w:val="00112F4B"/>
    <w:rsid w:val="001143BE"/>
    <w:rsid w:val="00114B55"/>
    <w:rsid w:val="00115155"/>
    <w:rsid w:val="00116300"/>
    <w:rsid w:val="001171FB"/>
    <w:rsid w:val="001179A0"/>
    <w:rsid w:val="001206F3"/>
    <w:rsid w:val="00120EA6"/>
    <w:rsid w:val="00121302"/>
    <w:rsid w:val="0012173F"/>
    <w:rsid w:val="001236A5"/>
    <w:rsid w:val="00125F9C"/>
    <w:rsid w:val="00126D00"/>
    <w:rsid w:val="0013107A"/>
    <w:rsid w:val="001315A5"/>
    <w:rsid w:val="00134067"/>
    <w:rsid w:val="001341DE"/>
    <w:rsid w:val="00134F85"/>
    <w:rsid w:val="00136956"/>
    <w:rsid w:val="00136D99"/>
    <w:rsid w:val="001370AD"/>
    <w:rsid w:val="001377E7"/>
    <w:rsid w:val="001416B8"/>
    <w:rsid w:val="00141D77"/>
    <w:rsid w:val="0014629C"/>
    <w:rsid w:val="0014641E"/>
    <w:rsid w:val="00146559"/>
    <w:rsid w:val="001513C8"/>
    <w:rsid w:val="0015371B"/>
    <w:rsid w:val="0015475D"/>
    <w:rsid w:val="00154F01"/>
    <w:rsid w:val="00155AC4"/>
    <w:rsid w:val="0015686B"/>
    <w:rsid w:val="0016046B"/>
    <w:rsid w:val="00163585"/>
    <w:rsid w:val="00163C87"/>
    <w:rsid w:val="00165292"/>
    <w:rsid w:val="00165417"/>
    <w:rsid w:val="00166989"/>
    <w:rsid w:val="00166B83"/>
    <w:rsid w:val="001710C5"/>
    <w:rsid w:val="0017301C"/>
    <w:rsid w:val="00173CDE"/>
    <w:rsid w:val="00174BAB"/>
    <w:rsid w:val="001752DD"/>
    <w:rsid w:val="00175FEF"/>
    <w:rsid w:val="00176707"/>
    <w:rsid w:val="00177B3E"/>
    <w:rsid w:val="00177D76"/>
    <w:rsid w:val="00177E81"/>
    <w:rsid w:val="0018017B"/>
    <w:rsid w:val="001812B1"/>
    <w:rsid w:val="00183295"/>
    <w:rsid w:val="00184341"/>
    <w:rsid w:val="001863C3"/>
    <w:rsid w:val="001867DF"/>
    <w:rsid w:val="00187424"/>
    <w:rsid w:val="00187828"/>
    <w:rsid w:val="001903F7"/>
    <w:rsid w:val="00191268"/>
    <w:rsid w:val="00191325"/>
    <w:rsid w:val="00191685"/>
    <w:rsid w:val="00191F36"/>
    <w:rsid w:val="001921F9"/>
    <w:rsid w:val="0019268B"/>
    <w:rsid w:val="00192E05"/>
    <w:rsid w:val="00193815"/>
    <w:rsid w:val="00194461"/>
    <w:rsid w:val="00195228"/>
    <w:rsid w:val="00195F58"/>
    <w:rsid w:val="00196A0E"/>
    <w:rsid w:val="00196A1D"/>
    <w:rsid w:val="00196F38"/>
    <w:rsid w:val="001976A4"/>
    <w:rsid w:val="00197928"/>
    <w:rsid w:val="00197E5A"/>
    <w:rsid w:val="001A0CEB"/>
    <w:rsid w:val="001A3A2B"/>
    <w:rsid w:val="001A3AD9"/>
    <w:rsid w:val="001A4077"/>
    <w:rsid w:val="001A44AD"/>
    <w:rsid w:val="001A79C1"/>
    <w:rsid w:val="001B0BF9"/>
    <w:rsid w:val="001B1FC4"/>
    <w:rsid w:val="001B2F1E"/>
    <w:rsid w:val="001B31CB"/>
    <w:rsid w:val="001B3C68"/>
    <w:rsid w:val="001B4604"/>
    <w:rsid w:val="001B46CC"/>
    <w:rsid w:val="001B5116"/>
    <w:rsid w:val="001B5A13"/>
    <w:rsid w:val="001B6EA5"/>
    <w:rsid w:val="001B79F1"/>
    <w:rsid w:val="001B7E6B"/>
    <w:rsid w:val="001B7F73"/>
    <w:rsid w:val="001C2186"/>
    <w:rsid w:val="001C2B3D"/>
    <w:rsid w:val="001C431D"/>
    <w:rsid w:val="001C4F2C"/>
    <w:rsid w:val="001C7447"/>
    <w:rsid w:val="001D0050"/>
    <w:rsid w:val="001D05E6"/>
    <w:rsid w:val="001D1033"/>
    <w:rsid w:val="001D4FCD"/>
    <w:rsid w:val="001D57DB"/>
    <w:rsid w:val="001D5BB6"/>
    <w:rsid w:val="001D636A"/>
    <w:rsid w:val="001D6C6F"/>
    <w:rsid w:val="001D6CC5"/>
    <w:rsid w:val="001D709E"/>
    <w:rsid w:val="001D794C"/>
    <w:rsid w:val="001E0F52"/>
    <w:rsid w:val="001E0FF6"/>
    <w:rsid w:val="001E4049"/>
    <w:rsid w:val="001E5827"/>
    <w:rsid w:val="001E659A"/>
    <w:rsid w:val="001E74A6"/>
    <w:rsid w:val="001E794C"/>
    <w:rsid w:val="001F0D53"/>
    <w:rsid w:val="001F1709"/>
    <w:rsid w:val="001F28F7"/>
    <w:rsid w:val="001F2B03"/>
    <w:rsid w:val="001F3C31"/>
    <w:rsid w:val="001F5564"/>
    <w:rsid w:val="001F667F"/>
    <w:rsid w:val="001F6A0B"/>
    <w:rsid w:val="001F6CB0"/>
    <w:rsid w:val="001F7C29"/>
    <w:rsid w:val="002005AC"/>
    <w:rsid w:val="0020096D"/>
    <w:rsid w:val="00200E7D"/>
    <w:rsid w:val="00203132"/>
    <w:rsid w:val="00203DA9"/>
    <w:rsid w:val="0020530C"/>
    <w:rsid w:val="00205776"/>
    <w:rsid w:val="00206681"/>
    <w:rsid w:val="00206D22"/>
    <w:rsid w:val="002107F4"/>
    <w:rsid w:val="00213D6F"/>
    <w:rsid w:val="00214F12"/>
    <w:rsid w:val="002158CA"/>
    <w:rsid w:val="00215972"/>
    <w:rsid w:val="00215B1B"/>
    <w:rsid w:val="00216E0E"/>
    <w:rsid w:val="00220180"/>
    <w:rsid w:val="002204CF"/>
    <w:rsid w:val="002209B1"/>
    <w:rsid w:val="00221AFB"/>
    <w:rsid w:val="00222390"/>
    <w:rsid w:val="00222822"/>
    <w:rsid w:val="00225084"/>
    <w:rsid w:val="0022528C"/>
    <w:rsid w:val="00230646"/>
    <w:rsid w:val="002309CD"/>
    <w:rsid w:val="00231A0C"/>
    <w:rsid w:val="0023290B"/>
    <w:rsid w:val="0023396A"/>
    <w:rsid w:val="00233E6E"/>
    <w:rsid w:val="00234589"/>
    <w:rsid w:val="00237B8C"/>
    <w:rsid w:val="00237D31"/>
    <w:rsid w:val="00240D92"/>
    <w:rsid w:val="002418E5"/>
    <w:rsid w:val="0024283D"/>
    <w:rsid w:val="00245953"/>
    <w:rsid w:val="00245D2B"/>
    <w:rsid w:val="00246455"/>
    <w:rsid w:val="00246D11"/>
    <w:rsid w:val="00250552"/>
    <w:rsid w:val="002505C8"/>
    <w:rsid w:val="0025101B"/>
    <w:rsid w:val="0025146B"/>
    <w:rsid w:val="00251D59"/>
    <w:rsid w:val="00253670"/>
    <w:rsid w:val="00254A07"/>
    <w:rsid w:val="002561FB"/>
    <w:rsid w:val="00260D54"/>
    <w:rsid w:val="0026123D"/>
    <w:rsid w:val="002615D8"/>
    <w:rsid w:val="00261AAC"/>
    <w:rsid w:val="00261BD5"/>
    <w:rsid w:val="00263A42"/>
    <w:rsid w:val="00266DFC"/>
    <w:rsid w:val="00267CBB"/>
    <w:rsid w:val="00271AD1"/>
    <w:rsid w:val="00272B0D"/>
    <w:rsid w:val="00273BF7"/>
    <w:rsid w:val="0027471F"/>
    <w:rsid w:val="00275253"/>
    <w:rsid w:val="00275E28"/>
    <w:rsid w:val="00276826"/>
    <w:rsid w:val="00276A15"/>
    <w:rsid w:val="002815C2"/>
    <w:rsid w:val="00281EDD"/>
    <w:rsid w:val="00282581"/>
    <w:rsid w:val="00282709"/>
    <w:rsid w:val="0028342E"/>
    <w:rsid w:val="00290CDD"/>
    <w:rsid w:val="00293402"/>
    <w:rsid w:val="0029379D"/>
    <w:rsid w:val="002945A4"/>
    <w:rsid w:val="00295E3F"/>
    <w:rsid w:val="002962B2"/>
    <w:rsid w:val="002A100F"/>
    <w:rsid w:val="002A14E0"/>
    <w:rsid w:val="002A198B"/>
    <w:rsid w:val="002A1BF2"/>
    <w:rsid w:val="002A23BD"/>
    <w:rsid w:val="002A241A"/>
    <w:rsid w:val="002A2F04"/>
    <w:rsid w:val="002A3A24"/>
    <w:rsid w:val="002A6AA1"/>
    <w:rsid w:val="002A6CDD"/>
    <w:rsid w:val="002A7C87"/>
    <w:rsid w:val="002B0BA9"/>
    <w:rsid w:val="002B1E47"/>
    <w:rsid w:val="002B2761"/>
    <w:rsid w:val="002B2BC9"/>
    <w:rsid w:val="002B30D4"/>
    <w:rsid w:val="002B3258"/>
    <w:rsid w:val="002B3838"/>
    <w:rsid w:val="002B4AE9"/>
    <w:rsid w:val="002B56C1"/>
    <w:rsid w:val="002B7BBF"/>
    <w:rsid w:val="002C0FA6"/>
    <w:rsid w:val="002C1596"/>
    <w:rsid w:val="002C2598"/>
    <w:rsid w:val="002C3E62"/>
    <w:rsid w:val="002C661E"/>
    <w:rsid w:val="002C698F"/>
    <w:rsid w:val="002C7708"/>
    <w:rsid w:val="002C7890"/>
    <w:rsid w:val="002C78D0"/>
    <w:rsid w:val="002D02CE"/>
    <w:rsid w:val="002D0E5A"/>
    <w:rsid w:val="002D1363"/>
    <w:rsid w:val="002D185D"/>
    <w:rsid w:val="002D1ACD"/>
    <w:rsid w:val="002D2484"/>
    <w:rsid w:val="002D5179"/>
    <w:rsid w:val="002D56B5"/>
    <w:rsid w:val="002D56CC"/>
    <w:rsid w:val="002D5C20"/>
    <w:rsid w:val="002D6D8A"/>
    <w:rsid w:val="002D71DC"/>
    <w:rsid w:val="002E16D5"/>
    <w:rsid w:val="002E3822"/>
    <w:rsid w:val="002E3AAD"/>
    <w:rsid w:val="002E3BA1"/>
    <w:rsid w:val="002E47CE"/>
    <w:rsid w:val="002E6384"/>
    <w:rsid w:val="002E6BEC"/>
    <w:rsid w:val="002E6F43"/>
    <w:rsid w:val="002E772B"/>
    <w:rsid w:val="002F02C5"/>
    <w:rsid w:val="002F081D"/>
    <w:rsid w:val="002F551F"/>
    <w:rsid w:val="002F6134"/>
    <w:rsid w:val="002F71F7"/>
    <w:rsid w:val="002F7F11"/>
    <w:rsid w:val="003003F6"/>
    <w:rsid w:val="0030437A"/>
    <w:rsid w:val="00306CBF"/>
    <w:rsid w:val="003076D1"/>
    <w:rsid w:val="00311711"/>
    <w:rsid w:val="00313537"/>
    <w:rsid w:val="00313AE4"/>
    <w:rsid w:val="0031501F"/>
    <w:rsid w:val="0031732D"/>
    <w:rsid w:val="003211C3"/>
    <w:rsid w:val="0032123E"/>
    <w:rsid w:val="003221F4"/>
    <w:rsid w:val="003251E6"/>
    <w:rsid w:val="0032556F"/>
    <w:rsid w:val="00325627"/>
    <w:rsid w:val="003316D6"/>
    <w:rsid w:val="00331DD2"/>
    <w:rsid w:val="00332B30"/>
    <w:rsid w:val="003339DA"/>
    <w:rsid w:val="00340FE2"/>
    <w:rsid w:val="00341BC1"/>
    <w:rsid w:val="003420B3"/>
    <w:rsid w:val="003458E1"/>
    <w:rsid w:val="00345D9A"/>
    <w:rsid w:val="00346382"/>
    <w:rsid w:val="003506E2"/>
    <w:rsid w:val="0035170E"/>
    <w:rsid w:val="0035424F"/>
    <w:rsid w:val="00355B6D"/>
    <w:rsid w:val="0035626C"/>
    <w:rsid w:val="00356872"/>
    <w:rsid w:val="00357FB6"/>
    <w:rsid w:val="003604D5"/>
    <w:rsid w:val="00360E12"/>
    <w:rsid w:val="00361EBF"/>
    <w:rsid w:val="00362B5F"/>
    <w:rsid w:val="00363E96"/>
    <w:rsid w:val="00364082"/>
    <w:rsid w:val="003647CE"/>
    <w:rsid w:val="00365EFF"/>
    <w:rsid w:val="003662AA"/>
    <w:rsid w:val="0036715C"/>
    <w:rsid w:val="00367D16"/>
    <w:rsid w:val="00367E53"/>
    <w:rsid w:val="00371A71"/>
    <w:rsid w:val="0037238F"/>
    <w:rsid w:val="00372FF0"/>
    <w:rsid w:val="00373E22"/>
    <w:rsid w:val="0037419A"/>
    <w:rsid w:val="003761C0"/>
    <w:rsid w:val="00381D2D"/>
    <w:rsid w:val="0038281F"/>
    <w:rsid w:val="00382C80"/>
    <w:rsid w:val="00382CE3"/>
    <w:rsid w:val="003832EE"/>
    <w:rsid w:val="00384C10"/>
    <w:rsid w:val="0038516A"/>
    <w:rsid w:val="00386A72"/>
    <w:rsid w:val="00387193"/>
    <w:rsid w:val="00390166"/>
    <w:rsid w:val="00391787"/>
    <w:rsid w:val="00391AB1"/>
    <w:rsid w:val="003924E4"/>
    <w:rsid w:val="00393EA5"/>
    <w:rsid w:val="003940F6"/>
    <w:rsid w:val="0039489D"/>
    <w:rsid w:val="00394B47"/>
    <w:rsid w:val="0039580F"/>
    <w:rsid w:val="00395B6C"/>
    <w:rsid w:val="003968D4"/>
    <w:rsid w:val="003A1305"/>
    <w:rsid w:val="003A26C3"/>
    <w:rsid w:val="003A379E"/>
    <w:rsid w:val="003A4EDB"/>
    <w:rsid w:val="003A55D8"/>
    <w:rsid w:val="003A6FFD"/>
    <w:rsid w:val="003A7363"/>
    <w:rsid w:val="003A7486"/>
    <w:rsid w:val="003B0D96"/>
    <w:rsid w:val="003B159F"/>
    <w:rsid w:val="003B17CB"/>
    <w:rsid w:val="003B2CA9"/>
    <w:rsid w:val="003B3338"/>
    <w:rsid w:val="003B3E76"/>
    <w:rsid w:val="003B43C4"/>
    <w:rsid w:val="003B5C8F"/>
    <w:rsid w:val="003B6642"/>
    <w:rsid w:val="003B770B"/>
    <w:rsid w:val="003C147F"/>
    <w:rsid w:val="003C181C"/>
    <w:rsid w:val="003C2780"/>
    <w:rsid w:val="003C2DCA"/>
    <w:rsid w:val="003C2F45"/>
    <w:rsid w:val="003C39F2"/>
    <w:rsid w:val="003C4A6C"/>
    <w:rsid w:val="003C4AAE"/>
    <w:rsid w:val="003C6D77"/>
    <w:rsid w:val="003C6F2F"/>
    <w:rsid w:val="003C73BA"/>
    <w:rsid w:val="003D04E3"/>
    <w:rsid w:val="003D326D"/>
    <w:rsid w:val="003D37BD"/>
    <w:rsid w:val="003D435F"/>
    <w:rsid w:val="003D480A"/>
    <w:rsid w:val="003D56F1"/>
    <w:rsid w:val="003D6334"/>
    <w:rsid w:val="003E1674"/>
    <w:rsid w:val="003E1C2E"/>
    <w:rsid w:val="003E22A0"/>
    <w:rsid w:val="003E32B3"/>
    <w:rsid w:val="003E3BD8"/>
    <w:rsid w:val="003E3CAE"/>
    <w:rsid w:val="003E3FF0"/>
    <w:rsid w:val="003E52A8"/>
    <w:rsid w:val="003E6B44"/>
    <w:rsid w:val="003E7617"/>
    <w:rsid w:val="003F1154"/>
    <w:rsid w:val="003F1650"/>
    <w:rsid w:val="003F1AE0"/>
    <w:rsid w:val="003F1B71"/>
    <w:rsid w:val="003F29DF"/>
    <w:rsid w:val="003F2ED3"/>
    <w:rsid w:val="003F3B7B"/>
    <w:rsid w:val="003F5F56"/>
    <w:rsid w:val="003F7B5E"/>
    <w:rsid w:val="004027C5"/>
    <w:rsid w:val="00402FCF"/>
    <w:rsid w:val="004045E7"/>
    <w:rsid w:val="00405B3D"/>
    <w:rsid w:val="004063E8"/>
    <w:rsid w:val="004124D8"/>
    <w:rsid w:val="004138C8"/>
    <w:rsid w:val="00414134"/>
    <w:rsid w:val="00414856"/>
    <w:rsid w:val="00414BEB"/>
    <w:rsid w:val="00416854"/>
    <w:rsid w:val="004214BE"/>
    <w:rsid w:val="004214E6"/>
    <w:rsid w:val="004219A8"/>
    <w:rsid w:val="00421CE5"/>
    <w:rsid w:val="00421DB9"/>
    <w:rsid w:val="00422697"/>
    <w:rsid w:val="004234EB"/>
    <w:rsid w:val="0042360B"/>
    <w:rsid w:val="00423742"/>
    <w:rsid w:val="004269A6"/>
    <w:rsid w:val="0042745E"/>
    <w:rsid w:val="004308C8"/>
    <w:rsid w:val="00431CAA"/>
    <w:rsid w:val="00432A7B"/>
    <w:rsid w:val="00434061"/>
    <w:rsid w:val="004341F5"/>
    <w:rsid w:val="0043488F"/>
    <w:rsid w:val="00434B33"/>
    <w:rsid w:val="004352BC"/>
    <w:rsid w:val="00435305"/>
    <w:rsid w:val="004353A0"/>
    <w:rsid w:val="004353DF"/>
    <w:rsid w:val="00435B27"/>
    <w:rsid w:val="004360B4"/>
    <w:rsid w:val="00437C03"/>
    <w:rsid w:val="00437D5A"/>
    <w:rsid w:val="00442701"/>
    <w:rsid w:val="00443984"/>
    <w:rsid w:val="00445A0D"/>
    <w:rsid w:val="00445B38"/>
    <w:rsid w:val="00446875"/>
    <w:rsid w:val="004506DE"/>
    <w:rsid w:val="0045110B"/>
    <w:rsid w:val="00452266"/>
    <w:rsid w:val="00452CFB"/>
    <w:rsid w:val="00455970"/>
    <w:rsid w:val="00456078"/>
    <w:rsid w:val="0045778C"/>
    <w:rsid w:val="00457DC3"/>
    <w:rsid w:val="00460760"/>
    <w:rsid w:val="00461E33"/>
    <w:rsid w:val="0046220F"/>
    <w:rsid w:val="00463998"/>
    <w:rsid w:val="00464F67"/>
    <w:rsid w:val="00465363"/>
    <w:rsid w:val="004664FB"/>
    <w:rsid w:val="00467BA2"/>
    <w:rsid w:val="00467F62"/>
    <w:rsid w:val="00467F7C"/>
    <w:rsid w:val="0047119E"/>
    <w:rsid w:val="00471AD9"/>
    <w:rsid w:val="00474991"/>
    <w:rsid w:val="004761A6"/>
    <w:rsid w:val="00476E04"/>
    <w:rsid w:val="00480E33"/>
    <w:rsid w:val="00481270"/>
    <w:rsid w:val="00481646"/>
    <w:rsid w:val="00481F76"/>
    <w:rsid w:val="004835B0"/>
    <w:rsid w:val="0048379C"/>
    <w:rsid w:val="00484345"/>
    <w:rsid w:val="004847D0"/>
    <w:rsid w:val="00490B70"/>
    <w:rsid w:val="00492B21"/>
    <w:rsid w:val="00492D7D"/>
    <w:rsid w:val="004930A0"/>
    <w:rsid w:val="00493378"/>
    <w:rsid w:val="00493628"/>
    <w:rsid w:val="00493897"/>
    <w:rsid w:val="0049780D"/>
    <w:rsid w:val="00497CEF"/>
    <w:rsid w:val="004A0199"/>
    <w:rsid w:val="004A0812"/>
    <w:rsid w:val="004A0B49"/>
    <w:rsid w:val="004A0D35"/>
    <w:rsid w:val="004A0E2F"/>
    <w:rsid w:val="004A0E3D"/>
    <w:rsid w:val="004A2764"/>
    <w:rsid w:val="004A3E3C"/>
    <w:rsid w:val="004A640D"/>
    <w:rsid w:val="004A7210"/>
    <w:rsid w:val="004A74BB"/>
    <w:rsid w:val="004B054D"/>
    <w:rsid w:val="004B1E52"/>
    <w:rsid w:val="004B34AE"/>
    <w:rsid w:val="004B3862"/>
    <w:rsid w:val="004B3FD8"/>
    <w:rsid w:val="004B468C"/>
    <w:rsid w:val="004B4D6D"/>
    <w:rsid w:val="004B4F77"/>
    <w:rsid w:val="004B527F"/>
    <w:rsid w:val="004B550A"/>
    <w:rsid w:val="004B63F5"/>
    <w:rsid w:val="004B710E"/>
    <w:rsid w:val="004C0240"/>
    <w:rsid w:val="004C0F48"/>
    <w:rsid w:val="004C11F6"/>
    <w:rsid w:val="004C2D1B"/>
    <w:rsid w:val="004C38FF"/>
    <w:rsid w:val="004C4AA6"/>
    <w:rsid w:val="004C4B6A"/>
    <w:rsid w:val="004C4E52"/>
    <w:rsid w:val="004C6127"/>
    <w:rsid w:val="004C6525"/>
    <w:rsid w:val="004C7741"/>
    <w:rsid w:val="004C7C2E"/>
    <w:rsid w:val="004C7E4F"/>
    <w:rsid w:val="004D0F81"/>
    <w:rsid w:val="004D171F"/>
    <w:rsid w:val="004D194D"/>
    <w:rsid w:val="004D19CD"/>
    <w:rsid w:val="004D258F"/>
    <w:rsid w:val="004D2B87"/>
    <w:rsid w:val="004D3533"/>
    <w:rsid w:val="004D466E"/>
    <w:rsid w:val="004D507C"/>
    <w:rsid w:val="004D6EBD"/>
    <w:rsid w:val="004E047D"/>
    <w:rsid w:val="004E1B13"/>
    <w:rsid w:val="004E1C2C"/>
    <w:rsid w:val="004E1EFD"/>
    <w:rsid w:val="004E2331"/>
    <w:rsid w:val="004E3F1E"/>
    <w:rsid w:val="004E3F31"/>
    <w:rsid w:val="004E4CDD"/>
    <w:rsid w:val="004E6A62"/>
    <w:rsid w:val="004E6AB3"/>
    <w:rsid w:val="004F0593"/>
    <w:rsid w:val="004F0623"/>
    <w:rsid w:val="004F0C48"/>
    <w:rsid w:val="004F1761"/>
    <w:rsid w:val="004F1BF3"/>
    <w:rsid w:val="004F1D3D"/>
    <w:rsid w:val="004F30D1"/>
    <w:rsid w:val="004F365E"/>
    <w:rsid w:val="004F3DE0"/>
    <w:rsid w:val="004F4C8E"/>
    <w:rsid w:val="004F5A07"/>
    <w:rsid w:val="004F6886"/>
    <w:rsid w:val="004F6ABF"/>
    <w:rsid w:val="004F6ACD"/>
    <w:rsid w:val="005004F6"/>
    <w:rsid w:val="00500884"/>
    <w:rsid w:val="0050233E"/>
    <w:rsid w:val="00504EEB"/>
    <w:rsid w:val="005054C7"/>
    <w:rsid w:val="005074FF"/>
    <w:rsid w:val="00507949"/>
    <w:rsid w:val="005118E6"/>
    <w:rsid w:val="00512B25"/>
    <w:rsid w:val="005135D4"/>
    <w:rsid w:val="00513A67"/>
    <w:rsid w:val="005146D9"/>
    <w:rsid w:val="005157F6"/>
    <w:rsid w:val="00517403"/>
    <w:rsid w:val="00517AA0"/>
    <w:rsid w:val="00517F4D"/>
    <w:rsid w:val="0052028C"/>
    <w:rsid w:val="00522FD8"/>
    <w:rsid w:val="00523293"/>
    <w:rsid w:val="0052402F"/>
    <w:rsid w:val="0052531F"/>
    <w:rsid w:val="005257CE"/>
    <w:rsid w:val="00525CDF"/>
    <w:rsid w:val="00526670"/>
    <w:rsid w:val="005271C3"/>
    <w:rsid w:val="005279CC"/>
    <w:rsid w:val="00531BCA"/>
    <w:rsid w:val="00533238"/>
    <w:rsid w:val="005334AA"/>
    <w:rsid w:val="005345AD"/>
    <w:rsid w:val="00535BAC"/>
    <w:rsid w:val="00535F73"/>
    <w:rsid w:val="00536155"/>
    <w:rsid w:val="00536B84"/>
    <w:rsid w:val="0054011F"/>
    <w:rsid w:val="0054036F"/>
    <w:rsid w:val="00542DB9"/>
    <w:rsid w:val="00542F8D"/>
    <w:rsid w:val="00543498"/>
    <w:rsid w:val="00543F3D"/>
    <w:rsid w:val="0054402F"/>
    <w:rsid w:val="00547627"/>
    <w:rsid w:val="00547CC7"/>
    <w:rsid w:val="00550002"/>
    <w:rsid w:val="0055021A"/>
    <w:rsid w:val="00550C33"/>
    <w:rsid w:val="00551422"/>
    <w:rsid w:val="00552F69"/>
    <w:rsid w:val="00554E5B"/>
    <w:rsid w:val="00556062"/>
    <w:rsid w:val="00556356"/>
    <w:rsid w:val="005619E1"/>
    <w:rsid w:val="00563096"/>
    <w:rsid w:val="005635AE"/>
    <w:rsid w:val="00565696"/>
    <w:rsid w:val="00565F6C"/>
    <w:rsid w:val="00566422"/>
    <w:rsid w:val="00566CE0"/>
    <w:rsid w:val="0057049B"/>
    <w:rsid w:val="00572CD2"/>
    <w:rsid w:val="00573B6F"/>
    <w:rsid w:val="0057403F"/>
    <w:rsid w:val="00574250"/>
    <w:rsid w:val="00574437"/>
    <w:rsid w:val="005756CB"/>
    <w:rsid w:val="005764E1"/>
    <w:rsid w:val="00576B8A"/>
    <w:rsid w:val="00576F26"/>
    <w:rsid w:val="005773B7"/>
    <w:rsid w:val="005773E9"/>
    <w:rsid w:val="005777F1"/>
    <w:rsid w:val="00581526"/>
    <w:rsid w:val="005818AB"/>
    <w:rsid w:val="00582084"/>
    <w:rsid w:val="00582BE3"/>
    <w:rsid w:val="005836B8"/>
    <w:rsid w:val="00583DE2"/>
    <w:rsid w:val="00585680"/>
    <w:rsid w:val="00586128"/>
    <w:rsid w:val="005879E7"/>
    <w:rsid w:val="0059004A"/>
    <w:rsid w:val="005907B3"/>
    <w:rsid w:val="0059164F"/>
    <w:rsid w:val="00593BB3"/>
    <w:rsid w:val="0059464A"/>
    <w:rsid w:val="00595689"/>
    <w:rsid w:val="00596650"/>
    <w:rsid w:val="00597553"/>
    <w:rsid w:val="005A053C"/>
    <w:rsid w:val="005A3727"/>
    <w:rsid w:val="005A3AB8"/>
    <w:rsid w:val="005A472B"/>
    <w:rsid w:val="005A510A"/>
    <w:rsid w:val="005A5BAE"/>
    <w:rsid w:val="005A6044"/>
    <w:rsid w:val="005A708D"/>
    <w:rsid w:val="005A7641"/>
    <w:rsid w:val="005A7F66"/>
    <w:rsid w:val="005B03C2"/>
    <w:rsid w:val="005B07A8"/>
    <w:rsid w:val="005B156F"/>
    <w:rsid w:val="005B1AA9"/>
    <w:rsid w:val="005B2787"/>
    <w:rsid w:val="005B4950"/>
    <w:rsid w:val="005B56CE"/>
    <w:rsid w:val="005B5C06"/>
    <w:rsid w:val="005B6A5B"/>
    <w:rsid w:val="005B6AC3"/>
    <w:rsid w:val="005B6F23"/>
    <w:rsid w:val="005C0581"/>
    <w:rsid w:val="005C172E"/>
    <w:rsid w:val="005C20BF"/>
    <w:rsid w:val="005C2522"/>
    <w:rsid w:val="005C3350"/>
    <w:rsid w:val="005C5951"/>
    <w:rsid w:val="005C624B"/>
    <w:rsid w:val="005C65C2"/>
    <w:rsid w:val="005C7CE3"/>
    <w:rsid w:val="005D2A92"/>
    <w:rsid w:val="005D3FC6"/>
    <w:rsid w:val="005D41FB"/>
    <w:rsid w:val="005D5BD3"/>
    <w:rsid w:val="005D6F5E"/>
    <w:rsid w:val="005D7617"/>
    <w:rsid w:val="005D77D1"/>
    <w:rsid w:val="005E0756"/>
    <w:rsid w:val="005E18BD"/>
    <w:rsid w:val="005E251B"/>
    <w:rsid w:val="005E2D1D"/>
    <w:rsid w:val="005E2F06"/>
    <w:rsid w:val="005E567C"/>
    <w:rsid w:val="005E75B2"/>
    <w:rsid w:val="005E75F0"/>
    <w:rsid w:val="005E7A4D"/>
    <w:rsid w:val="005F03DD"/>
    <w:rsid w:val="005F05FF"/>
    <w:rsid w:val="005F117A"/>
    <w:rsid w:val="005F2B0B"/>
    <w:rsid w:val="005F2CF4"/>
    <w:rsid w:val="005F2FB3"/>
    <w:rsid w:val="005F34FC"/>
    <w:rsid w:val="005F46E4"/>
    <w:rsid w:val="005F47D0"/>
    <w:rsid w:val="005F519F"/>
    <w:rsid w:val="005F562B"/>
    <w:rsid w:val="005F567D"/>
    <w:rsid w:val="005F607D"/>
    <w:rsid w:val="005F6637"/>
    <w:rsid w:val="005F6763"/>
    <w:rsid w:val="006007F9"/>
    <w:rsid w:val="006008E2"/>
    <w:rsid w:val="00600B9C"/>
    <w:rsid w:val="00601767"/>
    <w:rsid w:val="006017C0"/>
    <w:rsid w:val="00601AE2"/>
    <w:rsid w:val="006027BC"/>
    <w:rsid w:val="006039F5"/>
    <w:rsid w:val="00605FBA"/>
    <w:rsid w:val="0060674E"/>
    <w:rsid w:val="00606AC1"/>
    <w:rsid w:val="00606D5C"/>
    <w:rsid w:val="00606E5E"/>
    <w:rsid w:val="0060707B"/>
    <w:rsid w:val="006154B7"/>
    <w:rsid w:val="00616D01"/>
    <w:rsid w:val="00617266"/>
    <w:rsid w:val="00617A5B"/>
    <w:rsid w:val="006204AD"/>
    <w:rsid w:val="00622773"/>
    <w:rsid w:val="006250F4"/>
    <w:rsid w:val="00625AFC"/>
    <w:rsid w:val="006269AF"/>
    <w:rsid w:val="00630778"/>
    <w:rsid w:val="00634003"/>
    <w:rsid w:val="00634126"/>
    <w:rsid w:val="006344F3"/>
    <w:rsid w:val="0063530D"/>
    <w:rsid w:val="00635845"/>
    <w:rsid w:val="0063687F"/>
    <w:rsid w:val="00637D7C"/>
    <w:rsid w:val="00640218"/>
    <w:rsid w:val="00642CE6"/>
    <w:rsid w:val="00642ED0"/>
    <w:rsid w:val="00650102"/>
    <w:rsid w:val="0065077C"/>
    <w:rsid w:val="00650BF0"/>
    <w:rsid w:val="00650E85"/>
    <w:rsid w:val="00651263"/>
    <w:rsid w:val="00654795"/>
    <w:rsid w:val="00654E62"/>
    <w:rsid w:val="00655C71"/>
    <w:rsid w:val="00656344"/>
    <w:rsid w:val="00656A2D"/>
    <w:rsid w:val="00656F0D"/>
    <w:rsid w:val="00657200"/>
    <w:rsid w:val="006572EC"/>
    <w:rsid w:val="00657E79"/>
    <w:rsid w:val="006611FD"/>
    <w:rsid w:val="00661942"/>
    <w:rsid w:val="00661F4A"/>
    <w:rsid w:val="00661F9F"/>
    <w:rsid w:val="006621A3"/>
    <w:rsid w:val="00663273"/>
    <w:rsid w:val="00663C57"/>
    <w:rsid w:val="006656D4"/>
    <w:rsid w:val="00666CA7"/>
    <w:rsid w:val="00670F2C"/>
    <w:rsid w:val="00671048"/>
    <w:rsid w:val="0067148D"/>
    <w:rsid w:val="00673538"/>
    <w:rsid w:val="0067423A"/>
    <w:rsid w:val="00674559"/>
    <w:rsid w:val="00674591"/>
    <w:rsid w:val="00675BC5"/>
    <w:rsid w:val="00675D60"/>
    <w:rsid w:val="00676015"/>
    <w:rsid w:val="0067641F"/>
    <w:rsid w:val="00676644"/>
    <w:rsid w:val="00676D92"/>
    <w:rsid w:val="006770E5"/>
    <w:rsid w:val="006771A6"/>
    <w:rsid w:val="006802C1"/>
    <w:rsid w:val="00680E03"/>
    <w:rsid w:val="006813C6"/>
    <w:rsid w:val="00681A67"/>
    <w:rsid w:val="00683958"/>
    <w:rsid w:val="00684B20"/>
    <w:rsid w:val="0068515D"/>
    <w:rsid w:val="00685C6F"/>
    <w:rsid w:val="0068619A"/>
    <w:rsid w:val="00687440"/>
    <w:rsid w:val="0068781B"/>
    <w:rsid w:val="00690831"/>
    <w:rsid w:val="006917E3"/>
    <w:rsid w:val="0069376C"/>
    <w:rsid w:val="0069491A"/>
    <w:rsid w:val="006961D1"/>
    <w:rsid w:val="0069640E"/>
    <w:rsid w:val="00696B25"/>
    <w:rsid w:val="006971BB"/>
    <w:rsid w:val="0069747D"/>
    <w:rsid w:val="00697864"/>
    <w:rsid w:val="00697B6D"/>
    <w:rsid w:val="006A0AC3"/>
    <w:rsid w:val="006A0E3B"/>
    <w:rsid w:val="006A114C"/>
    <w:rsid w:val="006A1289"/>
    <w:rsid w:val="006A18B9"/>
    <w:rsid w:val="006A1D87"/>
    <w:rsid w:val="006A2CD8"/>
    <w:rsid w:val="006A494C"/>
    <w:rsid w:val="006A49D1"/>
    <w:rsid w:val="006A4A69"/>
    <w:rsid w:val="006A5832"/>
    <w:rsid w:val="006A6716"/>
    <w:rsid w:val="006A6A78"/>
    <w:rsid w:val="006A7693"/>
    <w:rsid w:val="006B034B"/>
    <w:rsid w:val="006B0647"/>
    <w:rsid w:val="006B2189"/>
    <w:rsid w:val="006B2E3D"/>
    <w:rsid w:val="006B304F"/>
    <w:rsid w:val="006B36A9"/>
    <w:rsid w:val="006B45E0"/>
    <w:rsid w:val="006B5314"/>
    <w:rsid w:val="006B62B1"/>
    <w:rsid w:val="006B7F64"/>
    <w:rsid w:val="006C0E84"/>
    <w:rsid w:val="006C377C"/>
    <w:rsid w:val="006C3C12"/>
    <w:rsid w:val="006C3DF5"/>
    <w:rsid w:val="006C4C51"/>
    <w:rsid w:val="006C5514"/>
    <w:rsid w:val="006C60D8"/>
    <w:rsid w:val="006C7273"/>
    <w:rsid w:val="006C76E0"/>
    <w:rsid w:val="006D3748"/>
    <w:rsid w:val="006D37A8"/>
    <w:rsid w:val="006D4D13"/>
    <w:rsid w:val="006D5CFF"/>
    <w:rsid w:val="006D609B"/>
    <w:rsid w:val="006D65AC"/>
    <w:rsid w:val="006D7A1C"/>
    <w:rsid w:val="006E05E7"/>
    <w:rsid w:val="006E1AB5"/>
    <w:rsid w:val="006E2039"/>
    <w:rsid w:val="006E4259"/>
    <w:rsid w:val="006E6471"/>
    <w:rsid w:val="006F0870"/>
    <w:rsid w:val="006F411B"/>
    <w:rsid w:val="006F463B"/>
    <w:rsid w:val="006F683D"/>
    <w:rsid w:val="006F7AB0"/>
    <w:rsid w:val="007002D2"/>
    <w:rsid w:val="00700C1F"/>
    <w:rsid w:val="0070171C"/>
    <w:rsid w:val="0070215C"/>
    <w:rsid w:val="007028B8"/>
    <w:rsid w:val="0070382C"/>
    <w:rsid w:val="00703FD5"/>
    <w:rsid w:val="00704CFA"/>
    <w:rsid w:val="0071077D"/>
    <w:rsid w:val="0071171D"/>
    <w:rsid w:val="007120DD"/>
    <w:rsid w:val="0071223E"/>
    <w:rsid w:val="007138CA"/>
    <w:rsid w:val="007139C2"/>
    <w:rsid w:val="0071487F"/>
    <w:rsid w:val="00720B7C"/>
    <w:rsid w:val="0072141C"/>
    <w:rsid w:val="00721F5E"/>
    <w:rsid w:val="00721FD3"/>
    <w:rsid w:val="0072320E"/>
    <w:rsid w:val="00723826"/>
    <w:rsid w:val="007244E0"/>
    <w:rsid w:val="00724AD6"/>
    <w:rsid w:val="00726742"/>
    <w:rsid w:val="00726BE1"/>
    <w:rsid w:val="00727A32"/>
    <w:rsid w:val="00730160"/>
    <w:rsid w:val="007314CE"/>
    <w:rsid w:val="007329C7"/>
    <w:rsid w:val="007338F3"/>
    <w:rsid w:val="00735048"/>
    <w:rsid w:val="0073508F"/>
    <w:rsid w:val="007354BC"/>
    <w:rsid w:val="00735ADC"/>
    <w:rsid w:val="00735F57"/>
    <w:rsid w:val="0073771B"/>
    <w:rsid w:val="0074002B"/>
    <w:rsid w:val="0074312F"/>
    <w:rsid w:val="00743C5A"/>
    <w:rsid w:val="0074520E"/>
    <w:rsid w:val="00745870"/>
    <w:rsid w:val="00746844"/>
    <w:rsid w:val="00750CCE"/>
    <w:rsid w:val="00750F61"/>
    <w:rsid w:val="007532FD"/>
    <w:rsid w:val="00755390"/>
    <w:rsid w:val="00755FFE"/>
    <w:rsid w:val="00757FD3"/>
    <w:rsid w:val="00760A1A"/>
    <w:rsid w:val="00761711"/>
    <w:rsid w:val="00761BEE"/>
    <w:rsid w:val="00761FC6"/>
    <w:rsid w:val="0076219D"/>
    <w:rsid w:val="0076223F"/>
    <w:rsid w:val="0076283A"/>
    <w:rsid w:val="0076520A"/>
    <w:rsid w:val="00765D14"/>
    <w:rsid w:val="00767296"/>
    <w:rsid w:val="00767898"/>
    <w:rsid w:val="00767A74"/>
    <w:rsid w:val="00770395"/>
    <w:rsid w:val="00770457"/>
    <w:rsid w:val="00772FB3"/>
    <w:rsid w:val="0077385F"/>
    <w:rsid w:val="00774875"/>
    <w:rsid w:val="00774E13"/>
    <w:rsid w:val="00776502"/>
    <w:rsid w:val="00776CF9"/>
    <w:rsid w:val="00776EF0"/>
    <w:rsid w:val="00777A03"/>
    <w:rsid w:val="007809FC"/>
    <w:rsid w:val="00781F04"/>
    <w:rsid w:val="00782112"/>
    <w:rsid w:val="007827F7"/>
    <w:rsid w:val="00782F9D"/>
    <w:rsid w:val="00784A53"/>
    <w:rsid w:val="0078602F"/>
    <w:rsid w:val="00787B34"/>
    <w:rsid w:val="00787B89"/>
    <w:rsid w:val="007911E8"/>
    <w:rsid w:val="007912F3"/>
    <w:rsid w:val="00791A7F"/>
    <w:rsid w:val="00791D04"/>
    <w:rsid w:val="00793FAF"/>
    <w:rsid w:val="00794621"/>
    <w:rsid w:val="0079519E"/>
    <w:rsid w:val="0079524C"/>
    <w:rsid w:val="007966A8"/>
    <w:rsid w:val="00796C58"/>
    <w:rsid w:val="00797F4E"/>
    <w:rsid w:val="007A15D1"/>
    <w:rsid w:val="007A210A"/>
    <w:rsid w:val="007A339B"/>
    <w:rsid w:val="007A44F6"/>
    <w:rsid w:val="007B0D12"/>
    <w:rsid w:val="007B1DDB"/>
    <w:rsid w:val="007B31CD"/>
    <w:rsid w:val="007B489B"/>
    <w:rsid w:val="007B4DD8"/>
    <w:rsid w:val="007B6445"/>
    <w:rsid w:val="007B6C4F"/>
    <w:rsid w:val="007C014B"/>
    <w:rsid w:val="007C0766"/>
    <w:rsid w:val="007C0F92"/>
    <w:rsid w:val="007C1002"/>
    <w:rsid w:val="007C1565"/>
    <w:rsid w:val="007C164F"/>
    <w:rsid w:val="007C1CE2"/>
    <w:rsid w:val="007C1EE0"/>
    <w:rsid w:val="007C2585"/>
    <w:rsid w:val="007C2DAD"/>
    <w:rsid w:val="007C3307"/>
    <w:rsid w:val="007C4711"/>
    <w:rsid w:val="007C7F16"/>
    <w:rsid w:val="007D0C4C"/>
    <w:rsid w:val="007D18C5"/>
    <w:rsid w:val="007D201A"/>
    <w:rsid w:val="007D2B9F"/>
    <w:rsid w:val="007D2BAB"/>
    <w:rsid w:val="007D3900"/>
    <w:rsid w:val="007D41BF"/>
    <w:rsid w:val="007D41C9"/>
    <w:rsid w:val="007D5319"/>
    <w:rsid w:val="007D5426"/>
    <w:rsid w:val="007D6650"/>
    <w:rsid w:val="007D6E71"/>
    <w:rsid w:val="007D7E14"/>
    <w:rsid w:val="007E0450"/>
    <w:rsid w:val="007E2785"/>
    <w:rsid w:val="007E2CFF"/>
    <w:rsid w:val="007E3946"/>
    <w:rsid w:val="007E3A72"/>
    <w:rsid w:val="007E4CAD"/>
    <w:rsid w:val="007E5B13"/>
    <w:rsid w:val="007E772C"/>
    <w:rsid w:val="007E7766"/>
    <w:rsid w:val="007E7C19"/>
    <w:rsid w:val="007E7F65"/>
    <w:rsid w:val="007F034C"/>
    <w:rsid w:val="007F10C8"/>
    <w:rsid w:val="007F151A"/>
    <w:rsid w:val="007F1D24"/>
    <w:rsid w:val="007F2810"/>
    <w:rsid w:val="007F28B1"/>
    <w:rsid w:val="007F3C9A"/>
    <w:rsid w:val="007F6244"/>
    <w:rsid w:val="007F6BBD"/>
    <w:rsid w:val="00802911"/>
    <w:rsid w:val="00802B0E"/>
    <w:rsid w:val="008039DC"/>
    <w:rsid w:val="00803AC8"/>
    <w:rsid w:val="00803D35"/>
    <w:rsid w:val="0080443B"/>
    <w:rsid w:val="00804B72"/>
    <w:rsid w:val="00804C73"/>
    <w:rsid w:val="0080532D"/>
    <w:rsid w:val="008054F2"/>
    <w:rsid w:val="008074DA"/>
    <w:rsid w:val="00812672"/>
    <w:rsid w:val="00812DD6"/>
    <w:rsid w:val="008133A7"/>
    <w:rsid w:val="00813B37"/>
    <w:rsid w:val="00813E50"/>
    <w:rsid w:val="008147C1"/>
    <w:rsid w:val="00815707"/>
    <w:rsid w:val="00816254"/>
    <w:rsid w:val="00817381"/>
    <w:rsid w:val="00817A39"/>
    <w:rsid w:val="00820176"/>
    <w:rsid w:val="00820D65"/>
    <w:rsid w:val="00821042"/>
    <w:rsid w:val="00822878"/>
    <w:rsid w:val="00822FA0"/>
    <w:rsid w:val="00823633"/>
    <w:rsid w:val="0082533B"/>
    <w:rsid w:val="00827F7E"/>
    <w:rsid w:val="00830F63"/>
    <w:rsid w:val="008327C9"/>
    <w:rsid w:val="00833CFA"/>
    <w:rsid w:val="00834744"/>
    <w:rsid w:val="00835D3B"/>
    <w:rsid w:val="00835F90"/>
    <w:rsid w:val="00837873"/>
    <w:rsid w:val="0083793E"/>
    <w:rsid w:val="00840183"/>
    <w:rsid w:val="00840904"/>
    <w:rsid w:val="008439DA"/>
    <w:rsid w:val="00844CE2"/>
    <w:rsid w:val="00845854"/>
    <w:rsid w:val="00845A71"/>
    <w:rsid w:val="00845EC8"/>
    <w:rsid w:val="00847764"/>
    <w:rsid w:val="0085012B"/>
    <w:rsid w:val="00851267"/>
    <w:rsid w:val="008523F4"/>
    <w:rsid w:val="00852D40"/>
    <w:rsid w:val="00853438"/>
    <w:rsid w:val="00853B68"/>
    <w:rsid w:val="008549BD"/>
    <w:rsid w:val="00854DAB"/>
    <w:rsid w:val="00855504"/>
    <w:rsid w:val="0085556C"/>
    <w:rsid w:val="00856A3D"/>
    <w:rsid w:val="008570BB"/>
    <w:rsid w:val="0085768B"/>
    <w:rsid w:val="00857A1B"/>
    <w:rsid w:val="00861036"/>
    <w:rsid w:val="00861FFC"/>
    <w:rsid w:val="0086271F"/>
    <w:rsid w:val="0086275E"/>
    <w:rsid w:val="00862878"/>
    <w:rsid w:val="0086297B"/>
    <w:rsid w:val="0086297C"/>
    <w:rsid w:val="00866484"/>
    <w:rsid w:val="0087045C"/>
    <w:rsid w:val="008712B6"/>
    <w:rsid w:val="00871B69"/>
    <w:rsid w:val="00871D80"/>
    <w:rsid w:val="00872342"/>
    <w:rsid w:val="00872B6E"/>
    <w:rsid w:val="00872F02"/>
    <w:rsid w:val="00873E5E"/>
    <w:rsid w:val="00874F86"/>
    <w:rsid w:val="00875C72"/>
    <w:rsid w:val="00876FDA"/>
    <w:rsid w:val="008778AA"/>
    <w:rsid w:val="00877E3C"/>
    <w:rsid w:val="00880203"/>
    <w:rsid w:val="00880826"/>
    <w:rsid w:val="00881962"/>
    <w:rsid w:val="00882E1D"/>
    <w:rsid w:val="00883BEF"/>
    <w:rsid w:val="00885A44"/>
    <w:rsid w:val="00885A97"/>
    <w:rsid w:val="00887950"/>
    <w:rsid w:val="00887BC3"/>
    <w:rsid w:val="00890587"/>
    <w:rsid w:val="00891DDE"/>
    <w:rsid w:val="0089469B"/>
    <w:rsid w:val="008956D0"/>
    <w:rsid w:val="00897DA8"/>
    <w:rsid w:val="008A1D27"/>
    <w:rsid w:val="008A27D9"/>
    <w:rsid w:val="008A2C02"/>
    <w:rsid w:val="008A30B1"/>
    <w:rsid w:val="008A3A12"/>
    <w:rsid w:val="008A3B7B"/>
    <w:rsid w:val="008A4D94"/>
    <w:rsid w:val="008A4DDE"/>
    <w:rsid w:val="008A5D63"/>
    <w:rsid w:val="008A5EEB"/>
    <w:rsid w:val="008A67E2"/>
    <w:rsid w:val="008B0EEA"/>
    <w:rsid w:val="008B133C"/>
    <w:rsid w:val="008B1FDE"/>
    <w:rsid w:val="008B29D3"/>
    <w:rsid w:val="008B4239"/>
    <w:rsid w:val="008B495F"/>
    <w:rsid w:val="008B58F8"/>
    <w:rsid w:val="008B5BA4"/>
    <w:rsid w:val="008B68E2"/>
    <w:rsid w:val="008C0120"/>
    <w:rsid w:val="008C0340"/>
    <w:rsid w:val="008C06A6"/>
    <w:rsid w:val="008C0FA1"/>
    <w:rsid w:val="008C305A"/>
    <w:rsid w:val="008C3342"/>
    <w:rsid w:val="008C376D"/>
    <w:rsid w:val="008C3A7B"/>
    <w:rsid w:val="008C5E6A"/>
    <w:rsid w:val="008C5F84"/>
    <w:rsid w:val="008C6AA6"/>
    <w:rsid w:val="008D032A"/>
    <w:rsid w:val="008D2481"/>
    <w:rsid w:val="008D2EFB"/>
    <w:rsid w:val="008D3F7E"/>
    <w:rsid w:val="008D4D2E"/>
    <w:rsid w:val="008D622D"/>
    <w:rsid w:val="008D6669"/>
    <w:rsid w:val="008D6C4E"/>
    <w:rsid w:val="008D71E0"/>
    <w:rsid w:val="008E0F10"/>
    <w:rsid w:val="008E231D"/>
    <w:rsid w:val="008E2789"/>
    <w:rsid w:val="008E2AB2"/>
    <w:rsid w:val="008E33B4"/>
    <w:rsid w:val="008E4030"/>
    <w:rsid w:val="008E49EA"/>
    <w:rsid w:val="008E5187"/>
    <w:rsid w:val="008E51F4"/>
    <w:rsid w:val="008E572A"/>
    <w:rsid w:val="008E5E2F"/>
    <w:rsid w:val="008E6C57"/>
    <w:rsid w:val="008E77AF"/>
    <w:rsid w:val="008E7973"/>
    <w:rsid w:val="008E79DF"/>
    <w:rsid w:val="008F1C67"/>
    <w:rsid w:val="008F2A75"/>
    <w:rsid w:val="008F38D3"/>
    <w:rsid w:val="008F44F4"/>
    <w:rsid w:val="008F5EC2"/>
    <w:rsid w:val="008F6A57"/>
    <w:rsid w:val="008F7DE9"/>
    <w:rsid w:val="00900C83"/>
    <w:rsid w:val="009034A9"/>
    <w:rsid w:val="0090531C"/>
    <w:rsid w:val="00907313"/>
    <w:rsid w:val="0090788D"/>
    <w:rsid w:val="00910077"/>
    <w:rsid w:val="00910B49"/>
    <w:rsid w:val="00911BE3"/>
    <w:rsid w:val="00912744"/>
    <w:rsid w:val="00913410"/>
    <w:rsid w:val="00913567"/>
    <w:rsid w:val="00913785"/>
    <w:rsid w:val="00913A6E"/>
    <w:rsid w:val="00915517"/>
    <w:rsid w:val="00916396"/>
    <w:rsid w:val="00916AC1"/>
    <w:rsid w:val="009208FE"/>
    <w:rsid w:val="00920E3C"/>
    <w:rsid w:val="0092261D"/>
    <w:rsid w:val="00922F2E"/>
    <w:rsid w:val="009241DF"/>
    <w:rsid w:val="00924CF9"/>
    <w:rsid w:val="00925816"/>
    <w:rsid w:val="0092626B"/>
    <w:rsid w:val="00927B50"/>
    <w:rsid w:val="00931137"/>
    <w:rsid w:val="0093220A"/>
    <w:rsid w:val="0093240E"/>
    <w:rsid w:val="00932E06"/>
    <w:rsid w:val="0093544E"/>
    <w:rsid w:val="00936236"/>
    <w:rsid w:val="009367D5"/>
    <w:rsid w:val="00936B94"/>
    <w:rsid w:val="00937209"/>
    <w:rsid w:val="00940DC2"/>
    <w:rsid w:val="00940E2C"/>
    <w:rsid w:val="0094148B"/>
    <w:rsid w:val="00941965"/>
    <w:rsid w:val="0094236C"/>
    <w:rsid w:val="00942396"/>
    <w:rsid w:val="00942B45"/>
    <w:rsid w:val="009438E4"/>
    <w:rsid w:val="0094395E"/>
    <w:rsid w:val="009440EA"/>
    <w:rsid w:val="0094419A"/>
    <w:rsid w:val="00944E57"/>
    <w:rsid w:val="0094544E"/>
    <w:rsid w:val="00946B67"/>
    <w:rsid w:val="00946CAA"/>
    <w:rsid w:val="00947FDE"/>
    <w:rsid w:val="009510E4"/>
    <w:rsid w:val="00951750"/>
    <w:rsid w:val="00952937"/>
    <w:rsid w:val="00956549"/>
    <w:rsid w:val="00957820"/>
    <w:rsid w:val="00960530"/>
    <w:rsid w:val="00961C66"/>
    <w:rsid w:val="00962773"/>
    <w:rsid w:val="009629DD"/>
    <w:rsid w:val="00962C9D"/>
    <w:rsid w:val="0096307D"/>
    <w:rsid w:val="00963FD4"/>
    <w:rsid w:val="00965827"/>
    <w:rsid w:val="00966AC4"/>
    <w:rsid w:val="00972CDB"/>
    <w:rsid w:val="0097358F"/>
    <w:rsid w:val="00973DE4"/>
    <w:rsid w:val="00974731"/>
    <w:rsid w:val="00974BC1"/>
    <w:rsid w:val="00975700"/>
    <w:rsid w:val="00976C3B"/>
    <w:rsid w:val="00976F36"/>
    <w:rsid w:val="00977ABD"/>
    <w:rsid w:val="0098111E"/>
    <w:rsid w:val="00982352"/>
    <w:rsid w:val="00982B2F"/>
    <w:rsid w:val="00982E62"/>
    <w:rsid w:val="00983DB8"/>
    <w:rsid w:val="0098406D"/>
    <w:rsid w:val="00986447"/>
    <w:rsid w:val="009867A4"/>
    <w:rsid w:val="00986FCA"/>
    <w:rsid w:val="0098787C"/>
    <w:rsid w:val="00990D29"/>
    <w:rsid w:val="00990E48"/>
    <w:rsid w:val="00991463"/>
    <w:rsid w:val="00992F45"/>
    <w:rsid w:val="00993294"/>
    <w:rsid w:val="009932F5"/>
    <w:rsid w:val="00993A48"/>
    <w:rsid w:val="009951F7"/>
    <w:rsid w:val="00996726"/>
    <w:rsid w:val="00996DE2"/>
    <w:rsid w:val="009973AF"/>
    <w:rsid w:val="00997405"/>
    <w:rsid w:val="00997AA8"/>
    <w:rsid w:val="009A1906"/>
    <w:rsid w:val="009A2082"/>
    <w:rsid w:val="009A2FC9"/>
    <w:rsid w:val="009A3FBA"/>
    <w:rsid w:val="009A498F"/>
    <w:rsid w:val="009A4CD5"/>
    <w:rsid w:val="009A595B"/>
    <w:rsid w:val="009A6446"/>
    <w:rsid w:val="009A6EE4"/>
    <w:rsid w:val="009A7D45"/>
    <w:rsid w:val="009B04B9"/>
    <w:rsid w:val="009B075D"/>
    <w:rsid w:val="009B1B75"/>
    <w:rsid w:val="009B1D56"/>
    <w:rsid w:val="009B2525"/>
    <w:rsid w:val="009B2CC0"/>
    <w:rsid w:val="009B3144"/>
    <w:rsid w:val="009B3664"/>
    <w:rsid w:val="009B4982"/>
    <w:rsid w:val="009B53C8"/>
    <w:rsid w:val="009C01BA"/>
    <w:rsid w:val="009C0A1D"/>
    <w:rsid w:val="009C113E"/>
    <w:rsid w:val="009C15F4"/>
    <w:rsid w:val="009C29A0"/>
    <w:rsid w:val="009C4B22"/>
    <w:rsid w:val="009C5002"/>
    <w:rsid w:val="009C66C2"/>
    <w:rsid w:val="009C69FC"/>
    <w:rsid w:val="009C79E8"/>
    <w:rsid w:val="009D261C"/>
    <w:rsid w:val="009D2CC4"/>
    <w:rsid w:val="009D3812"/>
    <w:rsid w:val="009D4461"/>
    <w:rsid w:val="009D536E"/>
    <w:rsid w:val="009D7A9A"/>
    <w:rsid w:val="009E0881"/>
    <w:rsid w:val="009E10F8"/>
    <w:rsid w:val="009E12BA"/>
    <w:rsid w:val="009E2E85"/>
    <w:rsid w:val="009E3CFA"/>
    <w:rsid w:val="009E4B09"/>
    <w:rsid w:val="009E4D21"/>
    <w:rsid w:val="009E5B0A"/>
    <w:rsid w:val="009E63C0"/>
    <w:rsid w:val="009E65FA"/>
    <w:rsid w:val="009E6BA2"/>
    <w:rsid w:val="009E6FC6"/>
    <w:rsid w:val="009E7D80"/>
    <w:rsid w:val="009F0603"/>
    <w:rsid w:val="009F0A4F"/>
    <w:rsid w:val="009F0C0E"/>
    <w:rsid w:val="009F0CBB"/>
    <w:rsid w:val="009F2C54"/>
    <w:rsid w:val="009F2F5A"/>
    <w:rsid w:val="009F31A2"/>
    <w:rsid w:val="009F6598"/>
    <w:rsid w:val="009F71C7"/>
    <w:rsid w:val="009F769A"/>
    <w:rsid w:val="00A02665"/>
    <w:rsid w:val="00A02F3E"/>
    <w:rsid w:val="00A05973"/>
    <w:rsid w:val="00A06B56"/>
    <w:rsid w:val="00A07758"/>
    <w:rsid w:val="00A106DF"/>
    <w:rsid w:val="00A118E0"/>
    <w:rsid w:val="00A11D89"/>
    <w:rsid w:val="00A11F36"/>
    <w:rsid w:val="00A13072"/>
    <w:rsid w:val="00A13951"/>
    <w:rsid w:val="00A13A5C"/>
    <w:rsid w:val="00A13AA4"/>
    <w:rsid w:val="00A176F7"/>
    <w:rsid w:val="00A17991"/>
    <w:rsid w:val="00A2032F"/>
    <w:rsid w:val="00A20B2C"/>
    <w:rsid w:val="00A228CA"/>
    <w:rsid w:val="00A22A26"/>
    <w:rsid w:val="00A24275"/>
    <w:rsid w:val="00A246A7"/>
    <w:rsid w:val="00A2474B"/>
    <w:rsid w:val="00A2574B"/>
    <w:rsid w:val="00A25D41"/>
    <w:rsid w:val="00A26BFE"/>
    <w:rsid w:val="00A2754E"/>
    <w:rsid w:val="00A27F73"/>
    <w:rsid w:val="00A303DE"/>
    <w:rsid w:val="00A31A7B"/>
    <w:rsid w:val="00A32D5A"/>
    <w:rsid w:val="00A33160"/>
    <w:rsid w:val="00A34AAA"/>
    <w:rsid w:val="00A35A80"/>
    <w:rsid w:val="00A36000"/>
    <w:rsid w:val="00A36633"/>
    <w:rsid w:val="00A40438"/>
    <w:rsid w:val="00A41CA3"/>
    <w:rsid w:val="00A41D75"/>
    <w:rsid w:val="00A424B3"/>
    <w:rsid w:val="00A44AA9"/>
    <w:rsid w:val="00A464BA"/>
    <w:rsid w:val="00A47599"/>
    <w:rsid w:val="00A50754"/>
    <w:rsid w:val="00A5288C"/>
    <w:rsid w:val="00A5452C"/>
    <w:rsid w:val="00A5532C"/>
    <w:rsid w:val="00A555AF"/>
    <w:rsid w:val="00A56BF8"/>
    <w:rsid w:val="00A56E86"/>
    <w:rsid w:val="00A57858"/>
    <w:rsid w:val="00A5799D"/>
    <w:rsid w:val="00A57A5E"/>
    <w:rsid w:val="00A60028"/>
    <w:rsid w:val="00A608E4"/>
    <w:rsid w:val="00A60B9E"/>
    <w:rsid w:val="00A6118D"/>
    <w:rsid w:val="00A611C4"/>
    <w:rsid w:val="00A61A53"/>
    <w:rsid w:val="00A630A3"/>
    <w:rsid w:val="00A638A4"/>
    <w:rsid w:val="00A64674"/>
    <w:rsid w:val="00A64D82"/>
    <w:rsid w:val="00A66338"/>
    <w:rsid w:val="00A66385"/>
    <w:rsid w:val="00A666A1"/>
    <w:rsid w:val="00A675D4"/>
    <w:rsid w:val="00A703AC"/>
    <w:rsid w:val="00A709D5"/>
    <w:rsid w:val="00A7248F"/>
    <w:rsid w:val="00A73DE9"/>
    <w:rsid w:val="00A778EE"/>
    <w:rsid w:val="00A77A30"/>
    <w:rsid w:val="00A8052F"/>
    <w:rsid w:val="00A80AD3"/>
    <w:rsid w:val="00A818B8"/>
    <w:rsid w:val="00A830CA"/>
    <w:rsid w:val="00A8429B"/>
    <w:rsid w:val="00A84318"/>
    <w:rsid w:val="00A843A7"/>
    <w:rsid w:val="00A84887"/>
    <w:rsid w:val="00A85B45"/>
    <w:rsid w:val="00A86151"/>
    <w:rsid w:val="00A865C2"/>
    <w:rsid w:val="00A8705B"/>
    <w:rsid w:val="00A913E7"/>
    <w:rsid w:val="00A93119"/>
    <w:rsid w:val="00A942D3"/>
    <w:rsid w:val="00A961FD"/>
    <w:rsid w:val="00A9677D"/>
    <w:rsid w:val="00A967A9"/>
    <w:rsid w:val="00A971A8"/>
    <w:rsid w:val="00A97EB3"/>
    <w:rsid w:val="00AA4046"/>
    <w:rsid w:val="00AA4A86"/>
    <w:rsid w:val="00AA7EE9"/>
    <w:rsid w:val="00AB01DD"/>
    <w:rsid w:val="00AB0AEF"/>
    <w:rsid w:val="00AB34C0"/>
    <w:rsid w:val="00AB37A8"/>
    <w:rsid w:val="00AB3EBA"/>
    <w:rsid w:val="00AB616D"/>
    <w:rsid w:val="00AC2EBE"/>
    <w:rsid w:val="00AC3592"/>
    <w:rsid w:val="00AC44C9"/>
    <w:rsid w:val="00AC4B80"/>
    <w:rsid w:val="00AC54A7"/>
    <w:rsid w:val="00AC5855"/>
    <w:rsid w:val="00AC61C1"/>
    <w:rsid w:val="00AC7CB0"/>
    <w:rsid w:val="00AD01F7"/>
    <w:rsid w:val="00AD0787"/>
    <w:rsid w:val="00AD07E6"/>
    <w:rsid w:val="00AD28FB"/>
    <w:rsid w:val="00AD3980"/>
    <w:rsid w:val="00AD3DF4"/>
    <w:rsid w:val="00AD498B"/>
    <w:rsid w:val="00AD5246"/>
    <w:rsid w:val="00AD58E9"/>
    <w:rsid w:val="00AD6301"/>
    <w:rsid w:val="00AD65DE"/>
    <w:rsid w:val="00AE06CE"/>
    <w:rsid w:val="00AE087A"/>
    <w:rsid w:val="00AE0A41"/>
    <w:rsid w:val="00AE22E5"/>
    <w:rsid w:val="00AE26F4"/>
    <w:rsid w:val="00AE336E"/>
    <w:rsid w:val="00AE3DE3"/>
    <w:rsid w:val="00AE4642"/>
    <w:rsid w:val="00AE4738"/>
    <w:rsid w:val="00AE4CA7"/>
    <w:rsid w:val="00AE5F01"/>
    <w:rsid w:val="00AE64D8"/>
    <w:rsid w:val="00AE78D7"/>
    <w:rsid w:val="00AF08E7"/>
    <w:rsid w:val="00AF1667"/>
    <w:rsid w:val="00AF3198"/>
    <w:rsid w:val="00AF4304"/>
    <w:rsid w:val="00AF4DC4"/>
    <w:rsid w:val="00AF53E8"/>
    <w:rsid w:val="00B00DED"/>
    <w:rsid w:val="00B02C37"/>
    <w:rsid w:val="00B0636A"/>
    <w:rsid w:val="00B10D7F"/>
    <w:rsid w:val="00B10ECD"/>
    <w:rsid w:val="00B12B53"/>
    <w:rsid w:val="00B12F9A"/>
    <w:rsid w:val="00B13FA1"/>
    <w:rsid w:val="00B1440A"/>
    <w:rsid w:val="00B15658"/>
    <w:rsid w:val="00B1565F"/>
    <w:rsid w:val="00B15AB2"/>
    <w:rsid w:val="00B1709A"/>
    <w:rsid w:val="00B202D9"/>
    <w:rsid w:val="00B207E2"/>
    <w:rsid w:val="00B22522"/>
    <w:rsid w:val="00B24333"/>
    <w:rsid w:val="00B2472D"/>
    <w:rsid w:val="00B24F53"/>
    <w:rsid w:val="00B253D7"/>
    <w:rsid w:val="00B2777D"/>
    <w:rsid w:val="00B3050D"/>
    <w:rsid w:val="00B310E1"/>
    <w:rsid w:val="00B31CC4"/>
    <w:rsid w:val="00B32F4C"/>
    <w:rsid w:val="00B347C7"/>
    <w:rsid w:val="00B351FD"/>
    <w:rsid w:val="00B37E9D"/>
    <w:rsid w:val="00B4179D"/>
    <w:rsid w:val="00B41C19"/>
    <w:rsid w:val="00B43A97"/>
    <w:rsid w:val="00B43AB4"/>
    <w:rsid w:val="00B453FB"/>
    <w:rsid w:val="00B46746"/>
    <w:rsid w:val="00B52084"/>
    <w:rsid w:val="00B52CE0"/>
    <w:rsid w:val="00B53154"/>
    <w:rsid w:val="00B55B6F"/>
    <w:rsid w:val="00B5668F"/>
    <w:rsid w:val="00B57FD4"/>
    <w:rsid w:val="00B60317"/>
    <w:rsid w:val="00B60562"/>
    <w:rsid w:val="00B610FA"/>
    <w:rsid w:val="00B61E8C"/>
    <w:rsid w:val="00B62110"/>
    <w:rsid w:val="00B623DF"/>
    <w:rsid w:val="00B62700"/>
    <w:rsid w:val="00B628EA"/>
    <w:rsid w:val="00B63104"/>
    <w:rsid w:val="00B63666"/>
    <w:rsid w:val="00B64A26"/>
    <w:rsid w:val="00B65626"/>
    <w:rsid w:val="00B66200"/>
    <w:rsid w:val="00B6631D"/>
    <w:rsid w:val="00B66F53"/>
    <w:rsid w:val="00B700B6"/>
    <w:rsid w:val="00B70351"/>
    <w:rsid w:val="00B73D3F"/>
    <w:rsid w:val="00B73D47"/>
    <w:rsid w:val="00B74104"/>
    <w:rsid w:val="00B74BFB"/>
    <w:rsid w:val="00B75838"/>
    <w:rsid w:val="00B76F86"/>
    <w:rsid w:val="00B802B5"/>
    <w:rsid w:val="00B80590"/>
    <w:rsid w:val="00B81611"/>
    <w:rsid w:val="00B82934"/>
    <w:rsid w:val="00B8334B"/>
    <w:rsid w:val="00B83671"/>
    <w:rsid w:val="00B85589"/>
    <w:rsid w:val="00B9204A"/>
    <w:rsid w:val="00B9298F"/>
    <w:rsid w:val="00B92B3D"/>
    <w:rsid w:val="00B93E86"/>
    <w:rsid w:val="00B94CFF"/>
    <w:rsid w:val="00B9562F"/>
    <w:rsid w:val="00BA05DB"/>
    <w:rsid w:val="00BA0FEB"/>
    <w:rsid w:val="00BA122C"/>
    <w:rsid w:val="00BA27EC"/>
    <w:rsid w:val="00BA2B10"/>
    <w:rsid w:val="00BA2EC8"/>
    <w:rsid w:val="00BA3A04"/>
    <w:rsid w:val="00BA3E65"/>
    <w:rsid w:val="00BA4AC4"/>
    <w:rsid w:val="00BA668F"/>
    <w:rsid w:val="00BB0043"/>
    <w:rsid w:val="00BB0F78"/>
    <w:rsid w:val="00BB1452"/>
    <w:rsid w:val="00BB1A1C"/>
    <w:rsid w:val="00BB1D35"/>
    <w:rsid w:val="00BB2093"/>
    <w:rsid w:val="00BB2B22"/>
    <w:rsid w:val="00BB4E64"/>
    <w:rsid w:val="00BB5242"/>
    <w:rsid w:val="00BB55CF"/>
    <w:rsid w:val="00BB6D7B"/>
    <w:rsid w:val="00BC0C6E"/>
    <w:rsid w:val="00BC12FD"/>
    <w:rsid w:val="00BC2BEE"/>
    <w:rsid w:val="00BC40C4"/>
    <w:rsid w:val="00BC4371"/>
    <w:rsid w:val="00BC54EB"/>
    <w:rsid w:val="00BC634C"/>
    <w:rsid w:val="00BC66EF"/>
    <w:rsid w:val="00BC746E"/>
    <w:rsid w:val="00BC759F"/>
    <w:rsid w:val="00BD061B"/>
    <w:rsid w:val="00BD07BC"/>
    <w:rsid w:val="00BD0E14"/>
    <w:rsid w:val="00BD16D2"/>
    <w:rsid w:val="00BD1779"/>
    <w:rsid w:val="00BD2127"/>
    <w:rsid w:val="00BD34AB"/>
    <w:rsid w:val="00BD412B"/>
    <w:rsid w:val="00BD48DA"/>
    <w:rsid w:val="00BD4BC9"/>
    <w:rsid w:val="00BD588D"/>
    <w:rsid w:val="00BD5AE0"/>
    <w:rsid w:val="00BD5E08"/>
    <w:rsid w:val="00BD6F83"/>
    <w:rsid w:val="00BE06FA"/>
    <w:rsid w:val="00BE0A05"/>
    <w:rsid w:val="00BE102D"/>
    <w:rsid w:val="00BE11B2"/>
    <w:rsid w:val="00BE1522"/>
    <w:rsid w:val="00BE1DA5"/>
    <w:rsid w:val="00BE2D4B"/>
    <w:rsid w:val="00BE4A6A"/>
    <w:rsid w:val="00BE4E56"/>
    <w:rsid w:val="00BE6D92"/>
    <w:rsid w:val="00BE713B"/>
    <w:rsid w:val="00BE7417"/>
    <w:rsid w:val="00BF025D"/>
    <w:rsid w:val="00BF03DE"/>
    <w:rsid w:val="00BF16AF"/>
    <w:rsid w:val="00BF1BA4"/>
    <w:rsid w:val="00BF1DE5"/>
    <w:rsid w:val="00BF28D8"/>
    <w:rsid w:val="00BF3260"/>
    <w:rsid w:val="00BF4EE6"/>
    <w:rsid w:val="00BF550D"/>
    <w:rsid w:val="00BF5BAF"/>
    <w:rsid w:val="00BF7EC9"/>
    <w:rsid w:val="00C01355"/>
    <w:rsid w:val="00C01C35"/>
    <w:rsid w:val="00C039B1"/>
    <w:rsid w:val="00C03CFE"/>
    <w:rsid w:val="00C05B52"/>
    <w:rsid w:val="00C06190"/>
    <w:rsid w:val="00C06791"/>
    <w:rsid w:val="00C1093D"/>
    <w:rsid w:val="00C11497"/>
    <w:rsid w:val="00C12092"/>
    <w:rsid w:val="00C148CC"/>
    <w:rsid w:val="00C149B8"/>
    <w:rsid w:val="00C15163"/>
    <w:rsid w:val="00C16EC4"/>
    <w:rsid w:val="00C20C3E"/>
    <w:rsid w:val="00C21378"/>
    <w:rsid w:val="00C219C9"/>
    <w:rsid w:val="00C21A06"/>
    <w:rsid w:val="00C2316C"/>
    <w:rsid w:val="00C24B4D"/>
    <w:rsid w:val="00C270AB"/>
    <w:rsid w:val="00C277D9"/>
    <w:rsid w:val="00C3068A"/>
    <w:rsid w:val="00C34BAC"/>
    <w:rsid w:val="00C408FF"/>
    <w:rsid w:val="00C409FE"/>
    <w:rsid w:val="00C426C0"/>
    <w:rsid w:val="00C430F9"/>
    <w:rsid w:val="00C43A29"/>
    <w:rsid w:val="00C446CD"/>
    <w:rsid w:val="00C457F4"/>
    <w:rsid w:val="00C462F8"/>
    <w:rsid w:val="00C46A20"/>
    <w:rsid w:val="00C471FC"/>
    <w:rsid w:val="00C4798B"/>
    <w:rsid w:val="00C5024C"/>
    <w:rsid w:val="00C512EF"/>
    <w:rsid w:val="00C524D3"/>
    <w:rsid w:val="00C52F59"/>
    <w:rsid w:val="00C54241"/>
    <w:rsid w:val="00C54460"/>
    <w:rsid w:val="00C5467A"/>
    <w:rsid w:val="00C54D91"/>
    <w:rsid w:val="00C5554A"/>
    <w:rsid w:val="00C55809"/>
    <w:rsid w:val="00C6019E"/>
    <w:rsid w:val="00C649E4"/>
    <w:rsid w:val="00C64B34"/>
    <w:rsid w:val="00C658E4"/>
    <w:rsid w:val="00C6665D"/>
    <w:rsid w:val="00C67583"/>
    <w:rsid w:val="00C70BB3"/>
    <w:rsid w:val="00C727AF"/>
    <w:rsid w:val="00C72A34"/>
    <w:rsid w:val="00C7309D"/>
    <w:rsid w:val="00C730D6"/>
    <w:rsid w:val="00C741F4"/>
    <w:rsid w:val="00C7435F"/>
    <w:rsid w:val="00C7483E"/>
    <w:rsid w:val="00C74876"/>
    <w:rsid w:val="00C75493"/>
    <w:rsid w:val="00C76EFE"/>
    <w:rsid w:val="00C77A5B"/>
    <w:rsid w:val="00C82FEA"/>
    <w:rsid w:val="00C8359E"/>
    <w:rsid w:val="00C837A4"/>
    <w:rsid w:val="00C842F7"/>
    <w:rsid w:val="00C868C8"/>
    <w:rsid w:val="00C8787F"/>
    <w:rsid w:val="00C90414"/>
    <w:rsid w:val="00C917A2"/>
    <w:rsid w:val="00C91CEC"/>
    <w:rsid w:val="00C91D02"/>
    <w:rsid w:val="00C91E6A"/>
    <w:rsid w:val="00C92896"/>
    <w:rsid w:val="00C929E2"/>
    <w:rsid w:val="00C92FA7"/>
    <w:rsid w:val="00C939AA"/>
    <w:rsid w:val="00C93F17"/>
    <w:rsid w:val="00C950C9"/>
    <w:rsid w:val="00C9605B"/>
    <w:rsid w:val="00C96FD9"/>
    <w:rsid w:val="00C97339"/>
    <w:rsid w:val="00C97771"/>
    <w:rsid w:val="00CA154A"/>
    <w:rsid w:val="00CA24E4"/>
    <w:rsid w:val="00CA27FF"/>
    <w:rsid w:val="00CA34C2"/>
    <w:rsid w:val="00CA4FE2"/>
    <w:rsid w:val="00CA5D0A"/>
    <w:rsid w:val="00CA66E8"/>
    <w:rsid w:val="00CA6E4C"/>
    <w:rsid w:val="00CA7D26"/>
    <w:rsid w:val="00CB01AC"/>
    <w:rsid w:val="00CB0F3E"/>
    <w:rsid w:val="00CB1355"/>
    <w:rsid w:val="00CB30B6"/>
    <w:rsid w:val="00CB3D44"/>
    <w:rsid w:val="00CB408D"/>
    <w:rsid w:val="00CB41E0"/>
    <w:rsid w:val="00CB483F"/>
    <w:rsid w:val="00CB4E4A"/>
    <w:rsid w:val="00CB692B"/>
    <w:rsid w:val="00CB69AF"/>
    <w:rsid w:val="00CC01AC"/>
    <w:rsid w:val="00CC08D6"/>
    <w:rsid w:val="00CC0C18"/>
    <w:rsid w:val="00CC223E"/>
    <w:rsid w:val="00CC3BEB"/>
    <w:rsid w:val="00CC3D29"/>
    <w:rsid w:val="00CC4483"/>
    <w:rsid w:val="00CC559A"/>
    <w:rsid w:val="00CC6917"/>
    <w:rsid w:val="00CC705A"/>
    <w:rsid w:val="00CD0DBD"/>
    <w:rsid w:val="00CD12F0"/>
    <w:rsid w:val="00CD18C1"/>
    <w:rsid w:val="00CD2CE0"/>
    <w:rsid w:val="00CD32A4"/>
    <w:rsid w:val="00CD3DB8"/>
    <w:rsid w:val="00CD4317"/>
    <w:rsid w:val="00CD5719"/>
    <w:rsid w:val="00CD6008"/>
    <w:rsid w:val="00CD6725"/>
    <w:rsid w:val="00CD69B9"/>
    <w:rsid w:val="00CD7035"/>
    <w:rsid w:val="00CE01F4"/>
    <w:rsid w:val="00CE0AF1"/>
    <w:rsid w:val="00CE0F30"/>
    <w:rsid w:val="00CE0F98"/>
    <w:rsid w:val="00CE11C8"/>
    <w:rsid w:val="00CE38E9"/>
    <w:rsid w:val="00CE3E00"/>
    <w:rsid w:val="00CE5BA6"/>
    <w:rsid w:val="00CE5D96"/>
    <w:rsid w:val="00CE5EAE"/>
    <w:rsid w:val="00CE607C"/>
    <w:rsid w:val="00CE6D35"/>
    <w:rsid w:val="00CE74DD"/>
    <w:rsid w:val="00CE7ABB"/>
    <w:rsid w:val="00CF06F3"/>
    <w:rsid w:val="00CF07B2"/>
    <w:rsid w:val="00CF0A90"/>
    <w:rsid w:val="00CF1AD8"/>
    <w:rsid w:val="00CF29CB"/>
    <w:rsid w:val="00CF56BF"/>
    <w:rsid w:val="00CF56D7"/>
    <w:rsid w:val="00CF65B3"/>
    <w:rsid w:val="00CF6FC5"/>
    <w:rsid w:val="00CF7387"/>
    <w:rsid w:val="00CF7704"/>
    <w:rsid w:val="00D00765"/>
    <w:rsid w:val="00D0160A"/>
    <w:rsid w:val="00D02E61"/>
    <w:rsid w:val="00D04155"/>
    <w:rsid w:val="00D05FCF"/>
    <w:rsid w:val="00D064F7"/>
    <w:rsid w:val="00D06A29"/>
    <w:rsid w:val="00D07A70"/>
    <w:rsid w:val="00D101FE"/>
    <w:rsid w:val="00D121DE"/>
    <w:rsid w:val="00D13643"/>
    <w:rsid w:val="00D14ABA"/>
    <w:rsid w:val="00D14CDF"/>
    <w:rsid w:val="00D14F48"/>
    <w:rsid w:val="00D15F22"/>
    <w:rsid w:val="00D16AC0"/>
    <w:rsid w:val="00D17996"/>
    <w:rsid w:val="00D208AC"/>
    <w:rsid w:val="00D2275E"/>
    <w:rsid w:val="00D227E3"/>
    <w:rsid w:val="00D2451A"/>
    <w:rsid w:val="00D25E39"/>
    <w:rsid w:val="00D26743"/>
    <w:rsid w:val="00D27148"/>
    <w:rsid w:val="00D27F39"/>
    <w:rsid w:val="00D3207C"/>
    <w:rsid w:val="00D3250B"/>
    <w:rsid w:val="00D32D65"/>
    <w:rsid w:val="00D330B1"/>
    <w:rsid w:val="00D339D1"/>
    <w:rsid w:val="00D33FF0"/>
    <w:rsid w:val="00D344FD"/>
    <w:rsid w:val="00D34E13"/>
    <w:rsid w:val="00D35302"/>
    <w:rsid w:val="00D3537B"/>
    <w:rsid w:val="00D36DAC"/>
    <w:rsid w:val="00D36E11"/>
    <w:rsid w:val="00D376B9"/>
    <w:rsid w:val="00D3770A"/>
    <w:rsid w:val="00D419D0"/>
    <w:rsid w:val="00D41D86"/>
    <w:rsid w:val="00D42238"/>
    <w:rsid w:val="00D427C1"/>
    <w:rsid w:val="00D42EA1"/>
    <w:rsid w:val="00D43925"/>
    <w:rsid w:val="00D43C52"/>
    <w:rsid w:val="00D43D84"/>
    <w:rsid w:val="00D44A64"/>
    <w:rsid w:val="00D464E7"/>
    <w:rsid w:val="00D47A96"/>
    <w:rsid w:val="00D47DB6"/>
    <w:rsid w:val="00D503FD"/>
    <w:rsid w:val="00D50FE6"/>
    <w:rsid w:val="00D510DB"/>
    <w:rsid w:val="00D51D4D"/>
    <w:rsid w:val="00D528B0"/>
    <w:rsid w:val="00D52936"/>
    <w:rsid w:val="00D540F0"/>
    <w:rsid w:val="00D5416A"/>
    <w:rsid w:val="00D54252"/>
    <w:rsid w:val="00D56508"/>
    <w:rsid w:val="00D57194"/>
    <w:rsid w:val="00D62C20"/>
    <w:rsid w:val="00D63B69"/>
    <w:rsid w:val="00D65190"/>
    <w:rsid w:val="00D657D0"/>
    <w:rsid w:val="00D665AC"/>
    <w:rsid w:val="00D704BD"/>
    <w:rsid w:val="00D70D5D"/>
    <w:rsid w:val="00D71789"/>
    <w:rsid w:val="00D71858"/>
    <w:rsid w:val="00D7277E"/>
    <w:rsid w:val="00D72DBD"/>
    <w:rsid w:val="00D74B64"/>
    <w:rsid w:val="00D75497"/>
    <w:rsid w:val="00D77D91"/>
    <w:rsid w:val="00D812C8"/>
    <w:rsid w:val="00D81EE6"/>
    <w:rsid w:val="00D823A9"/>
    <w:rsid w:val="00D8326F"/>
    <w:rsid w:val="00D85CC7"/>
    <w:rsid w:val="00D9273F"/>
    <w:rsid w:val="00D92AB0"/>
    <w:rsid w:val="00D956F2"/>
    <w:rsid w:val="00D95C27"/>
    <w:rsid w:val="00D96A02"/>
    <w:rsid w:val="00D96C7B"/>
    <w:rsid w:val="00DA119A"/>
    <w:rsid w:val="00DA1525"/>
    <w:rsid w:val="00DA2730"/>
    <w:rsid w:val="00DA2EB4"/>
    <w:rsid w:val="00DA32EE"/>
    <w:rsid w:val="00DA3563"/>
    <w:rsid w:val="00DA3659"/>
    <w:rsid w:val="00DA4655"/>
    <w:rsid w:val="00DA67BE"/>
    <w:rsid w:val="00DA6B17"/>
    <w:rsid w:val="00DB2105"/>
    <w:rsid w:val="00DB23F4"/>
    <w:rsid w:val="00DB2D23"/>
    <w:rsid w:val="00DB356A"/>
    <w:rsid w:val="00DB3D61"/>
    <w:rsid w:val="00DB66C9"/>
    <w:rsid w:val="00DB6CDF"/>
    <w:rsid w:val="00DC01B4"/>
    <w:rsid w:val="00DC1852"/>
    <w:rsid w:val="00DC1B40"/>
    <w:rsid w:val="00DC3045"/>
    <w:rsid w:val="00DC372E"/>
    <w:rsid w:val="00DC3D6B"/>
    <w:rsid w:val="00DC5146"/>
    <w:rsid w:val="00DC62AD"/>
    <w:rsid w:val="00DC64F4"/>
    <w:rsid w:val="00DC6859"/>
    <w:rsid w:val="00DC6DB9"/>
    <w:rsid w:val="00DC7885"/>
    <w:rsid w:val="00DC7CA9"/>
    <w:rsid w:val="00DD0D01"/>
    <w:rsid w:val="00DD1873"/>
    <w:rsid w:val="00DD363D"/>
    <w:rsid w:val="00DD48D8"/>
    <w:rsid w:val="00DD4FE1"/>
    <w:rsid w:val="00DD5FAE"/>
    <w:rsid w:val="00DD6979"/>
    <w:rsid w:val="00DE1488"/>
    <w:rsid w:val="00DE3DAF"/>
    <w:rsid w:val="00DE41CA"/>
    <w:rsid w:val="00DE4CD5"/>
    <w:rsid w:val="00DE5770"/>
    <w:rsid w:val="00DE5FA9"/>
    <w:rsid w:val="00DE6402"/>
    <w:rsid w:val="00DE6902"/>
    <w:rsid w:val="00DE692C"/>
    <w:rsid w:val="00DE79BB"/>
    <w:rsid w:val="00DE7F89"/>
    <w:rsid w:val="00DF0446"/>
    <w:rsid w:val="00DF13AB"/>
    <w:rsid w:val="00DF1842"/>
    <w:rsid w:val="00DF1D5C"/>
    <w:rsid w:val="00DF273C"/>
    <w:rsid w:val="00DF341E"/>
    <w:rsid w:val="00DF3D05"/>
    <w:rsid w:val="00DF4192"/>
    <w:rsid w:val="00DF45DB"/>
    <w:rsid w:val="00DF570A"/>
    <w:rsid w:val="00DF6C77"/>
    <w:rsid w:val="00DF706A"/>
    <w:rsid w:val="00DF77A5"/>
    <w:rsid w:val="00E00001"/>
    <w:rsid w:val="00E0096A"/>
    <w:rsid w:val="00E01CE4"/>
    <w:rsid w:val="00E02809"/>
    <w:rsid w:val="00E02979"/>
    <w:rsid w:val="00E02FB7"/>
    <w:rsid w:val="00E042CC"/>
    <w:rsid w:val="00E046C4"/>
    <w:rsid w:val="00E056EB"/>
    <w:rsid w:val="00E0594A"/>
    <w:rsid w:val="00E05A74"/>
    <w:rsid w:val="00E06AB8"/>
    <w:rsid w:val="00E10A81"/>
    <w:rsid w:val="00E1100A"/>
    <w:rsid w:val="00E11CB4"/>
    <w:rsid w:val="00E11DB2"/>
    <w:rsid w:val="00E12420"/>
    <w:rsid w:val="00E12BFD"/>
    <w:rsid w:val="00E17167"/>
    <w:rsid w:val="00E17B0E"/>
    <w:rsid w:val="00E17D28"/>
    <w:rsid w:val="00E216F4"/>
    <w:rsid w:val="00E21B6C"/>
    <w:rsid w:val="00E22A05"/>
    <w:rsid w:val="00E22F36"/>
    <w:rsid w:val="00E24233"/>
    <w:rsid w:val="00E256CA"/>
    <w:rsid w:val="00E2594A"/>
    <w:rsid w:val="00E30BEE"/>
    <w:rsid w:val="00E30DEB"/>
    <w:rsid w:val="00E315CA"/>
    <w:rsid w:val="00E31EBB"/>
    <w:rsid w:val="00E3358A"/>
    <w:rsid w:val="00E41126"/>
    <w:rsid w:val="00E44310"/>
    <w:rsid w:val="00E45357"/>
    <w:rsid w:val="00E4735E"/>
    <w:rsid w:val="00E4753D"/>
    <w:rsid w:val="00E50020"/>
    <w:rsid w:val="00E5094F"/>
    <w:rsid w:val="00E50E30"/>
    <w:rsid w:val="00E50ED2"/>
    <w:rsid w:val="00E516E8"/>
    <w:rsid w:val="00E517C9"/>
    <w:rsid w:val="00E51A2B"/>
    <w:rsid w:val="00E56A55"/>
    <w:rsid w:val="00E57EF8"/>
    <w:rsid w:val="00E61E9E"/>
    <w:rsid w:val="00E62ADD"/>
    <w:rsid w:val="00E63F3D"/>
    <w:rsid w:val="00E654E8"/>
    <w:rsid w:val="00E65691"/>
    <w:rsid w:val="00E65E6A"/>
    <w:rsid w:val="00E65FBF"/>
    <w:rsid w:val="00E66C4C"/>
    <w:rsid w:val="00E70992"/>
    <w:rsid w:val="00E70E07"/>
    <w:rsid w:val="00E72586"/>
    <w:rsid w:val="00E72667"/>
    <w:rsid w:val="00E735F6"/>
    <w:rsid w:val="00E74604"/>
    <w:rsid w:val="00E7484D"/>
    <w:rsid w:val="00E74B64"/>
    <w:rsid w:val="00E7675F"/>
    <w:rsid w:val="00E768B6"/>
    <w:rsid w:val="00E76B91"/>
    <w:rsid w:val="00E81796"/>
    <w:rsid w:val="00E8193F"/>
    <w:rsid w:val="00E81BD1"/>
    <w:rsid w:val="00E821B6"/>
    <w:rsid w:val="00E82DD7"/>
    <w:rsid w:val="00E83F4D"/>
    <w:rsid w:val="00E85541"/>
    <w:rsid w:val="00E8623A"/>
    <w:rsid w:val="00E86720"/>
    <w:rsid w:val="00E86A2A"/>
    <w:rsid w:val="00E901F2"/>
    <w:rsid w:val="00E91159"/>
    <w:rsid w:val="00E92790"/>
    <w:rsid w:val="00E92E71"/>
    <w:rsid w:val="00E964D1"/>
    <w:rsid w:val="00E97737"/>
    <w:rsid w:val="00EA2207"/>
    <w:rsid w:val="00EA2634"/>
    <w:rsid w:val="00EA2778"/>
    <w:rsid w:val="00EA2F65"/>
    <w:rsid w:val="00EA3B81"/>
    <w:rsid w:val="00EA482C"/>
    <w:rsid w:val="00EA49E4"/>
    <w:rsid w:val="00EA5069"/>
    <w:rsid w:val="00EA51AA"/>
    <w:rsid w:val="00EA6456"/>
    <w:rsid w:val="00EA6866"/>
    <w:rsid w:val="00EA68B1"/>
    <w:rsid w:val="00EB21A0"/>
    <w:rsid w:val="00EB37C5"/>
    <w:rsid w:val="00EB42A6"/>
    <w:rsid w:val="00EB4444"/>
    <w:rsid w:val="00EB66F5"/>
    <w:rsid w:val="00EB6B80"/>
    <w:rsid w:val="00EC0BE1"/>
    <w:rsid w:val="00EC1216"/>
    <w:rsid w:val="00EC198E"/>
    <w:rsid w:val="00EC2F92"/>
    <w:rsid w:val="00EC3B0E"/>
    <w:rsid w:val="00EC4E23"/>
    <w:rsid w:val="00EC6790"/>
    <w:rsid w:val="00EC6D82"/>
    <w:rsid w:val="00ED03A7"/>
    <w:rsid w:val="00ED0997"/>
    <w:rsid w:val="00ED0BD6"/>
    <w:rsid w:val="00ED0F42"/>
    <w:rsid w:val="00ED12FE"/>
    <w:rsid w:val="00ED1483"/>
    <w:rsid w:val="00ED16EA"/>
    <w:rsid w:val="00ED173D"/>
    <w:rsid w:val="00ED1D76"/>
    <w:rsid w:val="00ED4B21"/>
    <w:rsid w:val="00ED7E5C"/>
    <w:rsid w:val="00EE1B4A"/>
    <w:rsid w:val="00EE3776"/>
    <w:rsid w:val="00EE437F"/>
    <w:rsid w:val="00EE48AE"/>
    <w:rsid w:val="00EE69EE"/>
    <w:rsid w:val="00EE740B"/>
    <w:rsid w:val="00EE78B9"/>
    <w:rsid w:val="00EF128C"/>
    <w:rsid w:val="00EF163D"/>
    <w:rsid w:val="00EF3F91"/>
    <w:rsid w:val="00EF5111"/>
    <w:rsid w:val="00EF5C60"/>
    <w:rsid w:val="00EF6BB7"/>
    <w:rsid w:val="00EF717E"/>
    <w:rsid w:val="00F01E75"/>
    <w:rsid w:val="00F022F0"/>
    <w:rsid w:val="00F02657"/>
    <w:rsid w:val="00F035AA"/>
    <w:rsid w:val="00F04AED"/>
    <w:rsid w:val="00F0519B"/>
    <w:rsid w:val="00F060BA"/>
    <w:rsid w:val="00F06CF0"/>
    <w:rsid w:val="00F12331"/>
    <w:rsid w:val="00F137C3"/>
    <w:rsid w:val="00F13D25"/>
    <w:rsid w:val="00F14567"/>
    <w:rsid w:val="00F15B8A"/>
    <w:rsid w:val="00F16DB5"/>
    <w:rsid w:val="00F21091"/>
    <w:rsid w:val="00F22ACB"/>
    <w:rsid w:val="00F22EB1"/>
    <w:rsid w:val="00F23CE8"/>
    <w:rsid w:val="00F23DD4"/>
    <w:rsid w:val="00F242A0"/>
    <w:rsid w:val="00F24F07"/>
    <w:rsid w:val="00F25740"/>
    <w:rsid w:val="00F27402"/>
    <w:rsid w:val="00F274CC"/>
    <w:rsid w:val="00F274DA"/>
    <w:rsid w:val="00F27CC3"/>
    <w:rsid w:val="00F30A1E"/>
    <w:rsid w:val="00F31550"/>
    <w:rsid w:val="00F35A78"/>
    <w:rsid w:val="00F36B06"/>
    <w:rsid w:val="00F37187"/>
    <w:rsid w:val="00F4056B"/>
    <w:rsid w:val="00F42E71"/>
    <w:rsid w:val="00F452BB"/>
    <w:rsid w:val="00F45BD5"/>
    <w:rsid w:val="00F5057F"/>
    <w:rsid w:val="00F5227D"/>
    <w:rsid w:val="00F52FE1"/>
    <w:rsid w:val="00F542CF"/>
    <w:rsid w:val="00F54E0A"/>
    <w:rsid w:val="00F5600D"/>
    <w:rsid w:val="00F56EAE"/>
    <w:rsid w:val="00F56FE3"/>
    <w:rsid w:val="00F601C9"/>
    <w:rsid w:val="00F6049D"/>
    <w:rsid w:val="00F608D7"/>
    <w:rsid w:val="00F620F1"/>
    <w:rsid w:val="00F62C91"/>
    <w:rsid w:val="00F6373E"/>
    <w:rsid w:val="00F655F8"/>
    <w:rsid w:val="00F65C9A"/>
    <w:rsid w:val="00F66764"/>
    <w:rsid w:val="00F66C3E"/>
    <w:rsid w:val="00F71DAE"/>
    <w:rsid w:val="00F726A4"/>
    <w:rsid w:val="00F73104"/>
    <w:rsid w:val="00F732EC"/>
    <w:rsid w:val="00F7487A"/>
    <w:rsid w:val="00F75881"/>
    <w:rsid w:val="00F75FF9"/>
    <w:rsid w:val="00F76186"/>
    <w:rsid w:val="00F76F04"/>
    <w:rsid w:val="00F776D3"/>
    <w:rsid w:val="00F810C4"/>
    <w:rsid w:val="00F81ED7"/>
    <w:rsid w:val="00F82314"/>
    <w:rsid w:val="00F82A25"/>
    <w:rsid w:val="00F84147"/>
    <w:rsid w:val="00F8647A"/>
    <w:rsid w:val="00F867DB"/>
    <w:rsid w:val="00F872E2"/>
    <w:rsid w:val="00F87A2B"/>
    <w:rsid w:val="00F87A9C"/>
    <w:rsid w:val="00F90050"/>
    <w:rsid w:val="00F90A77"/>
    <w:rsid w:val="00F91063"/>
    <w:rsid w:val="00F94179"/>
    <w:rsid w:val="00F94F9B"/>
    <w:rsid w:val="00F9542F"/>
    <w:rsid w:val="00F971AB"/>
    <w:rsid w:val="00F97401"/>
    <w:rsid w:val="00F97CFC"/>
    <w:rsid w:val="00FA0F10"/>
    <w:rsid w:val="00FA102E"/>
    <w:rsid w:val="00FA1105"/>
    <w:rsid w:val="00FA197D"/>
    <w:rsid w:val="00FA1D6D"/>
    <w:rsid w:val="00FA45BA"/>
    <w:rsid w:val="00FA5846"/>
    <w:rsid w:val="00FA7342"/>
    <w:rsid w:val="00FB1904"/>
    <w:rsid w:val="00FB2473"/>
    <w:rsid w:val="00FB3992"/>
    <w:rsid w:val="00FB76FC"/>
    <w:rsid w:val="00FB7FDD"/>
    <w:rsid w:val="00FC3EA7"/>
    <w:rsid w:val="00FC41A2"/>
    <w:rsid w:val="00FC41CB"/>
    <w:rsid w:val="00FC483E"/>
    <w:rsid w:val="00FC6DBD"/>
    <w:rsid w:val="00FD0DE3"/>
    <w:rsid w:val="00FD1661"/>
    <w:rsid w:val="00FD27F5"/>
    <w:rsid w:val="00FD2F67"/>
    <w:rsid w:val="00FD4A79"/>
    <w:rsid w:val="00FD4B22"/>
    <w:rsid w:val="00FD6EC1"/>
    <w:rsid w:val="00FE0931"/>
    <w:rsid w:val="00FE0FC4"/>
    <w:rsid w:val="00FE1812"/>
    <w:rsid w:val="00FE205C"/>
    <w:rsid w:val="00FE4A1F"/>
    <w:rsid w:val="00FE523D"/>
    <w:rsid w:val="00FE584D"/>
    <w:rsid w:val="00FE5D78"/>
    <w:rsid w:val="00FE601B"/>
    <w:rsid w:val="00FE7F33"/>
    <w:rsid w:val="00FF251A"/>
    <w:rsid w:val="00FF33C6"/>
    <w:rsid w:val="00FF33C7"/>
    <w:rsid w:val="00FF43DC"/>
    <w:rsid w:val="00FF4915"/>
    <w:rsid w:val="00FF4CE7"/>
    <w:rsid w:val="00FF5C06"/>
    <w:rsid w:val="00FF6AA9"/>
    <w:rsid w:val="00FF6EE6"/>
    <w:rsid w:val="00FF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21A4CA"/>
  <w14:defaultImageDpi w14:val="300"/>
  <w15:docId w15:val="{2F9A93FD-C5D6-AB46-9F7F-F175DB8F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E2B"/>
    <w:rPr>
      <w:rFonts w:eastAsia="Times New Roman"/>
      <w:sz w:val="24"/>
      <w:szCs w:val="24"/>
    </w:rPr>
  </w:style>
  <w:style w:type="paragraph" w:styleId="Heading1">
    <w:name w:val="heading 1"/>
    <w:basedOn w:val="Normal"/>
    <w:next w:val="Normal"/>
    <w:link w:val="Heading1Char"/>
    <w:qFormat/>
    <w:rsid w:val="00EB2D85"/>
    <w:pPr>
      <w:keepNext/>
      <w:outlineLvl w:val="0"/>
    </w:pPr>
    <w:rPr>
      <w:b/>
      <w:bCs/>
      <w:lang w:val="x-none" w:eastAsia="x-none"/>
    </w:rPr>
  </w:style>
  <w:style w:type="paragraph" w:styleId="Heading2">
    <w:name w:val="heading 2"/>
    <w:basedOn w:val="Normal"/>
    <w:next w:val="Normal"/>
    <w:link w:val="Heading2Char"/>
    <w:qFormat/>
    <w:rsid w:val="00695FCC"/>
    <w:pPr>
      <w:keepNext/>
      <w:spacing w:before="240" w:after="60"/>
      <w:outlineLvl w:val="1"/>
    </w:pPr>
    <w:rPr>
      <w:rFonts w:ascii="Calibri" w:hAnsi="Calibri"/>
      <w:b/>
      <w:bCs/>
      <w:i/>
      <w:iCs/>
      <w:sz w:val="28"/>
      <w:szCs w:val="28"/>
      <w:lang w:val="x-none" w:eastAsia="ja-JP"/>
    </w:rPr>
  </w:style>
  <w:style w:type="paragraph" w:styleId="Heading3">
    <w:name w:val="heading 3"/>
    <w:basedOn w:val="Normal"/>
    <w:next w:val="Normal"/>
    <w:link w:val="Heading3Char"/>
    <w:qFormat/>
    <w:rsid w:val="00695FCC"/>
    <w:pPr>
      <w:keepNext/>
      <w:outlineLvl w:val="2"/>
    </w:pPr>
    <w:rPr>
      <w:i/>
      <w:iCs/>
      <w:szCs w:val="17"/>
      <w:lang w:val="x-none" w:eastAsia="x-none"/>
    </w:rPr>
  </w:style>
  <w:style w:type="paragraph" w:styleId="Heading4">
    <w:name w:val="heading 4"/>
    <w:basedOn w:val="Normal"/>
    <w:next w:val="Normal"/>
    <w:link w:val="Heading4Char"/>
    <w:qFormat/>
    <w:rsid w:val="00695FCC"/>
    <w:pPr>
      <w:keepNext/>
      <w:outlineLvl w:val="3"/>
    </w:pPr>
    <w:rPr>
      <w:bCs/>
      <w:i/>
      <w:iCs/>
      <w:snapToGrid w:val="0"/>
      <w:color w:val="000000"/>
      <w:lang w:val="x-none" w:eastAsia="x-none"/>
    </w:rPr>
  </w:style>
  <w:style w:type="paragraph" w:styleId="Heading5">
    <w:name w:val="heading 5"/>
    <w:basedOn w:val="Normal"/>
    <w:next w:val="Normal"/>
    <w:link w:val="Heading5Char"/>
    <w:qFormat/>
    <w:rsid w:val="00695FCC"/>
    <w:pPr>
      <w:keepNext/>
      <w:ind w:left="720" w:hanging="720"/>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1D97"/>
    <w:pPr>
      <w:tabs>
        <w:tab w:val="center" w:pos="4320"/>
        <w:tab w:val="right" w:pos="8640"/>
      </w:tabs>
    </w:pPr>
    <w:rPr>
      <w:rFonts w:eastAsia="MS Mincho"/>
      <w:lang w:val="x-none" w:eastAsia="ja-JP"/>
    </w:rPr>
  </w:style>
  <w:style w:type="paragraph" w:styleId="Footer">
    <w:name w:val="footer"/>
    <w:basedOn w:val="Normal"/>
    <w:link w:val="FooterChar"/>
    <w:rsid w:val="00BC1D97"/>
    <w:pPr>
      <w:tabs>
        <w:tab w:val="center" w:pos="4320"/>
        <w:tab w:val="right" w:pos="8640"/>
      </w:tabs>
    </w:pPr>
    <w:rPr>
      <w:rFonts w:eastAsia="MS Mincho"/>
      <w:lang w:val="x-none" w:eastAsia="ja-JP"/>
    </w:rPr>
  </w:style>
  <w:style w:type="character" w:styleId="PageNumber">
    <w:name w:val="page number"/>
    <w:basedOn w:val="DefaultParagraphFont"/>
    <w:rsid w:val="000210E8"/>
  </w:style>
  <w:style w:type="character" w:customStyle="1" w:styleId="Heading1Char">
    <w:name w:val="Heading 1 Char"/>
    <w:link w:val="Heading1"/>
    <w:rsid w:val="00EB2D85"/>
    <w:rPr>
      <w:rFonts w:eastAsia="Times New Roman"/>
      <w:b/>
      <w:bCs/>
      <w:sz w:val="24"/>
      <w:szCs w:val="24"/>
    </w:rPr>
  </w:style>
  <w:style w:type="character" w:customStyle="1" w:styleId="Heading2Char">
    <w:name w:val="Heading 2 Char"/>
    <w:link w:val="Heading2"/>
    <w:rsid w:val="00695FCC"/>
    <w:rPr>
      <w:rFonts w:ascii="Calibri" w:eastAsia="Times New Roman" w:hAnsi="Calibri" w:cs="Times New Roman"/>
      <w:b/>
      <w:bCs/>
      <w:i/>
      <w:iCs/>
      <w:sz w:val="28"/>
      <w:szCs w:val="28"/>
      <w:lang w:eastAsia="ja-JP"/>
    </w:rPr>
  </w:style>
  <w:style w:type="character" w:customStyle="1" w:styleId="Heading3Char">
    <w:name w:val="Heading 3 Char"/>
    <w:link w:val="Heading3"/>
    <w:rsid w:val="00695FCC"/>
    <w:rPr>
      <w:rFonts w:eastAsia="Times New Roman"/>
      <w:i/>
      <w:iCs/>
      <w:sz w:val="24"/>
      <w:szCs w:val="17"/>
    </w:rPr>
  </w:style>
  <w:style w:type="character" w:customStyle="1" w:styleId="Heading4Char">
    <w:name w:val="Heading 4 Char"/>
    <w:link w:val="Heading4"/>
    <w:rsid w:val="00695FCC"/>
    <w:rPr>
      <w:rFonts w:eastAsia="Times New Roman"/>
      <w:bCs/>
      <w:i/>
      <w:iCs/>
      <w:snapToGrid w:val="0"/>
      <w:color w:val="000000"/>
      <w:sz w:val="24"/>
      <w:szCs w:val="24"/>
    </w:rPr>
  </w:style>
  <w:style w:type="character" w:customStyle="1" w:styleId="Heading5Char">
    <w:name w:val="Heading 5 Char"/>
    <w:link w:val="Heading5"/>
    <w:rsid w:val="00695FCC"/>
    <w:rPr>
      <w:rFonts w:eastAsia="Times New Roman"/>
      <w:b/>
      <w:bCs/>
      <w:sz w:val="24"/>
      <w:szCs w:val="24"/>
    </w:rPr>
  </w:style>
  <w:style w:type="table" w:styleId="TableGrid">
    <w:name w:val="Table Grid"/>
    <w:basedOn w:val="TableNormal"/>
    <w:rsid w:val="00695FCC"/>
    <w:rPr>
      <w:rFonts w:eastAsia="Times New Roman"/>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95FCC"/>
    <w:pPr>
      <w:spacing w:before="100" w:beforeAutospacing="1" w:after="100" w:afterAutospacing="1"/>
    </w:pPr>
    <w:rPr>
      <w:color w:val="000000"/>
    </w:rPr>
  </w:style>
  <w:style w:type="character" w:styleId="Hyperlink">
    <w:name w:val="Hyperlink"/>
    <w:rsid w:val="00695FCC"/>
    <w:rPr>
      <w:color w:val="009982"/>
      <w:u w:val="single"/>
    </w:rPr>
  </w:style>
  <w:style w:type="character" w:styleId="FollowedHyperlink">
    <w:name w:val="FollowedHyperlink"/>
    <w:rsid w:val="00695FCC"/>
    <w:rPr>
      <w:color w:val="800080"/>
      <w:u w:val="single"/>
    </w:rPr>
  </w:style>
  <w:style w:type="paragraph" w:styleId="BodyText">
    <w:name w:val="Body Text"/>
    <w:basedOn w:val="Normal"/>
    <w:link w:val="BodyTextChar"/>
    <w:rsid w:val="00695FCC"/>
    <w:rPr>
      <w:snapToGrid w:val="0"/>
      <w:color w:val="000000"/>
      <w:lang w:val="x-none" w:eastAsia="x-none"/>
    </w:rPr>
  </w:style>
  <w:style w:type="character" w:customStyle="1" w:styleId="BodyTextChar">
    <w:name w:val="Body Text Char"/>
    <w:link w:val="BodyText"/>
    <w:rsid w:val="00695FCC"/>
    <w:rPr>
      <w:rFonts w:eastAsia="Times New Roman"/>
      <w:snapToGrid w:val="0"/>
      <w:color w:val="000000"/>
      <w:sz w:val="24"/>
      <w:szCs w:val="24"/>
    </w:rPr>
  </w:style>
  <w:style w:type="paragraph" w:styleId="BodyText2">
    <w:name w:val="Body Text 2"/>
    <w:basedOn w:val="Normal"/>
    <w:link w:val="BodyText2Char"/>
    <w:rsid w:val="00695FCC"/>
    <w:rPr>
      <w:b/>
      <w:bCs/>
      <w:lang w:val="x-none" w:eastAsia="x-none"/>
    </w:rPr>
  </w:style>
  <w:style w:type="character" w:customStyle="1" w:styleId="BodyText2Char">
    <w:name w:val="Body Text 2 Char"/>
    <w:link w:val="BodyText2"/>
    <w:rsid w:val="00695FCC"/>
    <w:rPr>
      <w:rFonts w:eastAsia="Times New Roman"/>
      <w:b/>
      <w:bCs/>
      <w:sz w:val="24"/>
      <w:szCs w:val="24"/>
    </w:rPr>
  </w:style>
  <w:style w:type="paragraph" w:styleId="BodyTextIndent">
    <w:name w:val="Body Text Indent"/>
    <w:basedOn w:val="Normal"/>
    <w:link w:val="BodyTextIndentChar"/>
    <w:rsid w:val="00695FCC"/>
    <w:pPr>
      <w:ind w:firstLine="720"/>
    </w:pPr>
    <w:rPr>
      <w:lang w:val="x-none" w:eastAsia="x-none"/>
    </w:rPr>
  </w:style>
  <w:style w:type="character" w:customStyle="1" w:styleId="BodyTextIndentChar">
    <w:name w:val="Body Text Indent Char"/>
    <w:link w:val="BodyTextIndent"/>
    <w:rsid w:val="00695FCC"/>
    <w:rPr>
      <w:rFonts w:eastAsia="Times New Roman"/>
      <w:sz w:val="24"/>
      <w:szCs w:val="24"/>
    </w:rPr>
  </w:style>
  <w:style w:type="paragraph" w:styleId="BodyTextIndent2">
    <w:name w:val="Body Text Indent 2"/>
    <w:basedOn w:val="Normal"/>
    <w:link w:val="BodyTextIndent2Char"/>
    <w:rsid w:val="00695FCC"/>
    <w:pPr>
      <w:spacing w:line="480" w:lineRule="auto"/>
      <w:ind w:left="720" w:hanging="720"/>
    </w:pPr>
    <w:rPr>
      <w:lang w:val="x-none" w:eastAsia="x-none"/>
    </w:rPr>
  </w:style>
  <w:style w:type="character" w:customStyle="1" w:styleId="BodyTextIndent2Char">
    <w:name w:val="Body Text Indent 2 Char"/>
    <w:link w:val="BodyTextIndent2"/>
    <w:rsid w:val="00695FCC"/>
    <w:rPr>
      <w:rFonts w:eastAsia="Times New Roman"/>
      <w:sz w:val="24"/>
      <w:szCs w:val="24"/>
    </w:rPr>
  </w:style>
  <w:style w:type="paragraph" w:styleId="BalloonText">
    <w:name w:val="Balloon Text"/>
    <w:basedOn w:val="Normal"/>
    <w:link w:val="BalloonTextChar"/>
    <w:rsid w:val="00695FCC"/>
    <w:rPr>
      <w:rFonts w:ascii="Tahoma" w:hAnsi="Tahoma"/>
      <w:sz w:val="16"/>
      <w:szCs w:val="16"/>
      <w:lang w:val="x-none" w:eastAsia="x-none"/>
    </w:rPr>
  </w:style>
  <w:style w:type="character" w:customStyle="1" w:styleId="BalloonTextChar">
    <w:name w:val="Balloon Text Char"/>
    <w:link w:val="BalloonText"/>
    <w:rsid w:val="00695FCC"/>
    <w:rPr>
      <w:rFonts w:ascii="Tahoma" w:eastAsia="Times New Roman" w:hAnsi="Tahoma" w:cs="Tahoma"/>
      <w:sz w:val="16"/>
      <w:szCs w:val="16"/>
    </w:rPr>
  </w:style>
  <w:style w:type="character" w:styleId="CommentReference">
    <w:name w:val="annotation reference"/>
    <w:rsid w:val="00695FCC"/>
    <w:rPr>
      <w:sz w:val="16"/>
      <w:szCs w:val="16"/>
    </w:rPr>
  </w:style>
  <w:style w:type="paragraph" w:styleId="CommentText">
    <w:name w:val="annotation text"/>
    <w:basedOn w:val="Normal"/>
    <w:link w:val="CommentTextChar"/>
    <w:rsid w:val="00695FCC"/>
    <w:rPr>
      <w:sz w:val="20"/>
      <w:szCs w:val="20"/>
      <w:lang w:val="x-none" w:eastAsia="x-none"/>
    </w:rPr>
  </w:style>
  <w:style w:type="character" w:customStyle="1" w:styleId="CommentTextChar">
    <w:name w:val="Comment Text Char"/>
    <w:link w:val="CommentText"/>
    <w:rsid w:val="00695FCC"/>
    <w:rPr>
      <w:rFonts w:eastAsia="Times New Roman"/>
    </w:rPr>
  </w:style>
  <w:style w:type="paragraph" w:styleId="CommentSubject">
    <w:name w:val="annotation subject"/>
    <w:basedOn w:val="CommentText"/>
    <w:next w:val="CommentText"/>
    <w:link w:val="CommentSubjectChar"/>
    <w:rsid w:val="00695FCC"/>
    <w:rPr>
      <w:b/>
      <w:bCs/>
    </w:rPr>
  </w:style>
  <w:style w:type="character" w:customStyle="1" w:styleId="CommentSubjectChar">
    <w:name w:val="Comment Subject Char"/>
    <w:link w:val="CommentSubject"/>
    <w:rsid w:val="00695FCC"/>
    <w:rPr>
      <w:rFonts w:eastAsia="Times New Roman"/>
      <w:b/>
      <w:bCs/>
    </w:rPr>
  </w:style>
  <w:style w:type="paragraph" w:styleId="BodyTextIndent3">
    <w:name w:val="Body Text Indent 3"/>
    <w:basedOn w:val="Normal"/>
    <w:link w:val="BodyTextIndent3Char"/>
    <w:rsid w:val="00695FCC"/>
    <w:pPr>
      <w:spacing w:after="120"/>
      <w:ind w:left="360"/>
    </w:pPr>
    <w:rPr>
      <w:sz w:val="16"/>
      <w:szCs w:val="16"/>
      <w:lang w:val="x-none" w:eastAsia="x-none"/>
    </w:rPr>
  </w:style>
  <w:style w:type="character" w:customStyle="1" w:styleId="BodyTextIndent3Char">
    <w:name w:val="Body Text Indent 3 Char"/>
    <w:link w:val="BodyTextIndent3"/>
    <w:rsid w:val="00695FCC"/>
    <w:rPr>
      <w:rFonts w:eastAsia="Times New Roman"/>
      <w:sz w:val="16"/>
      <w:szCs w:val="16"/>
    </w:rPr>
  </w:style>
  <w:style w:type="character" w:customStyle="1" w:styleId="apple-style-span">
    <w:name w:val="apple-style-span"/>
    <w:basedOn w:val="DefaultParagraphFont"/>
    <w:rsid w:val="002344C4"/>
  </w:style>
  <w:style w:type="character" w:customStyle="1" w:styleId="apple-converted-space">
    <w:name w:val="apple-converted-space"/>
    <w:basedOn w:val="DefaultParagraphFont"/>
    <w:rsid w:val="002344C4"/>
  </w:style>
  <w:style w:type="character" w:customStyle="1" w:styleId="HeaderChar">
    <w:name w:val="Header Char"/>
    <w:link w:val="Header"/>
    <w:rsid w:val="002344C4"/>
    <w:rPr>
      <w:sz w:val="24"/>
      <w:szCs w:val="24"/>
      <w:lang w:eastAsia="ja-JP"/>
    </w:rPr>
  </w:style>
  <w:style w:type="character" w:customStyle="1" w:styleId="FooterChar">
    <w:name w:val="Footer Char"/>
    <w:link w:val="Footer"/>
    <w:rsid w:val="002344C4"/>
    <w:rPr>
      <w:sz w:val="24"/>
      <w:szCs w:val="24"/>
      <w:lang w:eastAsia="ja-JP"/>
    </w:rPr>
  </w:style>
  <w:style w:type="paragraph" w:customStyle="1" w:styleId="MediumGrid1-Accent21">
    <w:name w:val="Medium Grid 1 - Accent 21"/>
    <w:basedOn w:val="Normal"/>
    <w:rsid w:val="002344C4"/>
    <w:pPr>
      <w:ind w:left="720"/>
      <w:contextualSpacing/>
    </w:pPr>
    <w:rPr>
      <w:rFonts w:eastAsia="MS Mincho"/>
      <w:lang w:eastAsia="ja-JP"/>
    </w:rPr>
  </w:style>
  <w:style w:type="paragraph" w:customStyle="1" w:styleId="MediumList2-Accent21">
    <w:name w:val="Medium List 2 - Accent 21"/>
    <w:hidden/>
    <w:rsid w:val="002344C4"/>
    <w:rPr>
      <w:sz w:val="24"/>
      <w:szCs w:val="24"/>
      <w:lang w:eastAsia="ja-JP"/>
    </w:rPr>
  </w:style>
  <w:style w:type="paragraph" w:customStyle="1" w:styleId="desc">
    <w:name w:val="desc"/>
    <w:basedOn w:val="Normal"/>
    <w:rsid w:val="00D96C7B"/>
    <w:pPr>
      <w:spacing w:before="100" w:beforeAutospacing="1" w:after="100" w:afterAutospacing="1"/>
    </w:pPr>
    <w:rPr>
      <w:rFonts w:ascii="Times" w:eastAsia="MS Mincho" w:hAnsi="Times"/>
      <w:sz w:val="20"/>
      <w:szCs w:val="20"/>
    </w:rPr>
  </w:style>
  <w:style w:type="character" w:customStyle="1" w:styleId="jrnl">
    <w:name w:val="jrnl"/>
    <w:rsid w:val="00D96C7B"/>
  </w:style>
  <w:style w:type="paragraph" w:styleId="Title">
    <w:name w:val="Title"/>
    <w:aliases w:val="title"/>
    <w:basedOn w:val="Normal"/>
    <w:link w:val="TitleChar"/>
    <w:uiPriority w:val="10"/>
    <w:qFormat/>
    <w:rsid w:val="00803AC8"/>
    <w:pPr>
      <w:spacing w:before="100" w:beforeAutospacing="1" w:after="100" w:afterAutospacing="1"/>
    </w:pPr>
    <w:rPr>
      <w:rFonts w:ascii="Times" w:eastAsia="MS Mincho" w:hAnsi="Times"/>
      <w:sz w:val="20"/>
      <w:szCs w:val="20"/>
    </w:rPr>
  </w:style>
  <w:style w:type="character" w:customStyle="1" w:styleId="TitleChar">
    <w:name w:val="Title Char"/>
    <w:aliases w:val="title Char"/>
    <w:link w:val="Title"/>
    <w:uiPriority w:val="10"/>
    <w:rsid w:val="00803AC8"/>
    <w:rPr>
      <w:rFonts w:ascii="Times" w:hAnsi="Times"/>
    </w:rPr>
  </w:style>
  <w:style w:type="paragraph" w:customStyle="1" w:styleId="details">
    <w:name w:val="details"/>
    <w:basedOn w:val="Normal"/>
    <w:rsid w:val="00803AC8"/>
    <w:pPr>
      <w:spacing w:before="100" w:beforeAutospacing="1" w:after="100" w:afterAutospacing="1"/>
    </w:pPr>
    <w:rPr>
      <w:rFonts w:ascii="Times" w:eastAsia="MS Mincho" w:hAnsi="Times"/>
      <w:sz w:val="20"/>
      <w:szCs w:val="20"/>
    </w:rPr>
  </w:style>
  <w:style w:type="paragraph" w:customStyle="1" w:styleId="EndNoteBibliographyTitle">
    <w:name w:val="EndNote Bibliography Title"/>
    <w:basedOn w:val="Normal"/>
    <w:rsid w:val="00087537"/>
    <w:pPr>
      <w:jc w:val="center"/>
    </w:pPr>
    <w:rPr>
      <w:rFonts w:eastAsia="MS Mincho"/>
      <w:lang w:eastAsia="ja-JP"/>
    </w:rPr>
  </w:style>
  <w:style w:type="paragraph" w:customStyle="1" w:styleId="EndNoteBibliography">
    <w:name w:val="EndNote Bibliography"/>
    <w:basedOn w:val="Normal"/>
    <w:rsid w:val="00087537"/>
    <w:rPr>
      <w:rFonts w:eastAsia="MS Mincho"/>
      <w:lang w:eastAsia="ja-JP"/>
    </w:rPr>
  </w:style>
  <w:style w:type="paragraph" w:styleId="ListParagraph">
    <w:name w:val="List Paragraph"/>
    <w:basedOn w:val="Normal"/>
    <w:qFormat/>
    <w:rsid w:val="00B2777D"/>
    <w:pPr>
      <w:ind w:left="720"/>
      <w:contextualSpacing/>
    </w:pPr>
    <w:rPr>
      <w:rFonts w:eastAsia="MS Mincho"/>
      <w:lang w:eastAsia="ja-JP"/>
    </w:rPr>
  </w:style>
  <w:style w:type="character" w:customStyle="1" w:styleId="UnresolvedMention1">
    <w:name w:val="Unresolved Mention1"/>
    <w:basedOn w:val="DefaultParagraphFont"/>
    <w:uiPriority w:val="99"/>
    <w:semiHidden/>
    <w:unhideWhenUsed/>
    <w:rsid w:val="005756CB"/>
    <w:rPr>
      <w:color w:val="605E5C"/>
      <w:shd w:val="clear" w:color="auto" w:fill="E1DFDD"/>
    </w:rPr>
  </w:style>
  <w:style w:type="character" w:customStyle="1" w:styleId="UnresolvedMention2">
    <w:name w:val="Unresolved Mention2"/>
    <w:basedOn w:val="DefaultParagraphFont"/>
    <w:uiPriority w:val="99"/>
    <w:semiHidden/>
    <w:unhideWhenUsed/>
    <w:rsid w:val="00276A15"/>
    <w:rPr>
      <w:color w:val="605E5C"/>
      <w:shd w:val="clear" w:color="auto" w:fill="E1DFDD"/>
    </w:rPr>
  </w:style>
  <w:style w:type="character" w:customStyle="1" w:styleId="UnresolvedMention3">
    <w:name w:val="Unresolved Mention3"/>
    <w:basedOn w:val="DefaultParagraphFont"/>
    <w:uiPriority w:val="99"/>
    <w:semiHidden/>
    <w:unhideWhenUsed/>
    <w:rsid w:val="000C62B7"/>
    <w:rPr>
      <w:color w:val="605E5C"/>
      <w:shd w:val="clear" w:color="auto" w:fill="E1DFDD"/>
    </w:rPr>
  </w:style>
  <w:style w:type="character" w:customStyle="1" w:styleId="UnresolvedMention4">
    <w:name w:val="Unresolved Mention4"/>
    <w:basedOn w:val="DefaultParagraphFont"/>
    <w:uiPriority w:val="99"/>
    <w:semiHidden/>
    <w:unhideWhenUsed/>
    <w:rsid w:val="008C376D"/>
    <w:rPr>
      <w:color w:val="605E5C"/>
      <w:shd w:val="clear" w:color="auto" w:fill="E1DFDD"/>
    </w:rPr>
  </w:style>
  <w:style w:type="character" w:customStyle="1" w:styleId="UnresolvedMention5">
    <w:name w:val="Unresolved Mention5"/>
    <w:basedOn w:val="DefaultParagraphFont"/>
    <w:uiPriority w:val="99"/>
    <w:semiHidden/>
    <w:unhideWhenUsed/>
    <w:rsid w:val="006B62B1"/>
    <w:rPr>
      <w:color w:val="605E5C"/>
      <w:shd w:val="clear" w:color="auto" w:fill="E1DFDD"/>
    </w:rPr>
  </w:style>
  <w:style w:type="character" w:styleId="UnresolvedMention">
    <w:name w:val="Unresolved Mention"/>
    <w:basedOn w:val="DefaultParagraphFont"/>
    <w:uiPriority w:val="99"/>
    <w:semiHidden/>
    <w:unhideWhenUsed/>
    <w:rsid w:val="0076520A"/>
    <w:rPr>
      <w:color w:val="605E5C"/>
      <w:shd w:val="clear" w:color="auto" w:fill="E1DFDD"/>
    </w:rPr>
  </w:style>
  <w:style w:type="paragraph" w:styleId="Revision">
    <w:name w:val="Revision"/>
    <w:hidden/>
    <w:semiHidden/>
    <w:rsid w:val="00650BF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735">
      <w:bodyDiv w:val="1"/>
      <w:marLeft w:val="0"/>
      <w:marRight w:val="0"/>
      <w:marTop w:val="0"/>
      <w:marBottom w:val="0"/>
      <w:divBdr>
        <w:top w:val="none" w:sz="0" w:space="0" w:color="auto"/>
        <w:left w:val="none" w:sz="0" w:space="0" w:color="auto"/>
        <w:bottom w:val="none" w:sz="0" w:space="0" w:color="auto"/>
        <w:right w:val="none" w:sz="0" w:space="0" w:color="auto"/>
      </w:divBdr>
    </w:div>
    <w:div w:id="26293766">
      <w:bodyDiv w:val="1"/>
      <w:marLeft w:val="0"/>
      <w:marRight w:val="0"/>
      <w:marTop w:val="0"/>
      <w:marBottom w:val="0"/>
      <w:divBdr>
        <w:top w:val="none" w:sz="0" w:space="0" w:color="auto"/>
        <w:left w:val="none" w:sz="0" w:space="0" w:color="auto"/>
        <w:bottom w:val="none" w:sz="0" w:space="0" w:color="auto"/>
        <w:right w:val="none" w:sz="0" w:space="0" w:color="auto"/>
      </w:divBdr>
    </w:div>
    <w:div w:id="43723992">
      <w:bodyDiv w:val="1"/>
      <w:marLeft w:val="0"/>
      <w:marRight w:val="0"/>
      <w:marTop w:val="0"/>
      <w:marBottom w:val="0"/>
      <w:divBdr>
        <w:top w:val="none" w:sz="0" w:space="0" w:color="auto"/>
        <w:left w:val="none" w:sz="0" w:space="0" w:color="auto"/>
        <w:bottom w:val="none" w:sz="0" w:space="0" w:color="auto"/>
        <w:right w:val="none" w:sz="0" w:space="0" w:color="auto"/>
      </w:divBdr>
    </w:div>
    <w:div w:id="150874408">
      <w:bodyDiv w:val="1"/>
      <w:marLeft w:val="0"/>
      <w:marRight w:val="0"/>
      <w:marTop w:val="0"/>
      <w:marBottom w:val="0"/>
      <w:divBdr>
        <w:top w:val="none" w:sz="0" w:space="0" w:color="auto"/>
        <w:left w:val="none" w:sz="0" w:space="0" w:color="auto"/>
        <w:bottom w:val="none" w:sz="0" w:space="0" w:color="auto"/>
        <w:right w:val="none" w:sz="0" w:space="0" w:color="auto"/>
      </w:divBdr>
      <w:divsChild>
        <w:div w:id="595090592">
          <w:marLeft w:val="0"/>
          <w:marRight w:val="0"/>
          <w:marTop w:val="0"/>
          <w:marBottom w:val="0"/>
          <w:divBdr>
            <w:top w:val="none" w:sz="0" w:space="0" w:color="auto"/>
            <w:left w:val="none" w:sz="0" w:space="0" w:color="auto"/>
            <w:bottom w:val="none" w:sz="0" w:space="0" w:color="auto"/>
            <w:right w:val="none" w:sz="0" w:space="0" w:color="auto"/>
          </w:divBdr>
        </w:div>
      </w:divsChild>
    </w:div>
    <w:div w:id="238685172">
      <w:bodyDiv w:val="1"/>
      <w:marLeft w:val="0"/>
      <w:marRight w:val="0"/>
      <w:marTop w:val="0"/>
      <w:marBottom w:val="0"/>
      <w:divBdr>
        <w:top w:val="none" w:sz="0" w:space="0" w:color="auto"/>
        <w:left w:val="none" w:sz="0" w:space="0" w:color="auto"/>
        <w:bottom w:val="none" w:sz="0" w:space="0" w:color="auto"/>
        <w:right w:val="none" w:sz="0" w:space="0" w:color="auto"/>
      </w:divBdr>
    </w:div>
    <w:div w:id="328365612">
      <w:bodyDiv w:val="1"/>
      <w:marLeft w:val="0"/>
      <w:marRight w:val="0"/>
      <w:marTop w:val="0"/>
      <w:marBottom w:val="0"/>
      <w:divBdr>
        <w:top w:val="none" w:sz="0" w:space="0" w:color="auto"/>
        <w:left w:val="none" w:sz="0" w:space="0" w:color="auto"/>
        <w:bottom w:val="none" w:sz="0" w:space="0" w:color="auto"/>
        <w:right w:val="none" w:sz="0" w:space="0" w:color="auto"/>
      </w:divBdr>
    </w:div>
    <w:div w:id="371157468">
      <w:bodyDiv w:val="1"/>
      <w:marLeft w:val="0"/>
      <w:marRight w:val="0"/>
      <w:marTop w:val="0"/>
      <w:marBottom w:val="0"/>
      <w:divBdr>
        <w:top w:val="none" w:sz="0" w:space="0" w:color="auto"/>
        <w:left w:val="none" w:sz="0" w:space="0" w:color="auto"/>
        <w:bottom w:val="none" w:sz="0" w:space="0" w:color="auto"/>
        <w:right w:val="none" w:sz="0" w:space="0" w:color="auto"/>
      </w:divBdr>
      <w:divsChild>
        <w:div w:id="625937483">
          <w:marLeft w:val="0"/>
          <w:marRight w:val="0"/>
          <w:marTop w:val="0"/>
          <w:marBottom w:val="0"/>
          <w:divBdr>
            <w:top w:val="none" w:sz="0" w:space="0" w:color="auto"/>
            <w:left w:val="none" w:sz="0" w:space="0" w:color="auto"/>
            <w:bottom w:val="none" w:sz="0" w:space="0" w:color="auto"/>
            <w:right w:val="none" w:sz="0" w:space="0" w:color="auto"/>
          </w:divBdr>
        </w:div>
      </w:divsChild>
    </w:div>
    <w:div w:id="472991027">
      <w:bodyDiv w:val="1"/>
      <w:marLeft w:val="0"/>
      <w:marRight w:val="0"/>
      <w:marTop w:val="0"/>
      <w:marBottom w:val="0"/>
      <w:divBdr>
        <w:top w:val="none" w:sz="0" w:space="0" w:color="auto"/>
        <w:left w:val="none" w:sz="0" w:space="0" w:color="auto"/>
        <w:bottom w:val="none" w:sz="0" w:space="0" w:color="auto"/>
        <w:right w:val="none" w:sz="0" w:space="0" w:color="auto"/>
      </w:divBdr>
    </w:div>
    <w:div w:id="477917111">
      <w:bodyDiv w:val="1"/>
      <w:marLeft w:val="0"/>
      <w:marRight w:val="0"/>
      <w:marTop w:val="0"/>
      <w:marBottom w:val="0"/>
      <w:divBdr>
        <w:top w:val="none" w:sz="0" w:space="0" w:color="auto"/>
        <w:left w:val="none" w:sz="0" w:space="0" w:color="auto"/>
        <w:bottom w:val="none" w:sz="0" w:space="0" w:color="auto"/>
        <w:right w:val="none" w:sz="0" w:space="0" w:color="auto"/>
      </w:divBdr>
    </w:div>
    <w:div w:id="589386987">
      <w:bodyDiv w:val="1"/>
      <w:marLeft w:val="0"/>
      <w:marRight w:val="0"/>
      <w:marTop w:val="0"/>
      <w:marBottom w:val="0"/>
      <w:divBdr>
        <w:top w:val="none" w:sz="0" w:space="0" w:color="auto"/>
        <w:left w:val="none" w:sz="0" w:space="0" w:color="auto"/>
        <w:bottom w:val="none" w:sz="0" w:space="0" w:color="auto"/>
        <w:right w:val="none" w:sz="0" w:space="0" w:color="auto"/>
      </w:divBdr>
    </w:div>
    <w:div w:id="634024195">
      <w:bodyDiv w:val="1"/>
      <w:marLeft w:val="0"/>
      <w:marRight w:val="0"/>
      <w:marTop w:val="0"/>
      <w:marBottom w:val="0"/>
      <w:divBdr>
        <w:top w:val="none" w:sz="0" w:space="0" w:color="auto"/>
        <w:left w:val="none" w:sz="0" w:space="0" w:color="auto"/>
        <w:bottom w:val="none" w:sz="0" w:space="0" w:color="auto"/>
        <w:right w:val="none" w:sz="0" w:space="0" w:color="auto"/>
      </w:divBdr>
    </w:div>
    <w:div w:id="759179094">
      <w:bodyDiv w:val="1"/>
      <w:marLeft w:val="0"/>
      <w:marRight w:val="0"/>
      <w:marTop w:val="0"/>
      <w:marBottom w:val="0"/>
      <w:divBdr>
        <w:top w:val="none" w:sz="0" w:space="0" w:color="auto"/>
        <w:left w:val="none" w:sz="0" w:space="0" w:color="auto"/>
        <w:bottom w:val="none" w:sz="0" w:space="0" w:color="auto"/>
        <w:right w:val="none" w:sz="0" w:space="0" w:color="auto"/>
      </w:divBdr>
    </w:div>
    <w:div w:id="839007971">
      <w:bodyDiv w:val="1"/>
      <w:marLeft w:val="0"/>
      <w:marRight w:val="0"/>
      <w:marTop w:val="0"/>
      <w:marBottom w:val="0"/>
      <w:divBdr>
        <w:top w:val="none" w:sz="0" w:space="0" w:color="auto"/>
        <w:left w:val="none" w:sz="0" w:space="0" w:color="auto"/>
        <w:bottom w:val="none" w:sz="0" w:space="0" w:color="auto"/>
        <w:right w:val="none" w:sz="0" w:space="0" w:color="auto"/>
      </w:divBdr>
    </w:div>
    <w:div w:id="973172004">
      <w:bodyDiv w:val="1"/>
      <w:marLeft w:val="0"/>
      <w:marRight w:val="0"/>
      <w:marTop w:val="0"/>
      <w:marBottom w:val="0"/>
      <w:divBdr>
        <w:top w:val="none" w:sz="0" w:space="0" w:color="auto"/>
        <w:left w:val="none" w:sz="0" w:space="0" w:color="auto"/>
        <w:bottom w:val="none" w:sz="0" w:space="0" w:color="auto"/>
        <w:right w:val="none" w:sz="0" w:space="0" w:color="auto"/>
      </w:divBdr>
      <w:divsChild>
        <w:div w:id="2106997101">
          <w:marLeft w:val="0"/>
          <w:marRight w:val="0"/>
          <w:marTop w:val="0"/>
          <w:marBottom w:val="0"/>
          <w:divBdr>
            <w:top w:val="none" w:sz="0" w:space="0" w:color="auto"/>
            <w:left w:val="none" w:sz="0" w:space="0" w:color="auto"/>
            <w:bottom w:val="none" w:sz="0" w:space="0" w:color="auto"/>
            <w:right w:val="none" w:sz="0" w:space="0" w:color="auto"/>
          </w:divBdr>
        </w:div>
        <w:div w:id="682634278">
          <w:marLeft w:val="0"/>
          <w:marRight w:val="0"/>
          <w:marTop w:val="0"/>
          <w:marBottom w:val="0"/>
          <w:divBdr>
            <w:top w:val="none" w:sz="0" w:space="0" w:color="auto"/>
            <w:left w:val="none" w:sz="0" w:space="0" w:color="auto"/>
            <w:bottom w:val="none" w:sz="0" w:space="0" w:color="auto"/>
            <w:right w:val="none" w:sz="0" w:space="0" w:color="auto"/>
          </w:divBdr>
        </w:div>
        <w:div w:id="1020662850">
          <w:marLeft w:val="0"/>
          <w:marRight w:val="0"/>
          <w:marTop w:val="0"/>
          <w:marBottom w:val="0"/>
          <w:divBdr>
            <w:top w:val="none" w:sz="0" w:space="0" w:color="auto"/>
            <w:left w:val="none" w:sz="0" w:space="0" w:color="auto"/>
            <w:bottom w:val="none" w:sz="0" w:space="0" w:color="auto"/>
            <w:right w:val="none" w:sz="0" w:space="0" w:color="auto"/>
          </w:divBdr>
        </w:div>
      </w:divsChild>
    </w:div>
    <w:div w:id="1057779149">
      <w:bodyDiv w:val="1"/>
      <w:marLeft w:val="0"/>
      <w:marRight w:val="0"/>
      <w:marTop w:val="0"/>
      <w:marBottom w:val="0"/>
      <w:divBdr>
        <w:top w:val="none" w:sz="0" w:space="0" w:color="auto"/>
        <w:left w:val="none" w:sz="0" w:space="0" w:color="auto"/>
        <w:bottom w:val="none" w:sz="0" w:space="0" w:color="auto"/>
        <w:right w:val="none" w:sz="0" w:space="0" w:color="auto"/>
      </w:divBdr>
    </w:div>
    <w:div w:id="1086265198">
      <w:bodyDiv w:val="1"/>
      <w:marLeft w:val="0"/>
      <w:marRight w:val="0"/>
      <w:marTop w:val="0"/>
      <w:marBottom w:val="0"/>
      <w:divBdr>
        <w:top w:val="none" w:sz="0" w:space="0" w:color="auto"/>
        <w:left w:val="none" w:sz="0" w:space="0" w:color="auto"/>
        <w:bottom w:val="none" w:sz="0" w:space="0" w:color="auto"/>
        <w:right w:val="none" w:sz="0" w:space="0" w:color="auto"/>
      </w:divBdr>
    </w:div>
    <w:div w:id="1136989169">
      <w:bodyDiv w:val="1"/>
      <w:marLeft w:val="0"/>
      <w:marRight w:val="0"/>
      <w:marTop w:val="0"/>
      <w:marBottom w:val="0"/>
      <w:divBdr>
        <w:top w:val="none" w:sz="0" w:space="0" w:color="auto"/>
        <w:left w:val="none" w:sz="0" w:space="0" w:color="auto"/>
        <w:bottom w:val="none" w:sz="0" w:space="0" w:color="auto"/>
        <w:right w:val="none" w:sz="0" w:space="0" w:color="auto"/>
      </w:divBdr>
    </w:div>
    <w:div w:id="1250386369">
      <w:bodyDiv w:val="1"/>
      <w:marLeft w:val="0"/>
      <w:marRight w:val="0"/>
      <w:marTop w:val="0"/>
      <w:marBottom w:val="0"/>
      <w:divBdr>
        <w:top w:val="none" w:sz="0" w:space="0" w:color="auto"/>
        <w:left w:val="none" w:sz="0" w:space="0" w:color="auto"/>
        <w:bottom w:val="none" w:sz="0" w:space="0" w:color="auto"/>
        <w:right w:val="none" w:sz="0" w:space="0" w:color="auto"/>
      </w:divBdr>
      <w:divsChild>
        <w:div w:id="908882958">
          <w:blockQuote w:val="1"/>
          <w:marLeft w:val="720"/>
          <w:marRight w:val="720"/>
          <w:marTop w:val="100"/>
          <w:marBottom w:val="100"/>
          <w:divBdr>
            <w:top w:val="none" w:sz="0" w:space="0" w:color="auto"/>
            <w:left w:val="single" w:sz="36" w:space="9" w:color="auto"/>
            <w:bottom w:val="none" w:sz="0" w:space="0" w:color="auto"/>
            <w:right w:val="none" w:sz="0" w:space="0" w:color="auto"/>
          </w:divBdr>
        </w:div>
        <w:div w:id="1730031798">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1255630843">
      <w:bodyDiv w:val="1"/>
      <w:marLeft w:val="0"/>
      <w:marRight w:val="0"/>
      <w:marTop w:val="0"/>
      <w:marBottom w:val="0"/>
      <w:divBdr>
        <w:top w:val="none" w:sz="0" w:space="0" w:color="auto"/>
        <w:left w:val="none" w:sz="0" w:space="0" w:color="auto"/>
        <w:bottom w:val="none" w:sz="0" w:space="0" w:color="auto"/>
        <w:right w:val="none" w:sz="0" w:space="0" w:color="auto"/>
      </w:divBdr>
    </w:div>
    <w:div w:id="1265378915">
      <w:bodyDiv w:val="1"/>
      <w:marLeft w:val="0"/>
      <w:marRight w:val="0"/>
      <w:marTop w:val="0"/>
      <w:marBottom w:val="0"/>
      <w:divBdr>
        <w:top w:val="none" w:sz="0" w:space="0" w:color="auto"/>
        <w:left w:val="none" w:sz="0" w:space="0" w:color="auto"/>
        <w:bottom w:val="none" w:sz="0" w:space="0" w:color="auto"/>
        <w:right w:val="none" w:sz="0" w:space="0" w:color="auto"/>
      </w:divBdr>
    </w:div>
    <w:div w:id="1382826880">
      <w:bodyDiv w:val="1"/>
      <w:marLeft w:val="0"/>
      <w:marRight w:val="0"/>
      <w:marTop w:val="0"/>
      <w:marBottom w:val="0"/>
      <w:divBdr>
        <w:top w:val="none" w:sz="0" w:space="0" w:color="auto"/>
        <w:left w:val="none" w:sz="0" w:space="0" w:color="auto"/>
        <w:bottom w:val="none" w:sz="0" w:space="0" w:color="auto"/>
        <w:right w:val="none" w:sz="0" w:space="0" w:color="auto"/>
      </w:divBdr>
    </w:div>
    <w:div w:id="1421297764">
      <w:bodyDiv w:val="1"/>
      <w:marLeft w:val="0"/>
      <w:marRight w:val="0"/>
      <w:marTop w:val="0"/>
      <w:marBottom w:val="0"/>
      <w:divBdr>
        <w:top w:val="none" w:sz="0" w:space="0" w:color="auto"/>
        <w:left w:val="none" w:sz="0" w:space="0" w:color="auto"/>
        <w:bottom w:val="none" w:sz="0" w:space="0" w:color="auto"/>
        <w:right w:val="none" w:sz="0" w:space="0" w:color="auto"/>
      </w:divBdr>
    </w:div>
    <w:div w:id="1508136714">
      <w:bodyDiv w:val="1"/>
      <w:marLeft w:val="0"/>
      <w:marRight w:val="0"/>
      <w:marTop w:val="0"/>
      <w:marBottom w:val="0"/>
      <w:divBdr>
        <w:top w:val="none" w:sz="0" w:space="0" w:color="auto"/>
        <w:left w:val="none" w:sz="0" w:space="0" w:color="auto"/>
        <w:bottom w:val="none" w:sz="0" w:space="0" w:color="auto"/>
        <w:right w:val="none" w:sz="0" w:space="0" w:color="auto"/>
      </w:divBdr>
      <w:divsChild>
        <w:div w:id="821047163">
          <w:blockQuote w:val="1"/>
          <w:marLeft w:val="720"/>
          <w:marRight w:val="720"/>
          <w:marTop w:val="100"/>
          <w:marBottom w:val="100"/>
          <w:divBdr>
            <w:top w:val="none" w:sz="0" w:space="0" w:color="auto"/>
            <w:left w:val="single" w:sz="36" w:space="9" w:color="auto"/>
            <w:bottom w:val="none" w:sz="0" w:space="0" w:color="auto"/>
            <w:right w:val="none" w:sz="0" w:space="0" w:color="auto"/>
          </w:divBdr>
        </w:div>
        <w:div w:id="231426966">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1632706044">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 w:id="1720937288">
      <w:bodyDiv w:val="1"/>
      <w:marLeft w:val="0"/>
      <w:marRight w:val="0"/>
      <w:marTop w:val="0"/>
      <w:marBottom w:val="0"/>
      <w:divBdr>
        <w:top w:val="none" w:sz="0" w:space="0" w:color="auto"/>
        <w:left w:val="none" w:sz="0" w:space="0" w:color="auto"/>
        <w:bottom w:val="none" w:sz="0" w:space="0" w:color="auto"/>
        <w:right w:val="none" w:sz="0" w:space="0" w:color="auto"/>
      </w:divBdr>
    </w:div>
    <w:div w:id="1723018240">
      <w:bodyDiv w:val="1"/>
      <w:marLeft w:val="0"/>
      <w:marRight w:val="0"/>
      <w:marTop w:val="0"/>
      <w:marBottom w:val="0"/>
      <w:divBdr>
        <w:top w:val="none" w:sz="0" w:space="0" w:color="auto"/>
        <w:left w:val="none" w:sz="0" w:space="0" w:color="auto"/>
        <w:bottom w:val="none" w:sz="0" w:space="0" w:color="auto"/>
        <w:right w:val="none" w:sz="0" w:space="0" w:color="auto"/>
      </w:divBdr>
    </w:div>
    <w:div w:id="1755711673">
      <w:bodyDiv w:val="1"/>
      <w:marLeft w:val="0"/>
      <w:marRight w:val="0"/>
      <w:marTop w:val="0"/>
      <w:marBottom w:val="0"/>
      <w:divBdr>
        <w:top w:val="none" w:sz="0" w:space="0" w:color="auto"/>
        <w:left w:val="none" w:sz="0" w:space="0" w:color="auto"/>
        <w:bottom w:val="none" w:sz="0" w:space="0" w:color="auto"/>
        <w:right w:val="none" w:sz="0" w:space="0" w:color="auto"/>
      </w:divBdr>
    </w:div>
    <w:div w:id="1836803779">
      <w:bodyDiv w:val="1"/>
      <w:marLeft w:val="0"/>
      <w:marRight w:val="0"/>
      <w:marTop w:val="0"/>
      <w:marBottom w:val="0"/>
      <w:divBdr>
        <w:top w:val="none" w:sz="0" w:space="0" w:color="auto"/>
        <w:left w:val="none" w:sz="0" w:space="0" w:color="auto"/>
        <w:bottom w:val="none" w:sz="0" w:space="0" w:color="auto"/>
        <w:right w:val="none" w:sz="0" w:space="0" w:color="auto"/>
      </w:divBdr>
    </w:div>
    <w:div w:id="1907569807">
      <w:bodyDiv w:val="1"/>
      <w:marLeft w:val="0"/>
      <w:marRight w:val="0"/>
      <w:marTop w:val="0"/>
      <w:marBottom w:val="0"/>
      <w:divBdr>
        <w:top w:val="none" w:sz="0" w:space="0" w:color="auto"/>
        <w:left w:val="none" w:sz="0" w:space="0" w:color="auto"/>
        <w:bottom w:val="none" w:sz="0" w:space="0" w:color="auto"/>
        <w:right w:val="none" w:sz="0" w:space="0" w:color="auto"/>
      </w:divBdr>
    </w:div>
    <w:div w:id="1964387647">
      <w:bodyDiv w:val="1"/>
      <w:marLeft w:val="0"/>
      <w:marRight w:val="0"/>
      <w:marTop w:val="0"/>
      <w:marBottom w:val="0"/>
      <w:divBdr>
        <w:top w:val="none" w:sz="0" w:space="0" w:color="auto"/>
        <w:left w:val="none" w:sz="0" w:space="0" w:color="auto"/>
        <w:bottom w:val="none" w:sz="0" w:space="0" w:color="auto"/>
        <w:right w:val="none" w:sz="0" w:space="0" w:color="auto"/>
      </w:divBdr>
    </w:div>
    <w:div w:id="2014605495">
      <w:bodyDiv w:val="1"/>
      <w:marLeft w:val="0"/>
      <w:marRight w:val="0"/>
      <w:marTop w:val="0"/>
      <w:marBottom w:val="0"/>
      <w:divBdr>
        <w:top w:val="none" w:sz="0" w:space="0" w:color="auto"/>
        <w:left w:val="none" w:sz="0" w:space="0" w:color="auto"/>
        <w:bottom w:val="none" w:sz="0" w:space="0" w:color="auto"/>
        <w:right w:val="none" w:sz="0" w:space="0" w:color="auto"/>
      </w:divBdr>
    </w:div>
    <w:div w:id="2133816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i.ladabaum@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Lynch CEA paper outline</vt:lpstr>
    </vt:vector>
  </TitlesOfParts>
  <Company>UCSF</Company>
  <LinksUpToDate>false</LinksUpToDate>
  <CharactersWithSpaces>8187</CharactersWithSpaces>
  <SharedDoc>false</SharedDoc>
  <HLinks>
    <vt:vector size="294" baseType="variant">
      <vt:variant>
        <vt:i4>3342362</vt:i4>
      </vt:variant>
      <vt:variant>
        <vt:i4>12</vt:i4>
      </vt:variant>
      <vt:variant>
        <vt:i4>0</vt:i4>
      </vt:variant>
      <vt:variant>
        <vt:i4>5</vt:i4>
      </vt:variant>
      <vt:variant>
        <vt:lpwstr>http://www.ncbi.nlm.nih.gov/pubmed/22493463</vt:lpwstr>
      </vt:variant>
      <vt:variant>
        <vt:lpwstr/>
      </vt:variant>
      <vt:variant>
        <vt:i4>4063252</vt:i4>
      </vt:variant>
      <vt:variant>
        <vt:i4>9</vt:i4>
      </vt:variant>
      <vt:variant>
        <vt:i4>0</vt:i4>
      </vt:variant>
      <vt:variant>
        <vt:i4>5</vt:i4>
      </vt:variant>
      <vt:variant>
        <vt:lpwstr>http://www.ncbi.nlm.nih.gov/pubmed/18304882</vt:lpwstr>
      </vt:variant>
      <vt:variant>
        <vt:lpwstr/>
      </vt:variant>
      <vt:variant>
        <vt:i4>3473433</vt:i4>
      </vt:variant>
      <vt:variant>
        <vt:i4>6</vt:i4>
      </vt:variant>
      <vt:variant>
        <vt:i4>0</vt:i4>
      </vt:variant>
      <vt:variant>
        <vt:i4>5</vt:i4>
      </vt:variant>
      <vt:variant>
        <vt:lpwstr>http://www.ncbi.nlm.nih.gov/pubmed/23753039</vt:lpwstr>
      </vt:variant>
      <vt:variant>
        <vt:lpwstr/>
      </vt:variant>
      <vt:variant>
        <vt:i4>3473435</vt:i4>
      </vt:variant>
      <vt:variant>
        <vt:i4>3</vt:i4>
      </vt:variant>
      <vt:variant>
        <vt:i4>0</vt:i4>
      </vt:variant>
      <vt:variant>
        <vt:i4>5</vt:i4>
      </vt:variant>
      <vt:variant>
        <vt:lpwstr>http://www.ncbi.nlm.nih.gov/pubmed/23736964</vt:lpwstr>
      </vt:variant>
      <vt:variant>
        <vt:lpwstr/>
      </vt:variant>
      <vt:variant>
        <vt:i4>3538960</vt:i4>
      </vt:variant>
      <vt:variant>
        <vt:i4>0</vt:i4>
      </vt:variant>
      <vt:variant>
        <vt:i4>0</vt:i4>
      </vt:variant>
      <vt:variant>
        <vt:i4>5</vt:i4>
      </vt:variant>
      <vt:variant>
        <vt:lpwstr>http://www.ncbi.nlm.nih.gov/pubmed/22605672</vt:lpwstr>
      </vt:variant>
      <vt:variant>
        <vt:lpwstr/>
      </vt:variant>
      <vt:variant>
        <vt:i4>3735568</vt:i4>
      </vt:variant>
      <vt:variant>
        <vt:i4>120</vt:i4>
      </vt:variant>
      <vt:variant>
        <vt:i4>0</vt:i4>
      </vt:variant>
      <vt:variant>
        <vt:i4>5</vt:i4>
      </vt:variant>
      <vt:variant>
        <vt:lpwstr>http://www.ncbi.nlm.nih.gov/pubmed/22833205</vt:lpwstr>
      </vt:variant>
      <vt:variant>
        <vt:lpwstr/>
      </vt:variant>
      <vt:variant>
        <vt:i4>852077</vt:i4>
      </vt:variant>
      <vt:variant>
        <vt:i4>117</vt:i4>
      </vt:variant>
      <vt:variant>
        <vt:i4>0</vt:i4>
      </vt:variant>
      <vt:variant>
        <vt:i4>5</vt:i4>
      </vt:variant>
      <vt:variant>
        <vt:lpwstr>http://www.ncbi.nlm.nih.gov/pubmed?term=Itzkowitz SH%5BAuthor%5D&amp;cauthor=true&amp;cauthor_uid=22833205</vt:lpwstr>
      </vt:variant>
      <vt:variant>
        <vt:lpwstr/>
      </vt:variant>
      <vt:variant>
        <vt:i4>3080263</vt:i4>
      </vt:variant>
      <vt:variant>
        <vt:i4>114</vt:i4>
      </vt:variant>
      <vt:variant>
        <vt:i4>0</vt:i4>
      </vt:variant>
      <vt:variant>
        <vt:i4>5</vt:i4>
      </vt:variant>
      <vt:variant>
        <vt:lpwstr>http://www.ncbi.nlm.nih.gov/pubmed?term=Redd W%5BAuthor%5D&amp;cauthor=true&amp;cauthor_uid=22833205</vt:lpwstr>
      </vt:variant>
      <vt:variant>
        <vt:lpwstr/>
      </vt:variant>
      <vt:variant>
        <vt:i4>65564</vt:i4>
      </vt:variant>
      <vt:variant>
        <vt:i4>111</vt:i4>
      </vt:variant>
      <vt:variant>
        <vt:i4>0</vt:i4>
      </vt:variant>
      <vt:variant>
        <vt:i4>5</vt:i4>
      </vt:variant>
      <vt:variant>
        <vt:lpwstr>http://www.ncbi.nlm.nih.gov/pubmed?term=Th%C3%A9l%C3%A9maque LD%5BAuthor%5D&amp;cauthor=true&amp;cauthor_uid=22833205</vt:lpwstr>
      </vt:variant>
      <vt:variant>
        <vt:lpwstr/>
      </vt:variant>
      <vt:variant>
        <vt:i4>3145813</vt:i4>
      </vt:variant>
      <vt:variant>
        <vt:i4>108</vt:i4>
      </vt:variant>
      <vt:variant>
        <vt:i4>0</vt:i4>
      </vt:variant>
      <vt:variant>
        <vt:i4>5</vt:i4>
      </vt:variant>
      <vt:variant>
        <vt:lpwstr>http://www.ncbi.nlm.nih.gov/pubmed?term=Hall D%5BAuthor%5D&amp;cauthor=true&amp;cauthor_uid=22833205</vt:lpwstr>
      </vt:variant>
      <vt:variant>
        <vt:lpwstr/>
      </vt:variant>
      <vt:variant>
        <vt:i4>2097230</vt:i4>
      </vt:variant>
      <vt:variant>
        <vt:i4>105</vt:i4>
      </vt:variant>
      <vt:variant>
        <vt:i4>0</vt:i4>
      </vt:variant>
      <vt:variant>
        <vt:i4>5</vt:i4>
      </vt:variant>
      <vt:variant>
        <vt:lpwstr>http://www.ncbi.nlm.nih.gov/pubmed?term=Ladabaum U%5BAuthor%5D&amp;cauthor=true&amp;cauthor_uid=22833205</vt:lpwstr>
      </vt:variant>
      <vt:variant>
        <vt:lpwstr/>
      </vt:variant>
      <vt:variant>
        <vt:i4>6291508</vt:i4>
      </vt:variant>
      <vt:variant>
        <vt:i4>102</vt:i4>
      </vt:variant>
      <vt:variant>
        <vt:i4>0</vt:i4>
      </vt:variant>
      <vt:variant>
        <vt:i4>5</vt:i4>
      </vt:variant>
      <vt:variant>
        <vt:lpwstr>http://www.ncbi.nlm.nih.gov/pubmed?term=Graff Zivin J%5BAuthor%5D&amp;cauthor=true&amp;cauthor_uid=22833205</vt:lpwstr>
      </vt:variant>
      <vt:variant>
        <vt:lpwstr/>
      </vt:variant>
      <vt:variant>
        <vt:i4>1638513</vt:i4>
      </vt:variant>
      <vt:variant>
        <vt:i4>99</vt:i4>
      </vt:variant>
      <vt:variant>
        <vt:i4>0</vt:i4>
      </vt:variant>
      <vt:variant>
        <vt:i4>5</vt:i4>
      </vt:variant>
      <vt:variant>
        <vt:lpwstr>http://www.ncbi.nlm.nih.gov/pubmed?term=Cooperman JL%5BAuthor%5D&amp;cauthor=true&amp;cauthor_uid=22833205</vt:lpwstr>
      </vt:variant>
      <vt:variant>
        <vt:lpwstr/>
      </vt:variant>
      <vt:variant>
        <vt:i4>7733278</vt:i4>
      </vt:variant>
      <vt:variant>
        <vt:i4>96</vt:i4>
      </vt:variant>
      <vt:variant>
        <vt:i4>0</vt:i4>
      </vt:variant>
      <vt:variant>
        <vt:i4>5</vt:i4>
      </vt:variant>
      <vt:variant>
        <vt:lpwstr>http://www.ncbi.nlm.nih.gov/pubmed?term=Stossel LM%5BAuthor%5D&amp;cauthor=true&amp;cauthor_uid=22833205</vt:lpwstr>
      </vt:variant>
      <vt:variant>
        <vt:lpwstr/>
      </vt:variant>
      <vt:variant>
        <vt:i4>2293821</vt:i4>
      </vt:variant>
      <vt:variant>
        <vt:i4>93</vt:i4>
      </vt:variant>
      <vt:variant>
        <vt:i4>0</vt:i4>
      </vt:variant>
      <vt:variant>
        <vt:i4>5</vt:i4>
      </vt:variant>
      <vt:variant>
        <vt:lpwstr>http://www.ncbi.nlm.nih.gov/pubmed?term=Jandorf L%5BAuthor%5D&amp;cauthor=true&amp;cauthor_uid=22833205</vt:lpwstr>
      </vt:variant>
      <vt:variant>
        <vt:lpwstr/>
      </vt:variant>
      <vt:variant>
        <vt:i4>3735568</vt:i4>
      </vt:variant>
      <vt:variant>
        <vt:i4>90</vt:i4>
      </vt:variant>
      <vt:variant>
        <vt:i4>0</vt:i4>
      </vt:variant>
      <vt:variant>
        <vt:i4>5</vt:i4>
      </vt:variant>
      <vt:variant>
        <vt:lpwstr>http://www.ncbi.nlm.nih.gov/pubmed/22833205</vt:lpwstr>
      </vt:variant>
      <vt:variant>
        <vt:lpwstr/>
      </vt:variant>
      <vt:variant>
        <vt:i4>852077</vt:i4>
      </vt:variant>
      <vt:variant>
        <vt:i4>87</vt:i4>
      </vt:variant>
      <vt:variant>
        <vt:i4>0</vt:i4>
      </vt:variant>
      <vt:variant>
        <vt:i4>5</vt:i4>
      </vt:variant>
      <vt:variant>
        <vt:lpwstr>http://www.ncbi.nlm.nih.gov/pubmed?term=Itzkowitz SH%5BAuthor%5D&amp;cauthor=true&amp;cauthor_uid=22833205</vt:lpwstr>
      </vt:variant>
      <vt:variant>
        <vt:lpwstr/>
      </vt:variant>
      <vt:variant>
        <vt:i4>3080263</vt:i4>
      </vt:variant>
      <vt:variant>
        <vt:i4>84</vt:i4>
      </vt:variant>
      <vt:variant>
        <vt:i4>0</vt:i4>
      </vt:variant>
      <vt:variant>
        <vt:i4>5</vt:i4>
      </vt:variant>
      <vt:variant>
        <vt:lpwstr>http://www.ncbi.nlm.nih.gov/pubmed?term=Redd W%5BAuthor%5D&amp;cauthor=true&amp;cauthor_uid=22833205</vt:lpwstr>
      </vt:variant>
      <vt:variant>
        <vt:lpwstr/>
      </vt:variant>
      <vt:variant>
        <vt:i4>65564</vt:i4>
      </vt:variant>
      <vt:variant>
        <vt:i4>81</vt:i4>
      </vt:variant>
      <vt:variant>
        <vt:i4>0</vt:i4>
      </vt:variant>
      <vt:variant>
        <vt:i4>5</vt:i4>
      </vt:variant>
      <vt:variant>
        <vt:lpwstr>http://www.ncbi.nlm.nih.gov/pubmed?term=Th%C3%A9l%C3%A9maque LD%5BAuthor%5D&amp;cauthor=true&amp;cauthor_uid=22833205</vt:lpwstr>
      </vt:variant>
      <vt:variant>
        <vt:lpwstr/>
      </vt:variant>
      <vt:variant>
        <vt:i4>3145813</vt:i4>
      </vt:variant>
      <vt:variant>
        <vt:i4>78</vt:i4>
      </vt:variant>
      <vt:variant>
        <vt:i4>0</vt:i4>
      </vt:variant>
      <vt:variant>
        <vt:i4>5</vt:i4>
      </vt:variant>
      <vt:variant>
        <vt:lpwstr>http://www.ncbi.nlm.nih.gov/pubmed?term=Hall D%5BAuthor%5D&amp;cauthor=true&amp;cauthor_uid=22833205</vt:lpwstr>
      </vt:variant>
      <vt:variant>
        <vt:lpwstr/>
      </vt:variant>
      <vt:variant>
        <vt:i4>2097230</vt:i4>
      </vt:variant>
      <vt:variant>
        <vt:i4>75</vt:i4>
      </vt:variant>
      <vt:variant>
        <vt:i4>0</vt:i4>
      </vt:variant>
      <vt:variant>
        <vt:i4>5</vt:i4>
      </vt:variant>
      <vt:variant>
        <vt:lpwstr>http://www.ncbi.nlm.nih.gov/pubmed?term=Ladabaum U%5BAuthor%5D&amp;cauthor=true&amp;cauthor_uid=22833205</vt:lpwstr>
      </vt:variant>
      <vt:variant>
        <vt:lpwstr/>
      </vt:variant>
      <vt:variant>
        <vt:i4>6291508</vt:i4>
      </vt:variant>
      <vt:variant>
        <vt:i4>72</vt:i4>
      </vt:variant>
      <vt:variant>
        <vt:i4>0</vt:i4>
      </vt:variant>
      <vt:variant>
        <vt:i4>5</vt:i4>
      </vt:variant>
      <vt:variant>
        <vt:lpwstr>http://www.ncbi.nlm.nih.gov/pubmed?term=Graff Zivin J%5BAuthor%5D&amp;cauthor=true&amp;cauthor_uid=22833205</vt:lpwstr>
      </vt:variant>
      <vt:variant>
        <vt:lpwstr/>
      </vt:variant>
      <vt:variant>
        <vt:i4>1638513</vt:i4>
      </vt:variant>
      <vt:variant>
        <vt:i4>69</vt:i4>
      </vt:variant>
      <vt:variant>
        <vt:i4>0</vt:i4>
      </vt:variant>
      <vt:variant>
        <vt:i4>5</vt:i4>
      </vt:variant>
      <vt:variant>
        <vt:lpwstr>http://www.ncbi.nlm.nih.gov/pubmed?term=Cooperman JL%5BAuthor%5D&amp;cauthor=true&amp;cauthor_uid=22833205</vt:lpwstr>
      </vt:variant>
      <vt:variant>
        <vt:lpwstr/>
      </vt:variant>
      <vt:variant>
        <vt:i4>7733278</vt:i4>
      </vt:variant>
      <vt:variant>
        <vt:i4>66</vt:i4>
      </vt:variant>
      <vt:variant>
        <vt:i4>0</vt:i4>
      </vt:variant>
      <vt:variant>
        <vt:i4>5</vt:i4>
      </vt:variant>
      <vt:variant>
        <vt:lpwstr>http://www.ncbi.nlm.nih.gov/pubmed?term=Stossel LM%5BAuthor%5D&amp;cauthor=true&amp;cauthor_uid=22833205</vt:lpwstr>
      </vt:variant>
      <vt:variant>
        <vt:lpwstr/>
      </vt:variant>
      <vt:variant>
        <vt:i4>2293821</vt:i4>
      </vt:variant>
      <vt:variant>
        <vt:i4>63</vt:i4>
      </vt:variant>
      <vt:variant>
        <vt:i4>0</vt:i4>
      </vt:variant>
      <vt:variant>
        <vt:i4>5</vt:i4>
      </vt:variant>
      <vt:variant>
        <vt:lpwstr>http://www.ncbi.nlm.nih.gov/pubmed?term=Jandorf L%5BAuthor%5D&amp;cauthor=true&amp;cauthor_uid=22833205</vt:lpwstr>
      </vt:variant>
      <vt:variant>
        <vt:lpwstr/>
      </vt:variant>
      <vt:variant>
        <vt:i4>3735568</vt:i4>
      </vt:variant>
      <vt:variant>
        <vt:i4>60</vt:i4>
      </vt:variant>
      <vt:variant>
        <vt:i4>0</vt:i4>
      </vt:variant>
      <vt:variant>
        <vt:i4>5</vt:i4>
      </vt:variant>
      <vt:variant>
        <vt:lpwstr>http://www.ncbi.nlm.nih.gov/pubmed/22833205</vt:lpwstr>
      </vt:variant>
      <vt:variant>
        <vt:lpwstr/>
      </vt:variant>
      <vt:variant>
        <vt:i4>852077</vt:i4>
      </vt:variant>
      <vt:variant>
        <vt:i4>57</vt:i4>
      </vt:variant>
      <vt:variant>
        <vt:i4>0</vt:i4>
      </vt:variant>
      <vt:variant>
        <vt:i4>5</vt:i4>
      </vt:variant>
      <vt:variant>
        <vt:lpwstr>http://www.ncbi.nlm.nih.gov/pubmed?term=Itzkowitz SH%5BAuthor%5D&amp;cauthor=true&amp;cauthor_uid=22833205</vt:lpwstr>
      </vt:variant>
      <vt:variant>
        <vt:lpwstr/>
      </vt:variant>
      <vt:variant>
        <vt:i4>3080263</vt:i4>
      </vt:variant>
      <vt:variant>
        <vt:i4>54</vt:i4>
      </vt:variant>
      <vt:variant>
        <vt:i4>0</vt:i4>
      </vt:variant>
      <vt:variant>
        <vt:i4>5</vt:i4>
      </vt:variant>
      <vt:variant>
        <vt:lpwstr>http://www.ncbi.nlm.nih.gov/pubmed?term=Redd W%5BAuthor%5D&amp;cauthor=true&amp;cauthor_uid=22833205</vt:lpwstr>
      </vt:variant>
      <vt:variant>
        <vt:lpwstr/>
      </vt:variant>
      <vt:variant>
        <vt:i4>65564</vt:i4>
      </vt:variant>
      <vt:variant>
        <vt:i4>51</vt:i4>
      </vt:variant>
      <vt:variant>
        <vt:i4>0</vt:i4>
      </vt:variant>
      <vt:variant>
        <vt:i4>5</vt:i4>
      </vt:variant>
      <vt:variant>
        <vt:lpwstr>http://www.ncbi.nlm.nih.gov/pubmed?term=Th%C3%A9l%C3%A9maque LD%5BAuthor%5D&amp;cauthor=true&amp;cauthor_uid=22833205</vt:lpwstr>
      </vt:variant>
      <vt:variant>
        <vt:lpwstr/>
      </vt:variant>
      <vt:variant>
        <vt:i4>3145813</vt:i4>
      </vt:variant>
      <vt:variant>
        <vt:i4>48</vt:i4>
      </vt:variant>
      <vt:variant>
        <vt:i4>0</vt:i4>
      </vt:variant>
      <vt:variant>
        <vt:i4>5</vt:i4>
      </vt:variant>
      <vt:variant>
        <vt:lpwstr>http://www.ncbi.nlm.nih.gov/pubmed?term=Hall D%5BAuthor%5D&amp;cauthor=true&amp;cauthor_uid=22833205</vt:lpwstr>
      </vt:variant>
      <vt:variant>
        <vt:lpwstr/>
      </vt:variant>
      <vt:variant>
        <vt:i4>2097230</vt:i4>
      </vt:variant>
      <vt:variant>
        <vt:i4>45</vt:i4>
      </vt:variant>
      <vt:variant>
        <vt:i4>0</vt:i4>
      </vt:variant>
      <vt:variant>
        <vt:i4>5</vt:i4>
      </vt:variant>
      <vt:variant>
        <vt:lpwstr>http://www.ncbi.nlm.nih.gov/pubmed?term=Ladabaum U%5BAuthor%5D&amp;cauthor=true&amp;cauthor_uid=22833205</vt:lpwstr>
      </vt:variant>
      <vt:variant>
        <vt:lpwstr/>
      </vt:variant>
      <vt:variant>
        <vt:i4>6291508</vt:i4>
      </vt:variant>
      <vt:variant>
        <vt:i4>42</vt:i4>
      </vt:variant>
      <vt:variant>
        <vt:i4>0</vt:i4>
      </vt:variant>
      <vt:variant>
        <vt:i4>5</vt:i4>
      </vt:variant>
      <vt:variant>
        <vt:lpwstr>http://www.ncbi.nlm.nih.gov/pubmed?term=Graff Zivin J%5BAuthor%5D&amp;cauthor=true&amp;cauthor_uid=22833205</vt:lpwstr>
      </vt:variant>
      <vt:variant>
        <vt:lpwstr/>
      </vt:variant>
      <vt:variant>
        <vt:i4>1638513</vt:i4>
      </vt:variant>
      <vt:variant>
        <vt:i4>39</vt:i4>
      </vt:variant>
      <vt:variant>
        <vt:i4>0</vt:i4>
      </vt:variant>
      <vt:variant>
        <vt:i4>5</vt:i4>
      </vt:variant>
      <vt:variant>
        <vt:lpwstr>http://www.ncbi.nlm.nih.gov/pubmed?term=Cooperman JL%5BAuthor%5D&amp;cauthor=true&amp;cauthor_uid=22833205</vt:lpwstr>
      </vt:variant>
      <vt:variant>
        <vt:lpwstr/>
      </vt:variant>
      <vt:variant>
        <vt:i4>7733278</vt:i4>
      </vt:variant>
      <vt:variant>
        <vt:i4>36</vt:i4>
      </vt:variant>
      <vt:variant>
        <vt:i4>0</vt:i4>
      </vt:variant>
      <vt:variant>
        <vt:i4>5</vt:i4>
      </vt:variant>
      <vt:variant>
        <vt:lpwstr>http://www.ncbi.nlm.nih.gov/pubmed?term=Stossel LM%5BAuthor%5D&amp;cauthor=true&amp;cauthor_uid=22833205</vt:lpwstr>
      </vt:variant>
      <vt:variant>
        <vt:lpwstr/>
      </vt:variant>
      <vt:variant>
        <vt:i4>2293821</vt:i4>
      </vt:variant>
      <vt:variant>
        <vt:i4>33</vt:i4>
      </vt:variant>
      <vt:variant>
        <vt:i4>0</vt:i4>
      </vt:variant>
      <vt:variant>
        <vt:i4>5</vt:i4>
      </vt:variant>
      <vt:variant>
        <vt:lpwstr>http://www.ncbi.nlm.nih.gov/pubmed?term=Jandorf L%5BAuthor%5D&amp;cauthor=true&amp;cauthor_uid=22833205</vt:lpwstr>
      </vt:variant>
      <vt:variant>
        <vt:lpwstr/>
      </vt:variant>
      <vt:variant>
        <vt:i4>3735568</vt:i4>
      </vt:variant>
      <vt:variant>
        <vt:i4>30</vt:i4>
      </vt:variant>
      <vt:variant>
        <vt:i4>0</vt:i4>
      </vt:variant>
      <vt:variant>
        <vt:i4>5</vt:i4>
      </vt:variant>
      <vt:variant>
        <vt:lpwstr>http://www.ncbi.nlm.nih.gov/pubmed/22833205</vt:lpwstr>
      </vt:variant>
      <vt:variant>
        <vt:lpwstr/>
      </vt:variant>
      <vt:variant>
        <vt:i4>852077</vt:i4>
      </vt:variant>
      <vt:variant>
        <vt:i4>27</vt:i4>
      </vt:variant>
      <vt:variant>
        <vt:i4>0</vt:i4>
      </vt:variant>
      <vt:variant>
        <vt:i4>5</vt:i4>
      </vt:variant>
      <vt:variant>
        <vt:lpwstr>http://www.ncbi.nlm.nih.gov/pubmed?term=Itzkowitz SH%5BAuthor%5D&amp;cauthor=true&amp;cauthor_uid=22833205</vt:lpwstr>
      </vt:variant>
      <vt:variant>
        <vt:lpwstr/>
      </vt:variant>
      <vt:variant>
        <vt:i4>3080263</vt:i4>
      </vt:variant>
      <vt:variant>
        <vt:i4>24</vt:i4>
      </vt:variant>
      <vt:variant>
        <vt:i4>0</vt:i4>
      </vt:variant>
      <vt:variant>
        <vt:i4>5</vt:i4>
      </vt:variant>
      <vt:variant>
        <vt:lpwstr>http://www.ncbi.nlm.nih.gov/pubmed?term=Redd W%5BAuthor%5D&amp;cauthor=true&amp;cauthor_uid=22833205</vt:lpwstr>
      </vt:variant>
      <vt:variant>
        <vt:lpwstr/>
      </vt:variant>
      <vt:variant>
        <vt:i4>65564</vt:i4>
      </vt:variant>
      <vt:variant>
        <vt:i4>21</vt:i4>
      </vt:variant>
      <vt:variant>
        <vt:i4>0</vt:i4>
      </vt:variant>
      <vt:variant>
        <vt:i4>5</vt:i4>
      </vt:variant>
      <vt:variant>
        <vt:lpwstr>http://www.ncbi.nlm.nih.gov/pubmed?term=Th%C3%A9l%C3%A9maque LD%5BAuthor%5D&amp;cauthor=true&amp;cauthor_uid=22833205</vt:lpwstr>
      </vt:variant>
      <vt:variant>
        <vt:lpwstr/>
      </vt:variant>
      <vt:variant>
        <vt:i4>3145813</vt:i4>
      </vt:variant>
      <vt:variant>
        <vt:i4>18</vt:i4>
      </vt:variant>
      <vt:variant>
        <vt:i4>0</vt:i4>
      </vt:variant>
      <vt:variant>
        <vt:i4>5</vt:i4>
      </vt:variant>
      <vt:variant>
        <vt:lpwstr>http://www.ncbi.nlm.nih.gov/pubmed?term=Hall D%5BAuthor%5D&amp;cauthor=true&amp;cauthor_uid=22833205</vt:lpwstr>
      </vt:variant>
      <vt:variant>
        <vt:lpwstr/>
      </vt:variant>
      <vt:variant>
        <vt:i4>2097230</vt:i4>
      </vt:variant>
      <vt:variant>
        <vt:i4>15</vt:i4>
      </vt:variant>
      <vt:variant>
        <vt:i4>0</vt:i4>
      </vt:variant>
      <vt:variant>
        <vt:i4>5</vt:i4>
      </vt:variant>
      <vt:variant>
        <vt:lpwstr>http://www.ncbi.nlm.nih.gov/pubmed?term=Ladabaum U%5BAuthor%5D&amp;cauthor=true&amp;cauthor_uid=22833205</vt:lpwstr>
      </vt:variant>
      <vt:variant>
        <vt:lpwstr/>
      </vt:variant>
      <vt:variant>
        <vt:i4>6291508</vt:i4>
      </vt:variant>
      <vt:variant>
        <vt:i4>12</vt:i4>
      </vt:variant>
      <vt:variant>
        <vt:i4>0</vt:i4>
      </vt:variant>
      <vt:variant>
        <vt:i4>5</vt:i4>
      </vt:variant>
      <vt:variant>
        <vt:lpwstr>http://www.ncbi.nlm.nih.gov/pubmed?term=Graff Zivin J%5BAuthor%5D&amp;cauthor=true&amp;cauthor_uid=22833205</vt:lpwstr>
      </vt:variant>
      <vt:variant>
        <vt:lpwstr/>
      </vt:variant>
      <vt:variant>
        <vt:i4>1638513</vt:i4>
      </vt:variant>
      <vt:variant>
        <vt:i4>9</vt:i4>
      </vt:variant>
      <vt:variant>
        <vt:i4>0</vt:i4>
      </vt:variant>
      <vt:variant>
        <vt:i4>5</vt:i4>
      </vt:variant>
      <vt:variant>
        <vt:lpwstr>http://www.ncbi.nlm.nih.gov/pubmed?term=Cooperman JL%5BAuthor%5D&amp;cauthor=true&amp;cauthor_uid=22833205</vt:lpwstr>
      </vt:variant>
      <vt:variant>
        <vt:lpwstr/>
      </vt:variant>
      <vt:variant>
        <vt:i4>7733278</vt:i4>
      </vt:variant>
      <vt:variant>
        <vt:i4>6</vt:i4>
      </vt:variant>
      <vt:variant>
        <vt:i4>0</vt:i4>
      </vt:variant>
      <vt:variant>
        <vt:i4>5</vt:i4>
      </vt:variant>
      <vt:variant>
        <vt:lpwstr>http://www.ncbi.nlm.nih.gov/pubmed?term=Stossel LM%5BAuthor%5D&amp;cauthor=true&amp;cauthor_uid=22833205</vt:lpwstr>
      </vt:variant>
      <vt:variant>
        <vt:lpwstr/>
      </vt:variant>
      <vt:variant>
        <vt:i4>2293821</vt:i4>
      </vt:variant>
      <vt:variant>
        <vt:i4>3</vt:i4>
      </vt:variant>
      <vt:variant>
        <vt:i4>0</vt:i4>
      </vt:variant>
      <vt:variant>
        <vt:i4>5</vt:i4>
      </vt:variant>
      <vt:variant>
        <vt:lpwstr>http://www.ncbi.nlm.nih.gov/pubmed?term=Jandorf L%5BAuthor%5D&amp;cauthor=true&amp;cauthor_uid=22833205</vt:lpwstr>
      </vt:variant>
      <vt:variant>
        <vt:lpwstr/>
      </vt:variant>
      <vt:variant>
        <vt:i4>4522042</vt:i4>
      </vt:variant>
      <vt:variant>
        <vt:i4>0</vt:i4>
      </vt:variant>
      <vt:variant>
        <vt:i4>0</vt:i4>
      </vt:variant>
      <vt:variant>
        <vt:i4>5</vt:i4>
      </vt:variant>
      <vt:variant>
        <vt:lpwstr>http://www.cdc.gov/nchs/data/nvsr/nvsr61/nvsr61_03.pdf</vt:lpwstr>
      </vt:variant>
      <vt:variant>
        <vt:lpwstr/>
      </vt:variant>
      <vt:variant>
        <vt:i4>7143437</vt:i4>
      </vt:variant>
      <vt:variant>
        <vt:i4>43517</vt:i4>
      </vt:variant>
      <vt:variant>
        <vt:i4>1025</vt:i4>
      </vt:variant>
      <vt:variant>
        <vt:i4>1</vt:i4>
      </vt:variant>
      <vt:variant>
        <vt:lpwstr>Navigation CEA Figures-Fig1</vt:lpwstr>
      </vt:variant>
      <vt:variant>
        <vt:lpwstr/>
      </vt:variant>
      <vt:variant>
        <vt:i4>7143438</vt:i4>
      </vt:variant>
      <vt:variant>
        <vt:i4>43531</vt:i4>
      </vt:variant>
      <vt:variant>
        <vt:i4>1026</vt:i4>
      </vt:variant>
      <vt:variant>
        <vt:i4>1</vt:i4>
      </vt:variant>
      <vt:variant>
        <vt:lpwstr>Navigation CEA Figures-Fig2</vt:lpwstr>
      </vt:variant>
      <vt:variant>
        <vt:lpwstr/>
      </vt:variant>
      <vt:variant>
        <vt:i4>7143439</vt:i4>
      </vt:variant>
      <vt:variant>
        <vt:i4>43544</vt:i4>
      </vt:variant>
      <vt:variant>
        <vt:i4>1027</vt:i4>
      </vt:variant>
      <vt:variant>
        <vt:i4>1</vt:i4>
      </vt:variant>
      <vt:variant>
        <vt:lpwstr>Navigation CEA Figures-Fig3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Lynch CEA paper outline</dc:title>
  <dc:creator>Uri Ladabaum</dc:creator>
  <cp:lastModifiedBy>Uri Ladabaum</cp:lastModifiedBy>
  <cp:revision>6</cp:revision>
  <dcterms:created xsi:type="dcterms:W3CDTF">2021-03-05T20:07:00Z</dcterms:created>
  <dcterms:modified xsi:type="dcterms:W3CDTF">2021-03-05T20:08:00Z</dcterms:modified>
</cp:coreProperties>
</file>