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C4" w:rsidRPr="000072EB" w:rsidRDefault="004177C4" w:rsidP="004177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0072E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072EB">
        <w:rPr>
          <w:rFonts w:ascii="Times New Roman" w:hAnsi="Times New Roman" w:cs="Times New Roman"/>
          <w:b/>
          <w:sz w:val="24"/>
          <w:szCs w:val="24"/>
        </w:rPr>
        <w:t>.</w:t>
      </w:r>
      <w:r w:rsidRPr="00007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Statements regarding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certolizumab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vedolizumab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ustekinumab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concentrations to target</w:t>
      </w:r>
      <w:r w:rsidRPr="000072E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9875" w:type="dxa"/>
        <w:tblInd w:w="85" w:type="dxa"/>
        <w:tblLook w:val="04A0" w:firstRow="1" w:lastRow="0" w:firstColumn="1" w:lastColumn="0" w:noHBand="0" w:noVBand="1"/>
      </w:tblPr>
      <w:tblGrid>
        <w:gridCol w:w="6098"/>
        <w:gridCol w:w="1668"/>
        <w:gridCol w:w="2109"/>
      </w:tblGrid>
      <w:tr w:rsidR="004177C4" w:rsidRPr="001F021F" w:rsidTr="002E2027">
        <w:tc>
          <w:tcPr>
            <w:tcW w:w="6098" w:type="dxa"/>
          </w:tcPr>
          <w:p w:rsidR="004177C4" w:rsidRPr="001F021F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1F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  <w:r w:rsidRPr="005F15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8" w:type="dxa"/>
          </w:tcPr>
          <w:p w:rsidR="004177C4" w:rsidRPr="001F021F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1F">
              <w:rPr>
                <w:rFonts w:ascii="Times New Roman" w:hAnsi="Times New Roman" w:cs="Times New Roman"/>
                <w:b/>
                <w:sz w:val="24"/>
                <w:szCs w:val="24"/>
              </w:rPr>
              <w:t>Vote agreement, %</w:t>
            </w:r>
          </w:p>
        </w:tc>
        <w:tc>
          <w:tcPr>
            <w:tcW w:w="2109" w:type="dxa"/>
          </w:tcPr>
          <w:p w:rsidR="004177C4" w:rsidRPr="001F021F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Strength of recommendation</w:t>
            </w:r>
            <w:r w:rsidRPr="00A9381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Certolizumab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pegol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at week 6 should be at least 32-36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Certolizumab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pegol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during maintenance therapy should be at least 13-15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Golimumab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at week 6 should be at least 3-7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Golimumab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during maintenance therapy should be at least 1-3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Vedolizumab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at week 6 should be at least 33-37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/ml. 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Vedolizumab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at week 14 should be at least 15-20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Vedolizumab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during maintenance therapy should be at least 10-15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Ustekinumab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at week 8 should be at least 3-7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4177C4" w:rsidTr="002E2027">
        <w:tc>
          <w:tcPr>
            <w:tcW w:w="6098" w:type="dxa"/>
          </w:tcPr>
          <w:p w:rsidR="004177C4" w:rsidRPr="004428DE" w:rsidRDefault="004177C4" w:rsidP="002E202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Ustekinumab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concentrations to target during maintenance therapy should be at least 1-3 </w:t>
            </w:r>
            <w:proofErr w:type="spellStart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μg</w:t>
            </w:r>
            <w:proofErr w:type="spellEnd"/>
            <w:r w:rsidRPr="0044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/ml.</w:t>
            </w:r>
            <w:r w:rsidRPr="00442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</w:tcPr>
          <w:p w:rsidR="004177C4" w:rsidRDefault="004177C4" w:rsidP="002E202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</w:tbl>
    <w:p w:rsidR="00E601B3" w:rsidRPr="0064057C" w:rsidRDefault="004177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9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For all statements t</w:t>
      </w:r>
      <w:r w:rsidRPr="001D593D">
        <w:rPr>
          <w:rFonts w:ascii="Times New Roman" w:hAnsi="Times New Roman" w:cs="Times New Roman"/>
          <w:sz w:val="24"/>
          <w:szCs w:val="24"/>
        </w:rPr>
        <w:t xml:space="preserve">he upper limit of range typically refers to drug concentration associated with more stringent therapeutic outcomes such as biochemical, endoscopic, histologic and </w:t>
      </w:r>
      <w:r w:rsidRPr="001D593D">
        <w:rPr>
          <w:rFonts w:ascii="Times New Roman" w:hAnsi="Times New Roman" w:cs="Times New Roman"/>
          <w:sz w:val="24"/>
          <w:szCs w:val="24"/>
        </w:rPr>
        <w:lastRenderedPageBreak/>
        <w:t>composite remission defined as any combination of the previous.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Mean score of rating of the statements. </w:t>
      </w:r>
      <w:bookmarkStart w:id="0" w:name="_GoBack"/>
      <w:bookmarkEnd w:id="0"/>
      <w:r w:rsidR="00B54D63" w:rsidRPr="0068411A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</w:p>
    <w:sectPr w:rsidR="00E601B3" w:rsidRPr="0064057C" w:rsidSect="00D843D8">
      <w:head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58" w:rsidRDefault="00726858">
      <w:pPr>
        <w:spacing w:after="0" w:line="240" w:lineRule="auto"/>
      </w:pPr>
      <w:r>
        <w:separator/>
      </w:r>
    </w:p>
  </w:endnote>
  <w:endnote w:type="continuationSeparator" w:id="0">
    <w:p w:rsidR="00726858" w:rsidRDefault="0072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58" w:rsidRDefault="00726858">
      <w:pPr>
        <w:spacing w:after="0" w:line="240" w:lineRule="auto"/>
      </w:pPr>
      <w:r>
        <w:separator/>
      </w:r>
    </w:p>
  </w:footnote>
  <w:footnote w:type="continuationSeparator" w:id="0">
    <w:p w:rsidR="00726858" w:rsidRDefault="0072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3666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29EC" w:rsidRDefault="008519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9EC" w:rsidRDefault="00726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CB"/>
    <w:rsid w:val="000035C5"/>
    <w:rsid w:val="00040781"/>
    <w:rsid w:val="00040989"/>
    <w:rsid w:val="000B7BE2"/>
    <w:rsid w:val="00100FF7"/>
    <w:rsid w:val="0014797A"/>
    <w:rsid w:val="0017463D"/>
    <w:rsid w:val="001C76F0"/>
    <w:rsid w:val="001F18BF"/>
    <w:rsid w:val="00216D40"/>
    <w:rsid w:val="0027208E"/>
    <w:rsid w:val="002B40CB"/>
    <w:rsid w:val="002C4F51"/>
    <w:rsid w:val="002D2DDE"/>
    <w:rsid w:val="002F3345"/>
    <w:rsid w:val="00306C97"/>
    <w:rsid w:val="00366FED"/>
    <w:rsid w:val="003B1DFC"/>
    <w:rsid w:val="003F63EA"/>
    <w:rsid w:val="004177C4"/>
    <w:rsid w:val="004D5E31"/>
    <w:rsid w:val="004F189F"/>
    <w:rsid w:val="005411C0"/>
    <w:rsid w:val="00584EDC"/>
    <w:rsid w:val="005929A4"/>
    <w:rsid w:val="00626379"/>
    <w:rsid w:val="0064057C"/>
    <w:rsid w:val="00640BE2"/>
    <w:rsid w:val="0068411A"/>
    <w:rsid w:val="0070221B"/>
    <w:rsid w:val="00726858"/>
    <w:rsid w:val="007A0CA6"/>
    <w:rsid w:val="007E1020"/>
    <w:rsid w:val="00827C74"/>
    <w:rsid w:val="008519B9"/>
    <w:rsid w:val="00880A2D"/>
    <w:rsid w:val="008966E0"/>
    <w:rsid w:val="00926246"/>
    <w:rsid w:val="009A274A"/>
    <w:rsid w:val="009A3281"/>
    <w:rsid w:val="009F2000"/>
    <w:rsid w:val="00A204A3"/>
    <w:rsid w:val="00A27746"/>
    <w:rsid w:val="00A43368"/>
    <w:rsid w:val="00A47DC1"/>
    <w:rsid w:val="00A65C3F"/>
    <w:rsid w:val="00AC2BB8"/>
    <w:rsid w:val="00AD699E"/>
    <w:rsid w:val="00B1202D"/>
    <w:rsid w:val="00B15760"/>
    <w:rsid w:val="00B34CC1"/>
    <w:rsid w:val="00B52130"/>
    <w:rsid w:val="00B54D63"/>
    <w:rsid w:val="00B60E96"/>
    <w:rsid w:val="00B777F5"/>
    <w:rsid w:val="00B77BA5"/>
    <w:rsid w:val="00B921F1"/>
    <w:rsid w:val="00BF51CA"/>
    <w:rsid w:val="00C9655A"/>
    <w:rsid w:val="00C970AF"/>
    <w:rsid w:val="00CF1656"/>
    <w:rsid w:val="00D35BC2"/>
    <w:rsid w:val="00DF7472"/>
    <w:rsid w:val="00E179F5"/>
    <w:rsid w:val="00E601B3"/>
    <w:rsid w:val="00EB0C6A"/>
    <w:rsid w:val="00F122FB"/>
    <w:rsid w:val="00F80974"/>
    <w:rsid w:val="00FA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AB15-9030-45DD-810C-CD465440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9B9"/>
  </w:style>
  <w:style w:type="character" w:styleId="LineNumber">
    <w:name w:val="line number"/>
    <w:basedOn w:val="DefaultParagraphFont"/>
    <w:uiPriority w:val="99"/>
    <w:semiHidden/>
    <w:unhideWhenUsed/>
    <w:rsid w:val="008519B9"/>
  </w:style>
  <w:style w:type="table" w:customStyle="1" w:styleId="TableGrid1">
    <w:name w:val="Table Grid1"/>
    <w:basedOn w:val="TableNormal"/>
    <w:next w:val="TableGrid"/>
    <w:uiPriority w:val="59"/>
    <w:rsid w:val="002C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papamichail</dc:creator>
  <cp:keywords/>
  <dc:description/>
  <cp:lastModifiedBy>kostas papamichail</cp:lastModifiedBy>
  <cp:revision>42</cp:revision>
  <dcterms:created xsi:type="dcterms:W3CDTF">2021-04-12T09:46:00Z</dcterms:created>
  <dcterms:modified xsi:type="dcterms:W3CDTF">2021-05-26T17:27:00Z</dcterms:modified>
</cp:coreProperties>
</file>