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2873" w14:textId="77777777" w:rsidR="00FD37D1" w:rsidRPr="00180A1C" w:rsidRDefault="00FD37D1" w:rsidP="00FD37D1">
      <w:pPr>
        <w:rPr>
          <w:rFonts w:ascii="Times New Roman" w:hAnsi="Times New Roman" w:cs="Times New Roman"/>
          <w:b/>
        </w:rPr>
      </w:pPr>
      <w:r w:rsidRPr="00180A1C">
        <w:rPr>
          <w:rFonts w:ascii="Times New Roman" w:hAnsi="Times New Roman" w:cs="Times New Roman"/>
          <w:b/>
        </w:rPr>
        <w:t>Supplementary Table 2.  Baseline characteristics of PPI users and non-users in the prospective research cohort</w:t>
      </w:r>
    </w:p>
    <w:p w14:paraId="17168651" w14:textId="77777777" w:rsidR="00FD37D1" w:rsidRPr="00180A1C" w:rsidRDefault="00FD37D1" w:rsidP="00FD37D1">
      <w:pPr>
        <w:rPr>
          <w:rFonts w:ascii="Times New Roman" w:hAnsi="Times New Roman" w:cs="Times New Roman"/>
        </w:rPr>
      </w:pPr>
    </w:p>
    <w:p w14:paraId="562B904A" w14:textId="77777777" w:rsidR="00FD37D1" w:rsidRPr="00180A1C" w:rsidRDefault="00FD37D1" w:rsidP="00FD37D1">
      <w:pPr>
        <w:rPr>
          <w:rFonts w:ascii="Times New Roman" w:hAnsi="Times New Roman" w:cs="Times New Roman"/>
        </w:rPr>
      </w:pPr>
    </w:p>
    <w:tbl>
      <w:tblPr>
        <w:tblW w:w="8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30"/>
        <w:gridCol w:w="2583"/>
        <w:gridCol w:w="2490"/>
        <w:gridCol w:w="332"/>
        <w:gridCol w:w="742"/>
      </w:tblGrid>
      <w:tr w:rsidR="00FD37D1" w:rsidRPr="00180A1C" w14:paraId="11F95CA4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4FEE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0A0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PPI non-users (N=66)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EAEE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PPI users (N=56)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061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FD37D1" w:rsidRPr="00180A1C" w14:paraId="5448EBAA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CA49" w14:textId="77777777" w:rsidR="00FD37D1" w:rsidRPr="00180A1C" w:rsidRDefault="00FD37D1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09AA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B2F8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9BB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7D1" w:rsidRPr="00180A1C" w14:paraId="362D4AB5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C5B5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Age (years)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6848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56 ± 16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61E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58 ± 14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244C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FD37D1" w:rsidRPr="00180A1C" w14:paraId="6BC9C32F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C618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2D03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27  (40.9%)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789A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36  (64.3%)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7260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D37D1" w:rsidRPr="00180A1C" w14:paraId="0699E830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DB16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9BF4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CBFD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758F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FD37D1" w:rsidRPr="00180A1C" w14:paraId="2BDAB1F6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28DE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Black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5AA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 49  (74.2%)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3C80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33 (58.9%)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139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7D1" w:rsidRPr="00180A1C" w14:paraId="515C00F7" w14:textId="77777777" w:rsidTr="00203007">
        <w:trPr>
          <w:trHeight w:val="39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046D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White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D68A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 13  (19.7%)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393D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19  (35.7%)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91E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7D1" w:rsidRPr="00180A1C" w14:paraId="2756E818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EA7E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Other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D55E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   4   (6.0%)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38B5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3   (5.4 %)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757B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7D1" w:rsidRPr="00180A1C" w14:paraId="6D626741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6A9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85A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34.1 ± 9.5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17D5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35.3 ± 10.8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4DD9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</w:tr>
      <w:tr w:rsidR="00FD37D1" w:rsidRPr="00180A1C" w14:paraId="64A6D613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1841" w14:textId="77777777" w:rsidR="00FD37D1" w:rsidRPr="00180A1C" w:rsidRDefault="00FD37D1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6854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BF3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C686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7D1" w:rsidRPr="00180A1C" w14:paraId="5919B812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71C" w14:textId="77777777" w:rsidR="00FD37D1" w:rsidRPr="00180A1C" w:rsidRDefault="00FD37D1" w:rsidP="00203007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Comorbidities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FB4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0D7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06C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7D1" w:rsidRPr="00180A1C" w14:paraId="236FA975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6428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HTN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DAE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48  (72.7%)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A388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39  (69.6%)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40C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FD37D1" w:rsidRPr="00180A1C" w14:paraId="0F71641C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B0B8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CHF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33B2" w14:textId="77777777" w:rsidR="00FD37D1" w:rsidRPr="00180A1C" w:rsidRDefault="00FD37D1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      6  (2.9 %)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DFD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3  (5.4 %)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4315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FD37D1" w:rsidRPr="00180A1C" w14:paraId="1B0CB326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33BB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DM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131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35 (53.0%)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B0D8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24 (43.6%)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BD3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FD37D1" w:rsidRPr="00180A1C" w14:paraId="0D5B3415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75F2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CKD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A725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13  (19.7 %)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154D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 xml:space="preserve">  7  (17.9%)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032A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FD37D1" w:rsidRPr="00180A1C" w14:paraId="06C1D0F2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A97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F33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6A8B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295D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7D1" w:rsidRPr="00180A1C" w14:paraId="329BD248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8691" w14:textId="77777777" w:rsidR="00FD37D1" w:rsidRPr="00180A1C" w:rsidRDefault="00FD37D1" w:rsidP="002030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Medication use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3A6C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2198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E53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7D1" w:rsidRPr="00180A1C" w14:paraId="2BB30747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C9D" w14:textId="77777777" w:rsidR="00FD37D1" w:rsidRPr="00180A1C" w:rsidRDefault="00FD37D1" w:rsidP="00203007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H2RA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3F4F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2     (3.0%)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674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10    (17.3%)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6A8A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0A1C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FD37D1" w:rsidRPr="00180A1C" w14:paraId="1F4BA3F8" w14:textId="77777777" w:rsidTr="00203007">
        <w:trPr>
          <w:trHeight w:val="30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EBCA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5251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AE29" w14:textId="77777777" w:rsidR="00FD37D1" w:rsidRPr="00180A1C" w:rsidRDefault="00FD37D1" w:rsidP="002030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458B2" w14:textId="77777777" w:rsidR="00FD37D1" w:rsidRPr="00180A1C" w:rsidRDefault="00FD37D1" w:rsidP="0020300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DE2BF3" w14:textId="0E299481" w:rsidR="00FD37D1" w:rsidRDefault="00383AA1" w:rsidP="00FD37D1">
      <w:pPr>
        <w:rPr>
          <w:rFonts w:ascii="Times New Roman" w:hAnsi="Times New Roman" w:cs="Times New Roman"/>
          <w:b/>
        </w:rPr>
      </w:pPr>
      <w:r w:rsidRPr="00161785">
        <w:rPr>
          <w:rFonts w:ascii="Times New Roman" w:hAnsi="Times New Roman" w:cs="Times New Roman"/>
          <w:bCs/>
        </w:rPr>
        <w:t>PPI=proton pump inhibitor</w:t>
      </w:r>
      <w:r>
        <w:rPr>
          <w:rFonts w:ascii="Times New Roman" w:hAnsi="Times New Roman" w:cs="Times New Roman"/>
          <w:bCs/>
        </w:rPr>
        <w:t xml:space="preserve">, </w:t>
      </w:r>
      <w:r w:rsidRPr="00161785">
        <w:rPr>
          <w:rFonts w:ascii="Times New Roman" w:hAnsi="Times New Roman" w:cs="Times New Roman"/>
          <w:bCs/>
        </w:rPr>
        <w:t>HTN=hypertension, CHF=congestive heart failure, DM=diabetes mellitus,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 xml:space="preserve">D=chronic </w:t>
      </w:r>
      <w:r>
        <w:rPr>
          <w:rFonts w:ascii="Times New Roman" w:hAnsi="Times New Roman" w:cs="Times New Roman"/>
          <w:bCs/>
        </w:rPr>
        <w:t xml:space="preserve">kidney </w:t>
      </w:r>
      <w:r>
        <w:rPr>
          <w:rFonts w:ascii="Times New Roman" w:hAnsi="Times New Roman" w:cs="Times New Roman"/>
          <w:bCs/>
        </w:rPr>
        <w:t xml:space="preserve">disease, </w:t>
      </w:r>
      <w:r w:rsidRPr="00161785">
        <w:rPr>
          <w:rFonts w:ascii="Times New Roman" w:hAnsi="Times New Roman" w:cs="Times New Roman"/>
          <w:bCs/>
        </w:rPr>
        <w:t>H2RA=histamine H2-receptor antagonists</w:t>
      </w:r>
    </w:p>
    <w:sectPr w:rsidR="00F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D1"/>
    <w:rsid w:val="00383AA1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EE9CB"/>
  <w15:chartTrackingRefBased/>
  <w15:docId w15:val="{B1672576-C1E0-CD46-A375-59B5BE66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2021-04-02T00:14:00Z</dcterms:created>
  <dcterms:modified xsi:type="dcterms:W3CDTF">2021-04-02T17:34:00Z</dcterms:modified>
</cp:coreProperties>
</file>