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2CB4" w14:textId="77777777" w:rsidR="00136D28" w:rsidRDefault="00136D28">
      <w:pPr>
        <w:rPr>
          <w:rFonts w:ascii="Arial" w:eastAsia="Arial" w:hAnsi="Arial" w:cs="Arial"/>
          <w:b/>
        </w:rPr>
      </w:pPr>
      <w:r>
        <w:rPr>
          <w:rFonts w:ascii="Arial" w:eastAsia="Arial" w:hAnsi="Arial" w:cs="Arial"/>
          <w:b/>
        </w:rPr>
        <w:t>Supplementary File 1</w:t>
      </w:r>
    </w:p>
    <w:p w14:paraId="26116729" w14:textId="77777777" w:rsidR="00136D28" w:rsidRDefault="00136D28">
      <w:pPr>
        <w:rPr>
          <w:rFonts w:ascii="Arial" w:eastAsia="Arial" w:hAnsi="Arial" w:cs="Arial"/>
          <w:b/>
        </w:rPr>
      </w:pPr>
    </w:p>
    <w:p w14:paraId="5C0C1BF8" w14:textId="029170BC" w:rsidR="00883861" w:rsidRPr="00883861" w:rsidRDefault="00883861" w:rsidP="00883861">
      <w:pPr>
        <w:jc w:val="both"/>
        <w:rPr>
          <w:rFonts w:ascii="Arial" w:eastAsia="Arial" w:hAnsi="Arial" w:cs="Arial"/>
          <w:b/>
          <w:color w:val="000000" w:themeColor="text1"/>
        </w:rPr>
      </w:pPr>
      <w:r w:rsidRPr="00883861">
        <w:rPr>
          <w:rFonts w:ascii="Arial" w:eastAsia="Arial" w:hAnsi="Arial" w:cs="Arial"/>
          <w:b/>
          <w:color w:val="000000" w:themeColor="text1"/>
        </w:rPr>
        <w:t xml:space="preserve">Audio </w:t>
      </w:r>
      <w:r>
        <w:rPr>
          <w:rFonts w:ascii="Arial" w:eastAsia="Arial" w:hAnsi="Arial" w:cs="Arial"/>
          <w:b/>
          <w:color w:val="000000" w:themeColor="text1"/>
        </w:rPr>
        <w:t>R</w:t>
      </w:r>
      <w:r w:rsidRPr="00883861">
        <w:rPr>
          <w:rFonts w:ascii="Arial" w:eastAsia="Arial" w:hAnsi="Arial" w:cs="Arial"/>
          <w:b/>
          <w:color w:val="000000" w:themeColor="text1"/>
        </w:rPr>
        <w:t xml:space="preserve">ecording </w:t>
      </w:r>
      <w:r>
        <w:rPr>
          <w:rFonts w:ascii="Arial" w:eastAsia="Arial" w:hAnsi="Arial" w:cs="Arial"/>
          <w:b/>
          <w:color w:val="000000" w:themeColor="text1"/>
        </w:rPr>
        <w:t>T</w:t>
      </w:r>
      <w:r w:rsidRPr="00883861">
        <w:rPr>
          <w:rFonts w:ascii="Arial" w:eastAsia="Arial" w:hAnsi="Arial" w:cs="Arial"/>
          <w:b/>
          <w:color w:val="000000" w:themeColor="text1"/>
        </w:rPr>
        <w:t xml:space="preserve">asks </w:t>
      </w:r>
    </w:p>
    <w:p w14:paraId="44631F4E" w14:textId="77777777" w:rsidR="00883861" w:rsidRPr="00883861" w:rsidRDefault="00883861" w:rsidP="00883861">
      <w:pPr>
        <w:jc w:val="both"/>
        <w:rPr>
          <w:rFonts w:ascii="Arial" w:eastAsia="Arial" w:hAnsi="Arial" w:cs="Arial"/>
          <w:color w:val="000000" w:themeColor="text1"/>
        </w:rPr>
      </w:pPr>
    </w:p>
    <w:p w14:paraId="4C260A4D" w14:textId="14623DC2" w:rsidR="00883861" w:rsidRPr="00883861" w:rsidRDefault="00883861" w:rsidP="00883861">
      <w:pPr>
        <w:spacing w:line="480" w:lineRule="auto"/>
        <w:jc w:val="both"/>
        <w:rPr>
          <w:rFonts w:ascii="Arial" w:eastAsia="Arial" w:hAnsi="Arial" w:cs="Arial"/>
          <w:color w:val="000000" w:themeColor="text1"/>
          <w:u w:val="single"/>
        </w:rPr>
      </w:pPr>
      <w:r w:rsidRPr="00883861">
        <w:rPr>
          <w:rFonts w:ascii="Arial" w:eastAsia="Arial" w:hAnsi="Arial" w:cs="Arial"/>
          <w:color w:val="000000" w:themeColor="text1"/>
          <w:u w:val="single"/>
        </w:rPr>
        <w:t>Picture Description Task</w:t>
      </w:r>
    </w:p>
    <w:p w14:paraId="580AED31" w14:textId="22665DB7" w:rsidR="00883861" w:rsidRPr="00883861" w:rsidRDefault="00883861" w:rsidP="00883861">
      <w:pPr>
        <w:spacing w:line="480" w:lineRule="auto"/>
        <w:jc w:val="both"/>
        <w:rPr>
          <w:rFonts w:ascii="Arial" w:eastAsia="Arial" w:hAnsi="Arial" w:cs="Arial"/>
          <w:color w:val="000000" w:themeColor="text1"/>
        </w:rPr>
      </w:pPr>
      <w:r w:rsidRPr="00883861">
        <w:rPr>
          <w:rFonts w:ascii="Arial" w:eastAsia="Arial" w:hAnsi="Arial" w:cs="Arial"/>
          <w:color w:val="000000" w:themeColor="text1"/>
        </w:rPr>
        <w:t>The Cookie Theft Scene is a component of the Boston Diagnostic Aphasic Examination.</w:t>
      </w:r>
      <w:r>
        <w:rPr>
          <w:rFonts w:ascii="Arial" w:eastAsia="Arial" w:hAnsi="Arial" w:cs="Arial"/>
          <w:color w:val="000000" w:themeColor="text1"/>
        </w:rPr>
        <w:t xml:space="preserve"> Subjects are asked to describe the scene while viewing a drawing.</w:t>
      </w:r>
    </w:p>
    <w:p w14:paraId="788D01DF" w14:textId="2A71DD39" w:rsidR="00883861" w:rsidRDefault="00883861" w:rsidP="00883861">
      <w:pPr>
        <w:spacing w:line="480" w:lineRule="auto"/>
        <w:jc w:val="both"/>
        <w:rPr>
          <w:rFonts w:ascii="Arial" w:eastAsia="Arial" w:hAnsi="Arial" w:cs="Arial"/>
        </w:rPr>
      </w:pPr>
    </w:p>
    <w:p w14:paraId="6D409F62" w14:textId="6AF50B3F" w:rsidR="00883861" w:rsidRPr="00883861" w:rsidRDefault="00883861" w:rsidP="00883861">
      <w:pPr>
        <w:spacing w:line="480" w:lineRule="auto"/>
        <w:jc w:val="both"/>
        <w:rPr>
          <w:rFonts w:ascii="Arial" w:eastAsia="Arial" w:hAnsi="Arial" w:cs="Arial"/>
          <w:u w:val="single"/>
        </w:rPr>
      </w:pPr>
      <w:r w:rsidRPr="00883861">
        <w:rPr>
          <w:rFonts w:ascii="Arial" w:eastAsia="Arial" w:hAnsi="Arial" w:cs="Arial"/>
          <w:u w:val="single"/>
        </w:rPr>
        <w:t>Paragraph Reading Task</w:t>
      </w:r>
    </w:p>
    <w:p w14:paraId="5B9C80E7" w14:textId="1796EB7C" w:rsidR="00883861" w:rsidRDefault="00883861" w:rsidP="00883861">
      <w:pPr>
        <w:spacing w:line="480" w:lineRule="auto"/>
        <w:jc w:val="both"/>
        <w:rPr>
          <w:rFonts w:ascii="Arial" w:eastAsia="Arial" w:hAnsi="Arial" w:cs="Arial"/>
        </w:rPr>
      </w:pPr>
      <w:r>
        <w:rPr>
          <w:rFonts w:ascii="Arial" w:eastAsia="Arial" w:hAnsi="Arial" w:cs="Arial"/>
        </w:rPr>
        <w:t>Patients are asked to read the paragraph below:</w:t>
      </w:r>
      <w:bookmarkStart w:id="0" w:name="_GoBack"/>
      <w:bookmarkEnd w:id="0"/>
    </w:p>
    <w:p w14:paraId="34A014E0" w14:textId="510C5747" w:rsidR="00136D28" w:rsidRPr="00136D28" w:rsidRDefault="00883861" w:rsidP="00883861">
      <w:pPr>
        <w:spacing w:line="480" w:lineRule="auto"/>
        <w:jc w:val="both"/>
        <w:rPr>
          <w:rFonts w:ascii="Arial" w:eastAsia="Arial" w:hAnsi="Arial" w:cs="Arial"/>
        </w:rPr>
      </w:pPr>
      <w:r>
        <w:rPr>
          <w:rFonts w:ascii="Arial" w:eastAsia="Arial" w:hAnsi="Arial" w:cs="Arial"/>
        </w:rPr>
        <w:t>“</w:t>
      </w:r>
      <w:r w:rsidR="00136D28" w:rsidRPr="00136D28">
        <w:rPr>
          <w:rFonts w:ascii="Arial" w:eastAsia="Arial" w:hAnsi="Arial" w:cs="Arial"/>
        </w:rPr>
        <w:t>Bamboo walls are getting to be very popular. They are strong, easy to use, and good-looking. They provide a good background and can create a look of a Japanese garden. Bamboo is one of the largest and most rapidly growing grasses all over the world. Many varieties of bamboo are grown in Asia, although it is also grown in America. Last year we bought a new home and have been working on the flower garden. In a few more days, we will be done with the bamboo wall in our garden. We have really enjoyed the project.</w:t>
      </w:r>
      <w:r>
        <w:rPr>
          <w:rFonts w:ascii="Arial" w:eastAsia="Arial" w:hAnsi="Arial" w:cs="Arial"/>
        </w:rPr>
        <w:t>”</w:t>
      </w:r>
    </w:p>
    <w:p w14:paraId="429AF81F" w14:textId="570CEDF3" w:rsidR="00136D28" w:rsidRDefault="00136D28">
      <w:pPr>
        <w:rPr>
          <w:rFonts w:ascii="Arial" w:eastAsia="Arial" w:hAnsi="Arial" w:cs="Arial"/>
          <w:b/>
        </w:rPr>
      </w:pPr>
      <w:r>
        <w:rPr>
          <w:rFonts w:ascii="Arial" w:eastAsia="Arial" w:hAnsi="Arial" w:cs="Arial"/>
          <w:b/>
        </w:rPr>
        <w:br w:type="page"/>
      </w:r>
    </w:p>
    <w:p w14:paraId="78A179F7" w14:textId="1538E44C" w:rsidR="00AE6BEF" w:rsidRPr="009B638E" w:rsidRDefault="00AE6BEF" w:rsidP="00AE6BEF">
      <w:pPr>
        <w:spacing w:line="480" w:lineRule="auto"/>
        <w:jc w:val="both"/>
        <w:rPr>
          <w:rFonts w:ascii="Arial" w:eastAsia="Arial" w:hAnsi="Arial" w:cs="Arial"/>
          <w:b/>
        </w:rPr>
      </w:pPr>
      <w:r>
        <w:rPr>
          <w:rFonts w:ascii="Arial" w:eastAsia="Arial" w:hAnsi="Arial" w:cs="Arial"/>
          <w:b/>
        </w:rPr>
        <w:lastRenderedPageBreak/>
        <w:t>Supplementary File 2</w:t>
      </w:r>
    </w:p>
    <w:p w14:paraId="34F885BE" w14:textId="255992B7" w:rsidR="00AE6BEF" w:rsidRPr="0040690A" w:rsidRDefault="00AE6BEF" w:rsidP="00AE6BEF">
      <w:pPr>
        <w:spacing w:line="480" w:lineRule="auto"/>
        <w:jc w:val="both"/>
        <w:rPr>
          <w:rFonts w:ascii="Arial" w:eastAsia="Arial" w:hAnsi="Arial" w:cs="Arial"/>
          <w:i/>
        </w:rPr>
      </w:pPr>
      <w:r w:rsidRPr="0040690A">
        <w:rPr>
          <w:rFonts w:ascii="Arial" w:eastAsia="Arial" w:hAnsi="Arial" w:cs="Arial"/>
          <w:i/>
        </w:rPr>
        <w:t>Speech Analysis</w:t>
      </w:r>
    </w:p>
    <w:p w14:paraId="3D2F9746" w14:textId="77777777" w:rsidR="00AE6BEF" w:rsidRDefault="00AE6BEF" w:rsidP="00AE6BEF">
      <w:pPr>
        <w:spacing w:line="480" w:lineRule="auto"/>
        <w:jc w:val="both"/>
        <w:rPr>
          <w:rFonts w:ascii="Arial" w:eastAsia="Arial" w:hAnsi="Arial" w:cs="Arial"/>
        </w:rPr>
      </w:pPr>
      <w:r w:rsidRPr="0040690A">
        <w:rPr>
          <w:rFonts w:ascii="Arial" w:eastAsia="Arial" w:hAnsi="Arial" w:cs="Arial"/>
        </w:rPr>
        <w:t>Audio recordings were analy</w:t>
      </w:r>
      <w:r>
        <w:rPr>
          <w:rFonts w:ascii="Arial" w:eastAsia="Arial" w:hAnsi="Arial" w:cs="Arial"/>
        </w:rPr>
        <w:t>z</w:t>
      </w:r>
      <w:r w:rsidRPr="0040690A">
        <w:rPr>
          <w:rFonts w:ascii="Arial" w:eastAsia="Arial" w:hAnsi="Arial" w:cs="Arial"/>
        </w:rPr>
        <w:t xml:space="preserve">ed using the </w:t>
      </w:r>
      <w:proofErr w:type="spellStart"/>
      <w:r w:rsidRPr="0040690A">
        <w:rPr>
          <w:rFonts w:ascii="Arial" w:eastAsia="Arial" w:hAnsi="Arial" w:cs="Arial"/>
        </w:rPr>
        <w:t>Winterlight</w:t>
      </w:r>
      <w:proofErr w:type="spellEnd"/>
      <w:r w:rsidRPr="0040690A">
        <w:rPr>
          <w:rFonts w:ascii="Arial" w:eastAsia="Arial" w:hAnsi="Arial" w:cs="Arial"/>
        </w:rPr>
        <w:t xml:space="preserve"> </w:t>
      </w:r>
      <w:r>
        <w:rPr>
          <w:rFonts w:ascii="Arial" w:eastAsia="Arial" w:hAnsi="Arial" w:cs="Arial"/>
        </w:rPr>
        <w:t xml:space="preserve">Labs </w:t>
      </w:r>
      <w:r w:rsidRPr="0040690A">
        <w:rPr>
          <w:rFonts w:ascii="Arial" w:eastAsia="Arial" w:hAnsi="Arial" w:cs="Arial"/>
        </w:rPr>
        <w:t xml:space="preserve">speech analysis platform. The audio recordings were transcribed, and linguistic and acoustic variables were extracted through automated speech analysis. The generation of annotations such as speaker segmentation, transcription, and utterance segmentation </w:t>
      </w:r>
      <w:proofErr w:type="gramStart"/>
      <w:r w:rsidRPr="0040690A">
        <w:rPr>
          <w:rFonts w:ascii="Arial" w:eastAsia="Arial" w:hAnsi="Arial" w:cs="Arial"/>
        </w:rPr>
        <w:t>was</w:t>
      </w:r>
      <w:proofErr w:type="gramEnd"/>
      <w:r w:rsidRPr="0040690A">
        <w:rPr>
          <w:rFonts w:ascii="Arial" w:eastAsia="Arial" w:hAnsi="Arial" w:cs="Arial"/>
        </w:rPr>
        <w:t xml:space="preserve"> performed by trained raters using custom software. Data processing and feature extraction were performed using the </w:t>
      </w:r>
      <w:proofErr w:type="spellStart"/>
      <w:r w:rsidRPr="0040690A">
        <w:rPr>
          <w:rFonts w:ascii="Arial" w:eastAsia="Arial" w:hAnsi="Arial" w:cs="Arial"/>
        </w:rPr>
        <w:t>Winterlight</w:t>
      </w:r>
      <w:proofErr w:type="spellEnd"/>
      <w:r w:rsidRPr="0040690A">
        <w:rPr>
          <w:rFonts w:ascii="Arial" w:eastAsia="Arial" w:hAnsi="Arial" w:cs="Arial"/>
        </w:rPr>
        <w:t xml:space="preserve"> Labs pipeline </w:t>
      </w:r>
      <w:r>
        <w:rPr>
          <w:rFonts w:ascii="Arial" w:eastAsia="Arial" w:hAnsi="Arial" w:cs="Arial"/>
        </w:rPr>
        <w:t>(www.w</w:t>
      </w:r>
      <w:r w:rsidRPr="0040690A">
        <w:rPr>
          <w:rFonts w:ascii="Arial" w:eastAsia="Arial" w:hAnsi="Arial" w:cs="Arial"/>
        </w:rPr>
        <w:t>interlightlabs.com) using Python-based standard acoustic and language processing libraries (e.g., spacy) and custom code. For each speech sample, 546 variables were computed based on the sound file and accompanying transcript for each recording. These variables reflect the acoustic (e.g., properties of the sound wave, speech rate, number of pauses), lexical (e.g., rates and types of words used, and their characteristics such as frequency and imageability, which reflect how commonly words are used and how easy they are to picture, respectively), semantic (relating to the meaning of the words, e.g. semantic relatedness of subsequent utterances, semantic relatedness of utterances to the items in the picture) and syntactic (relating to the grammar of the sentences, e.g., syntactic complexity, use of different syntactic constructions) aspects of the sample.</w:t>
      </w:r>
    </w:p>
    <w:p w14:paraId="65CB3CAF" w14:textId="77777777" w:rsidR="00AE6BEF" w:rsidRPr="0040690A" w:rsidRDefault="00AE6BEF" w:rsidP="00AE6BEF">
      <w:pPr>
        <w:spacing w:line="480" w:lineRule="auto"/>
        <w:jc w:val="both"/>
        <w:rPr>
          <w:rFonts w:ascii="Arial" w:eastAsia="Arial" w:hAnsi="Arial" w:cs="Arial"/>
        </w:rPr>
      </w:pPr>
    </w:p>
    <w:p w14:paraId="40E3E0C3" w14:textId="77777777" w:rsidR="00AE6BEF" w:rsidRPr="0040690A" w:rsidRDefault="00AE6BEF" w:rsidP="00AE6BEF">
      <w:pPr>
        <w:spacing w:line="480" w:lineRule="auto"/>
        <w:jc w:val="both"/>
        <w:rPr>
          <w:rFonts w:ascii="Arial" w:eastAsia="Arial" w:hAnsi="Arial" w:cs="Arial"/>
          <w:i/>
        </w:rPr>
      </w:pPr>
      <w:r w:rsidRPr="0040690A">
        <w:rPr>
          <w:rFonts w:ascii="Arial" w:eastAsia="Arial" w:hAnsi="Arial" w:cs="Arial"/>
          <w:i/>
        </w:rPr>
        <w:t>Statistical Methods</w:t>
      </w:r>
    </w:p>
    <w:p w14:paraId="00E76DF3" w14:textId="1E47BE88" w:rsidR="00BE59EA" w:rsidRDefault="00AE6BEF" w:rsidP="00AE6BEF">
      <w:pPr>
        <w:spacing w:line="480" w:lineRule="auto"/>
        <w:jc w:val="both"/>
        <w:rPr>
          <w:rFonts w:ascii="Arial" w:eastAsia="Arial" w:hAnsi="Arial" w:cs="Arial"/>
        </w:rPr>
      </w:pPr>
      <w:r w:rsidRPr="0040690A">
        <w:rPr>
          <w:rFonts w:ascii="Arial" w:eastAsia="Arial" w:hAnsi="Arial" w:cs="Arial"/>
        </w:rPr>
        <w:t xml:space="preserve">Given </w:t>
      </w:r>
      <w:r>
        <w:rPr>
          <w:rFonts w:ascii="Arial" w:eastAsia="Arial" w:hAnsi="Arial" w:cs="Arial"/>
        </w:rPr>
        <w:t xml:space="preserve">the </w:t>
      </w:r>
      <w:r w:rsidRPr="0040690A">
        <w:rPr>
          <w:rFonts w:ascii="Arial" w:eastAsia="Arial" w:hAnsi="Arial" w:cs="Arial"/>
        </w:rPr>
        <w:t xml:space="preserve">lack of prior published data on speech in HE and a large number of speech variables, we first performed an exploratory procedure to identify speech variables that were relevant to HE status. A Mann-Whitney test compared all speech variables derived </w:t>
      </w:r>
      <w:r w:rsidRPr="0040690A">
        <w:rPr>
          <w:rFonts w:ascii="Arial" w:eastAsia="Arial" w:hAnsi="Arial" w:cs="Arial"/>
        </w:rPr>
        <w:lastRenderedPageBreak/>
        <w:t>from the picture description task between those with low PHES (≤ -4) vs. normal PHES (&gt; -4). Given the exploratory nature of this feature selection step, we used a p-value of 0.05 as the threshold to identify candidate speech variables. To reduce redundancy between selected variables, we next examined the correlations between the selected speech variables using Pearson correlations. For any pairs of variables with |correlation coefficient| &gt; 0.9, we selected the variable with the lower p-value based on the Mann-Whitney test, and eliminated the other variable.</w:t>
      </w:r>
      <w:r>
        <w:rPr>
          <w:rFonts w:ascii="Arial" w:eastAsia="Arial" w:hAnsi="Arial" w:cs="Arial"/>
        </w:rPr>
        <w:t xml:space="preserve"> Selecting a threshold of </w:t>
      </w:r>
      <w:r w:rsidRPr="0040690A">
        <w:rPr>
          <w:rFonts w:ascii="Arial" w:eastAsia="Arial" w:hAnsi="Arial" w:cs="Arial"/>
        </w:rPr>
        <w:t xml:space="preserve">|correlation coefficient| </w:t>
      </w:r>
      <w:r>
        <w:rPr>
          <w:rFonts w:ascii="Arial" w:eastAsia="Arial" w:hAnsi="Arial" w:cs="Arial"/>
        </w:rPr>
        <w:t>&gt; 0.95 or 0.99 resulted in selection of the same variables.</w:t>
      </w:r>
      <w:r w:rsidRPr="0040690A">
        <w:rPr>
          <w:rFonts w:ascii="Arial" w:eastAsia="Arial" w:hAnsi="Arial" w:cs="Arial"/>
        </w:rPr>
        <w:t xml:space="preserve"> Next, to account for differences based on demographic factors, we performed logistic regressions on the remaining variables with low PHES vs. normal PHES as the binary outcome, adjusted by factors of age, sex, and years of education. Speech variables with significant effects in these models (p &lt; 0.05) were selected for further analysis. Finally, we tested for significant associations between these speech variables and continuous PHES scores, using non-parametric Spearman partial correlations controlling for age, sex and years of education, and Bonferroni-corrected for multiple comparisons. We performed subsequent analyses on the set of variables found to be associated with PHES scores based on this exploratory procedure, and used Bonferroni-adjusted p-value thresholds for multiple corrections on those analyses.</w:t>
      </w:r>
    </w:p>
    <w:p w14:paraId="41652EBD" w14:textId="61BEDF80" w:rsidR="009B638E" w:rsidRDefault="009B638E">
      <w:pPr>
        <w:rPr>
          <w:rFonts w:ascii="Arial" w:eastAsia="Arial" w:hAnsi="Arial" w:cs="Arial"/>
        </w:rPr>
      </w:pPr>
      <w:r>
        <w:rPr>
          <w:rFonts w:ascii="Arial" w:eastAsia="Arial" w:hAnsi="Arial" w:cs="Arial"/>
        </w:rPr>
        <w:br w:type="page"/>
      </w:r>
    </w:p>
    <w:p w14:paraId="5B58D579" w14:textId="77777777" w:rsidR="007A4B21" w:rsidRDefault="007A4B21">
      <w:pPr>
        <w:rPr>
          <w:rFonts w:ascii="Arial" w:eastAsia="Arial" w:hAnsi="Arial" w:cs="Arial"/>
          <w:b/>
        </w:rPr>
      </w:pPr>
    </w:p>
    <w:p w14:paraId="7A026509" w14:textId="758CACB8" w:rsidR="007A4B21" w:rsidRPr="00B25BF2" w:rsidRDefault="007A4B21" w:rsidP="007A4B21">
      <w:pPr>
        <w:spacing w:line="360" w:lineRule="auto"/>
        <w:rPr>
          <w:rFonts w:ascii="Arial" w:hAnsi="Arial" w:cs="Arial"/>
          <w:b/>
          <w:color w:val="000000"/>
          <w:bdr w:val="none" w:sz="0" w:space="0" w:color="auto" w:frame="1"/>
          <w:shd w:val="clear" w:color="auto" w:fill="FFFFFF"/>
        </w:rPr>
      </w:pPr>
      <w:r>
        <w:rPr>
          <w:rFonts w:ascii="Arial" w:hAnsi="Arial" w:cs="Arial"/>
          <w:b/>
          <w:color w:val="000000"/>
          <w:bdr w:val="none" w:sz="0" w:space="0" w:color="auto" w:frame="1"/>
          <w:shd w:val="clear" w:color="auto" w:fill="FFFFFF"/>
        </w:rPr>
        <w:t xml:space="preserve">Supplementary File 3: </w:t>
      </w:r>
      <w:r w:rsidRPr="00B25BF2">
        <w:rPr>
          <w:rFonts w:ascii="Arial" w:hAnsi="Arial" w:cs="Arial"/>
          <w:b/>
          <w:color w:val="000000"/>
          <w:bdr w:val="none" w:sz="0" w:space="0" w:color="auto" w:frame="1"/>
          <w:shd w:val="clear" w:color="auto" w:fill="FFFFFF"/>
        </w:rPr>
        <w:t>Patient Characteristics at Baseline</w:t>
      </w:r>
    </w:p>
    <w:tbl>
      <w:tblPr>
        <w:tblStyle w:val="TableGrid"/>
        <w:tblW w:w="9080" w:type="dxa"/>
        <w:tblLayout w:type="fixed"/>
        <w:tblLook w:val="04A0" w:firstRow="1" w:lastRow="0" w:firstColumn="1" w:lastColumn="0" w:noHBand="0" w:noVBand="1"/>
      </w:tblPr>
      <w:tblGrid>
        <w:gridCol w:w="6030"/>
        <w:gridCol w:w="3050"/>
      </w:tblGrid>
      <w:tr w:rsidR="007A4B21" w:rsidRPr="00B25BF2" w14:paraId="07A6E1E5" w14:textId="77777777" w:rsidTr="00274F7F">
        <w:trPr>
          <w:trHeight w:val="371"/>
        </w:trPr>
        <w:tc>
          <w:tcPr>
            <w:tcW w:w="6030" w:type="dxa"/>
            <w:tcBorders>
              <w:left w:val="nil"/>
              <w:bottom w:val="single" w:sz="4" w:space="0" w:color="auto"/>
              <w:right w:val="nil"/>
            </w:tcBorders>
            <w:shd w:val="clear" w:color="auto" w:fill="auto"/>
            <w:vAlign w:val="center"/>
          </w:tcPr>
          <w:p w14:paraId="48EB018E" w14:textId="77777777" w:rsidR="007A4B21" w:rsidRPr="00B25BF2" w:rsidRDefault="007A4B21" w:rsidP="00274F7F">
            <w:pPr>
              <w:spacing w:before="120" w:line="360" w:lineRule="auto"/>
              <w:jc w:val="center"/>
              <w:outlineLvl w:val="0"/>
              <w:rPr>
                <w:rFonts w:ascii="Arial" w:hAnsi="Arial" w:cs="Arial"/>
              </w:rPr>
            </w:pPr>
            <w:r w:rsidRPr="00B25BF2">
              <w:rPr>
                <w:rFonts w:ascii="Arial" w:hAnsi="Arial" w:cs="Arial"/>
              </w:rPr>
              <w:t>Characteristics</w:t>
            </w:r>
            <w:r>
              <w:rPr>
                <w:rFonts w:ascii="Arial" w:hAnsi="Arial" w:cs="Arial"/>
              </w:rPr>
              <w:t>*</w:t>
            </w:r>
          </w:p>
        </w:tc>
        <w:tc>
          <w:tcPr>
            <w:tcW w:w="3050" w:type="dxa"/>
            <w:tcBorders>
              <w:left w:val="nil"/>
              <w:bottom w:val="single" w:sz="4" w:space="0" w:color="auto"/>
              <w:right w:val="nil"/>
            </w:tcBorders>
            <w:shd w:val="clear" w:color="auto" w:fill="auto"/>
            <w:vAlign w:val="center"/>
          </w:tcPr>
          <w:p w14:paraId="7AA78504" w14:textId="77777777" w:rsidR="007A4B21" w:rsidRPr="00B25BF2" w:rsidRDefault="007A4B21" w:rsidP="00274F7F">
            <w:pPr>
              <w:spacing w:before="120" w:line="360" w:lineRule="auto"/>
              <w:jc w:val="center"/>
              <w:outlineLvl w:val="0"/>
              <w:rPr>
                <w:rFonts w:ascii="Arial" w:hAnsi="Arial" w:cs="Arial"/>
              </w:rPr>
            </w:pPr>
            <w:r w:rsidRPr="00B25BF2">
              <w:rPr>
                <w:rFonts w:ascii="Arial" w:hAnsi="Arial" w:cs="Arial"/>
              </w:rPr>
              <w:t>Values (N = 76)</w:t>
            </w:r>
          </w:p>
        </w:tc>
      </w:tr>
      <w:tr w:rsidR="007A4B21" w:rsidRPr="00B25BF2" w14:paraId="06E73CF1" w14:textId="77777777" w:rsidTr="00274F7F">
        <w:trPr>
          <w:trHeight w:val="344"/>
        </w:trPr>
        <w:tc>
          <w:tcPr>
            <w:tcW w:w="6030" w:type="dxa"/>
            <w:tcBorders>
              <w:top w:val="single" w:sz="4" w:space="0" w:color="auto"/>
              <w:left w:val="nil"/>
              <w:bottom w:val="single" w:sz="4" w:space="0" w:color="auto"/>
              <w:right w:val="single" w:sz="4" w:space="0" w:color="auto"/>
            </w:tcBorders>
            <w:shd w:val="clear" w:color="auto" w:fill="auto"/>
          </w:tcPr>
          <w:p w14:paraId="2834AFFC" w14:textId="77777777" w:rsidR="007A4B21" w:rsidRPr="00B25BF2" w:rsidRDefault="007A4B21" w:rsidP="00274F7F">
            <w:pPr>
              <w:spacing w:before="120" w:line="360" w:lineRule="auto"/>
              <w:outlineLvl w:val="0"/>
              <w:rPr>
                <w:rFonts w:ascii="Arial" w:hAnsi="Arial" w:cs="Arial"/>
              </w:rPr>
            </w:pPr>
            <w:r w:rsidRPr="00B25BF2">
              <w:rPr>
                <w:rFonts w:ascii="Arial" w:hAnsi="Arial" w:cs="Arial"/>
              </w:rPr>
              <w:t>Age, years</w:t>
            </w:r>
          </w:p>
        </w:tc>
        <w:tc>
          <w:tcPr>
            <w:tcW w:w="3050" w:type="dxa"/>
            <w:tcBorders>
              <w:top w:val="single" w:sz="4" w:space="0" w:color="auto"/>
              <w:left w:val="single" w:sz="4" w:space="0" w:color="auto"/>
              <w:bottom w:val="single" w:sz="4" w:space="0" w:color="auto"/>
              <w:right w:val="nil"/>
            </w:tcBorders>
            <w:shd w:val="clear" w:color="auto" w:fill="auto"/>
          </w:tcPr>
          <w:p w14:paraId="08502D51" w14:textId="77777777" w:rsidR="007A4B21" w:rsidRPr="00B25BF2" w:rsidRDefault="007A4B21" w:rsidP="00274F7F">
            <w:pPr>
              <w:spacing w:before="120" w:line="360" w:lineRule="auto"/>
              <w:jc w:val="center"/>
              <w:outlineLvl w:val="0"/>
              <w:rPr>
                <w:rFonts w:ascii="Arial" w:hAnsi="Arial" w:cs="Arial"/>
              </w:rPr>
            </w:pPr>
            <w:r w:rsidRPr="00B25BF2">
              <w:rPr>
                <w:rFonts w:ascii="Arial" w:hAnsi="Arial" w:cs="Arial"/>
              </w:rPr>
              <w:t xml:space="preserve">59 </w:t>
            </w:r>
            <m:oMath>
              <m:r>
                <w:rPr>
                  <w:rFonts w:ascii="Cambria Math" w:hAnsi="Cambria Math" w:cs="Arial"/>
                  <w:color w:val="000000"/>
                  <w:shd w:val="clear" w:color="auto" w:fill="F8F9FA"/>
                </w:rPr>
                <m:t>±</m:t>
              </m:r>
            </m:oMath>
            <w:r w:rsidRPr="00B25BF2">
              <w:rPr>
                <w:rFonts w:ascii="Arial" w:hAnsi="Arial" w:cs="Arial"/>
                <w:color w:val="000000"/>
                <w:shd w:val="clear" w:color="auto" w:fill="F8F9FA"/>
              </w:rPr>
              <w:t xml:space="preserve"> 10</w:t>
            </w:r>
          </w:p>
        </w:tc>
      </w:tr>
      <w:tr w:rsidR="007A4B21" w:rsidRPr="00B25BF2" w14:paraId="23612678"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7019AC16" w14:textId="77777777" w:rsidR="007A4B21" w:rsidRPr="00B25BF2" w:rsidRDefault="007A4B21" w:rsidP="00274F7F">
            <w:pPr>
              <w:spacing w:before="120" w:line="360" w:lineRule="auto"/>
              <w:outlineLvl w:val="0"/>
              <w:rPr>
                <w:rFonts w:ascii="Arial" w:hAnsi="Arial" w:cs="Arial"/>
              </w:rPr>
            </w:pPr>
            <w:r>
              <w:rPr>
                <w:rFonts w:ascii="Arial" w:hAnsi="Arial" w:cs="Arial"/>
              </w:rPr>
              <w:t>Male sex, n (%)</w:t>
            </w:r>
          </w:p>
        </w:tc>
        <w:tc>
          <w:tcPr>
            <w:tcW w:w="3050" w:type="dxa"/>
            <w:tcBorders>
              <w:top w:val="single" w:sz="4" w:space="0" w:color="auto"/>
              <w:left w:val="single" w:sz="4" w:space="0" w:color="auto"/>
              <w:bottom w:val="single" w:sz="4" w:space="0" w:color="auto"/>
              <w:right w:val="nil"/>
            </w:tcBorders>
            <w:shd w:val="clear" w:color="auto" w:fill="auto"/>
          </w:tcPr>
          <w:p w14:paraId="23EBAD39" w14:textId="77777777" w:rsidR="007A4B21" w:rsidRPr="00B25BF2" w:rsidRDefault="007A4B21" w:rsidP="00274F7F">
            <w:pPr>
              <w:spacing w:before="120" w:line="360" w:lineRule="auto"/>
              <w:jc w:val="center"/>
              <w:outlineLvl w:val="0"/>
              <w:rPr>
                <w:rFonts w:ascii="Arial" w:hAnsi="Arial" w:cs="Arial"/>
              </w:rPr>
            </w:pPr>
            <w:r w:rsidRPr="00B25BF2">
              <w:rPr>
                <w:rFonts w:ascii="Arial" w:hAnsi="Arial" w:cs="Arial"/>
              </w:rPr>
              <w:t>47 (62%)</w:t>
            </w:r>
          </w:p>
        </w:tc>
      </w:tr>
      <w:tr w:rsidR="007A4B21" w:rsidRPr="00B25BF2" w14:paraId="51BC50E2"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610D9D5D" w14:textId="77777777" w:rsidR="007A4B21" w:rsidRPr="00B25BF2" w:rsidRDefault="007A4B21" w:rsidP="00274F7F">
            <w:pPr>
              <w:spacing w:before="120" w:line="360" w:lineRule="auto"/>
              <w:outlineLvl w:val="0"/>
              <w:rPr>
                <w:rFonts w:ascii="Arial" w:hAnsi="Arial" w:cs="Arial"/>
              </w:rPr>
            </w:pPr>
            <w:r>
              <w:rPr>
                <w:rFonts w:ascii="Arial" w:hAnsi="Arial" w:cs="Arial"/>
              </w:rPr>
              <w:t>Years of education</w:t>
            </w:r>
          </w:p>
        </w:tc>
        <w:tc>
          <w:tcPr>
            <w:tcW w:w="3050" w:type="dxa"/>
            <w:tcBorders>
              <w:top w:val="single" w:sz="4" w:space="0" w:color="auto"/>
              <w:left w:val="single" w:sz="4" w:space="0" w:color="auto"/>
              <w:bottom w:val="single" w:sz="4" w:space="0" w:color="auto"/>
              <w:right w:val="nil"/>
            </w:tcBorders>
            <w:shd w:val="clear" w:color="auto" w:fill="auto"/>
          </w:tcPr>
          <w:p w14:paraId="625AD578"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 xml:space="preserve">16 </w:t>
            </w:r>
            <m:oMath>
              <m:r>
                <w:rPr>
                  <w:rFonts w:ascii="Cambria Math" w:hAnsi="Cambria Math" w:cs="Arial"/>
                  <w:color w:val="000000"/>
                  <w:shd w:val="clear" w:color="auto" w:fill="F8F9FA"/>
                </w:rPr>
                <m:t>±</m:t>
              </m:r>
            </m:oMath>
            <w:r>
              <w:rPr>
                <w:rFonts w:ascii="Arial" w:eastAsiaTheme="minorEastAsia" w:hAnsi="Arial" w:cs="Arial"/>
                <w:color w:val="000000"/>
                <w:shd w:val="clear" w:color="auto" w:fill="F8F9FA"/>
              </w:rPr>
              <w:t xml:space="preserve"> 3</w:t>
            </w:r>
          </w:p>
        </w:tc>
      </w:tr>
      <w:tr w:rsidR="007A4B21" w:rsidRPr="00B25BF2" w14:paraId="17189B59" w14:textId="77777777" w:rsidTr="00274F7F">
        <w:trPr>
          <w:trHeight w:val="344"/>
        </w:trPr>
        <w:tc>
          <w:tcPr>
            <w:tcW w:w="6030" w:type="dxa"/>
            <w:tcBorders>
              <w:top w:val="single" w:sz="4" w:space="0" w:color="auto"/>
              <w:left w:val="nil"/>
              <w:bottom w:val="single" w:sz="4" w:space="0" w:color="auto"/>
              <w:right w:val="single" w:sz="4" w:space="0" w:color="auto"/>
            </w:tcBorders>
            <w:shd w:val="clear" w:color="auto" w:fill="auto"/>
          </w:tcPr>
          <w:p w14:paraId="4077C458" w14:textId="77777777" w:rsidR="007A4B21" w:rsidRPr="00B25BF2" w:rsidRDefault="007A4B21" w:rsidP="00274F7F">
            <w:pPr>
              <w:spacing w:before="120" w:line="360" w:lineRule="auto"/>
              <w:outlineLvl w:val="0"/>
              <w:rPr>
                <w:rFonts w:ascii="Arial" w:hAnsi="Arial" w:cs="Arial"/>
              </w:rPr>
            </w:pPr>
            <w:r w:rsidRPr="00B25BF2">
              <w:rPr>
                <w:rFonts w:ascii="Arial" w:hAnsi="Arial" w:cs="Arial"/>
              </w:rPr>
              <w:t>MELD score</w:t>
            </w:r>
          </w:p>
        </w:tc>
        <w:tc>
          <w:tcPr>
            <w:tcW w:w="3050" w:type="dxa"/>
            <w:tcBorders>
              <w:top w:val="single" w:sz="4" w:space="0" w:color="auto"/>
              <w:left w:val="single" w:sz="4" w:space="0" w:color="auto"/>
              <w:bottom w:val="single" w:sz="4" w:space="0" w:color="auto"/>
              <w:right w:val="nil"/>
            </w:tcBorders>
            <w:shd w:val="clear" w:color="auto" w:fill="auto"/>
          </w:tcPr>
          <w:p w14:paraId="4DB4406E"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12</w:t>
            </w:r>
            <w:r w:rsidRPr="00B25BF2">
              <w:rPr>
                <w:rFonts w:ascii="Arial" w:hAnsi="Arial" w:cs="Arial"/>
              </w:rPr>
              <w:t xml:space="preserve"> </w:t>
            </w:r>
            <m:oMath>
              <m:r>
                <w:rPr>
                  <w:rFonts w:ascii="Cambria Math" w:hAnsi="Cambria Math" w:cs="Arial"/>
                  <w:color w:val="000000"/>
                  <w:shd w:val="clear" w:color="auto" w:fill="F8F9FA"/>
                </w:rPr>
                <m:t xml:space="preserve">± </m:t>
              </m:r>
            </m:oMath>
            <w:r>
              <w:rPr>
                <w:rFonts w:ascii="Arial" w:eastAsiaTheme="minorEastAsia" w:hAnsi="Arial" w:cs="Arial"/>
                <w:color w:val="000000"/>
                <w:shd w:val="clear" w:color="auto" w:fill="F8F9FA"/>
              </w:rPr>
              <w:t>6</w:t>
            </w:r>
            <w:r w:rsidRPr="00B25BF2">
              <w:rPr>
                <w:rFonts w:ascii="Arial" w:eastAsiaTheme="minorEastAsia" w:hAnsi="Arial" w:cs="Arial"/>
                <w:color w:val="000000"/>
                <w:shd w:val="clear" w:color="auto" w:fill="F8F9FA"/>
              </w:rPr>
              <w:t xml:space="preserve"> </w:t>
            </w:r>
          </w:p>
        </w:tc>
      </w:tr>
      <w:tr w:rsidR="007A4B21" w:rsidRPr="00B25BF2" w14:paraId="06B67F9D"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260C6194" w14:textId="77777777" w:rsidR="007A4B21" w:rsidRPr="00B25BF2" w:rsidRDefault="007A4B21" w:rsidP="00274F7F">
            <w:pPr>
              <w:spacing w:before="120" w:line="360" w:lineRule="auto"/>
              <w:outlineLvl w:val="0"/>
              <w:rPr>
                <w:rFonts w:ascii="Arial" w:hAnsi="Arial" w:cs="Arial"/>
              </w:rPr>
            </w:pPr>
            <w:r w:rsidRPr="00B25BF2">
              <w:rPr>
                <w:rFonts w:ascii="Arial" w:hAnsi="Arial" w:cs="Arial"/>
              </w:rPr>
              <w:t>Etiology of cirrhosis</w:t>
            </w:r>
            <w:r>
              <w:rPr>
                <w:rFonts w:ascii="Arial" w:hAnsi="Arial" w:cs="Arial"/>
              </w:rPr>
              <w:t>, n (%)</w:t>
            </w:r>
          </w:p>
        </w:tc>
        <w:tc>
          <w:tcPr>
            <w:tcW w:w="3050" w:type="dxa"/>
            <w:tcBorders>
              <w:top w:val="single" w:sz="4" w:space="0" w:color="auto"/>
              <w:left w:val="single" w:sz="4" w:space="0" w:color="auto"/>
              <w:bottom w:val="single" w:sz="4" w:space="0" w:color="auto"/>
              <w:right w:val="nil"/>
            </w:tcBorders>
            <w:shd w:val="clear" w:color="auto" w:fill="auto"/>
          </w:tcPr>
          <w:p w14:paraId="44081FBD" w14:textId="77777777" w:rsidR="007A4B21" w:rsidRPr="00B25BF2" w:rsidRDefault="007A4B21" w:rsidP="00274F7F">
            <w:pPr>
              <w:spacing w:before="120" w:line="360" w:lineRule="auto"/>
              <w:jc w:val="center"/>
              <w:outlineLvl w:val="0"/>
              <w:rPr>
                <w:rFonts w:ascii="Arial" w:hAnsi="Arial" w:cs="Arial"/>
              </w:rPr>
            </w:pPr>
          </w:p>
        </w:tc>
      </w:tr>
      <w:tr w:rsidR="007A4B21" w:rsidRPr="00B25BF2" w14:paraId="2A70C4B2"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224A575E" w14:textId="77777777" w:rsidR="007A4B21" w:rsidRPr="00B25BF2" w:rsidRDefault="007A4B21" w:rsidP="00274F7F">
            <w:pPr>
              <w:spacing w:before="120" w:line="360" w:lineRule="auto"/>
              <w:ind w:left="720"/>
              <w:outlineLvl w:val="0"/>
              <w:rPr>
                <w:rFonts w:ascii="Arial" w:hAnsi="Arial" w:cs="Arial"/>
              </w:rPr>
            </w:pPr>
            <w:r w:rsidRPr="00B25BF2">
              <w:rPr>
                <w:rFonts w:ascii="Arial" w:hAnsi="Arial" w:cs="Arial"/>
              </w:rPr>
              <w:t>Alcohol</w:t>
            </w:r>
          </w:p>
        </w:tc>
        <w:tc>
          <w:tcPr>
            <w:tcW w:w="3050" w:type="dxa"/>
            <w:tcBorders>
              <w:top w:val="single" w:sz="4" w:space="0" w:color="auto"/>
              <w:left w:val="single" w:sz="4" w:space="0" w:color="auto"/>
              <w:bottom w:val="single" w:sz="4" w:space="0" w:color="auto"/>
              <w:right w:val="nil"/>
            </w:tcBorders>
            <w:shd w:val="clear" w:color="auto" w:fill="auto"/>
          </w:tcPr>
          <w:p w14:paraId="190686DE"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28</w:t>
            </w:r>
            <w:r w:rsidRPr="00B25BF2">
              <w:rPr>
                <w:rFonts w:ascii="Arial" w:hAnsi="Arial" w:cs="Arial"/>
              </w:rPr>
              <w:t xml:space="preserve"> (</w:t>
            </w:r>
            <w:r>
              <w:rPr>
                <w:rFonts w:ascii="Arial" w:hAnsi="Arial" w:cs="Arial"/>
              </w:rPr>
              <w:t>37</w:t>
            </w:r>
            <w:r w:rsidRPr="00B25BF2">
              <w:rPr>
                <w:rFonts w:ascii="Arial" w:hAnsi="Arial" w:cs="Arial"/>
              </w:rPr>
              <w:t>%)</w:t>
            </w:r>
          </w:p>
        </w:tc>
      </w:tr>
      <w:tr w:rsidR="007A4B21" w:rsidRPr="00B25BF2" w14:paraId="5A294CF4"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4336B688" w14:textId="77777777" w:rsidR="007A4B21" w:rsidRPr="00B25BF2" w:rsidRDefault="007A4B21" w:rsidP="00274F7F">
            <w:pPr>
              <w:spacing w:before="120" w:line="360" w:lineRule="auto"/>
              <w:ind w:left="720"/>
              <w:outlineLvl w:val="0"/>
              <w:rPr>
                <w:rFonts w:ascii="Arial" w:hAnsi="Arial" w:cs="Arial"/>
              </w:rPr>
            </w:pPr>
            <w:r w:rsidRPr="00B25BF2">
              <w:rPr>
                <w:rFonts w:ascii="Arial" w:hAnsi="Arial" w:cs="Arial"/>
              </w:rPr>
              <w:t>Non-alcoholic steatohepatitis (NASH)</w:t>
            </w:r>
          </w:p>
        </w:tc>
        <w:tc>
          <w:tcPr>
            <w:tcW w:w="3050" w:type="dxa"/>
            <w:tcBorders>
              <w:top w:val="single" w:sz="4" w:space="0" w:color="auto"/>
              <w:left w:val="single" w:sz="4" w:space="0" w:color="auto"/>
              <w:bottom w:val="single" w:sz="4" w:space="0" w:color="auto"/>
              <w:right w:val="nil"/>
            </w:tcBorders>
            <w:shd w:val="clear" w:color="auto" w:fill="auto"/>
          </w:tcPr>
          <w:p w14:paraId="25055F64"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16</w:t>
            </w:r>
            <w:r w:rsidRPr="00B25BF2">
              <w:rPr>
                <w:rFonts w:ascii="Arial" w:hAnsi="Arial" w:cs="Arial"/>
              </w:rPr>
              <w:t xml:space="preserve"> (</w:t>
            </w:r>
            <w:r>
              <w:rPr>
                <w:rFonts w:ascii="Arial" w:hAnsi="Arial" w:cs="Arial"/>
              </w:rPr>
              <w:t>21</w:t>
            </w:r>
            <w:r w:rsidRPr="00B25BF2">
              <w:rPr>
                <w:rFonts w:ascii="Arial" w:hAnsi="Arial" w:cs="Arial"/>
              </w:rPr>
              <w:t>%)</w:t>
            </w:r>
          </w:p>
        </w:tc>
      </w:tr>
      <w:tr w:rsidR="007A4B21" w:rsidRPr="00B25BF2" w14:paraId="4F7F808A"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7D7A0D5F" w14:textId="77777777" w:rsidR="007A4B21" w:rsidRPr="00B25BF2" w:rsidRDefault="007A4B21" w:rsidP="00274F7F">
            <w:pPr>
              <w:spacing w:before="120" w:line="360" w:lineRule="auto"/>
              <w:ind w:left="720"/>
              <w:outlineLvl w:val="0"/>
              <w:rPr>
                <w:rFonts w:ascii="Arial" w:hAnsi="Arial" w:cs="Arial"/>
              </w:rPr>
            </w:pPr>
            <w:r w:rsidRPr="00B25BF2">
              <w:rPr>
                <w:rFonts w:ascii="Arial" w:hAnsi="Arial" w:cs="Arial"/>
              </w:rPr>
              <w:t>Viral</w:t>
            </w:r>
          </w:p>
        </w:tc>
        <w:tc>
          <w:tcPr>
            <w:tcW w:w="3050" w:type="dxa"/>
            <w:tcBorders>
              <w:top w:val="single" w:sz="4" w:space="0" w:color="auto"/>
              <w:left w:val="single" w:sz="4" w:space="0" w:color="auto"/>
              <w:bottom w:val="single" w:sz="4" w:space="0" w:color="auto"/>
              <w:right w:val="nil"/>
            </w:tcBorders>
            <w:shd w:val="clear" w:color="auto" w:fill="auto"/>
          </w:tcPr>
          <w:p w14:paraId="4E5FE275"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 xml:space="preserve">10 </w:t>
            </w:r>
            <w:r w:rsidRPr="00B25BF2">
              <w:rPr>
                <w:rFonts w:ascii="Arial" w:hAnsi="Arial" w:cs="Arial"/>
              </w:rPr>
              <w:t>(</w:t>
            </w:r>
            <w:r>
              <w:rPr>
                <w:rFonts w:ascii="Arial" w:hAnsi="Arial" w:cs="Arial"/>
              </w:rPr>
              <w:t>13</w:t>
            </w:r>
            <w:r w:rsidRPr="00B25BF2">
              <w:rPr>
                <w:rFonts w:ascii="Arial" w:hAnsi="Arial" w:cs="Arial"/>
              </w:rPr>
              <w:t>%)</w:t>
            </w:r>
          </w:p>
        </w:tc>
      </w:tr>
      <w:tr w:rsidR="007A4B21" w:rsidRPr="00B25BF2" w14:paraId="5208F4AC"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69730665" w14:textId="77777777" w:rsidR="007A4B21" w:rsidRPr="00B25BF2" w:rsidRDefault="007A4B21" w:rsidP="00274F7F">
            <w:pPr>
              <w:spacing w:before="120" w:line="360" w:lineRule="auto"/>
              <w:ind w:left="720"/>
              <w:outlineLvl w:val="0"/>
              <w:rPr>
                <w:rFonts w:ascii="Arial" w:hAnsi="Arial" w:cs="Arial"/>
              </w:rPr>
            </w:pPr>
            <w:r>
              <w:rPr>
                <w:rFonts w:ascii="Arial" w:hAnsi="Arial" w:cs="Arial"/>
              </w:rPr>
              <w:t>Mix of above</w:t>
            </w:r>
          </w:p>
        </w:tc>
        <w:tc>
          <w:tcPr>
            <w:tcW w:w="3050" w:type="dxa"/>
            <w:tcBorders>
              <w:top w:val="single" w:sz="4" w:space="0" w:color="auto"/>
              <w:left w:val="single" w:sz="4" w:space="0" w:color="auto"/>
              <w:bottom w:val="single" w:sz="4" w:space="0" w:color="auto"/>
              <w:right w:val="nil"/>
            </w:tcBorders>
            <w:shd w:val="clear" w:color="auto" w:fill="auto"/>
          </w:tcPr>
          <w:p w14:paraId="7CC94FD7"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 xml:space="preserve">9 </w:t>
            </w:r>
            <w:r w:rsidRPr="00B25BF2">
              <w:rPr>
                <w:rFonts w:ascii="Arial" w:hAnsi="Arial" w:cs="Arial"/>
              </w:rPr>
              <w:t>(</w:t>
            </w:r>
            <w:r>
              <w:rPr>
                <w:rFonts w:ascii="Arial" w:hAnsi="Arial" w:cs="Arial"/>
              </w:rPr>
              <w:t>12</w:t>
            </w:r>
            <w:r w:rsidRPr="00B25BF2">
              <w:rPr>
                <w:rFonts w:ascii="Arial" w:hAnsi="Arial" w:cs="Arial"/>
              </w:rPr>
              <w:t>%)</w:t>
            </w:r>
          </w:p>
        </w:tc>
      </w:tr>
      <w:tr w:rsidR="007A4B21" w:rsidRPr="00B25BF2" w14:paraId="2A8FB57E"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3C9F5735" w14:textId="77777777" w:rsidR="007A4B21" w:rsidRDefault="007A4B21" w:rsidP="00274F7F">
            <w:pPr>
              <w:spacing w:before="120" w:line="360" w:lineRule="auto"/>
              <w:ind w:left="720"/>
              <w:outlineLvl w:val="0"/>
              <w:rPr>
                <w:rFonts w:ascii="Arial" w:hAnsi="Arial" w:cs="Arial"/>
              </w:rPr>
            </w:pPr>
            <w:r>
              <w:rPr>
                <w:rFonts w:ascii="Arial" w:hAnsi="Arial" w:cs="Arial"/>
              </w:rPr>
              <w:t>Other</w:t>
            </w:r>
          </w:p>
        </w:tc>
        <w:tc>
          <w:tcPr>
            <w:tcW w:w="3050" w:type="dxa"/>
            <w:tcBorders>
              <w:top w:val="single" w:sz="4" w:space="0" w:color="auto"/>
              <w:left w:val="single" w:sz="4" w:space="0" w:color="auto"/>
              <w:bottom w:val="single" w:sz="4" w:space="0" w:color="auto"/>
              <w:right w:val="nil"/>
            </w:tcBorders>
            <w:shd w:val="clear" w:color="auto" w:fill="auto"/>
          </w:tcPr>
          <w:p w14:paraId="47E1553C" w14:textId="77777777" w:rsidR="007A4B21" w:rsidRPr="00B25BF2" w:rsidRDefault="007A4B21" w:rsidP="00274F7F">
            <w:pPr>
              <w:spacing w:before="120" w:line="360" w:lineRule="auto"/>
              <w:jc w:val="center"/>
              <w:outlineLvl w:val="0"/>
              <w:rPr>
                <w:rFonts w:ascii="Arial" w:hAnsi="Arial" w:cs="Arial"/>
                <w:b/>
              </w:rPr>
            </w:pPr>
            <w:r>
              <w:rPr>
                <w:rFonts w:ascii="Arial" w:hAnsi="Arial" w:cs="Arial"/>
              </w:rPr>
              <w:t xml:space="preserve">13 </w:t>
            </w:r>
            <w:r w:rsidRPr="00B25BF2">
              <w:rPr>
                <w:rFonts w:ascii="Arial" w:hAnsi="Arial" w:cs="Arial"/>
              </w:rPr>
              <w:t>(</w:t>
            </w:r>
            <w:r>
              <w:rPr>
                <w:rFonts w:ascii="Arial" w:hAnsi="Arial" w:cs="Arial"/>
              </w:rPr>
              <w:t>17</w:t>
            </w:r>
            <w:r w:rsidRPr="00B25BF2">
              <w:rPr>
                <w:rFonts w:ascii="Arial" w:hAnsi="Arial" w:cs="Arial"/>
              </w:rPr>
              <w:t>%)</w:t>
            </w:r>
          </w:p>
        </w:tc>
      </w:tr>
      <w:tr w:rsidR="007A4B21" w:rsidRPr="00B25BF2" w14:paraId="3B0F0645"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66325C51" w14:textId="77777777" w:rsidR="007A4B21" w:rsidRPr="00B25BF2" w:rsidRDefault="007A4B21" w:rsidP="00274F7F">
            <w:pPr>
              <w:spacing w:before="120" w:line="360" w:lineRule="auto"/>
              <w:outlineLvl w:val="0"/>
              <w:rPr>
                <w:rFonts w:ascii="Arial" w:hAnsi="Arial" w:cs="Arial"/>
              </w:rPr>
            </w:pPr>
            <w:r w:rsidRPr="00B25BF2">
              <w:rPr>
                <w:rFonts w:ascii="Arial" w:hAnsi="Arial" w:cs="Arial"/>
              </w:rPr>
              <w:t>History of overt HE</w:t>
            </w:r>
            <w:r>
              <w:rPr>
                <w:rFonts w:ascii="Arial" w:hAnsi="Arial" w:cs="Arial"/>
              </w:rPr>
              <w:t>, n (%)</w:t>
            </w:r>
          </w:p>
        </w:tc>
        <w:tc>
          <w:tcPr>
            <w:tcW w:w="3050" w:type="dxa"/>
            <w:tcBorders>
              <w:top w:val="single" w:sz="4" w:space="0" w:color="auto"/>
              <w:left w:val="single" w:sz="4" w:space="0" w:color="auto"/>
              <w:bottom w:val="single" w:sz="4" w:space="0" w:color="auto"/>
              <w:right w:val="nil"/>
            </w:tcBorders>
            <w:shd w:val="clear" w:color="auto" w:fill="auto"/>
          </w:tcPr>
          <w:p w14:paraId="350C7C73"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40 (53%)</w:t>
            </w:r>
          </w:p>
        </w:tc>
      </w:tr>
      <w:tr w:rsidR="007A4B21" w:rsidRPr="00B25BF2" w14:paraId="3927F9AD"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4A704B46" w14:textId="77777777" w:rsidR="007A4B21" w:rsidRPr="00B25BF2" w:rsidRDefault="007A4B21" w:rsidP="00274F7F">
            <w:pPr>
              <w:spacing w:before="120" w:line="360" w:lineRule="auto"/>
              <w:ind w:left="720"/>
              <w:outlineLvl w:val="0"/>
              <w:rPr>
                <w:rFonts w:ascii="Arial" w:hAnsi="Arial" w:cs="Arial"/>
              </w:rPr>
            </w:pPr>
            <w:r>
              <w:rPr>
                <w:rFonts w:ascii="Arial" w:hAnsi="Arial" w:cs="Arial"/>
              </w:rPr>
              <w:t>Current lactulose use, n/n (%)</w:t>
            </w:r>
          </w:p>
        </w:tc>
        <w:tc>
          <w:tcPr>
            <w:tcW w:w="3050" w:type="dxa"/>
            <w:tcBorders>
              <w:top w:val="single" w:sz="4" w:space="0" w:color="auto"/>
              <w:left w:val="single" w:sz="4" w:space="0" w:color="auto"/>
              <w:bottom w:val="single" w:sz="4" w:space="0" w:color="auto"/>
              <w:right w:val="nil"/>
            </w:tcBorders>
            <w:shd w:val="clear" w:color="auto" w:fill="auto"/>
          </w:tcPr>
          <w:p w14:paraId="51049DD6"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25/40 (63%)</w:t>
            </w:r>
          </w:p>
        </w:tc>
      </w:tr>
      <w:tr w:rsidR="007A4B21" w:rsidRPr="00B25BF2" w14:paraId="1E1DB84D"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4DA24102" w14:textId="77777777" w:rsidR="007A4B21" w:rsidRPr="00B25BF2" w:rsidRDefault="007A4B21" w:rsidP="00274F7F">
            <w:pPr>
              <w:spacing w:before="120" w:line="360" w:lineRule="auto"/>
              <w:ind w:left="720"/>
              <w:outlineLvl w:val="0"/>
              <w:rPr>
                <w:rFonts w:ascii="Arial" w:hAnsi="Arial" w:cs="Arial"/>
              </w:rPr>
            </w:pPr>
            <w:r>
              <w:rPr>
                <w:rFonts w:ascii="Arial" w:hAnsi="Arial" w:cs="Arial"/>
              </w:rPr>
              <w:t>Current rifaximin use, n/n (%)</w:t>
            </w:r>
          </w:p>
        </w:tc>
        <w:tc>
          <w:tcPr>
            <w:tcW w:w="3050" w:type="dxa"/>
            <w:tcBorders>
              <w:top w:val="single" w:sz="4" w:space="0" w:color="auto"/>
              <w:left w:val="single" w:sz="4" w:space="0" w:color="auto"/>
              <w:bottom w:val="single" w:sz="4" w:space="0" w:color="auto"/>
              <w:right w:val="nil"/>
            </w:tcBorders>
            <w:shd w:val="clear" w:color="auto" w:fill="auto"/>
          </w:tcPr>
          <w:p w14:paraId="64A4B76D"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27/40 (68%)</w:t>
            </w:r>
          </w:p>
        </w:tc>
      </w:tr>
      <w:tr w:rsidR="007A4B21" w:rsidRPr="00B25BF2" w14:paraId="365F0573"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7534246E" w14:textId="77777777" w:rsidR="007A4B21" w:rsidRDefault="007A4B21" w:rsidP="00274F7F">
            <w:pPr>
              <w:spacing w:before="120" w:line="360" w:lineRule="auto"/>
              <w:ind w:left="720"/>
              <w:outlineLvl w:val="0"/>
              <w:rPr>
                <w:rFonts w:ascii="Arial" w:hAnsi="Arial" w:cs="Arial"/>
              </w:rPr>
            </w:pPr>
            <w:r>
              <w:rPr>
                <w:rFonts w:ascii="Arial" w:hAnsi="Arial" w:cs="Arial"/>
              </w:rPr>
              <w:t>Either lactulose or rifaximin use, n/n (%)</w:t>
            </w:r>
          </w:p>
        </w:tc>
        <w:tc>
          <w:tcPr>
            <w:tcW w:w="3050" w:type="dxa"/>
            <w:tcBorders>
              <w:top w:val="single" w:sz="4" w:space="0" w:color="auto"/>
              <w:left w:val="single" w:sz="4" w:space="0" w:color="auto"/>
              <w:bottom w:val="single" w:sz="4" w:space="0" w:color="auto"/>
              <w:right w:val="nil"/>
            </w:tcBorders>
            <w:shd w:val="clear" w:color="auto" w:fill="auto"/>
          </w:tcPr>
          <w:p w14:paraId="6C669495"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36/40 (90%)</w:t>
            </w:r>
          </w:p>
        </w:tc>
      </w:tr>
      <w:tr w:rsidR="007A4B21" w:rsidRPr="00B25BF2" w14:paraId="6A419434" w14:textId="77777777" w:rsidTr="00274F7F">
        <w:trPr>
          <w:trHeight w:val="371"/>
        </w:trPr>
        <w:tc>
          <w:tcPr>
            <w:tcW w:w="6030" w:type="dxa"/>
            <w:tcBorders>
              <w:top w:val="single" w:sz="4" w:space="0" w:color="auto"/>
              <w:left w:val="nil"/>
              <w:bottom w:val="single" w:sz="4" w:space="0" w:color="auto"/>
              <w:right w:val="single" w:sz="4" w:space="0" w:color="auto"/>
            </w:tcBorders>
            <w:shd w:val="clear" w:color="auto" w:fill="auto"/>
          </w:tcPr>
          <w:p w14:paraId="7660E736" w14:textId="77777777" w:rsidR="007A4B21" w:rsidRPr="00B25BF2" w:rsidRDefault="007A4B21" w:rsidP="00274F7F">
            <w:pPr>
              <w:spacing w:before="120" w:line="360" w:lineRule="auto"/>
              <w:outlineLvl w:val="0"/>
              <w:rPr>
                <w:rFonts w:ascii="Arial" w:hAnsi="Arial" w:cs="Arial"/>
              </w:rPr>
            </w:pPr>
            <w:r>
              <w:rPr>
                <w:rFonts w:ascii="Arial" w:hAnsi="Arial" w:cs="Arial"/>
              </w:rPr>
              <w:t xml:space="preserve">Low PHES </w:t>
            </w:r>
            <w:r w:rsidRPr="0040690A">
              <w:rPr>
                <w:rFonts w:ascii="Arial" w:eastAsia="Arial" w:hAnsi="Arial" w:cs="Arial"/>
              </w:rPr>
              <w:t>(≤ -4)</w:t>
            </w:r>
            <w:r>
              <w:rPr>
                <w:rFonts w:ascii="Arial" w:eastAsia="Arial" w:hAnsi="Arial" w:cs="Arial"/>
              </w:rPr>
              <w:t>, n (%)</w:t>
            </w:r>
          </w:p>
        </w:tc>
        <w:tc>
          <w:tcPr>
            <w:tcW w:w="3050" w:type="dxa"/>
            <w:tcBorders>
              <w:top w:val="single" w:sz="4" w:space="0" w:color="auto"/>
              <w:left w:val="single" w:sz="4" w:space="0" w:color="auto"/>
              <w:bottom w:val="single" w:sz="4" w:space="0" w:color="auto"/>
              <w:right w:val="nil"/>
            </w:tcBorders>
            <w:shd w:val="clear" w:color="auto" w:fill="auto"/>
          </w:tcPr>
          <w:p w14:paraId="7E930C08" w14:textId="77777777" w:rsidR="007A4B21" w:rsidRPr="00B25BF2" w:rsidRDefault="007A4B21" w:rsidP="00274F7F">
            <w:pPr>
              <w:spacing w:before="120" w:line="360" w:lineRule="auto"/>
              <w:jc w:val="center"/>
              <w:outlineLvl w:val="0"/>
              <w:rPr>
                <w:rFonts w:ascii="Arial" w:hAnsi="Arial" w:cs="Arial"/>
              </w:rPr>
            </w:pPr>
            <w:r>
              <w:rPr>
                <w:rFonts w:ascii="Arial" w:hAnsi="Arial" w:cs="Arial"/>
              </w:rPr>
              <w:t>23 (30%)</w:t>
            </w:r>
          </w:p>
        </w:tc>
      </w:tr>
    </w:tbl>
    <w:p w14:paraId="70DF6E1F" w14:textId="77777777" w:rsidR="007A4B21" w:rsidRPr="007A4B21" w:rsidRDefault="007A4B21" w:rsidP="007A4B21">
      <w:pPr>
        <w:jc w:val="both"/>
        <w:rPr>
          <w:rFonts w:ascii="Arial" w:hAnsi="Arial" w:cs="Arial"/>
          <w:color w:val="000000"/>
          <w:shd w:val="clear" w:color="auto" w:fill="F8F9FA"/>
        </w:rPr>
      </w:pPr>
      <w:r w:rsidRPr="007A4B21">
        <w:rPr>
          <w:rFonts w:ascii="Arial" w:hAnsi="Arial" w:cs="Arial"/>
          <w:color w:val="000000"/>
          <w:shd w:val="clear" w:color="auto" w:fill="F8F9FA"/>
        </w:rPr>
        <w:t xml:space="preserve">Data are presented as mean </w:t>
      </w:r>
      <m:oMath>
        <m:r>
          <w:rPr>
            <w:rFonts w:ascii="Cambria Math" w:hAnsi="Cambria Math" w:cs="Arial"/>
            <w:color w:val="000000"/>
            <w:shd w:val="clear" w:color="auto" w:fill="F8F9FA"/>
          </w:rPr>
          <m:t xml:space="preserve">± </m:t>
        </m:r>
        <m:r>
          <m:rPr>
            <m:sty m:val="p"/>
          </m:rPr>
          <w:rPr>
            <w:rFonts w:ascii="Cambria Math" w:hAnsi="Cambria Math" w:cs="Arial"/>
            <w:color w:val="000000"/>
            <w:shd w:val="clear" w:color="auto" w:fill="F8F9FA"/>
          </w:rPr>
          <m:t>SD</m:t>
        </m:r>
        <m:r>
          <w:rPr>
            <w:rFonts w:ascii="Cambria Math" w:hAnsi="Cambria Math" w:cs="Arial"/>
            <w:color w:val="000000"/>
            <w:shd w:val="clear" w:color="auto" w:fill="F8F9FA"/>
          </w:rPr>
          <m:t xml:space="preserve"> </m:t>
        </m:r>
      </m:oMath>
      <w:r w:rsidRPr="007A4B21">
        <w:rPr>
          <w:rFonts w:ascii="Arial" w:hAnsi="Arial" w:cs="Arial"/>
          <w:color w:val="000000"/>
          <w:shd w:val="clear" w:color="auto" w:fill="F8F9FA"/>
        </w:rPr>
        <w:t>unless mentioned otherwise.</w:t>
      </w:r>
    </w:p>
    <w:p w14:paraId="4690964B" w14:textId="77777777" w:rsidR="007A4B21" w:rsidRPr="007A4B21" w:rsidRDefault="007A4B21" w:rsidP="007A4B21">
      <w:pPr>
        <w:jc w:val="both"/>
        <w:rPr>
          <w:rFonts w:ascii="Arial" w:hAnsi="Arial" w:cs="Arial"/>
          <w:color w:val="000000"/>
          <w:shd w:val="clear" w:color="auto" w:fill="F8F9FA"/>
        </w:rPr>
      </w:pPr>
      <w:r w:rsidRPr="007A4B21">
        <w:rPr>
          <w:rFonts w:ascii="Arial" w:hAnsi="Arial" w:cs="Arial"/>
          <w:color w:val="000000"/>
          <w:shd w:val="clear" w:color="auto" w:fill="F8F9FA"/>
        </w:rPr>
        <w:t xml:space="preserve">*MELD denotes model for end-stage liver disease; HE hepatic encephalopathy, PHES psychometric HE </w:t>
      </w:r>
      <w:proofErr w:type="gramStart"/>
      <w:r w:rsidRPr="007A4B21">
        <w:rPr>
          <w:rFonts w:ascii="Arial" w:hAnsi="Arial" w:cs="Arial"/>
          <w:color w:val="000000"/>
          <w:shd w:val="clear" w:color="auto" w:fill="F8F9FA"/>
        </w:rPr>
        <w:t>score</w:t>
      </w:r>
      <w:proofErr w:type="gramEnd"/>
      <w:r w:rsidRPr="007A4B21">
        <w:rPr>
          <w:rFonts w:ascii="Arial" w:hAnsi="Arial" w:cs="Arial"/>
          <w:color w:val="000000"/>
          <w:shd w:val="clear" w:color="auto" w:fill="F8F9FA"/>
        </w:rPr>
        <w:t>.</w:t>
      </w:r>
    </w:p>
    <w:p w14:paraId="1C0ACBB6" w14:textId="6535C87A" w:rsidR="007A4B21" w:rsidRDefault="007A4B21">
      <w:pPr>
        <w:rPr>
          <w:rFonts w:ascii="Arial" w:eastAsia="Arial" w:hAnsi="Arial" w:cs="Arial"/>
          <w:b/>
        </w:rPr>
      </w:pPr>
      <w:r>
        <w:rPr>
          <w:rFonts w:ascii="Arial" w:eastAsia="Arial" w:hAnsi="Arial" w:cs="Arial"/>
          <w:b/>
        </w:rPr>
        <w:br w:type="page"/>
      </w:r>
    </w:p>
    <w:p w14:paraId="72911F58" w14:textId="45219251" w:rsidR="009B638E" w:rsidRPr="009B638E" w:rsidRDefault="009B638E" w:rsidP="00AE6BEF">
      <w:pPr>
        <w:spacing w:line="480" w:lineRule="auto"/>
        <w:jc w:val="both"/>
        <w:rPr>
          <w:rFonts w:ascii="Arial" w:eastAsia="Arial" w:hAnsi="Arial" w:cs="Arial"/>
          <w:b/>
        </w:rPr>
      </w:pPr>
      <w:r w:rsidRPr="009B638E">
        <w:rPr>
          <w:rFonts w:ascii="Arial" w:eastAsia="Arial" w:hAnsi="Arial" w:cs="Arial"/>
          <w:b/>
        </w:rPr>
        <w:lastRenderedPageBreak/>
        <w:t xml:space="preserve">Supplementary File </w:t>
      </w:r>
      <w:r w:rsidR="007A4B21">
        <w:rPr>
          <w:rFonts w:ascii="Arial" w:eastAsia="Arial" w:hAnsi="Arial" w:cs="Arial"/>
          <w:b/>
        </w:rPr>
        <w:t>4</w:t>
      </w:r>
    </w:p>
    <w:p w14:paraId="555005A5" w14:textId="04B3AB84" w:rsidR="009B638E" w:rsidRPr="004964C5" w:rsidRDefault="009B638E" w:rsidP="009B638E">
      <w:pPr>
        <w:jc w:val="center"/>
        <w:rPr>
          <w:rFonts w:ascii="Arial" w:hAnsi="Arial" w:cs="Arial"/>
          <w:b/>
        </w:rPr>
      </w:pPr>
      <w:r w:rsidRPr="004964C5">
        <w:rPr>
          <w:rFonts w:ascii="Arial" w:hAnsi="Arial" w:cs="Arial"/>
          <w:b/>
        </w:rPr>
        <w:t>Speech Variables Differing by Psychometric HE Score</w:t>
      </w:r>
    </w:p>
    <w:p w14:paraId="79F56DB2" w14:textId="77777777" w:rsidR="009B638E" w:rsidRDefault="009B638E" w:rsidP="009B638E"/>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885"/>
        <w:gridCol w:w="2970"/>
        <w:gridCol w:w="2205"/>
        <w:gridCol w:w="1130"/>
      </w:tblGrid>
      <w:tr w:rsidR="009B638E" w:rsidRPr="0040690A" w14:paraId="6FDA8986" w14:textId="77777777" w:rsidTr="00274F7F">
        <w:tc>
          <w:tcPr>
            <w:tcW w:w="1250" w:type="dxa"/>
            <w:shd w:val="clear" w:color="auto" w:fill="auto"/>
            <w:tcMar>
              <w:top w:w="100" w:type="dxa"/>
              <w:left w:w="100" w:type="dxa"/>
              <w:bottom w:w="100" w:type="dxa"/>
              <w:right w:w="100" w:type="dxa"/>
            </w:tcMar>
          </w:tcPr>
          <w:p w14:paraId="577E2EF0" w14:textId="77777777" w:rsidR="009B638E" w:rsidRPr="0040690A" w:rsidRDefault="009B638E" w:rsidP="00274F7F">
            <w:pPr>
              <w:widowControl w:val="0"/>
              <w:jc w:val="center"/>
              <w:rPr>
                <w:rFonts w:ascii="Arial" w:eastAsia="Arial" w:hAnsi="Arial" w:cs="Arial"/>
                <w:b/>
              </w:rPr>
            </w:pPr>
            <w:r w:rsidRPr="0040690A">
              <w:rPr>
                <w:rFonts w:ascii="Arial" w:eastAsia="Arial" w:hAnsi="Arial" w:cs="Arial"/>
                <w:b/>
              </w:rPr>
              <w:t>Speech variable category</w:t>
            </w:r>
          </w:p>
        </w:tc>
        <w:tc>
          <w:tcPr>
            <w:tcW w:w="1885" w:type="dxa"/>
            <w:shd w:val="clear" w:color="auto" w:fill="auto"/>
            <w:tcMar>
              <w:top w:w="100" w:type="dxa"/>
              <w:left w:w="100" w:type="dxa"/>
              <w:bottom w:w="100" w:type="dxa"/>
              <w:right w:w="100" w:type="dxa"/>
            </w:tcMar>
          </w:tcPr>
          <w:p w14:paraId="1EDB8EF9" w14:textId="77777777" w:rsidR="009B638E" w:rsidRPr="0040690A" w:rsidRDefault="00883861" w:rsidP="00274F7F">
            <w:pPr>
              <w:widowControl w:val="0"/>
              <w:jc w:val="center"/>
              <w:rPr>
                <w:rFonts w:ascii="Arial" w:eastAsia="Arial" w:hAnsi="Arial" w:cs="Arial"/>
                <w:b/>
              </w:rPr>
            </w:pPr>
            <w:sdt>
              <w:sdtPr>
                <w:rPr>
                  <w:rFonts w:ascii="Arial" w:hAnsi="Arial" w:cs="Arial"/>
                </w:rPr>
                <w:tag w:val="goog_rdk_40"/>
                <w:id w:val="-233546853"/>
              </w:sdtPr>
              <w:sdtEndPr/>
              <w:sdtContent/>
            </w:sdt>
            <w:sdt>
              <w:sdtPr>
                <w:rPr>
                  <w:rFonts w:ascii="Arial" w:hAnsi="Arial" w:cs="Arial"/>
                </w:rPr>
                <w:tag w:val="goog_rdk_41"/>
                <w:id w:val="-1680572719"/>
              </w:sdtPr>
              <w:sdtEndPr/>
              <w:sdtContent/>
            </w:sdt>
            <w:r w:rsidR="009B638E" w:rsidRPr="0040690A">
              <w:rPr>
                <w:rFonts w:ascii="Arial" w:eastAsia="Arial" w:hAnsi="Arial" w:cs="Arial"/>
                <w:b/>
              </w:rPr>
              <w:t>Speech variable</w:t>
            </w:r>
          </w:p>
        </w:tc>
        <w:tc>
          <w:tcPr>
            <w:tcW w:w="2970" w:type="dxa"/>
            <w:shd w:val="clear" w:color="auto" w:fill="auto"/>
            <w:tcMar>
              <w:top w:w="100" w:type="dxa"/>
              <w:left w:w="100" w:type="dxa"/>
              <w:bottom w:w="100" w:type="dxa"/>
              <w:right w:w="100" w:type="dxa"/>
            </w:tcMar>
          </w:tcPr>
          <w:p w14:paraId="68089B81" w14:textId="77777777" w:rsidR="009B638E" w:rsidRPr="0040690A" w:rsidRDefault="009B638E" w:rsidP="00274F7F">
            <w:pPr>
              <w:widowControl w:val="0"/>
              <w:jc w:val="center"/>
              <w:rPr>
                <w:rFonts w:ascii="Arial" w:eastAsia="Arial" w:hAnsi="Arial" w:cs="Arial"/>
                <w:b/>
              </w:rPr>
            </w:pPr>
            <w:r w:rsidRPr="0040690A">
              <w:rPr>
                <w:rFonts w:ascii="Arial" w:eastAsia="Arial" w:hAnsi="Arial" w:cs="Arial"/>
                <w:b/>
              </w:rPr>
              <w:t>Definition</w:t>
            </w:r>
          </w:p>
        </w:tc>
        <w:tc>
          <w:tcPr>
            <w:tcW w:w="2205" w:type="dxa"/>
            <w:shd w:val="clear" w:color="auto" w:fill="auto"/>
            <w:tcMar>
              <w:top w:w="100" w:type="dxa"/>
              <w:left w:w="100" w:type="dxa"/>
              <w:bottom w:w="100" w:type="dxa"/>
              <w:right w:w="100" w:type="dxa"/>
            </w:tcMar>
          </w:tcPr>
          <w:p w14:paraId="2D4294C8" w14:textId="77777777" w:rsidR="009B638E" w:rsidRPr="0040690A" w:rsidRDefault="009B638E" w:rsidP="00274F7F">
            <w:pPr>
              <w:widowControl w:val="0"/>
              <w:jc w:val="center"/>
              <w:rPr>
                <w:rFonts w:ascii="Arial" w:eastAsia="Arial" w:hAnsi="Arial" w:cs="Arial"/>
                <w:b/>
              </w:rPr>
            </w:pPr>
            <w:r w:rsidRPr="0040690A">
              <w:rPr>
                <w:rFonts w:ascii="Arial" w:eastAsia="Arial" w:hAnsi="Arial" w:cs="Arial"/>
                <w:b/>
              </w:rPr>
              <w:t>Median difference between groups (normal PHES - low PHES)</w:t>
            </w:r>
          </w:p>
        </w:tc>
        <w:tc>
          <w:tcPr>
            <w:tcW w:w="1130" w:type="dxa"/>
            <w:shd w:val="clear" w:color="auto" w:fill="auto"/>
            <w:tcMar>
              <w:top w:w="100" w:type="dxa"/>
              <w:left w:w="100" w:type="dxa"/>
              <w:bottom w:w="100" w:type="dxa"/>
              <w:right w:w="100" w:type="dxa"/>
            </w:tcMar>
          </w:tcPr>
          <w:p w14:paraId="6E528C3A" w14:textId="77777777" w:rsidR="009B638E" w:rsidRPr="0040690A" w:rsidRDefault="009B638E" w:rsidP="00274F7F">
            <w:pPr>
              <w:widowControl w:val="0"/>
              <w:jc w:val="center"/>
              <w:rPr>
                <w:rFonts w:ascii="Arial" w:eastAsia="Arial" w:hAnsi="Arial" w:cs="Arial"/>
                <w:b/>
              </w:rPr>
            </w:pPr>
            <w:r w:rsidRPr="0040690A">
              <w:rPr>
                <w:rFonts w:ascii="Arial" w:eastAsia="Arial" w:hAnsi="Arial" w:cs="Arial"/>
                <w:b/>
              </w:rPr>
              <w:t>p-value</w:t>
            </w:r>
          </w:p>
        </w:tc>
      </w:tr>
      <w:tr w:rsidR="009B638E" w:rsidRPr="0040690A" w14:paraId="1D4B46A3" w14:textId="77777777" w:rsidTr="00274F7F">
        <w:trPr>
          <w:trHeight w:val="640"/>
        </w:trPr>
        <w:tc>
          <w:tcPr>
            <w:tcW w:w="1250" w:type="dxa"/>
            <w:shd w:val="clear" w:color="auto" w:fill="F4F8F9"/>
            <w:tcMar>
              <w:top w:w="60" w:type="dxa"/>
              <w:left w:w="80" w:type="dxa"/>
              <w:bottom w:w="60" w:type="dxa"/>
              <w:right w:w="80" w:type="dxa"/>
            </w:tcMar>
          </w:tcPr>
          <w:p w14:paraId="2DDACEA5"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Mar>
              <w:top w:w="60" w:type="dxa"/>
              <w:left w:w="80" w:type="dxa"/>
              <w:bottom w:w="60" w:type="dxa"/>
              <w:right w:w="80" w:type="dxa"/>
            </w:tcMar>
          </w:tcPr>
          <w:p w14:paraId="3E36583F" w14:textId="77777777" w:rsidR="009B638E" w:rsidRPr="0040690A" w:rsidRDefault="009B638E" w:rsidP="00274F7F">
            <w:pPr>
              <w:widowControl w:val="0"/>
              <w:rPr>
                <w:rFonts w:ascii="Arial" w:eastAsia="Arial" w:hAnsi="Arial" w:cs="Arial"/>
              </w:rPr>
            </w:pPr>
            <w:r w:rsidRPr="0040690A">
              <w:rPr>
                <w:rFonts w:ascii="Arial" w:eastAsia="Arial" w:hAnsi="Arial" w:cs="Arial"/>
              </w:rPr>
              <w:t>Average word duration</w:t>
            </w:r>
          </w:p>
        </w:tc>
        <w:tc>
          <w:tcPr>
            <w:tcW w:w="2970" w:type="dxa"/>
            <w:tcMar>
              <w:top w:w="60" w:type="dxa"/>
              <w:left w:w="80" w:type="dxa"/>
              <w:bottom w:w="60" w:type="dxa"/>
              <w:right w:w="80" w:type="dxa"/>
            </w:tcMar>
          </w:tcPr>
          <w:p w14:paraId="45E44D97" w14:textId="77777777" w:rsidR="009B638E" w:rsidRPr="0040690A" w:rsidRDefault="009B638E" w:rsidP="00274F7F">
            <w:pPr>
              <w:widowControl w:val="0"/>
              <w:rPr>
                <w:rFonts w:ascii="Arial" w:eastAsia="Arial" w:hAnsi="Arial" w:cs="Arial"/>
              </w:rPr>
            </w:pPr>
            <w:r w:rsidRPr="0040690A">
              <w:rPr>
                <w:rFonts w:ascii="Arial" w:eastAsia="Arial" w:hAnsi="Arial" w:cs="Arial"/>
              </w:rPr>
              <w:t xml:space="preserve">Average number of seconds per word </w:t>
            </w:r>
          </w:p>
        </w:tc>
        <w:tc>
          <w:tcPr>
            <w:tcW w:w="2205" w:type="dxa"/>
            <w:tcMar>
              <w:top w:w="60" w:type="dxa"/>
              <w:left w:w="80" w:type="dxa"/>
              <w:bottom w:w="60" w:type="dxa"/>
              <w:right w:w="80" w:type="dxa"/>
            </w:tcMar>
          </w:tcPr>
          <w:p w14:paraId="6281787D"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-0.093</w:t>
            </w:r>
          </w:p>
        </w:tc>
        <w:tc>
          <w:tcPr>
            <w:tcW w:w="1130" w:type="dxa"/>
            <w:tcMar>
              <w:top w:w="60" w:type="dxa"/>
              <w:left w:w="80" w:type="dxa"/>
              <w:bottom w:w="60" w:type="dxa"/>
              <w:right w:w="80" w:type="dxa"/>
            </w:tcMar>
          </w:tcPr>
          <w:p w14:paraId="1BF83D10"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0.012</w:t>
            </w:r>
          </w:p>
        </w:tc>
      </w:tr>
      <w:tr w:rsidR="009B638E" w:rsidRPr="0040690A" w14:paraId="7C7A7AA1" w14:textId="77777777" w:rsidTr="00274F7F">
        <w:tc>
          <w:tcPr>
            <w:tcW w:w="1250" w:type="dxa"/>
            <w:shd w:val="clear" w:color="auto" w:fill="F4F8F9"/>
            <w:tcMar>
              <w:top w:w="60" w:type="dxa"/>
              <w:left w:w="80" w:type="dxa"/>
              <w:bottom w:w="60" w:type="dxa"/>
              <w:right w:w="80" w:type="dxa"/>
            </w:tcMar>
          </w:tcPr>
          <w:p w14:paraId="6BE19B0D"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Borders>
              <w:bottom w:val="single" w:sz="6" w:space="0" w:color="000000"/>
              <w:right w:val="single" w:sz="6" w:space="0" w:color="000000"/>
            </w:tcBorders>
            <w:tcMar>
              <w:top w:w="60" w:type="dxa"/>
              <w:left w:w="80" w:type="dxa"/>
              <w:bottom w:w="60" w:type="dxa"/>
              <w:right w:w="80" w:type="dxa"/>
            </w:tcMar>
          </w:tcPr>
          <w:p w14:paraId="490638A2" w14:textId="77777777" w:rsidR="009B638E" w:rsidRPr="0040690A" w:rsidRDefault="009B638E" w:rsidP="00274F7F">
            <w:pPr>
              <w:widowControl w:val="0"/>
              <w:rPr>
                <w:rFonts w:ascii="Arial" w:eastAsia="Arial" w:hAnsi="Arial" w:cs="Arial"/>
              </w:rPr>
            </w:pPr>
            <w:r w:rsidRPr="0040690A">
              <w:rPr>
                <w:rFonts w:ascii="Arial" w:eastAsia="Arial" w:hAnsi="Arial" w:cs="Arial"/>
              </w:rPr>
              <w:t>Speech rate</w:t>
            </w:r>
          </w:p>
        </w:tc>
        <w:tc>
          <w:tcPr>
            <w:tcW w:w="2970" w:type="dxa"/>
            <w:tcBorders>
              <w:left w:val="single" w:sz="6" w:space="0" w:color="000000"/>
              <w:bottom w:val="single" w:sz="6" w:space="0" w:color="000000"/>
              <w:right w:val="single" w:sz="6" w:space="0" w:color="000000"/>
            </w:tcBorders>
            <w:tcMar>
              <w:top w:w="60" w:type="dxa"/>
              <w:left w:w="80" w:type="dxa"/>
              <w:bottom w:w="60" w:type="dxa"/>
              <w:right w:w="80" w:type="dxa"/>
            </w:tcMar>
          </w:tcPr>
          <w:p w14:paraId="0EB782E2" w14:textId="77777777" w:rsidR="009B638E" w:rsidRPr="0040690A" w:rsidRDefault="009B638E" w:rsidP="00274F7F">
            <w:pPr>
              <w:widowControl w:val="0"/>
              <w:rPr>
                <w:rFonts w:ascii="Arial" w:eastAsia="Arial" w:hAnsi="Arial" w:cs="Arial"/>
              </w:rPr>
            </w:pPr>
            <w:r w:rsidRPr="0040690A">
              <w:rPr>
                <w:rFonts w:ascii="Arial" w:eastAsia="Arial" w:hAnsi="Arial" w:cs="Arial"/>
              </w:rPr>
              <w:t>Average number of words per minute</w:t>
            </w:r>
          </w:p>
        </w:tc>
        <w:tc>
          <w:tcPr>
            <w:tcW w:w="2205" w:type="dxa"/>
            <w:tcBorders>
              <w:left w:val="single" w:sz="6" w:space="0" w:color="000000"/>
              <w:bottom w:val="single" w:sz="6" w:space="0" w:color="000000"/>
              <w:right w:val="single" w:sz="6" w:space="0" w:color="000000"/>
            </w:tcBorders>
            <w:tcMar>
              <w:top w:w="60" w:type="dxa"/>
              <w:left w:w="80" w:type="dxa"/>
              <w:bottom w:w="60" w:type="dxa"/>
              <w:right w:w="80" w:type="dxa"/>
            </w:tcMar>
          </w:tcPr>
          <w:p w14:paraId="3124DE63"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22.2</w:t>
            </w:r>
          </w:p>
        </w:tc>
        <w:tc>
          <w:tcPr>
            <w:tcW w:w="1130" w:type="dxa"/>
            <w:tcBorders>
              <w:left w:val="single" w:sz="6" w:space="0" w:color="000000"/>
              <w:bottom w:val="single" w:sz="6" w:space="0" w:color="000000"/>
              <w:right w:val="single" w:sz="6" w:space="0" w:color="000000"/>
            </w:tcBorders>
            <w:tcMar>
              <w:top w:w="60" w:type="dxa"/>
              <w:left w:w="80" w:type="dxa"/>
              <w:bottom w:w="60" w:type="dxa"/>
              <w:right w:w="80" w:type="dxa"/>
            </w:tcMar>
          </w:tcPr>
          <w:p w14:paraId="6E743DF9"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0.013</w:t>
            </w:r>
          </w:p>
        </w:tc>
      </w:tr>
      <w:tr w:rsidR="009B638E" w:rsidRPr="0040690A" w14:paraId="3C8ECF8F" w14:textId="77777777" w:rsidTr="00274F7F">
        <w:tc>
          <w:tcPr>
            <w:tcW w:w="1250" w:type="dxa"/>
            <w:shd w:val="clear" w:color="auto" w:fill="F4F8F9"/>
            <w:tcMar>
              <w:top w:w="60" w:type="dxa"/>
              <w:left w:w="80" w:type="dxa"/>
              <w:bottom w:w="60" w:type="dxa"/>
              <w:right w:w="80" w:type="dxa"/>
            </w:tcMar>
          </w:tcPr>
          <w:p w14:paraId="01BF7864"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297A3838" w14:textId="77777777" w:rsidR="009B638E" w:rsidRPr="0040690A" w:rsidRDefault="009B638E" w:rsidP="00274F7F">
            <w:pPr>
              <w:widowControl w:val="0"/>
              <w:rPr>
                <w:rFonts w:ascii="Arial" w:eastAsia="Arial" w:hAnsi="Arial" w:cs="Arial"/>
              </w:rPr>
            </w:pPr>
            <w:r w:rsidRPr="0040690A">
              <w:rPr>
                <w:rFonts w:ascii="Arial" w:eastAsia="Arial" w:hAnsi="Arial" w:cs="Arial"/>
              </w:rPr>
              <w:t>Power spectrum</w:t>
            </w:r>
            <w:r>
              <w:rPr>
                <w:rFonts w:ascii="Arial" w:eastAsia="Arial" w:hAnsi="Arial" w:cs="Arial"/>
              </w:rPr>
              <w:t xml:space="preserve"> (MFCC 0)</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50CB9669" w14:textId="77777777" w:rsidR="009B638E" w:rsidRPr="0040690A" w:rsidRDefault="009B638E" w:rsidP="00274F7F">
            <w:pPr>
              <w:widowControl w:val="0"/>
              <w:rPr>
                <w:rFonts w:ascii="Arial" w:eastAsia="Arial" w:hAnsi="Arial" w:cs="Arial"/>
              </w:rPr>
            </w:pPr>
            <w:r w:rsidRPr="0040690A">
              <w:rPr>
                <w:rFonts w:ascii="Arial" w:eastAsia="Arial" w:hAnsi="Arial" w:cs="Arial"/>
              </w:rPr>
              <w:t>Mean value of one of the Mel-frequency cepstral coefficients that represent the power spectrum of the audio</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2D56115D"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-0.032</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59E4E0BE"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0.014</w:t>
            </w:r>
          </w:p>
        </w:tc>
      </w:tr>
      <w:tr w:rsidR="009B638E" w:rsidRPr="0040690A" w14:paraId="7E171248" w14:textId="77777777" w:rsidTr="00274F7F">
        <w:tc>
          <w:tcPr>
            <w:tcW w:w="1250" w:type="dxa"/>
            <w:shd w:val="clear" w:color="auto" w:fill="F4F8F9"/>
            <w:tcMar>
              <w:top w:w="60" w:type="dxa"/>
              <w:left w:w="80" w:type="dxa"/>
              <w:bottom w:w="60" w:type="dxa"/>
              <w:right w:w="80" w:type="dxa"/>
            </w:tcMar>
          </w:tcPr>
          <w:p w14:paraId="4DBD886D" w14:textId="77777777" w:rsidR="009B638E" w:rsidRPr="0040690A" w:rsidRDefault="009B638E" w:rsidP="00274F7F">
            <w:pPr>
              <w:widowControl w:val="0"/>
              <w:rPr>
                <w:rFonts w:ascii="Arial" w:eastAsia="Arial" w:hAnsi="Arial" w:cs="Arial"/>
              </w:rPr>
            </w:pPr>
            <w:r w:rsidRPr="0040690A">
              <w:rPr>
                <w:rFonts w:ascii="Arial" w:eastAsia="Arial" w:hAnsi="Arial" w:cs="Arial"/>
              </w:rPr>
              <w:t>Lexical/</w:t>
            </w:r>
          </w:p>
          <w:p w14:paraId="7B279184" w14:textId="77777777" w:rsidR="009B638E" w:rsidRPr="0040690A" w:rsidRDefault="009B638E" w:rsidP="00274F7F">
            <w:pPr>
              <w:widowControl w:val="0"/>
              <w:rPr>
                <w:rFonts w:ascii="Arial" w:eastAsia="Arial" w:hAnsi="Arial" w:cs="Arial"/>
              </w:rPr>
            </w:pPr>
            <w:r w:rsidRPr="0040690A">
              <w:rPr>
                <w:rFonts w:ascii="Arial" w:eastAsia="Arial" w:hAnsi="Arial" w:cs="Arial"/>
              </w:rPr>
              <w:t>Syntactic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38065F94" w14:textId="77777777" w:rsidR="009B638E" w:rsidRPr="0040690A" w:rsidRDefault="009B638E" w:rsidP="00274F7F">
            <w:pPr>
              <w:widowControl w:val="0"/>
              <w:rPr>
                <w:rFonts w:ascii="Arial" w:eastAsia="Arial" w:hAnsi="Arial" w:cs="Arial"/>
              </w:rPr>
            </w:pPr>
            <w:r w:rsidRPr="0040690A">
              <w:rPr>
                <w:rFonts w:ascii="Arial" w:eastAsia="Arial" w:hAnsi="Arial" w:cs="Arial"/>
              </w:rPr>
              <w:t>Use of particles</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678D7686" w14:textId="77777777" w:rsidR="009B638E" w:rsidRPr="0040690A" w:rsidRDefault="009B638E" w:rsidP="00274F7F">
            <w:pPr>
              <w:widowControl w:val="0"/>
              <w:rPr>
                <w:rFonts w:ascii="Arial" w:eastAsia="Arial" w:hAnsi="Arial" w:cs="Arial"/>
              </w:rPr>
            </w:pPr>
            <w:r w:rsidRPr="0040690A">
              <w:rPr>
                <w:rFonts w:ascii="Arial" w:eastAsia="Arial" w:hAnsi="Arial" w:cs="Arial"/>
              </w:rPr>
              <w:t>Usage of particles, as a proportion of all syntactic structures</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3908D0A4"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0.0085</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2238F4E1"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0.014</w:t>
            </w:r>
          </w:p>
        </w:tc>
      </w:tr>
      <w:tr w:rsidR="009B638E" w:rsidRPr="0040690A" w14:paraId="7CCE7081" w14:textId="77777777" w:rsidTr="00274F7F">
        <w:tc>
          <w:tcPr>
            <w:tcW w:w="1250" w:type="dxa"/>
            <w:shd w:val="clear" w:color="auto" w:fill="F4F8F9"/>
            <w:tcMar>
              <w:top w:w="60" w:type="dxa"/>
              <w:left w:w="80" w:type="dxa"/>
              <w:bottom w:w="60" w:type="dxa"/>
              <w:right w:w="80" w:type="dxa"/>
            </w:tcMar>
          </w:tcPr>
          <w:p w14:paraId="56255D59" w14:textId="77777777" w:rsidR="009B638E" w:rsidRPr="0040690A" w:rsidRDefault="009B638E" w:rsidP="00274F7F">
            <w:pPr>
              <w:widowControl w:val="0"/>
              <w:rPr>
                <w:rFonts w:ascii="Arial" w:eastAsia="Arial" w:hAnsi="Arial" w:cs="Arial"/>
              </w:rPr>
            </w:pPr>
            <w:r w:rsidRPr="0040690A">
              <w:rPr>
                <w:rFonts w:ascii="Arial" w:eastAsia="Arial" w:hAnsi="Arial" w:cs="Arial"/>
              </w:rPr>
              <w:t>Lexical/</w:t>
            </w:r>
          </w:p>
          <w:p w14:paraId="727B0FA6" w14:textId="77777777" w:rsidR="009B638E" w:rsidRPr="0040690A" w:rsidRDefault="009B638E" w:rsidP="00274F7F">
            <w:pPr>
              <w:widowControl w:val="0"/>
              <w:rPr>
                <w:rFonts w:ascii="Arial" w:eastAsia="Arial" w:hAnsi="Arial" w:cs="Arial"/>
              </w:rPr>
            </w:pPr>
            <w:r w:rsidRPr="0040690A">
              <w:rPr>
                <w:rFonts w:ascii="Arial" w:eastAsia="Arial" w:hAnsi="Arial" w:cs="Arial"/>
              </w:rPr>
              <w:t>Syntactic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761437DB" w14:textId="77777777" w:rsidR="009B638E" w:rsidRPr="0040690A" w:rsidRDefault="009B638E" w:rsidP="00274F7F">
            <w:pPr>
              <w:widowControl w:val="0"/>
              <w:rPr>
                <w:rFonts w:ascii="Arial" w:eastAsia="Arial" w:hAnsi="Arial" w:cs="Arial"/>
              </w:rPr>
            </w:pPr>
            <w:r w:rsidRPr="0040690A">
              <w:rPr>
                <w:rFonts w:ascii="Arial" w:eastAsia="Arial" w:hAnsi="Arial" w:cs="Arial"/>
              </w:rPr>
              <w:t>Use of personal pronouns</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0AFC3C6" w14:textId="77777777" w:rsidR="009B638E" w:rsidRPr="0040690A" w:rsidRDefault="009B638E" w:rsidP="00274F7F">
            <w:pPr>
              <w:widowControl w:val="0"/>
              <w:rPr>
                <w:rFonts w:ascii="Arial" w:eastAsia="Arial" w:hAnsi="Arial" w:cs="Arial"/>
              </w:rPr>
            </w:pPr>
            <w:r w:rsidRPr="0040690A">
              <w:rPr>
                <w:rFonts w:ascii="Arial" w:eastAsia="Arial" w:hAnsi="Arial" w:cs="Arial"/>
              </w:rPr>
              <w:t>Usage of personal pronouns as noun phrases, as a proportion of all syntactic structures</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71F6361A"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-0.017</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D8685FA"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0.014</w:t>
            </w:r>
          </w:p>
        </w:tc>
      </w:tr>
      <w:tr w:rsidR="009B638E" w:rsidRPr="0040690A" w14:paraId="103F4B0A" w14:textId="77777777" w:rsidTr="00274F7F">
        <w:tc>
          <w:tcPr>
            <w:tcW w:w="1250" w:type="dxa"/>
            <w:shd w:val="clear" w:color="auto" w:fill="F4F8F9"/>
            <w:tcMar>
              <w:top w:w="60" w:type="dxa"/>
              <w:left w:w="80" w:type="dxa"/>
              <w:bottom w:w="60" w:type="dxa"/>
              <w:right w:w="80" w:type="dxa"/>
            </w:tcMar>
          </w:tcPr>
          <w:p w14:paraId="16BEF6E8"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3712E771" w14:textId="77777777" w:rsidR="009B638E" w:rsidRPr="0040690A" w:rsidRDefault="009B638E" w:rsidP="00274F7F">
            <w:pPr>
              <w:widowControl w:val="0"/>
              <w:rPr>
                <w:rFonts w:ascii="Arial" w:eastAsia="Arial" w:hAnsi="Arial" w:cs="Arial"/>
              </w:rPr>
            </w:pPr>
            <w:r w:rsidRPr="0040690A">
              <w:rPr>
                <w:rFonts w:ascii="Arial" w:eastAsia="Arial" w:hAnsi="Arial" w:cs="Arial"/>
              </w:rPr>
              <w:t xml:space="preserve">Power spectrum </w:t>
            </w:r>
            <w:r>
              <w:rPr>
                <w:rFonts w:ascii="Arial" w:eastAsia="Arial" w:hAnsi="Arial" w:cs="Arial"/>
              </w:rPr>
              <w:t>(MFCC 34)</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6B45A6A0" w14:textId="77777777" w:rsidR="009B638E" w:rsidRPr="0040690A" w:rsidRDefault="009B638E" w:rsidP="00274F7F">
            <w:pPr>
              <w:widowControl w:val="0"/>
              <w:rPr>
                <w:rFonts w:ascii="Arial" w:eastAsia="Arial" w:hAnsi="Arial" w:cs="Arial"/>
              </w:rPr>
            </w:pPr>
            <w:r w:rsidRPr="0040690A">
              <w:rPr>
                <w:rFonts w:ascii="Arial" w:eastAsia="Arial" w:hAnsi="Arial" w:cs="Arial"/>
              </w:rPr>
              <w:t>Mean value of one of the Mel-frequency cepstral coefficients that represent the power spectrum of the audio</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6A163A63"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0.0011</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71CAE850"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0.015</w:t>
            </w:r>
          </w:p>
        </w:tc>
      </w:tr>
      <w:tr w:rsidR="009B638E" w:rsidRPr="0040690A" w14:paraId="52844245" w14:textId="77777777" w:rsidTr="00274F7F">
        <w:tc>
          <w:tcPr>
            <w:tcW w:w="1250" w:type="dxa"/>
            <w:shd w:val="clear" w:color="auto" w:fill="F4F8F9"/>
            <w:tcMar>
              <w:top w:w="60" w:type="dxa"/>
              <w:left w:w="80" w:type="dxa"/>
              <w:bottom w:w="60" w:type="dxa"/>
              <w:right w:w="80" w:type="dxa"/>
            </w:tcMar>
          </w:tcPr>
          <w:p w14:paraId="672E696A" w14:textId="77777777" w:rsidR="009B638E" w:rsidRPr="0040690A" w:rsidRDefault="009B638E" w:rsidP="00274F7F">
            <w:pPr>
              <w:widowControl w:val="0"/>
              <w:rPr>
                <w:rFonts w:ascii="Arial" w:eastAsia="Arial" w:hAnsi="Arial" w:cs="Arial"/>
              </w:rPr>
            </w:pPr>
            <w:r w:rsidRPr="0040690A">
              <w:rPr>
                <w:rFonts w:ascii="Arial" w:eastAsia="Arial" w:hAnsi="Arial" w:cs="Arial"/>
              </w:rPr>
              <w:t>Lexical/</w:t>
            </w:r>
          </w:p>
          <w:p w14:paraId="7A8EFCD8" w14:textId="77777777" w:rsidR="009B638E" w:rsidRPr="0040690A" w:rsidRDefault="009B638E" w:rsidP="00274F7F">
            <w:pPr>
              <w:widowControl w:val="0"/>
              <w:rPr>
                <w:rFonts w:ascii="Arial" w:eastAsia="Arial" w:hAnsi="Arial" w:cs="Arial"/>
              </w:rPr>
            </w:pPr>
            <w:r w:rsidRPr="0040690A">
              <w:rPr>
                <w:rFonts w:ascii="Arial" w:eastAsia="Arial" w:hAnsi="Arial" w:cs="Arial"/>
              </w:rPr>
              <w:t>Syntactic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5A86D58A" w14:textId="77777777" w:rsidR="009B638E" w:rsidRPr="0040690A" w:rsidRDefault="009B638E" w:rsidP="00274F7F">
            <w:pPr>
              <w:rPr>
                <w:rFonts w:ascii="Arial" w:hAnsi="Arial" w:cs="Arial"/>
              </w:rPr>
            </w:pPr>
            <w:r w:rsidRPr="0040690A">
              <w:rPr>
                <w:rFonts w:ascii="Arial" w:hAnsi="Arial" w:cs="Arial"/>
              </w:rPr>
              <w:t>Use of verb phrases including “to”</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1BAFEB5" w14:textId="77777777" w:rsidR="009B638E" w:rsidRPr="0040690A" w:rsidRDefault="009B638E" w:rsidP="00274F7F">
            <w:pPr>
              <w:widowControl w:val="0"/>
              <w:rPr>
                <w:rFonts w:ascii="Arial" w:eastAsia="Arial" w:hAnsi="Arial" w:cs="Arial"/>
              </w:rPr>
            </w:pPr>
            <w:r w:rsidRPr="0040690A">
              <w:rPr>
                <w:rFonts w:ascii="Arial" w:eastAsia="Arial" w:hAnsi="Arial" w:cs="Arial"/>
              </w:rPr>
              <w:t>Usage of verb phrases with the infinitival “to”, as a proportion of all syntactic structures</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7DCA049F"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0.0086</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4A2041AC"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0.017</w:t>
            </w:r>
          </w:p>
        </w:tc>
      </w:tr>
      <w:tr w:rsidR="009B638E" w:rsidRPr="0040690A" w14:paraId="6808FF8B" w14:textId="77777777" w:rsidTr="00274F7F">
        <w:tc>
          <w:tcPr>
            <w:tcW w:w="1250" w:type="dxa"/>
            <w:shd w:val="clear" w:color="auto" w:fill="F4F8F9"/>
            <w:tcMar>
              <w:top w:w="60" w:type="dxa"/>
              <w:left w:w="80" w:type="dxa"/>
              <w:bottom w:w="60" w:type="dxa"/>
              <w:right w:w="80" w:type="dxa"/>
            </w:tcMar>
          </w:tcPr>
          <w:p w14:paraId="36EF224A"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0F0346D4" w14:textId="77777777" w:rsidR="009B638E" w:rsidRPr="0040690A" w:rsidRDefault="009B638E" w:rsidP="00274F7F">
            <w:pPr>
              <w:widowControl w:val="0"/>
              <w:rPr>
                <w:rFonts w:ascii="Arial" w:eastAsia="Arial" w:hAnsi="Arial" w:cs="Arial"/>
              </w:rPr>
            </w:pPr>
            <w:r w:rsidRPr="0040690A">
              <w:rPr>
                <w:rFonts w:ascii="Arial" w:eastAsia="Arial" w:hAnsi="Arial" w:cs="Arial"/>
              </w:rPr>
              <w:t>Kurtosis of power spectrum</w:t>
            </w:r>
            <w:r>
              <w:rPr>
                <w:rFonts w:ascii="Arial" w:eastAsia="Arial" w:hAnsi="Arial" w:cs="Arial"/>
              </w:rPr>
              <w:t xml:space="preserve"> (MFCC 40)</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BC0F39B" w14:textId="77777777" w:rsidR="009B638E" w:rsidRPr="0040690A" w:rsidRDefault="009B638E" w:rsidP="00274F7F">
            <w:pPr>
              <w:widowControl w:val="0"/>
              <w:rPr>
                <w:rFonts w:ascii="Arial" w:eastAsia="Arial" w:hAnsi="Arial" w:cs="Arial"/>
              </w:rPr>
            </w:pPr>
            <w:r w:rsidRPr="0040690A">
              <w:rPr>
                <w:rFonts w:ascii="Arial" w:eastAsia="Arial" w:hAnsi="Arial" w:cs="Arial"/>
              </w:rPr>
              <w:t>Kurtosis of one of the Mel-frequency cepstral coefficients that represent the power spectrum of the audio</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44E4AD1"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-40.9</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4A98EEAB"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0.022</w:t>
            </w:r>
          </w:p>
        </w:tc>
      </w:tr>
      <w:tr w:rsidR="009B638E" w:rsidRPr="0040690A" w14:paraId="02754698" w14:textId="77777777" w:rsidTr="00274F7F">
        <w:tc>
          <w:tcPr>
            <w:tcW w:w="1250" w:type="dxa"/>
            <w:shd w:val="clear" w:color="auto" w:fill="F4F8F9"/>
            <w:tcMar>
              <w:top w:w="60" w:type="dxa"/>
              <w:left w:w="80" w:type="dxa"/>
              <w:bottom w:w="60" w:type="dxa"/>
              <w:right w:w="80" w:type="dxa"/>
            </w:tcMar>
          </w:tcPr>
          <w:p w14:paraId="3C406724" w14:textId="77777777" w:rsidR="009B638E" w:rsidRPr="0040690A" w:rsidRDefault="009B638E" w:rsidP="00274F7F">
            <w:pPr>
              <w:widowControl w:val="0"/>
              <w:rPr>
                <w:rFonts w:ascii="Arial" w:eastAsia="Arial" w:hAnsi="Arial" w:cs="Arial"/>
              </w:rPr>
            </w:pPr>
            <w:r w:rsidRPr="0040690A">
              <w:rPr>
                <w:rFonts w:ascii="Arial" w:eastAsia="Arial" w:hAnsi="Arial" w:cs="Arial"/>
              </w:rPr>
              <w:t>Lexical/</w:t>
            </w:r>
          </w:p>
          <w:p w14:paraId="0DC19C49" w14:textId="77777777" w:rsidR="009B638E" w:rsidRPr="0040690A" w:rsidRDefault="009B638E" w:rsidP="00274F7F">
            <w:pPr>
              <w:widowControl w:val="0"/>
              <w:rPr>
                <w:rFonts w:ascii="Arial" w:eastAsia="Arial" w:hAnsi="Arial" w:cs="Arial"/>
              </w:rPr>
            </w:pPr>
            <w:r w:rsidRPr="0040690A">
              <w:rPr>
                <w:rFonts w:ascii="Arial" w:eastAsia="Arial" w:hAnsi="Arial" w:cs="Arial"/>
              </w:rPr>
              <w:t>Syntactic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57954594" w14:textId="77777777" w:rsidR="009B638E" w:rsidRPr="0040690A" w:rsidRDefault="009B638E" w:rsidP="00274F7F">
            <w:pPr>
              <w:widowControl w:val="0"/>
              <w:rPr>
                <w:rFonts w:ascii="Arial" w:eastAsia="Arial" w:hAnsi="Arial" w:cs="Arial"/>
              </w:rPr>
            </w:pPr>
            <w:r w:rsidRPr="0040690A">
              <w:rPr>
                <w:rFonts w:ascii="Arial" w:eastAsia="Arial" w:hAnsi="Arial" w:cs="Arial"/>
              </w:rPr>
              <w:t>Use of particles 2</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149B2D4A" w14:textId="77777777" w:rsidR="009B638E" w:rsidRPr="0040690A" w:rsidRDefault="009B638E" w:rsidP="00274F7F">
            <w:pPr>
              <w:widowControl w:val="0"/>
              <w:rPr>
                <w:rFonts w:ascii="Arial" w:eastAsia="Arial" w:hAnsi="Arial" w:cs="Arial"/>
              </w:rPr>
            </w:pPr>
            <w:r w:rsidRPr="0040690A">
              <w:rPr>
                <w:rFonts w:ascii="Arial" w:eastAsia="Arial" w:hAnsi="Arial" w:cs="Arial"/>
              </w:rPr>
              <w:t>Usage of particles, as a proportion of all words</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2025204A"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0.014</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4B547765"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0.024</w:t>
            </w:r>
          </w:p>
        </w:tc>
      </w:tr>
      <w:tr w:rsidR="009B638E" w:rsidRPr="0040690A" w14:paraId="77DB01F8" w14:textId="77777777" w:rsidTr="00274F7F">
        <w:tc>
          <w:tcPr>
            <w:tcW w:w="1250" w:type="dxa"/>
            <w:shd w:val="clear" w:color="auto" w:fill="F4F8F9"/>
            <w:tcMar>
              <w:top w:w="60" w:type="dxa"/>
              <w:left w:w="80" w:type="dxa"/>
              <w:bottom w:w="60" w:type="dxa"/>
              <w:right w:w="80" w:type="dxa"/>
            </w:tcMar>
          </w:tcPr>
          <w:p w14:paraId="6821F415" w14:textId="77777777" w:rsidR="009B638E" w:rsidRPr="0040690A" w:rsidRDefault="009B638E" w:rsidP="00274F7F">
            <w:pPr>
              <w:widowControl w:val="0"/>
              <w:rPr>
                <w:rFonts w:ascii="Arial" w:eastAsia="Arial" w:hAnsi="Arial" w:cs="Arial"/>
              </w:rPr>
            </w:pPr>
            <w:r w:rsidRPr="0040690A">
              <w:rPr>
                <w:rFonts w:ascii="Arial" w:eastAsia="Arial" w:hAnsi="Arial" w:cs="Arial"/>
              </w:rPr>
              <w:lastRenderedPageBreak/>
              <w:t>Acoustic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799DB2AD" w14:textId="77777777" w:rsidR="009B638E" w:rsidRPr="0040690A" w:rsidRDefault="009B638E" w:rsidP="00274F7F">
            <w:pPr>
              <w:widowControl w:val="0"/>
              <w:rPr>
                <w:rFonts w:ascii="Arial" w:eastAsia="Arial" w:hAnsi="Arial" w:cs="Arial"/>
              </w:rPr>
            </w:pPr>
            <w:r w:rsidRPr="0040690A">
              <w:rPr>
                <w:rFonts w:ascii="Arial" w:eastAsia="Arial" w:hAnsi="Arial" w:cs="Arial"/>
              </w:rPr>
              <w:t xml:space="preserve">Kurtosis of power spectrum </w:t>
            </w:r>
            <w:r>
              <w:rPr>
                <w:rFonts w:ascii="Arial" w:eastAsia="Arial" w:hAnsi="Arial" w:cs="Arial"/>
              </w:rPr>
              <w:t>(MFCC 23)</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31DCA104" w14:textId="77777777" w:rsidR="009B638E" w:rsidRPr="0040690A" w:rsidRDefault="009B638E" w:rsidP="00274F7F">
            <w:pPr>
              <w:widowControl w:val="0"/>
              <w:rPr>
                <w:rFonts w:ascii="Arial" w:eastAsia="Arial" w:hAnsi="Arial" w:cs="Arial"/>
              </w:rPr>
            </w:pPr>
            <w:r w:rsidRPr="0040690A">
              <w:rPr>
                <w:rFonts w:ascii="Arial" w:eastAsia="Arial" w:hAnsi="Arial" w:cs="Arial"/>
              </w:rPr>
              <w:t>Kurtosis of one of the Mel-frequency cepstral coefficients that represent the power spectrum of the audio</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7819EE31"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-682.5</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15D3C28B"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0.029</w:t>
            </w:r>
          </w:p>
        </w:tc>
      </w:tr>
      <w:tr w:rsidR="009B638E" w:rsidRPr="0040690A" w14:paraId="2DFC0C15" w14:textId="77777777" w:rsidTr="00274F7F">
        <w:tc>
          <w:tcPr>
            <w:tcW w:w="1250" w:type="dxa"/>
            <w:shd w:val="clear" w:color="auto" w:fill="F4F8F9"/>
            <w:tcMar>
              <w:top w:w="60" w:type="dxa"/>
              <w:left w:w="80" w:type="dxa"/>
              <w:bottom w:w="60" w:type="dxa"/>
              <w:right w:w="80" w:type="dxa"/>
            </w:tcMar>
          </w:tcPr>
          <w:p w14:paraId="27E77F21" w14:textId="77777777" w:rsidR="009B638E" w:rsidRPr="0040690A" w:rsidRDefault="009B638E" w:rsidP="00274F7F">
            <w:pPr>
              <w:widowControl w:val="0"/>
              <w:rPr>
                <w:rFonts w:ascii="Arial" w:eastAsia="Arial" w:hAnsi="Arial" w:cs="Arial"/>
              </w:rPr>
            </w:pPr>
            <w:r w:rsidRPr="0040690A">
              <w:rPr>
                <w:rFonts w:ascii="Arial" w:eastAsia="Arial" w:hAnsi="Arial" w:cs="Arial"/>
              </w:rPr>
              <w:t>Acoustic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7704EE86" w14:textId="77777777" w:rsidR="009B638E" w:rsidRPr="0040690A" w:rsidRDefault="009B638E" w:rsidP="00274F7F">
            <w:pPr>
              <w:widowControl w:val="0"/>
              <w:rPr>
                <w:rFonts w:ascii="Arial" w:eastAsia="Arial" w:hAnsi="Arial" w:cs="Arial"/>
              </w:rPr>
            </w:pPr>
            <w:r w:rsidRPr="0040690A">
              <w:rPr>
                <w:rFonts w:ascii="Arial" w:eastAsia="Arial" w:hAnsi="Arial" w:cs="Arial"/>
              </w:rPr>
              <w:t>Skewness of power spectrum</w:t>
            </w:r>
            <w:r>
              <w:rPr>
                <w:rFonts w:ascii="Arial" w:eastAsia="Arial" w:hAnsi="Arial" w:cs="Arial"/>
              </w:rPr>
              <w:t xml:space="preserve"> (MFCC 16)</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133F8D35" w14:textId="77777777" w:rsidR="009B638E" w:rsidRPr="0040690A" w:rsidRDefault="009B638E" w:rsidP="00274F7F">
            <w:pPr>
              <w:widowControl w:val="0"/>
              <w:rPr>
                <w:rFonts w:ascii="Arial" w:eastAsia="Arial" w:hAnsi="Arial" w:cs="Arial"/>
              </w:rPr>
            </w:pPr>
            <w:r w:rsidRPr="0040690A">
              <w:rPr>
                <w:rFonts w:ascii="Arial" w:eastAsia="Arial" w:hAnsi="Arial" w:cs="Arial"/>
              </w:rPr>
              <w:t>Skewness of one of the Mel-frequency cepstral coefficients that represent the power spectrum of the audio</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818EDEB"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-8.5</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3F6C04AC"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0.029</w:t>
            </w:r>
          </w:p>
        </w:tc>
      </w:tr>
      <w:tr w:rsidR="009B638E" w:rsidRPr="0040690A" w14:paraId="243FC815" w14:textId="77777777" w:rsidTr="00274F7F">
        <w:tc>
          <w:tcPr>
            <w:tcW w:w="1250" w:type="dxa"/>
            <w:shd w:val="clear" w:color="auto" w:fill="F4F8F9"/>
            <w:tcMar>
              <w:top w:w="60" w:type="dxa"/>
              <w:left w:w="80" w:type="dxa"/>
              <w:bottom w:w="60" w:type="dxa"/>
              <w:right w:w="80" w:type="dxa"/>
            </w:tcMar>
          </w:tcPr>
          <w:p w14:paraId="3968540D" w14:textId="77777777" w:rsidR="009B638E" w:rsidRPr="0040690A" w:rsidRDefault="009B638E" w:rsidP="00274F7F">
            <w:pPr>
              <w:widowControl w:val="0"/>
              <w:rPr>
                <w:rFonts w:ascii="Arial" w:eastAsia="Arial" w:hAnsi="Arial" w:cs="Arial"/>
              </w:rPr>
            </w:pPr>
            <w:r w:rsidRPr="0040690A">
              <w:rPr>
                <w:rFonts w:ascii="Arial" w:eastAsia="Arial" w:hAnsi="Arial" w:cs="Arial"/>
              </w:rPr>
              <w:t>Lexical/</w:t>
            </w:r>
          </w:p>
          <w:p w14:paraId="726D4911" w14:textId="77777777" w:rsidR="009B638E" w:rsidRPr="0040690A" w:rsidRDefault="009B638E" w:rsidP="00274F7F">
            <w:pPr>
              <w:widowControl w:val="0"/>
              <w:rPr>
                <w:rFonts w:ascii="Arial" w:eastAsia="Arial" w:hAnsi="Arial" w:cs="Arial"/>
              </w:rPr>
            </w:pPr>
            <w:r w:rsidRPr="0040690A">
              <w:rPr>
                <w:rFonts w:ascii="Arial" w:eastAsia="Arial" w:hAnsi="Arial" w:cs="Arial"/>
              </w:rPr>
              <w:t>Syntactic</w:t>
            </w:r>
          </w:p>
        </w:tc>
        <w:tc>
          <w:tcPr>
            <w:tcW w:w="1885" w:type="dxa"/>
            <w:tcBorders>
              <w:top w:val="single" w:sz="6" w:space="0" w:color="000000"/>
              <w:bottom w:val="single" w:sz="6" w:space="0" w:color="000000"/>
              <w:right w:val="single" w:sz="6" w:space="0" w:color="000000"/>
            </w:tcBorders>
            <w:tcMar>
              <w:top w:w="60" w:type="dxa"/>
              <w:left w:w="80" w:type="dxa"/>
              <w:bottom w:w="60" w:type="dxa"/>
              <w:right w:w="80" w:type="dxa"/>
            </w:tcMar>
          </w:tcPr>
          <w:p w14:paraId="659902EA" w14:textId="77777777" w:rsidR="009B638E" w:rsidRPr="0040690A" w:rsidRDefault="009B638E" w:rsidP="00274F7F">
            <w:pPr>
              <w:rPr>
                <w:rFonts w:ascii="Arial" w:hAnsi="Arial" w:cs="Arial"/>
              </w:rPr>
            </w:pPr>
            <w:r w:rsidRPr="0040690A">
              <w:rPr>
                <w:rFonts w:ascii="Arial" w:hAnsi="Arial" w:cs="Arial"/>
              </w:rPr>
              <w:t>Use of verb phrases including gerunds and declarative clauses</w:t>
            </w:r>
          </w:p>
        </w:tc>
        <w:tc>
          <w:tcPr>
            <w:tcW w:w="297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3A11C105" w14:textId="77777777" w:rsidR="009B638E" w:rsidRPr="0040690A" w:rsidRDefault="009B638E" w:rsidP="00274F7F">
            <w:pPr>
              <w:widowControl w:val="0"/>
              <w:rPr>
                <w:rFonts w:ascii="Arial" w:eastAsia="Arial" w:hAnsi="Arial" w:cs="Arial"/>
              </w:rPr>
            </w:pPr>
            <w:r w:rsidRPr="0040690A">
              <w:rPr>
                <w:rFonts w:ascii="Arial" w:eastAsia="Arial" w:hAnsi="Arial" w:cs="Arial"/>
              </w:rPr>
              <w:t>Usage of verb phrases with gerunds and declarative clauses</w:t>
            </w:r>
            <w:r>
              <w:rPr>
                <w:rFonts w:ascii="Arial" w:eastAsia="Arial" w:hAnsi="Arial" w:cs="Arial"/>
              </w:rPr>
              <w:t>, as a proportion of all syntactic structures</w:t>
            </w:r>
          </w:p>
        </w:tc>
        <w:tc>
          <w:tcPr>
            <w:tcW w:w="22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5626B9E0"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0.000031</w:t>
            </w:r>
          </w:p>
        </w:tc>
        <w:tc>
          <w:tcPr>
            <w:tcW w:w="113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26B5B725" w14:textId="77777777" w:rsidR="009B638E" w:rsidRPr="0040690A" w:rsidRDefault="009B638E" w:rsidP="00274F7F">
            <w:pPr>
              <w:widowControl w:val="0"/>
              <w:jc w:val="center"/>
              <w:rPr>
                <w:rFonts w:ascii="Arial" w:eastAsia="Arial" w:hAnsi="Arial" w:cs="Arial"/>
              </w:rPr>
            </w:pPr>
            <w:r w:rsidRPr="0040690A">
              <w:rPr>
                <w:rFonts w:ascii="Arial" w:eastAsia="Arial" w:hAnsi="Arial" w:cs="Arial"/>
              </w:rPr>
              <w:t>0.033</w:t>
            </w:r>
          </w:p>
        </w:tc>
      </w:tr>
    </w:tbl>
    <w:p w14:paraId="3DEB859A" w14:textId="77777777" w:rsidR="009B638E" w:rsidRPr="0040690A" w:rsidRDefault="009B638E" w:rsidP="009B638E">
      <w:pPr>
        <w:spacing w:line="480" w:lineRule="auto"/>
        <w:jc w:val="both"/>
        <w:rPr>
          <w:rFonts w:ascii="Arial" w:hAnsi="Arial" w:cs="Arial"/>
        </w:rPr>
      </w:pPr>
    </w:p>
    <w:p w14:paraId="0F7132B9" w14:textId="7BC7A54A" w:rsidR="009B638E" w:rsidRDefault="009B638E" w:rsidP="009B638E">
      <w:pPr>
        <w:spacing w:line="480" w:lineRule="auto"/>
        <w:jc w:val="both"/>
        <w:rPr>
          <w:rFonts w:ascii="Arial" w:hAnsi="Arial" w:cs="Arial"/>
          <w:i/>
        </w:rPr>
      </w:pPr>
      <w:r w:rsidRPr="0040690A">
        <w:rPr>
          <w:rFonts w:ascii="Arial" w:hAnsi="Arial" w:cs="Arial"/>
          <w:i/>
        </w:rPr>
        <w:t>Speech variables that differed between groups based on low (≤ -4) vs. normal (&gt; -4) PHES scores, when adjusted for age, sex and years of education. Table lists the median difference between groups for each variable and the p-value (uncorrected) for the Mann-Whitney test comparing groups.</w:t>
      </w:r>
      <w:r>
        <w:rPr>
          <w:rFonts w:ascii="Arial" w:hAnsi="Arial" w:cs="Arial"/>
          <w:i/>
        </w:rPr>
        <w:t xml:space="preserve"> MFCCs refer to Mel-frequency cepstral coefficients, which are derived from the power spectrum of the recording.</w:t>
      </w:r>
    </w:p>
    <w:p w14:paraId="7446E7AC" w14:textId="51B2F099" w:rsidR="009B638E" w:rsidRPr="007A4B21" w:rsidRDefault="009B638E" w:rsidP="007A4B21">
      <w:pPr>
        <w:rPr>
          <w:rFonts w:ascii="Arial" w:hAnsi="Arial" w:cs="Arial"/>
        </w:rPr>
      </w:pPr>
    </w:p>
    <w:p w14:paraId="05093884" w14:textId="6325E9D1" w:rsidR="00020765" w:rsidRPr="00020765" w:rsidRDefault="00020765" w:rsidP="006F53E2">
      <w:pPr>
        <w:rPr>
          <w:rFonts w:ascii="Arial" w:eastAsia="Arial" w:hAnsi="Arial" w:cs="Arial"/>
        </w:rPr>
      </w:pPr>
    </w:p>
    <w:sectPr w:rsidR="00020765" w:rsidRPr="00020765" w:rsidSect="0083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EF"/>
    <w:rsid w:val="00020765"/>
    <w:rsid w:val="00035219"/>
    <w:rsid w:val="000C5700"/>
    <w:rsid w:val="00136D28"/>
    <w:rsid w:val="00200C66"/>
    <w:rsid w:val="002849B6"/>
    <w:rsid w:val="00370FE4"/>
    <w:rsid w:val="003C5CF5"/>
    <w:rsid w:val="00420ED7"/>
    <w:rsid w:val="00525C2F"/>
    <w:rsid w:val="005321C7"/>
    <w:rsid w:val="00565018"/>
    <w:rsid w:val="006026F5"/>
    <w:rsid w:val="0064272B"/>
    <w:rsid w:val="006F53E2"/>
    <w:rsid w:val="0075300A"/>
    <w:rsid w:val="007A4B21"/>
    <w:rsid w:val="00831D4B"/>
    <w:rsid w:val="008556D0"/>
    <w:rsid w:val="00883861"/>
    <w:rsid w:val="00890458"/>
    <w:rsid w:val="008F3417"/>
    <w:rsid w:val="009B638E"/>
    <w:rsid w:val="009C003B"/>
    <w:rsid w:val="009F3D18"/>
    <w:rsid w:val="00A067EA"/>
    <w:rsid w:val="00A201F5"/>
    <w:rsid w:val="00A91C1F"/>
    <w:rsid w:val="00AE6BEF"/>
    <w:rsid w:val="00B74B4A"/>
    <w:rsid w:val="00C57767"/>
    <w:rsid w:val="00C91EF5"/>
    <w:rsid w:val="00C941B3"/>
    <w:rsid w:val="00DF13A4"/>
    <w:rsid w:val="00DF155B"/>
    <w:rsid w:val="00E1348F"/>
    <w:rsid w:val="00FD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8084"/>
  <w15:chartTrackingRefBased/>
  <w15:docId w15:val="{8872DA74-4141-8046-A3FD-ABBAD43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BE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Bloom</dc:creator>
  <cp:keywords/>
  <dc:description/>
  <cp:lastModifiedBy>Patricia Bloom</cp:lastModifiedBy>
  <cp:revision>3</cp:revision>
  <dcterms:created xsi:type="dcterms:W3CDTF">2021-05-05T15:24:00Z</dcterms:created>
  <dcterms:modified xsi:type="dcterms:W3CDTF">2021-05-05T15:26:00Z</dcterms:modified>
</cp:coreProperties>
</file>