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E9E29" w14:textId="6CF10F89" w:rsidR="006D308A" w:rsidRPr="00B65EB8" w:rsidRDefault="00FB60F8" w:rsidP="00CA49CC">
      <w:pPr>
        <w:spacing w:line="480" w:lineRule="auto"/>
        <w:rPr>
          <w:b/>
          <w:color w:val="000000" w:themeColor="text1"/>
          <w:sz w:val="22"/>
          <w:szCs w:val="22"/>
        </w:rPr>
      </w:pPr>
      <w:r w:rsidRPr="00B65EB8">
        <w:rPr>
          <w:b/>
          <w:color w:val="000000" w:themeColor="text1"/>
          <w:sz w:val="22"/>
          <w:szCs w:val="22"/>
        </w:rPr>
        <w:t xml:space="preserve">Online Supplement </w:t>
      </w:r>
    </w:p>
    <w:p w14:paraId="2E14BF06" w14:textId="4601154D" w:rsidR="00FB60F8" w:rsidRPr="00B65EB8" w:rsidRDefault="00FB60F8" w:rsidP="00FB60F8">
      <w:pPr>
        <w:rPr>
          <w:rFonts w:cs="Times New Roman"/>
          <w:color w:val="000000" w:themeColor="text1"/>
          <w:sz w:val="22"/>
          <w:szCs w:val="22"/>
        </w:rPr>
      </w:pPr>
      <w:r w:rsidRPr="00B65EB8">
        <w:rPr>
          <w:rFonts w:cs="Times New Roman"/>
          <w:color w:val="000000" w:themeColor="text1"/>
          <w:sz w:val="22"/>
          <w:szCs w:val="22"/>
        </w:rPr>
        <w:t>“Opt out” and Access to Anesthesia Care for Elective and Urgent Surgeries among United States Medicare Beneficiaries, Sun et al.</w:t>
      </w:r>
    </w:p>
    <w:p w14:paraId="02CE78E8" w14:textId="329B0D95" w:rsidR="00FB60F8" w:rsidRPr="00B65EB8" w:rsidRDefault="00FB60F8">
      <w:pPr>
        <w:rPr>
          <w:rFonts w:cs="Times New Roman"/>
          <w:color w:val="000000" w:themeColor="text1"/>
          <w:sz w:val="22"/>
          <w:szCs w:val="22"/>
        </w:rPr>
      </w:pPr>
      <w:r w:rsidRPr="00B65EB8">
        <w:rPr>
          <w:rFonts w:cs="Times New Roman"/>
          <w:color w:val="000000" w:themeColor="text1"/>
          <w:sz w:val="22"/>
          <w:szCs w:val="22"/>
        </w:rPr>
        <w:br w:type="page"/>
      </w:r>
    </w:p>
    <w:p w14:paraId="40390E38" w14:textId="323BD216" w:rsidR="006747AC" w:rsidRPr="00B65EB8" w:rsidRDefault="006747AC" w:rsidP="00CA49CC">
      <w:pPr>
        <w:spacing w:line="480" w:lineRule="auto"/>
        <w:rPr>
          <w:b/>
          <w:color w:val="000000" w:themeColor="text1"/>
          <w:sz w:val="22"/>
          <w:szCs w:val="22"/>
        </w:rPr>
      </w:pPr>
      <w:r w:rsidRPr="00B65EB8">
        <w:rPr>
          <w:b/>
          <w:color w:val="000000" w:themeColor="text1"/>
          <w:sz w:val="22"/>
          <w:szCs w:val="22"/>
        </w:rPr>
        <w:lastRenderedPageBreak/>
        <w:t xml:space="preserve">Technical Appendix.  </w:t>
      </w:r>
    </w:p>
    <w:p w14:paraId="177AD931" w14:textId="77777777" w:rsidR="00715B18" w:rsidRPr="00B65EB8" w:rsidRDefault="006D308A" w:rsidP="00CA49CC">
      <w:pPr>
        <w:spacing w:line="480" w:lineRule="auto"/>
        <w:ind w:firstLine="720"/>
        <w:rPr>
          <w:color w:val="000000" w:themeColor="text1"/>
          <w:sz w:val="22"/>
          <w:szCs w:val="22"/>
        </w:rPr>
      </w:pPr>
      <w:r w:rsidRPr="00B65EB8">
        <w:rPr>
          <w:color w:val="000000" w:themeColor="text1"/>
          <w:sz w:val="22"/>
          <w:szCs w:val="22"/>
        </w:rPr>
        <w:t xml:space="preserve">In this technical appendix, we describe in detail the implementation of our difference-in-differences approach. </w:t>
      </w:r>
      <w:r w:rsidR="00715B18" w:rsidRPr="00B65EB8">
        <w:rPr>
          <w:color w:val="000000" w:themeColor="text1"/>
          <w:sz w:val="22"/>
          <w:szCs w:val="22"/>
        </w:rPr>
        <w:t>In addition, we describe the methods used to produce the land area-adjusted distance measures shown in Figure 1 and Table 3.</w:t>
      </w:r>
    </w:p>
    <w:p w14:paraId="72EA3E20" w14:textId="369F5BAF" w:rsidR="00715B18" w:rsidRPr="00B65EB8" w:rsidRDefault="00715B18" w:rsidP="00715B18">
      <w:pPr>
        <w:spacing w:line="480" w:lineRule="auto"/>
        <w:rPr>
          <w:i/>
          <w:color w:val="000000" w:themeColor="text1"/>
          <w:sz w:val="22"/>
          <w:szCs w:val="22"/>
        </w:rPr>
      </w:pPr>
      <w:r w:rsidRPr="00B65EB8">
        <w:rPr>
          <w:i/>
          <w:color w:val="000000" w:themeColor="text1"/>
          <w:sz w:val="22"/>
          <w:szCs w:val="22"/>
        </w:rPr>
        <w:t>Difference-in-Differences Approach</w:t>
      </w:r>
    </w:p>
    <w:p w14:paraId="490661BC" w14:textId="7CED6CBC" w:rsidR="006D308A" w:rsidRPr="00B65EB8" w:rsidRDefault="006D308A" w:rsidP="00CA49CC">
      <w:pPr>
        <w:spacing w:line="480" w:lineRule="auto"/>
        <w:ind w:firstLine="720"/>
        <w:rPr>
          <w:color w:val="000000" w:themeColor="text1"/>
          <w:sz w:val="22"/>
          <w:szCs w:val="22"/>
        </w:rPr>
      </w:pPr>
      <w:r w:rsidRPr="00B65EB8">
        <w:rPr>
          <w:color w:val="000000" w:themeColor="text1"/>
          <w:sz w:val="22"/>
          <w:szCs w:val="22"/>
        </w:rPr>
        <w:t>As discussed in the main body of the paper, a simple comparison of outcomes between “o</w:t>
      </w:r>
      <w:r w:rsidR="00DF3633" w:rsidRPr="00B65EB8">
        <w:rPr>
          <w:color w:val="000000" w:themeColor="text1"/>
          <w:sz w:val="22"/>
          <w:szCs w:val="22"/>
        </w:rPr>
        <w:t>pt out” and non-“opt out” areas</w:t>
      </w:r>
      <w:r w:rsidRPr="00B65EB8">
        <w:rPr>
          <w:color w:val="000000" w:themeColor="text1"/>
          <w:sz w:val="22"/>
          <w:szCs w:val="22"/>
        </w:rPr>
        <w:t xml:space="preserve"> may suffer from confounding due to differences in observable and unobservable factors between the two groups, such as </w:t>
      </w:r>
      <w:r w:rsidR="00DF3633" w:rsidRPr="00B65EB8">
        <w:rPr>
          <w:color w:val="000000" w:themeColor="text1"/>
          <w:sz w:val="22"/>
          <w:szCs w:val="22"/>
        </w:rPr>
        <w:t xml:space="preserve">unobservable market factors and differences in patient health. </w:t>
      </w:r>
      <w:r w:rsidRPr="00B65EB8">
        <w:rPr>
          <w:color w:val="000000" w:themeColor="text1"/>
          <w:sz w:val="22"/>
          <w:szCs w:val="22"/>
        </w:rPr>
        <w:t xml:space="preserve">Although we did control for </w:t>
      </w:r>
      <w:r w:rsidR="00DF3633" w:rsidRPr="00B65EB8">
        <w:rPr>
          <w:color w:val="000000" w:themeColor="text1"/>
          <w:sz w:val="22"/>
          <w:szCs w:val="22"/>
        </w:rPr>
        <w:t>a large set of plausible confounders including the patient demographics and comorbidities shown in table 2</w:t>
      </w:r>
      <w:r w:rsidR="00284519" w:rsidRPr="00B65EB8">
        <w:rPr>
          <w:color w:val="000000" w:themeColor="text1"/>
          <w:sz w:val="22"/>
          <w:szCs w:val="22"/>
        </w:rPr>
        <w:t xml:space="preserve"> of the main text</w:t>
      </w:r>
      <w:r w:rsidR="00DF3633" w:rsidRPr="00B65EB8">
        <w:rPr>
          <w:color w:val="000000" w:themeColor="text1"/>
          <w:sz w:val="22"/>
          <w:szCs w:val="22"/>
        </w:rPr>
        <w:t xml:space="preserve">, even this extensive set of controls </w:t>
      </w:r>
      <w:r w:rsidRPr="00B65EB8">
        <w:rPr>
          <w:color w:val="000000" w:themeColor="text1"/>
          <w:sz w:val="22"/>
          <w:szCs w:val="22"/>
        </w:rPr>
        <w:t xml:space="preserve">might not fully account for all plausible confounders. </w:t>
      </w:r>
    </w:p>
    <w:p w14:paraId="7C26127D" w14:textId="2F24ECC2" w:rsidR="00DF3633" w:rsidRPr="00B65EB8" w:rsidRDefault="006D308A" w:rsidP="00CA49CC">
      <w:pPr>
        <w:spacing w:line="480" w:lineRule="auto"/>
        <w:ind w:firstLine="720"/>
        <w:rPr>
          <w:color w:val="000000" w:themeColor="text1"/>
          <w:sz w:val="22"/>
          <w:szCs w:val="22"/>
        </w:rPr>
      </w:pPr>
      <w:r w:rsidRPr="00B65EB8">
        <w:rPr>
          <w:color w:val="000000" w:themeColor="text1"/>
          <w:sz w:val="22"/>
          <w:szCs w:val="22"/>
        </w:rPr>
        <w:t>The difference-in-differences approach, which has been extensively used to evaluate the effects of policy,</w:t>
      </w:r>
      <w:r w:rsidRPr="00B65EB8">
        <w:rPr>
          <w:color w:val="000000" w:themeColor="text1"/>
          <w:sz w:val="22"/>
          <w:szCs w:val="22"/>
        </w:rPr>
        <w:fldChar w:fldCharType="begin"/>
      </w:r>
      <w:r w:rsidR="00D974FE" w:rsidRPr="00B65EB8">
        <w:rPr>
          <w:color w:val="000000" w:themeColor="text1"/>
          <w:sz w:val="22"/>
          <w:szCs w:val="22"/>
        </w:rPr>
        <w:instrText xml:space="preserve"> ADDIN EN.CITE &lt;EndNote&gt;&lt;Cite&gt;&lt;Author&gt;Buckley&lt;/Author&gt;&lt;Year&gt;2003&lt;/Year&gt;&lt;RecNum&gt;51&lt;/RecNum&gt;&lt;DisplayText&gt;&lt;style face="superscript"&gt;1&lt;/style&gt;&lt;/DisplayText&gt;&lt;record&gt;&lt;rec-number&gt;51&lt;/rec-number&gt;&lt;foreign-keys&gt;&lt;key app="EN" db-id="w5xt0v9zjd9e0qere98xdww9at0p9xs2asw5" timestamp="1429204892"&gt;51&lt;/key&gt;&lt;/foreign-keys&gt;&lt;ref-type name="Journal Article"&gt;17&lt;/ref-type&gt;&lt;contributors&gt;&lt;authors&gt;&lt;author&gt;Buckley, Jack&lt;/author&gt;&lt;author&gt;Shang, Yi&lt;/author&gt;&lt;/authors&gt;&lt;/contributors&gt;&lt;titles&gt;&lt;title&gt;Estimating policy and program effects with observational data: the “differences-in-differences” estimator&lt;/title&gt;&lt;secondary-title&gt;Practical Assessment, Research &amp;amp; Evaluation&lt;/secondary-title&gt;&lt;/titles&gt;&lt;periodical&gt;&lt;full-title&gt;Practical Assessment, Research &amp;amp; Evaluation&lt;/full-title&gt;&lt;/periodical&gt;&lt;pages&gt;Retrieved April 16, 2015 from http://PAREonline.net/getvn.asp?v=8&amp;amp;n=2&lt;/pages&gt;&lt;volume&gt;8&lt;/volume&gt;&lt;number&gt;24&lt;/number&gt;&lt;dates&gt;&lt;year&gt;2003&lt;/year&gt;&lt;/dates&gt;&lt;urls&gt;&lt;/urls&gt;&lt;/record&gt;&lt;/Cite&gt;&lt;/EndNote&gt;</w:instrText>
      </w:r>
      <w:r w:rsidRPr="00B65EB8">
        <w:rPr>
          <w:color w:val="000000" w:themeColor="text1"/>
          <w:sz w:val="22"/>
          <w:szCs w:val="22"/>
        </w:rPr>
        <w:fldChar w:fldCharType="separate"/>
      </w:r>
      <w:r w:rsidR="00D974FE" w:rsidRPr="00B65EB8">
        <w:rPr>
          <w:noProof/>
          <w:color w:val="000000" w:themeColor="text1"/>
          <w:sz w:val="22"/>
          <w:szCs w:val="22"/>
          <w:vertAlign w:val="superscript"/>
        </w:rPr>
        <w:t>1</w:t>
      </w:r>
      <w:r w:rsidRPr="00B65EB8">
        <w:rPr>
          <w:color w:val="000000" w:themeColor="text1"/>
          <w:sz w:val="22"/>
          <w:szCs w:val="22"/>
        </w:rPr>
        <w:fldChar w:fldCharType="end"/>
      </w:r>
      <w:r w:rsidRPr="00B65EB8">
        <w:rPr>
          <w:color w:val="000000" w:themeColor="text1"/>
          <w:sz w:val="22"/>
          <w:szCs w:val="22"/>
        </w:rPr>
        <w:t xml:space="preserve"> provides one way to </w:t>
      </w:r>
      <w:r w:rsidR="005716DB" w:rsidRPr="00B65EB8">
        <w:rPr>
          <w:color w:val="000000" w:themeColor="text1"/>
          <w:sz w:val="22"/>
          <w:szCs w:val="22"/>
        </w:rPr>
        <w:t xml:space="preserve">reduce </w:t>
      </w:r>
      <w:r w:rsidRPr="00B65EB8">
        <w:rPr>
          <w:color w:val="000000" w:themeColor="text1"/>
          <w:sz w:val="22"/>
          <w:szCs w:val="22"/>
        </w:rPr>
        <w:t>confounding. At heart, the difference-in-differences approach estimates the effect of “opt out” by performing two calculations. First, it evaluates the change in outcomes among “opt-out” states following the decision to “opt out</w:t>
      </w:r>
      <w:r w:rsidR="005716DB" w:rsidRPr="00B65EB8">
        <w:rPr>
          <w:color w:val="000000" w:themeColor="text1"/>
          <w:sz w:val="22"/>
          <w:szCs w:val="22"/>
        </w:rPr>
        <w:t>,</w:t>
      </w:r>
      <w:r w:rsidRPr="00B65EB8">
        <w:rPr>
          <w:color w:val="000000" w:themeColor="text1"/>
          <w:sz w:val="22"/>
          <w:szCs w:val="22"/>
        </w:rPr>
        <w:t xml:space="preserve">” rather than simply comparing “opt out” states to non-”opt out” states. By focusing on the changes in outcomes before and after “opt out” </w:t>
      </w:r>
      <w:r w:rsidRPr="00B65EB8">
        <w:rPr>
          <w:i/>
          <w:color w:val="000000" w:themeColor="text1"/>
          <w:sz w:val="22"/>
          <w:szCs w:val="22"/>
        </w:rPr>
        <w:t>within</w:t>
      </w:r>
      <w:r w:rsidRPr="00B65EB8">
        <w:rPr>
          <w:color w:val="000000" w:themeColor="text1"/>
          <w:sz w:val="22"/>
          <w:szCs w:val="22"/>
        </w:rPr>
        <w:t xml:space="preserve"> a given state, the difference-in-differences approach eliminates much of the confounding that may occur due to differences in patients, </w:t>
      </w:r>
      <w:r w:rsidR="00DF3633" w:rsidRPr="00B65EB8">
        <w:rPr>
          <w:color w:val="000000" w:themeColor="text1"/>
          <w:sz w:val="22"/>
          <w:szCs w:val="22"/>
        </w:rPr>
        <w:t>and market factors</w:t>
      </w:r>
      <w:r w:rsidRPr="00B65EB8">
        <w:rPr>
          <w:color w:val="000000" w:themeColor="text1"/>
          <w:sz w:val="22"/>
          <w:szCs w:val="22"/>
        </w:rPr>
        <w:t xml:space="preserve"> across states. </w:t>
      </w:r>
      <w:r w:rsidR="00DF3633" w:rsidRPr="00B65EB8">
        <w:rPr>
          <w:color w:val="000000" w:themeColor="text1"/>
          <w:sz w:val="22"/>
          <w:szCs w:val="22"/>
        </w:rPr>
        <w:t xml:space="preserve">Indeed, for our analysis, we went a step further and used zip-code level effects.  Thus, our analysis examines the change in outcomes within a </w:t>
      </w:r>
      <w:r w:rsidR="00DF3633" w:rsidRPr="00B65EB8">
        <w:rPr>
          <w:i/>
          <w:color w:val="000000" w:themeColor="text1"/>
          <w:sz w:val="22"/>
          <w:szCs w:val="22"/>
        </w:rPr>
        <w:t>zip code</w:t>
      </w:r>
      <w:r w:rsidR="00DF3633" w:rsidRPr="00B65EB8">
        <w:rPr>
          <w:color w:val="000000" w:themeColor="text1"/>
          <w:sz w:val="22"/>
          <w:szCs w:val="22"/>
        </w:rPr>
        <w:t xml:space="preserve"> following “opt out.”  Compared to state-level effects, the use of zip-code level effects should further reduce confounding as they allow us to control for unobservable factors occurring at the level of the zip code and not just at the level of the state.  </w:t>
      </w:r>
    </w:p>
    <w:p w14:paraId="207AB15F" w14:textId="59EA8D63" w:rsidR="00DF3633" w:rsidRPr="00B65EB8" w:rsidRDefault="006D308A" w:rsidP="00CA49CC">
      <w:pPr>
        <w:spacing w:line="480" w:lineRule="auto"/>
        <w:ind w:firstLine="720"/>
        <w:rPr>
          <w:color w:val="000000" w:themeColor="text1"/>
          <w:sz w:val="22"/>
          <w:szCs w:val="22"/>
        </w:rPr>
      </w:pPr>
      <w:r w:rsidRPr="00B65EB8">
        <w:rPr>
          <w:color w:val="000000" w:themeColor="text1"/>
          <w:sz w:val="22"/>
          <w:szCs w:val="22"/>
        </w:rPr>
        <w:t xml:space="preserve">However, this simple “before-after” comparison can also be confounded by secular trends (such </w:t>
      </w:r>
      <w:r w:rsidR="00DF3633" w:rsidRPr="00B65EB8">
        <w:rPr>
          <w:color w:val="000000" w:themeColor="text1"/>
          <w:sz w:val="22"/>
          <w:szCs w:val="22"/>
        </w:rPr>
        <w:t xml:space="preserve">secular trends in the opening/closing of hospitals).  Our difference-in-differences approach addresses </w:t>
      </w:r>
      <w:r w:rsidR="00DF3633" w:rsidRPr="00B65EB8">
        <w:rPr>
          <w:color w:val="000000" w:themeColor="text1"/>
          <w:sz w:val="22"/>
          <w:szCs w:val="22"/>
        </w:rPr>
        <w:lastRenderedPageBreak/>
        <w:t xml:space="preserve">this possibility in two ways.  First, we incorporate year effects, which will control for any unobservable secular effects occurring at the national level.  In addition, we also added a set of controls for linear and quadratic time trends occurring at the state level.   </w:t>
      </w:r>
    </w:p>
    <w:p w14:paraId="1C291187" w14:textId="0944982E" w:rsidR="00DF3633" w:rsidRPr="00B65EB8" w:rsidRDefault="00DF3633" w:rsidP="00CA49CC">
      <w:pPr>
        <w:spacing w:line="480" w:lineRule="auto"/>
        <w:ind w:firstLine="720"/>
        <w:rPr>
          <w:color w:val="000000" w:themeColor="text1"/>
          <w:sz w:val="22"/>
          <w:szCs w:val="22"/>
        </w:rPr>
      </w:pPr>
      <w:r w:rsidRPr="00B65EB8">
        <w:rPr>
          <w:color w:val="000000" w:themeColor="text1"/>
          <w:sz w:val="22"/>
          <w:szCs w:val="22"/>
        </w:rPr>
        <w:t>We implemented our difference-in-differences approach using the following regression:</w:t>
      </w:r>
    </w:p>
    <w:p w14:paraId="69B9986D" w14:textId="51F2C3B7" w:rsidR="006D308A" w:rsidRPr="00B65EB8" w:rsidRDefault="00B948D2" w:rsidP="00CA49CC">
      <w:pPr>
        <w:spacing w:line="480" w:lineRule="auto"/>
        <w:jc w:val="center"/>
        <w:rPr>
          <w:color w:val="000000" w:themeColor="text1"/>
          <w:sz w:val="22"/>
          <w:szCs w:val="22"/>
        </w:rPr>
      </w:p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outcome</m:t>
            </m:r>
          </m:e>
          <m:sub>
            <m:r>
              <w:rPr>
                <w:rFonts w:ascii="Cambria Math" w:hAnsi="Cambria Math"/>
                <w:color w:val="000000" w:themeColor="text1"/>
                <w:sz w:val="22"/>
                <w:szCs w:val="22"/>
              </w:rPr>
              <m:t>ijkt</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m:t>
            </m:r>
          </m:e>
          <m:sub>
            <m:r>
              <w:rPr>
                <w:rFonts w:ascii="Cambria Math" w:hAnsi="Cambria Math"/>
                <w:color w:val="000000" w:themeColor="text1"/>
                <w:sz w:val="22"/>
                <w:szCs w:val="22"/>
              </w:rPr>
              <m:t>i</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d</m:t>
            </m:r>
          </m:e>
          <m:sub>
            <m:r>
              <w:rPr>
                <w:rFonts w:ascii="Cambria Math" w:hAnsi="Cambria Math"/>
                <w:color w:val="000000" w:themeColor="text1"/>
                <w:sz w:val="22"/>
                <w:szCs w:val="22"/>
              </w:rPr>
              <m:t>t</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α</m:t>
            </m:r>
          </m:e>
          <m:sub>
            <m:r>
              <w:rPr>
                <w:rFonts w:ascii="Cambria Math" w:hAnsi="Cambria Math"/>
                <w:color w:val="000000" w:themeColor="text1"/>
                <w:sz w:val="22"/>
                <w:szCs w:val="22"/>
              </w:rPr>
              <m:t>1</m:t>
            </m:r>
          </m:sub>
        </m:sSub>
        <m:d>
          <m:dPr>
            <m:ctrlPr>
              <w:rPr>
                <w:rFonts w:ascii="Cambria Math" w:hAnsi="Cambria Math"/>
                <w:i/>
                <w:color w:val="000000" w:themeColor="text1"/>
                <w:sz w:val="22"/>
                <w:szCs w:val="22"/>
              </w:rPr>
            </m:ctrlPr>
          </m:dPr>
          <m:e>
            <m:r>
              <w:rPr>
                <w:rFonts w:ascii="Cambria Math" w:hAnsi="Cambria Math"/>
                <w:color w:val="000000" w:themeColor="text1"/>
                <w:sz w:val="22"/>
                <w:szCs w:val="22"/>
              </w:rPr>
              <m:t>year*</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m:t>
                </m:r>
              </m:e>
              <m:sub>
                <m:r>
                  <w:rPr>
                    <w:rFonts w:ascii="Cambria Math" w:hAnsi="Cambria Math"/>
                    <w:color w:val="000000" w:themeColor="text1"/>
                    <w:sz w:val="22"/>
                    <w:szCs w:val="22"/>
                  </w:rPr>
                  <m:t>l</m:t>
                </m:r>
              </m:sub>
            </m:sSub>
          </m:e>
        </m:d>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α</m:t>
            </m:r>
          </m:e>
          <m:sub>
            <m:r>
              <w:rPr>
                <w:rFonts w:ascii="Cambria Math" w:hAnsi="Cambria Math"/>
                <w:color w:val="000000" w:themeColor="text1"/>
                <w:sz w:val="22"/>
                <w:szCs w:val="22"/>
              </w:rPr>
              <m:t>2</m:t>
            </m:r>
          </m:sub>
        </m:sSub>
        <m:d>
          <m:dPr>
            <m:ctrlPr>
              <w:rPr>
                <w:rFonts w:ascii="Cambria Math" w:hAnsi="Cambria Math"/>
                <w:i/>
                <w:color w:val="000000" w:themeColor="text1"/>
                <w:sz w:val="22"/>
                <w:szCs w:val="22"/>
              </w:rPr>
            </m:ctrlPr>
          </m:dPr>
          <m:e>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year</m:t>
                </m:r>
              </m:e>
              <m:sup>
                <m:r>
                  <w:rPr>
                    <w:rFonts w:ascii="Cambria Math" w:hAnsi="Cambria Math"/>
                    <w:color w:val="000000" w:themeColor="text1"/>
                    <w:sz w:val="22"/>
                    <w:szCs w:val="22"/>
                  </w:rPr>
                  <m:t>2</m:t>
                </m:r>
              </m:sup>
            </m:sSup>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m:t>
                </m:r>
              </m:e>
              <m:sub>
                <m:r>
                  <w:rPr>
                    <w:rFonts w:ascii="Cambria Math" w:hAnsi="Cambria Math"/>
                    <w:color w:val="000000" w:themeColor="text1"/>
                    <w:sz w:val="22"/>
                    <w:szCs w:val="22"/>
                  </w:rPr>
                  <m:t>l</m:t>
                </m:r>
              </m:sub>
            </m:sSub>
          </m:e>
        </m:d>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m:rPr>
                <m:sty m:val="p"/>
              </m:rPr>
              <w:rPr>
                <w:rFonts w:ascii="Cambria Math" w:hAnsi="Cambria Math"/>
                <w:color w:val="000000" w:themeColor="text1"/>
                <w:sz w:val="22"/>
                <w:szCs w:val="22"/>
              </w:rPr>
              <m:t>Γ</m:t>
            </m:r>
            <m:r>
              <w:rPr>
                <w:rFonts w:ascii="Cambria Math" w:hAnsi="Cambria Math"/>
                <w:color w:val="000000" w:themeColor="text1"/>
                <w:sz w:val="22"/>
                <w:szCs w:val="22"/>
              </w:rPr>
              <m:t>X</m:t>
            </m:r>
          </m:e>
          <m:sub>
            <m:r>
              <w:rPr>
                <w:rFonts w:ascii="Cambria Math" w:hAnsi="Cambria Math"/>
                <w:color w:val="000000" w:themeColor="text1"/>
                <w:sz w:val="22"/>
                <w:szCs w:val="22"/>
              </w:rPr>
              <m:t>ik</m:t>
            </m:r>
          </m:sub>
        </m:sSub>
        <m:sSub>
          <m:sSubPr>
            <m:ctrlPr>
              <w:rPr>
                <w:rFonts w:ascii="Cambria Math" w:hAnsi="Cambria Math"/>
                <w:i/>
                <w:color w:val="000000" w:themeColor="text1"/>
                <w:sz w:val="22"/>
                <w:szCs w:val="22"/>
              </w:rPr>
            </m:ctrlPr>
          </m:sSub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1</m:t>
                </m:r>
              </m:sub>
            </m:sSub>
            <m:r>
              <w:rPr>
                <w:rFonts w:ascii="Cambria Math" w:hAnsi="Cambria Math"/>
                <w:color w:val="000000" w:themeColor="text1"/>
                <w:sz w:val="22"/>
                <w:szCs w:val="22"/>
              </w:rPr>
              <m:t>optout</m:t>
            </m:r>
          </m:e>
          <m:sub>
            <m:r>
              <w:rPr>
                <w:rFonts w:ascii="Cambria Math" w:hAnsi="Cambria Math"/>
                <w:color w:val="000000" w:themeColor="text1"/>
                <w:sz w:val="22"/>
                <w:szCs w:val="22"/>
              </w:rPr>
              <m:t>lt</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ε</m:t>
            </m:r>
          </m:e>
          <m:sub>
            <m:r>
              <w:rPr>
                <w:rFonts w:ascii="Cambria Math" w:hAnsi="Cambria Math"/>
                <w:color w:val="000000" w:themeColor="text1"/>
                <w:sz w:val="22"/>
                <w:szCs w:val="22"/>
              </w:rPr>
              <m:t>ijt</m:t>
            </m:r>
          </m:sub>
        </m:sSub>
      </m:oMath>
      <w:r w:rsidR="00DF3633" w:rsidRPr="00B65EB8">
        <w:rPr>
          <w:color w:val="000000" w:themeColor="text1"/>
          <w:sz w:val="22"/>
          <w:szCs w:val="22"/>
        </w:rPr>
        <w:tab/>
      </w:r>
      <w:r w:rsidR="00DF3633" w:rsidRPr="00B65EB8">
        <w:rPr>
          <w:color w:val="000000" w:themeColor="text1"/>
          <w:sz w:val="22"/>
          <w:szCs w:val="22"/>
        </w:rPr>
        <w:tab/>
        <w:t>(1</w:t>
      </w:r>
      <w:r w:rsidR="006D308A" w:rsidRPr="00B65EB8">
        <w:rPr>
          <w:color w:val="000000" w:themeColor="text1"/>
          <w:sz w:val="22"/>
          <w:szCs w:val="22"/>
        </w:rPr>
        <w:t>)</w:t>
      </w:r>
    </w:p>
    <w:p w14:paraId="10196FE8" w14:textId="1C021542" w:rsidR="006D308A" w:rsidRPr="00B65EB8" w:rsidRDefault="00DF3633" w:rsidP="00CA49CC">
      <w:pPr>
        <w:spacing w:line="480" w:lineRule="auto"/>
        <w:rPr>
          <w:rFonts w:eastAsiaTheme="minorEastAsia"/>
          <w:color w:val="000000" w:themeColor="text1"/>
          <w:sz w:val="22"/>
          <w:szCs w:val="22"/>
        </w:rPr>
      </w:pPr>
      <w:r w:rsidRPr="00B65EB8">
        <w:rPr>
          <w:color w:val="000000" w:themeColor="text1"/>
          <w:sz w:val="22"/>
          <w:szCs w:val="22"/>
        </w:rPr>
        <w:t xml:space="preserve">In equation (1), </w:t>
      </w:r>
      <w:r w:rsidRPr="00B65EB8">
        <w:rPr>
          <w:i/>
          <w:color w:val="000000" w:themeColor="text1"/>
          <w:sz w:val="22"/>
          <w:szCs w:val="22"/>
        </w:rPr>
        <w:t xml:space="preserve">i </w:t>
      </w:r>
      <w:r w:rsidRPr="00B65EB8">
        <w:rPr>
          <w:color w:val="000000" w:themeColor="text1"/>
          <w:sz w:val="22"/>
          <w:szCs w:val="22"/>
        </w:rPr>
        <w:t xml:space="preserve">indexes the individual, </w:t>
      </w:r>
      <w:r w:rsidRPr="00B65EB8">
        <w:rPr>
          <w:i/>
          <w:color w:val="000000" w:themeColor="text1"/>
          <w:sz w:val="22"/>
          <w:szCs w:val="22"/>
        </w:rPr>
        <w:t>j</w:t>
      </w:r>
      <w:r w:rsidRPr="00B65EB8">
        <w:rPr>
          <w:color w:val="000000" w:themeColor="text1"/>
          <w:sz w:val="22"/>
          <w:szCs w:val="22"/>
        </w:rPr>
        <w:t xml:space="preserve"> is an index for the zip code of residence, </w:t>
      </w:r>
      <w:r w:rsidRPr="00B65EB8">
        <w:rPr>
          <w:i/>
          <w:color w:val="000000" w:themeColor="text1"/>
          <w:sz w:val="22"/>
          <w:szCs w:val="22"/>
        </w:rPr>
        <w:t>k</w:t>
      </w:r>
      <w:r w:rsidRPr="00B65EB8">
        <w:rPr>
          <w:color w:val="000000" w:themeColor="text1"/>
          <w:sz w:val="22"/>
          <w:szCs w:val="22"/>
        </w:rPr>
        <w:t xml:space="preserve"> is an index for the county of residence, </w:t>
      </w:r>
      <w:r w:rsidRPr="00B65EB8">
        <w:rPr>
          <w:i/>
          <w:color w:val="000000" w:themeColor="text1"/>
          <w:sz w:val="22"/>
          <w:szCs w:val="22"/>
        </w:rPr>
        <w:t xml:space="preserve">l </w:t>
      </w:r>
      <w:r w:rsidRPr="00B65EB8">
        <w:rPr>
          <w:color w:val="000000" w:themeColor="text1"/>
          <w:sz w:val="22"/>
          <w:szCs w:val="22"/>
        </w:rPr>
        <w:t xml:space="preserve">is an index for the state, and </w:t>
      </w:r>
      <w:r w:rsidRPr="00B65EB8">
        <w:rPr>
          <w:i/>
          <w:color w:val="000000" w:themeColor="text1"/>
          <w:sz w:val="22"/>
          <w:szCs w:val="22"/>
        </w:rPr>
        <w:t>t</w:t>
      </w:r>
      <w:r w:rsidRPr="00B65EB8">
        <w:rPr>
          <w:color w:val="000000" w:themeColor="text1"/>
          <w:sz w:val="22"/>
          <w:szCs w:val="22"/>
        </w:rPr>
        <w:t xml:space="preserve"> is an index for the year.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m:t>
            </m:r>
          </m:e>
          <m:sub>
            <m:r>
              <w:rPr>
                <w:rFonts w:ascii="Cambria Math" w:hAnsi="Cambria Math"/>
                <w:color w:val="000000" w:themeColor="text1"/>
                <w:sz w:val="22"/>
                <w:szCs w:val="22"/>
              </w:rPr>
              <m:t>i</m:t>
            </m:r>
          </m:sub>
        </m:sSub>
      </m:oMath>
      <w:r w:rsidRPr="00B65EB8">
        <w:rPr>
          <w:rFonts w:eastAsiaTheme="minorEastAsia"/>
          <w:color w:val="000000" w:themeColor="text1"/>
          <w:sz w:val="22"/>
          <w:szCs w:val="22"/>
        </w:rPr>
        <w:t xml:space="preserve"> is a fixed effect for zip code </w:t>
      </w:r>
      <w:r w:rsidRPr="00B65EB8">
        <w:rPr>
          <w:rFonts w:eastAsiaTheme="minorEastAsia"/>
          <w:i/>
          <w:color w:val="000000" w:themeColor="text1"/>
          <w:sz w:val="22"/>
          <w:szCs w:val="22"/>
        </w:rPr>
        <w:t>I</w:t>
      </w:r>
      <w:r w:rsidRPr="00B65EB8">
        <w:rPr>
          <w:rFonts w:eastAsiaTheme="minorEastAsia"/>
          <w:color w:val="000000" w:themeColor="text1"/>
          <w:sz w:val="22"/>
          <w:szCs w:val="22"/>
        </w:rPr>
        <w:t xml:space="preserve">, which, as noted above, controls for unobservable factors at the zip-code </w:t>
      </w:r>
      <w:proofErr w:type="gramStart"/>
      <w:r w:rsidRPr="00B65EB8">
        <w:rPr>
          <w:rFonts w:eastAsiaTheme="minorEastAsia"/>
          <w:color w:val="000000" w:themeColor="text1"/>
          <w:sz w:val="22"/>
          <w:szCs w:val="22"/>
        </w:rPr>
        <w:t>level.</w:t>
      </w:r>
      <w:proofErr w:type="gramEnd"/>
      <w:r w:rsidRPr="00B65EB8">
        <w:rPr>
          <w:rFonts w:eastAsiaTheme="minorEastAsia"/>
          <w:color w:val="000000" w:themeColor="text1"/>
          <w:sz w:val="22"/>
          <w:szCs w:val="22"/>
        </w:rPr>
        <w:t xml:space="preserv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d</m:t>
            </m:r>
          </m:e>
          <m:sub>
            <m:r>
              <w:rPr>
                <w:rFonts w:ascii="Cambria Math" w:hAnsi="Cambria Math"/>
                <w:color w:val="000000" w:themeColor="text1"/>
                <w:sz w:val="22"/>
                <w:szCs w:val="22"/>
              </w:rPr>
              <m:t>t</m:t>
            </m:r>
          </m:sub>
        </m:sSub>
      </m:oMath>
      <w:r w:rsidRPr="00B65EB8">
        <w:rPr>
          <w:rFonts w:eastAsiaTheme="minorEastAsia"/>
          <w:color w:val="000000" w:themeColor="text1"/>
          <w:sz w:val="22"/>
          <w:szCs w:val="22"/>
        </w:rPr>
        <w:t xml:space="preserve"> is a year effect that controls for unobservable time-varying factors at the national level, while </w:t>
      </w:r>
      <m:oMath>
        <m:r>
          <w:rPr>
            <w:rFonts w:ascii="Cambria Math" w:hAnsi="Cambria Math"/>
            <w:color w:val="000000" w:themeColor="text1"/>
            <w:sz w:val="22"/>
            <w:szCs w:val="22"/>
          </w:rPr>
          <m:t>year*</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m:t>
            </m:r>
          </m:e>
          <m:sub>
            <m:r>
              <w:rPr>
                <w:rFonts w:ascii="Cambria Math" w:hAnsi="Cambria Math"/>
                <w:color w:val="000000" w:themeColor="text1"/>
                <w:sz w:val="22"/>
                <w:szCs w:val="22"/>
              </w:rPr>
              <m:t>l</m:t>
            </m:r>
          </m:sub>
        </m:sSub>
      </m:oMath>
      <w:r w:rsidRPr="00B65EB8">
        <w:rPr>
          <w:rFonts w:eastAsiaTheme="minorEastAsia"/>
          <w:color w:val="000000" w:themeColor="text1"/>
          <w:sz w:val="22"/>
          <w:szCs w:val="22"/>
        </w:rPr>
        <w:t xml:space="preserve"> and </w:t>
      </w:r>
      <m:oMath>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year</m:t>
            </m:r>
          </m:e>
          <m:sup>
            <m:r>
              <w:rPr>
                <w:rFonts w:ascii="Cambria Math" w:hAnsi="Cambria Math"/>
                <w:color w:val="000000" w:themeColor="text1"/>
                <w:sz w:val="22"/>
                <w:szCs w:val="22"/>
              </w:rPr>
              <m:t>2</m:t>
            </m:r>
          </m:sup>
        </m:sSup>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m:t>
            </m:r>
          </m:e>
          <m:sub>
            <m:r>
              <w:rPr>
                <w:rFonts w:ascii="Cambria Math" w:hAnsi="Cambria Math"/>
                <w:color w:val="000000" w:themeColor="text1"/>
                <w:sz w:val="22"/>
                <w:szCs w:val="22"/>
              </w:rPr>
              <m:t>l</m:t>
            </m:r>
          </m:sub>
        </m:sSub>
      </m:oMath>
      <w:r w:rsidRPr="00B65EB8">
        <w:rPr>
          <w:rFonts w:eastAsiaTheme="minorEastAsia"/>
          <w:color w:val="000000" w:themeColor="text1"/>
          <w:sz w:val="22"/>
          <w:szCs w:val="22"/>
        </w:rPr>
        <w:t xml:space="preserve"> control for linear and quadratic trends at the state level.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ik</m:t>
            </m:r>
          </m:sub>
        </m:sSub>
      </m:oMath>
      <w:r w:rsidRPr="00B65EB8">
        <w:rPr>
          <w:rFonts w:eastAsiaTheme="minorEastAsia"/>
          <w:color w:val="000000" w:themeColor="text1"/>
          <w:sz w:val="22"/>
          <w:szCs w:val="22"/>
        </w:rPr>
        <w:t xml:space="preserve"> is a vector of patient characteristics (e.g., race, age, comorbidities), and county level characteristics (e.g., population and median </w:t>
      </w:r>
      <w:proofErr w:type="gramStart"/>
      <w:r w:rsidRPr="00B65EB8">
        <w:rPr>
          <w:rFonts w:eastAsiaTheme="minorEastAsia"/>
          <w:color w:val="000000" w:themeColor="text1"/>
          <w:sz w:val="22"/>
          <w:szCs w:val="22"/>
        </w:rPr>
        <w:t>income).</w:t>
      </w:r>
      <w:proofErr w:type="gramEnd"/>
      <w:r w:rsidRPr="00B65EB8">
        <w:rPr>
          <w:rFonts w:eastAsiaTheme="minorEastAsia"/>
          <w:color w:val="000000" w:themeColor="text1"/>
          <w:sz w:val="22"/>
          <w:szCs w:val="22"/>
        </w:rPr>
        <w:t xml:space="preserv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optout</m:t>
            </m:r>
          </m:e>
          <m:sub>
            <m:r>
              <w:rPr>
                <w:rFonts w:ascii="Cambria Math" w:hAnsi="Cambria Math"/>
                <w:color w:val="000000" w:themeColor="text1"/>
                <w:sz w:val="22"/>
                <w:szCs w:val="22"/>
              </w:rPr>
              <m:t>lt</m:t>
            </m:r>
          </m:sub>
        </m:sSub>
      </m:oMath>
      <w:r w:rsidRPr="00B65EB8">
        <w:rPr>
          <w:rFonts w:eastAsiaTheme="minorEastAsia"/>
          <w:color w:val="000000" w:themeColor="text1"/>
          <w:sz w:val="22"/>
          <w:szCs w:val="22"/>
        </w:rPr>
        <w:t xml:space="preserve"> is an indicator variable </w:t>
      </w:r>
      <w:r w:rsidR="00A25B5C" w:rsidRPr="00B65EB8">
        <w:rPr>
          <w:rFonts w:eastAsiaTheme="minorEastAsia"/>
          <w:color w:val="000000" w:themeColor="text1"/>
          <w:sz w:val="22"/>
          <w:szCs w:val="22"/>
        </w:rPr>
        <w:t>that equals 1 in “opt out” states for the years following “opt out” and zero otherwise.</w:t>
      </w:r>
      <w:r w:rsidR="00A25B5C" w:rsidRPr="00B65EB8">
        <w:rPr>
          <w:rStyle w:val="FootnoteReference"/>
          <w:rFonts w:cs="Times New Roman"/>
          <w:color w:val="000000" w:themeColor="text1"/>
          <w:sz w:val="22"/>
          <w:szCs w:val="22"/>
        </w:rPr>
        <w:footnoteReference w:id="1"/>
      </w:r>
      <w:r w:rsidR="00A25B5C" w:rsidRPr="00B65EB8">
        <w:rPr>
          <w:rFonts w:cs="Times New Roman"/>
          <w:color w:val="000000" w:themeColor="text1"/>
          <w:sz w:val="22"/>
          <w:szCs w:val="22"/>
        </w:rPr>
        <w:t xml:space="preserve">    </w:t>
      </w:r>
    </w:p>
    <w:p w14:paraId="358F9B18" w14:textId="7EAF2867" w:rsidR="00CA49CC" w:rsidRPr="00B65EB8" w:rsidRDefault="00DF3633" w:rsidP="00CA49CC">
      <w:pPr>
        <w:spacing w:line="480" w:lineRule="auto"/>
        <w:rPr>
          <w:color w:val="000000" w:themeColor="text1"/>
          <w:sz w:val="22"/>
          <w:szCs w:val="22"/>
        </w:rPr>
      </w:pPr>
      <w:r w:rsidRPr="00B65EB8">
        <w:rPr>
          <w:rFonts w:eastAsiaTheme="minorEastAsia"/>
          <w:color w:val="000000" w:themeColor="text1"/>
          <w:sz w:val="22"/>
          <w:szCs w:val="22"/>
        </w:rPr>
        <w:tab/>
        <w:t xml:space="preserve">Our coefficient of interest </w:t>
      </w:r>
      <w:r w:rsidR="00CA49CC" w:rsidRPr="00B65EB8">
        <w:rPr>
          <w:rFonts w:eastAsiaTheme="minorEastAsia"/>
          <w:color w:val="000000" w:themeColor="text1"/>
          <w:sz w:val="22"/>
          <w:szCs w:val="22"/>
        </w:rPr>
        <w:t>was</w:t>
      </w:r>
      <w:r w:rsidRPr="00B65EB8">
        <w:rPr>
          <w:rFonts w:eastAsiaTheme="minorEastAsia"/>
          <w:color w:val="000000" w:themeColor="text1"/>
          <w:sz w:val="22"/>
          <w:szCs w:val="22"/>
        </w:rPr>
        <w:t xml:space="preserv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1</m:t>
            </m:r>
          </m:sub>
        </m:sSub>
      </m:oMath>
      <w:r w:rsidR="00CA49CC" w:rsidRPr="00B65EB8">
        <w:rPr>
          <w:rFonts w:eastAsiaTheme="minorEastAsia"/>
          <w:color w:val="000000" w:themeColor="text1"/>
          <w:sz w:val="22"/>
          <w:szCs w:val="22"/>
        </w:rPr>
        <w:t>, which reflected</w:t>
      </w:r>
      <w:r w:rsidRPr="00B65EB8">
        <w:rPr>
          <w:rFonts w:eastAsiaTheme="minorEastAsia"/>
          <w:color w:val="000000" w:themeColor="text1"/>
          <w:sz w:val="22"/>
          <w:szCs w:val="22"/>
        </w:rPr>
        <w:t xml:space="preserve"> the effect of “opt out” on the specific outcome.  </w:t>
      </w:r>
      <w:r w:rsidR="00CA49CC" w:rsidRPr="00B65EB8">
        <w:rPr>
          <w:rFonts w:eastAsiaTheme="minorEastAsia"/>
          <w:color w:val="000000" w:themeColor="text1"/>
          <w:sz w:val="22"/>
          <w:szCs w:val="22"/>
        </w:rPr>
        <w:t xml:space="preserve">For two of our outcomes, the dependent variable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outcome</m:t>
            </m:r>
          </m:e>
          <m:sub>
            <m:r>
              <w:rPr>
                <w:rFonts w:ascii="Cambria Math" w:hAnsi="Cambria Math"/>
                <w:color w:val="000000" w:themeColor="text1"/>
                <w:sz w:val="22"/>
                <w:szCs w:val="22"/>
              </w:rPr>
              <m:t>ijkt</m:t>
            </m:r>
          </m:sub>
        </m:sSub>
      </m:oMath>
      <w:r w:rsidR="00CA49CC" w:rsidRPr="00B65EB8">
        <w:rPr>
          <w:rFonts w:eastAsiaTheme="minorEastAsia"/>
          <w:color w:val="000000" w:themeColor="text1"/>
          <w:sz w:val="22"/>
          <w:szCs w:val="22"/>
        </w:rPr>
        <w:t xml:space="preserve"> was an indicator variable.  </w:t>
      </w:r>
      <w:r w:rsidR="006D27AC" w:rsidRPr="00B65EB8">
        <w:rPr>
          <w:rFonts w:eastAsiaTheme="minorEastAsia"/>
          <w:color w:val="000000" w:themeColor="text1"/>
          <w:sz w:val="22"/>
          <w:szCs w:val="22"/>
        </w:rPr>
        <w:t xml:space="preserve">The indicator </w:t>
      </w:r>
      <w:r w:rsidR="00CA49CC" w:rsidRPr="00B65EB8">
        <w:rPr>
          <w:rFonts w:eastAsiaTheme="minorEastAsia"/>
          <w:color w:val="000000" w:themeColor="text1"/>
          <w:sz w:val="22"/>
          <w:szCs w:val="22"/>
        </w:rPr>
        <w:t>equaled one if the patient traveled outside their zip code for the given procedure (and zero otherwise)</w:t>
      </w:r>
      <w:r w:rsidR="006D27AC" w:rsidRPr="00B65EB8">
        <w:rPr>
          <w:rFonts w:eastAsiaTheme="minorEastAsia"/>
          <w:color w:val="000000" w:themeColor="text1"/>
          <w:sz w:val="22"/>
          <w:szCs w:val="22"/>
        </w:rPr>
        <w:t xml:space="preserve">. For the other outcome, the indicator </w:t>
      </w:r>
      <w:r w:rsidR="00CA49CC" w:rsidRPr="00B65EB8">
        <w:rPr>
          <w:rFonts w:eastAsiaTheme="minorEastAsia"/>
          <w:color w:val="000000" w:themeColor="text1"/>
          <w:sz w:val="22"/>
          <w:szCs w:val="22"/>
        </w:rPr>
        <w:t xml:space="preserve">equaled one if the patient received anesthesia </w:t>
      </w:r>
      <w:r w:rsidR="006D27AC" w:rsidRPr="00B65EB8">
        <w:rPr>
          <w:rFonts w:eastAsiaTheme="minorEastAsia"/>
          <w:color w:val="000000" w:themeColor="text1"/>
          <w:sz w:val="22"/>
          <w:szCs w:val="22"/>
        </w:rPr>
        <w:t xml:space="preserve">(i.e., care by an anesthesiologist and/or CRNA) </w:t>
      </w:r>
      <w:r w:rsidR="00CA49CC" w:rsidRPr="00B65EB8">
        <w:rPr>
          <w:rFonts w:eastAsiaTheme="minorEastAsia"/>
          <w:color w:val="000000" w:themeColor="text1"/>
          <w:sz w:val="22"/>
          <w:szCs w:val="22"/>
        </w:rPr>
        <w:t xml:space="preserve">for their procedure (and zero otherwise).  For these two outcomes,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1</m:t>
            </m:r>
          </m:sub>
        </m:sSub>
      </m:oMath>
      <w:r w:rsidR="00CA49CC" w:rsidRPr="00B65EB8">
        <w:rPr>
          <w:rFonts w:eastAsiaTheme="minorEastAsia"/>
          <w:color w:val="000000" w:themeColor="text1"/>
          <w:sz w:val="22"/>
          <w:szCs w:val="22"/>
        </w:rPr>
        <w:t xml:space="preserve"> can be interpreted as the effect of “opt out” on the relevant outcome in absolute (percentage point) terms.  For example, </w:t>
      </w:r>
      <w:r w:rsidR="006D27AC" w:rsidRPr="00B65EB8">
        <w:rPr>
          <w:rFonts w:eastAsiaTheme="minorEastAsia"/>
          <w:color w:val="000000" w:themeColor="text1"/>
          <w:sz w:val="22"/>
          <w:szCs w:val="22"/>
        </w:rPr>
        <w:t xml:space="preserve">for the outcome </w:t>
      </w:r>
      <w:r w:rsidR="00CA49CC" w:rsidRPr="00B65EB8">
        <w:rPr>
          <w:rFonts w:eastAsiaTheme="minorEastAsia"/>
          <w:color w:val="000000" w:themeColor="text1"/>
          <w:sz w:val="22"/>
          <w:szCs w:val="22"/>
        </w:rPr>
        <w:t xml:space="preserve">of </w:t>
      </w:r>
      <w:r w:rsidR="006D27AC" w:rsidRPr="00B65EB8">
        <w:rPr>
          <w:rFonts w:eastAsiaTheme="minorEastAsia"/>
          <w:color w:val="000000" w:themeColor="text1"/>
          <w:sz w:val="22"/>
          <w:szCs w:val="22"/>
        </w:rPr>
        <w:t xml:space="preserve">the </w:t>
      </w:r>
      <w:r w:rsidR="00CA49CC" w:rsidRPr="00B65EB8">
        <w:rPr>
          <w:rFonts w:eastAsiaTheme="minorEastAsia"/>
          <w:color w:val="000000" w:themeColor="text1"/>
          <w:sz w:val="22"/>
          <w:szCs w:val="22"/>
        </w:rPr>
        <w:t xml:space="preserve">patient receiving anesthesia for their procedure, if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1</m:t>
            </m:r>
          </m:sub>
        </m:sSub>
      </m:oMath>
      <w:r w:rsidR="00CA49CC" w:rsidRPr="00B65EB8">
        <w:rPr>
          <w:rFonts w:eastAsiaTheme="minorEastAsia"/>
          <w:color w:val="000000" w:themeColor="text1"/>
          <w:sz w:val="22"/>
          <w:szCs w:val="22"/>
        </w:rPr>
        <w:t xml:space="preserve"> equaled 0.05, this would imply that “opt out” was associated with a five percentage point (absolute) increase in the proportion of patients receiving anesthesia for their procedure. </w:t>
      </w:r>
      <w:r w:rsidR="00CA49CC" w:rsidRPr="00B65EB8">
        <w:rPr>
          <w:color w:val="000000" w:themeColor="text1"/>
          <w:sz w:val="22"/>
          <w:szCs w:val="22"/>
        </w:rPr>
        <w:t xml:space="preserve">Our </w:t>
      </w:r>
      <w:r w:rsidR="00CA49CC" w:rsidRPr="00B65EB8">
        <w:rPr>
          <w:color w:val="000000" w:themeColor="text1"/>
          <w:sz w:val="22"/>
          <w:szCs w:val="22"/>
        </w:rPr>
        <w:lastRenderedPageBreak/>
        <w:t>third out</w:t>
      </w:r>
      <w:r w:rsidR="00FF5E65" w:rsidRPr="00B65EB8">
        <w:rPr>
          <w:color w:val="000000" w:themeColor="text1"/>
          <w:sz w:val="22"/>
          <w:szCs w:val="22"/>
        </w:rPr>
        <w:t xml:space="preserve">come was the </w:t>
      </w:r>
      <w:r w:rsidR="00CA49CC" w:rsidRPr="00B65EB8">
        <w:rPr>
          <w:color w:val="000000" w:themeColor="text1"/>
          <w:sz w:val="22"/>
          <w:szCs w:val="22"/>
        </w:rPr>
        <w:t>distance</w:t>
      </w:r>
      <w:r w:rsidR="00FF5E65" w:rsidRPr="00B65EB8">
        <w:rPr>
          <w:color w:val="000000" w:themeColor="text1"/>
          <w:sz w:val="22"/>
          <w:szCs w:val="22"/>
        </w:rPr>
        <w:t xml:space="preserve"> (in kilometers)</w:t>
      </w:r>
      <w:r w:rsidR="00CA49CC" w:rsidRPr="00B65EB8">
        <w:rPr>
          <w:color w:val="000000" w:themeColor="text1"/>
          <w:sz w:val="22"/>
          <w:szCs w:val="22"/>
        </w:rPr>
        <w:t xml:space="preserve"> traveled by the patient to receive their procedure.  For this outcome,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1</m:t>
            </m:r>
          </m:sub>
        </m:sSub>
      </m:oMath>
      <w:r w:rsidR="00CA49CC" w:rsidRPr="00B65EB8">
        <w:rPr>
          <w:rFonts w:eastAsiaTheme="minorEastAsia"/>
          <w:color w:val="000000" w:themeColor="text1"/>
          <w:sz w:val="22"/>
          <w:szCs w:val="22"/>
        </w:rPr>
        <w:t xml:space="preserve"> can be interpreted as the effect of “opt out” on</w:t>
      </w:r>
      <w:r w:rsidR="00FF5E65" w:rsidRPr="00B65EB8">
        <w:rPr>
          <w:rFonts w:eastAsiaTheme="minorEastAsia"/>
          <w:color w:val="000000" w:themeColor="text1"/>
          <w:sz w:val="22"/>
          <w:szCs w:val="22"/>
        </w:rPr>
        <w:t xml:space="preserve"> the </w:t>
      </w:r>
      <w:r w:rsidR="00536921" w:rsidRPr="00B65EB8">
        <w:rPr>
          <w:rFonts w:eastAsiaTheme="minorEastAsia"/>
          <w:color w:val="000000" w:themeColor="text1"/>
          <w:sz w:val="22"/>
          <w:szCs w:val="22"/>
        </w:rPr>
        <w:t xml:space="preserve">mean </w:t>
      </w:r>
      <w:r w:rsidR="00CA49CC" w:rsidRPr="00B65EB8">
        <w:rPr>
          <w:rFonts w:eastAsiaTheme="minorEastAsia"/>
          <w:color w:val="000000" w:themeColor="text1"/>
          <w:sz w:val="22"/>
          <w:szCs w:val="22"/>
        </w:rPr>
        <w:t>ravel di</w:t>
      </w:r>
      <w:r w:rsidR="00536921" w:rsidRPr="00B65EB8">
        <w:rPr>
          <w:rFonts w:eastAsiaTheme="minorEastAsia"/>
          <w:color w:val="000000" w:themeColor="text1"/>
          <w:sz w:val="22"/>
          <w:szCs w:val="22"/>
        </w:rPr>
        <w:t xml:space="preserve">stance </w:t>
      </w:r>
      <w:r w:rsidR="00FF5E65" w:rsidRPr="00B65EB8">
        <w:rPr>
          <w:rFonts w:eastAsiaTheme="minorEastAsia"/>
          <w:color w:val="000000" w:themeColor="text1"/>
          <w:sz w:val="22"/>
          <w:szCs w:val="22"/>
        </w:rPr>
        <w:t xml:space="preserve">among patients who traveled outside their zip code.  </w:t>
      </w:r>
      <w:r w:rsidR="00CA49CC" w:rsidRPr="00B65EB8">
        <w:rPr>
          <w:rFonts w:eastAsiaTheme="minorEastAsia"/>
          <w:color w:val="000000" w:themeColor="text1"/>
          <w:sz w:val="22"/>
          <w:szCs w:val="22"/>
        </w:rPr>
        <w:t xml:space="preserve">For example, if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1</m:t>
            </m:r>
          </m:sub>
        </m:sSub>
      </m:oMath>
      <w:r w:rsidR="00FF5E65" w:rsidRPr="00B65EB8">
        <w:rPr>
          <w:rFonts w:eastAsiaTheme="minorEastAsia"/>
          <w:color w:val="000000" w:themeColor="text1"/>
          <w:sz w:val="22"/>
          <w:szCs w:val="22"/>
        </w:rPr>
        <w:t xml:space="preserve"> equaled -15</w:t>
      </w:r>
      <w:r w:rsidR="00CA49CC" w:rsidRPr="00B65EB8">
        <w:rPr>
          <w:rFonts w:eastAsiaTheme="minorEastAsia"/>
          <w:color w:val="000000" w:themeColor="text1"/>
          <w:sz w:val="22"/>
          <w:szCs w:val="22"/>
        </w:rPr>
        <w:t xml:space="preserve">, this would imply that “opt out” was associated with </w:t>
      </w:r>
      <w:r w:rsidR="00FF5E65" w:rsidRPr="00B65EB8">
        <w:rPr>
          <w:rFonts w:eastAsiaTheme="minorEastAsia"/>
          <w:color w:val="000000" w:themeColor="text1"/>
          <w:sz w:val="22"/>
          <w:szCs w:val="22"/>
        </w:rPr>
        <w:t>15</w:t>
      </w:r>
      <w:r w:rsidR="0014689D" w:rsidRPr="00B65EB8">
        <w:rPr>
          <w:rFonts w:eastAsiaTheme="minorEastAsia"/>
          <w:color w:val="000000" w:themeColor="text1"/>
          <w:sz w:val="22"/>
          <w:szCs w:val="22"/>
        </w:rPr>
        <w:t> </w:t>
      </w:r>
      <w:r w:rsidR="00FF5E65" w:rsidRPr="00B65EB8">
        <w:rPr>
          <w:rFonts w:eastAsiaTheme="minorEastAsia"/>
          <w:color w:val="000000" w:themeColor="text1"/>
          <w:sz w:val="22"/>
          <w:szCs w:val="22"/>
        </w:rPr>
        <w:t xml:space="preserve">km decrease </w:t>
      </w:r>
      <w:r w:rsidR="00CA49CC" w:rsidRPr="00B65EB8">
        <w:rPr>
          <w:rFonts w:eastAsiaTheme="minorEastAsia"/>
          <w:color w:val="000000" w:themeColor="text1"/>
          <w:sz w:val="22"/>
          <w:szCs w:val="22"/>
        </w:rPr>
        <w:t xml:space="preserve">in travel distances.  </w:t>
      </w:r>
    </w:p>
    <w:p w14:paraId="5BFB3AE5" w14:textId="0AB5EFA5" w:rsidR="00AF1F5B" w:rsidRPr="00B65EB8" w:rsidRDefault="00CA49CC" w:rsidP="00AF1F5B">
      <w:pPr>
        <w:spacing w:line="480" w:lineRule="auto"/>
        <w:rPr>
          <w:color w:val="000000" w:themeColor="text1"/>
          <w:sz w:val="22"/>
          <w:szCs w:val="22"/>
        </w:rPr>
      </w:pPr>
      <w:r w:rsidRPr="00B65EB8">
        <w:rPr>
          <w:rFonts w:eastAsiaTheme="minorEastAsia"/>
          <w:color w:val="000000" w:themeColor="text1"/>
          <w:sz w:val="22"/>
          <w:szCs w:val="22"/>
        </w:rPr>
        <w:tab/>
        <w:t xml:space="preserve">In using a linear regression to model the effect of “opt out” on the percentage of patients receiving anesthesia and the percentage of patients traveling outside of their zip code, our approach utilized a linear probability model, </w:t>
      </w:r>
      <w:r w:rsidRPr="00B65EB8">
        <w:rPr>
          <w:color w:val="000000" w:themeColor="text1"/>
          <w:sz w:val="22"/>
          <w:szCs w:val="22"/>
        </w:rPr>
        <w:t xml:space="preserve">in contrast to a probit or logistic regression. We chose a linear probability </w:t>
      </w:r>
      <w:r w:rsidR="00AF1F5B" w:rsidRPr="00B65EB8">
        <w:rPr>
          <w:color w:val="000000" w:themeColor="text1"/>
          <w:sz w:val="22"/>
          <w:szCs w:val="22"/>
        </w:rPr>
        <w:t xml:space="preserve">primarily </w:t>
      </w:r>
      <w:r w:rsidR="00DB6F4D" w:rsidRPr="00B65EB8">
        <w:rPr>
          <w:color w:val="000000" w:themeColor="text1"/>
          <w:sz w:val="22"/>
          <w:szCs w:val="22"/>
        </w:rPr>
        <w:t>because the large number of indicator variables for our difference-in-differences model (e.g., one indicator for each zip code),</w:t>
      </w:r>
      <w:r w:rsidR="00B27BA7" w:rsidRPr="00B65EB8">
        <w:rPr>
          <w:rStyle w:val="FootnoteReference"/>
          <w:color w:val="000000" w:themeColor="text1"/>
          <w:sz w:val="22"/>
          <w:szCs w:val="22"/>
        </w:rPr>
        <w:footnoteReference w:id="2"/>
      </w:r>
      <w:r w:rsidR="00DB6F4D" w:rsidRPr="00B65EB8">
        <w:rPr>
          <w:color w:val="000000" w:themeColor="text1"/>
          <w:sz w:val="22"/>
          <w:szCs w:val="22"/>
        </w:rPr>
        <w:t xml:space="preserve"> led to impractically long computational times.</w:t>
      </w:r>
      <w:r w:rsidR="00E5561D" w:rsidRPr="00B65EB8">
        <w:rPr>
          <w:rStyle w:val="FootnoteReference"/>
          <w:color w:val="000000" w:themeColor="text1"/>
          <w:sz w:val="22"/>
          <w:szCs w:val="22"/>
        </w:rPr>
        <w:footnoteReference w:id="3"/>
      </w:r>
      <w:r w:rsidR="00DB6F4D" w:rsidRPr="00B65EB8">
        <w:rPr>
          <w:color w:val="000000" w:themeColor="text1"/>
          <w:sz w:val="22"/>
          <w:szCs w:val="22"/>
        </w:rPr>
        <w:t xml:space="preserve">  </w:t>
      </w:r>
      <w:r w:rsidR="00AF1F5B" w:rsidRPr="00B65EB8">
        <w:rPr>
          <w:color w:val="000000" w:themeColor="text1"/>
          <w:sz w:val="22"/>
          <w:szCs w:val="22"/>
        </w:rPr>
        <w:t>However, an additional consideration was that that coefficients from the linear probability model are easier to interpret and directly correspond to the increase in probability that a patient received surgery. By contrast, it is harder to translate the coefficients from a logistic or probit regression into the change in probability for receiving surgery. For example, while the odds ratios that are easily estimated from a logistic regression represent the approximate changes in probability (i.e., relative risk) for rare outcomes,</w:t>
      </w:r>
      <w:r w:rsidR="00AF1F5B" w:rsidRPr="00B65EB8">
        <w:rPr>
          <w:color w:val="000000" w:themeColor="text1"/>
          <w:sz w:val="22"/>
          <w:szCs w:val="22"/>
        </w:rPr>
        <w:fldChar w:fldCharType="begin">
          <w:fldData xml:space="preserve">PEVuZE5vdGU+PENpdGU+PEF1dGhvcj5QcmFzYWQ8L0F1dGhvcj48WWVhcj4yMDA4PC9ZZWFyPjxS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==
</w:fldData>
        </w:fldChar>
      </w:r>
      <w:r w:rsidR="00AF1F5B" w:rsidRPr="00B65EB8">
        <w:rPr>
          <w:color w:val="000000" w:themeColor="text1"/>
          <w:sz w:val="22"/>
          <w:szCs w:val="22"/>
        </w:rPr>
        <w:instrText xml:space="preserve"> ADDIN EN.CITE </w:instrText>
      </w:r>
      <w:r w:rsidR="00AF1F5B" w:rsidRPr="00B65EB8">
        <w:rPr>
          <w:color w:val="000000" w:themeColor="text1"/>
          <w:sz w:val="22"/>
          <w:szCs w:val="22"/>
        </w:rPr>
        <w:fldChar w:fldCharType="begin">
          <w:fldData xml:space="preserve">PEVuZE5vdGU+PENpdGU+PEF1dGhvcj5QcmFzYWQ8L0F1dGhvcj48WWVhcj4yMDA4PC9ZZWFyPjxS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==
</w:fldData>
        </w:fldChar>
      </w:r>
      <w:r w:rsidR="00AF1F5B" w:rsidRPr="00B65EB8">
        <w:rPr>
          <w:color w:val="000000" w:themeColor="text1"/>
          <w:sz w:val="22"/>
          <w:szCs w:val="22"/>
        </w:rPr>
        <w:instrText xml:space="preserve"> ADDIN EN.CITE.DATA </w:instrText>
      </w:r>
      <w:r w:rsidR="00AF1F5B" w:rsidRPr="00B65EB8">
        <w:rPr>
          <w:color w:val="000000" w:themeColor="text1"/>
          <w:sz w:val="22"/>
          <w:szCs w:val="22"/>
        </w:rPr>
      </w:r>
      <w:r w:rsidR="00AF1F5B" w:rsidRPr="00B65EB8">
        <w:rPr>
          <w:color w:val="000000" w:themeColor="text1"/>
          <w:sz w:val="22"/>
          <w:szCs w:val="22"/>
        </w:rPr>
        <w:fldChar w:fldCharType="end"/>
      </w:r>
      <w:r w:rsidR="00AF1F5B" w:rsidRPr="00B65EB8">
        <w:rPr>
          <w:color w:val="000000" w:themeColor="text1"/>
          <w:sz w:val="22"/>
          <w:szCs w:val="22"/>
        </w:rPr>
      </w:r>
      <w:r w:rsidR="00AF1F5B" w:rsidRPr="00B65EB8">
        <w:rPr>
          <w:color w:val="000000" w:themeColor="text1"/>
          <w:sz w:val="22"/>
          <w:szCs w:val="22"/>
        </w:rPr>
        <w:fldChar w:fldCharType="separate"/>
      </w:r>
      <w:r w:rsidR="00AF1F5B" w:rsidRPr="00B65EB8">
        <w:rPr>
          <w:noProof/>
          <w:color w:val="000000" w:themeColor="text1"/>
          <w:sz w:val="22"/>
          <w:szCs w:val="22"/>
          <w:vertAlign w:val="superscript"/>
        </w:rPr>
        <w:t>2,3</w:t>
      </w:r>
      <w:r w:rsidR="00AF1F5B" w:rsidRPr="00B65EB8">
        <w:rPr>
          <w:color w:val="000000" w:themeColor="text1"/>
          <w:sz w:val="22"/>
          <w:szCs w:val="22"/>
        </w:rPr>
        <w:fldChar w:fldCharType="end"/>
      </w:r>
      <w:r w:rsidR="00AF1F5B" w:rsidRPr="00B65EB8">
        <w:rPr>
          <w:color w:val="000000" w:themeColor="text1"/>
          <w:sz w:val="22"/>
          <w:szCs w:val="22"/>
        </w:rPr>
        <w:t xml:space="preserve"> in our case, the “outcome” of interest (patients travelling outside their zip code for surgery) is extremely common.  Therefore, the odds ratios will not approximate the relative risk.  </w:t>
      </w:r>
    </w:p>
    <w:p w14:paraId="5693B2E8" w14:textId="2B0A97B8" w:rsidR="002017E1" w:rsidRPr="00B65EB8" w:rsidRDefault="006D308A" w:rsidP="00AF1F5B">
      <w:pPr>
        <w:spacing w:line="480" w:lineRule="auto"/>
        <w:ind w:firstLine="720"/>
        <w:rPr>
          <w:rFonts w:cs="Times New Roman"/>
          <w:color w:val="000000" w:themeColor="text1"/>
          <w:sz w:val="22"/>
          <w:szCs w:val="22"/>
        </w:rPr>
      </w:pPr>
      <w:r w:rsidRPr="00B65EB8">
        <w:rPr>
          <w:color w:val="000000" w:themeColor="text1"/>
          <w:sz w:val="22"/>
          <w:szCs w:val="22"/>
        </w:rPr>
        <w:t xml:space="preserve">In </w:t>
      </w:r>
      <w:r w:rsidR="00DF3633" w:rsidRPr="00B65EB8">
        <w:rPr>
          <w:color w:val="000000" w:themeColor="text1"/>
          <w:sz w:val="22"/>
          <w:szCs w:val="22"/>
        </w:rPr>
        <w:t>estimating our regression model</w:t>
      </w:r>
      <w:r w:rsidR="00CA49CC" w:rsidRPr="00B65EB8">
        <w:rPr>
          <w:color w:val="000000" w:themeColor="text1"/>
          <w:sz w:val="22"/>
          <w:szCs w:val="22"/>
        </w:rPr>
        <w:t>s</w:t>
      </w:r>
      <w:r w:rsidRPr="00B65EB8">
        <w:rPr>
          <w:color w:val="000000" w:themeColor="text1"/>
          <w:sz w:val="22"/>
          <w:szCs w:val="22"/>
        </w:rPr>
        <w:t xml:space="preserve">, we clustered our errors at the state level. </w:t>
      </w:r>
      <w:r w:rsidR="00CA49CC" w:rsidRPr="00B65EB8">
        <w:rPr>
          <w:color w:val="000000" w:themeColor="text1"/>
          <w:sz w:val="22"/>
          <w:szCs w:val="22"/>
        </w:rPr>
        <w:t>Although our sample consisted of</w:t>
      </w:r>
      <w:r w:rsidR="00BC67C3" w:rsidRPr="00B65EB8">
        <w:rPr>
          <w:color w:val="000000" w:themeColor="text1"/>
          <w:sz w:val="22"/>
          <w:szCs w:val="22"/>
        </w:rPr>
        <w:t xml:space="preserve"> a large number of observations</w:t>
      </w:r>
      <w:r w:rsidR="00CA49CC" w:rsidRPr="00B65EB8">
        <w:rPr>
          <w:color w:val="000000" w:themeColor="text1"/>
          <w:sz w:val="22"/>
          <w:szCs w:val="22"/>
        </w:rPr>
        <w:t xml:space="preserve">, these observations may not be independent of each other.  Therefore, </w:t>
      </w:r>
      <w:r w:rsidR="00CA49CC" w:rsidRPr="00B65EB8">
        <w:rPr>
          <w:rFonts w:cs="Times New Roman"/>
          <w:color w:val="000000" w:themeColor="text1"/>
          <w:sz w:val="22"/>
          <w:szCs w:val="22"/>
        </w:rPr>
        <w:t>a</w:t>
      </w:r>
      <w:r w:rsidRPr="00B65EB8">
        <w:rPr>
          <w:rFonts w:cs="Times New Roman"/>
          <w:color w:val="000000" w:themeColor="text1"/>
          <w:sz w:val="22"/>
          <w:szCs w:val="22"/>
        </w:rPr>
        <w:t xml:space="preserve"> simple ordinary least squares (OLS) regression would tend to underestimate our</w:t>
      </w:r>
      <w:r w:rsidR="00CA49CC" w:rsidRPr="00B65EB8">
        <w:rPr>
          <w:rFonts w:cs="Times New Roman"/>
          <w:color w:val="000000" w:themeColor="text1"/>
          <w:sz w:val="22"/>
          <w:szCs w:val="22"/>
        </w:rPr>
        <w:t xml:space="preserve"> standard errors (and </w:t>
      </w:r>
      <w:r w:rsidRPr="00B65EB8">
        <w:rPr>
          <w:rFonts w:cs="Times New Roman"/>
          <w:color w:val="000000" w:themeColor="text1"/>
          <w:sz w:val="22"/>
          <w:szCs w:val="22"/>
        </w:rPr>
        <w:t>overestimate the statistical significance of our regression coefficients).  Calculating clustered standard errors is an appropriate approach to deal with this issue.</w:t>
      </w:r>
      <w:r w:rsidRPr="00B65EB8">
        <w:rPr>
          <w:rFonts w:cs="Times New Roman"/>
          <w:color w:val="000000" w:themeColor="text1"/>
          <w:sz w:val="22"/>
          <w:szCs w:val="22"/>
        </w:rPr>
        <w:fldChar w:fldCharType="begin"/>
      </w:r>
      <w:r w:rsidR="00AF1F5B" w:rsidRPr="00B65EB8">
        <w:rPr>
          <w:rFonts w:cs="Times New Roman"/>
          <w:color w:val="000000" w:themeColor="text1"/>
          <w:sz w:val="22"/>
          <w:szCs w:val="22"/>
        </w:rPr>
        <w:instrText xml:space="preserve"> ADDIN EN.CITE &lt;EndNote&gt;&lt;Cite&gt;&lt;Author&gt;Wooldridge&lt;/Author&gt;&lt;Year&gt;2003&lt;/Year&gt;&lt;RecNum&gt;47&lt;/RecNum&gt;&lt;DisplayText&gt;&lt;style face="superscript"&gt;4&lt;/style&gt;&lt;/DisplayText&gt;&lt;record&gt;&lt;rec-number&gt;47&lt;/rec-number&gt;&lt;foreign-keys&gt;&lt;key app="EN" db-id="w5xt0v9zjd9e0qere98xdww9at0p9xs2asw5" timestamp="1426871085"&gt;47&lt;/key&gt;&lt;/foreign-keys&gt;&lt;ref-type name="Journal Article"&gt;17&lt;/ref-type&gt;&lt;contributors&gt;&lt;authors&gt;&lt;author&gt;Wooldridge, Jeffery M.&lt;/author&gt;&lt;/authors&gt;&lt;/contributors&gt;&lt;titles&gt;&lt;title&gt;Cluster-Sample Methods in Applied Econometrics&lt;/title&gt;&lt;secondary-title&gt;The American Economic Review&lt;/secondary-title&gt;&lt;/titles&gt;&lt;periodical&gt;&lt;full-title&gt;The American Economic Review&lt;/full-title&gt;&lt;/periodical&gt;&lt;pages&gt;133-138&lt;/pages&gt;&lt;volume&gt;93&lt;/volume&gt;&lt;number&gt;2&lt;/number&gt;&lt;dates&gt;&lt;year&gt;2003&lt;/year&gt;&lt;/dates&gt;&lt;urls&gt;&lt;/urls&gt;&lt;/record&gt;&lt;/Cite&gt;&lt;/EndNote&gt;</w:instrText>
      </w:r>
      <w:r w:rsidRPr="00B65EB8">
        <w:rPr>
          <w:rFonts w:cs="Times New Roman"/>
          <w:color w:val="000000" w:themeColor="text1"/>
          <w:sz w:val="22"/>
          <w:szCs w:val="22"/>
        </w:rPr>
        <w:fldChar w:fldCharType="separate"/>
      </w:r>
      <w:r w:rsidR="00AF1F5B" w:rsidRPr="00B65EB8">
        <w:rPr>
          <w:rFonts w:cs="Times New Roman"/>
          <w:noProof/>
          <w:color w:val="000000" w:themeColor="text1"/>
          <w:sz w:val="22"/>
          <w:szCs w:val="22"/>
          <w:vertAlign w:val="superscript"/>
        </w:rPr>
        <w:t>4</w:t>
      </w:r>
      <w:r w:rsidRPr="00B65EB8">
        <w:rPr>
          <w:rFonts w:cs="Times New Roman"/>
          <w:color w:val="000000" w:themeColor="text1"/>
          <w:sz w:val="22"/>
          <w:szCs w:val="22"/>
        </w:rPr>
        <w:fldChar w:fldCharType="end"/>
      </w:r>
      <w:r w:rsidRPr="00B65EB8">
        <w:rPr>
          <w:rFonts w:cs="Times New Roman"/>
          <w:color w:val="000000" w:themeColor="text1"/>
          <w:sz w:val="22"/>
          <w:szCs w:val="22"/>
        </w:rPr>
        <w:t xml:space="preserve"> In essence, </w:t>
      </w:r>
      <w:r w:rsidRPr="00B65EB8">
        <w:rPr>
          <w:rFonts w:cs="Times New Roman"/>
          <w:color w:val="000000" w:themeColor="text1"/>
          <w:sz w:val="22"/>
          <w:szCs w:val="22"/>
        </w:rPr>
        <w:lastRenderedPageBreak/>
        <w:t>clustering adjusts the standard errors based on the observed level of correlation within a given unit (cluster) defined by the investigator. Since we were primarily concerned wit</w:t>
      </w:r>
      <w:bookmarkStart w:id="0" w:name="_GoBack"/>
      <w:bookmarkEnd w:id="0"/>
      <w:r w:rsidRPr="00B65EB8">
        <w:rPr>
          <w:rFonts w:cs="Times New Roman"/>
          <w:color w:val="000000" w:themeColor="text1"/>
          <w:sz w:val="22"/>
          <w:szCs w:val="22"/>
        </w:rPr>
        <w:t>h correlation within a given state, we clustered our standard errors at the state level.</w:t>
      </w:r>
      <w:r w:rsidRPr="00B65EB8">
        <w:rPr>
          <w:rFonts w:cs="Times New Roman"/>
          <w:color w:val="000000" w:themeColor="text1"/>
          <w:sz w:val="22"/>
          <w:szCs w:val="22"/>
        </w:rPr>
        <w:fldChar w:fldCharType="begin"/>
      </w:r>
      <w:r w:rsidR="00AF1F5B" w:rsidRPr="00B65EB8">
        <w:rPr>
          <w:rFonts w:cs="Times New Roman"/>
          <w:color w:val="000000" w:themeColor="text1"/>
          <w:sz w:val="22"/>
          <w:szCs w:val="22"/>
        </w:rPr>
        <w:instrText xml:space="preserve"> ADDIN EN.CITE &lt;EndNote&gt;&lt;Cite&gt;&lt;Author&gt;Bertrand&lt;/Author&gt;&lt;Year&gt;2004&lt;/Year&gt;&lt;RecNum&gt;48&lt;/RecNum&gt;&lt;DisplayText&gt;&lt;style face="superscript"&gt;5&lt;/style&gt;&lt;/DisplayText&gt;&lt;record&gt;&lt;rec-number&gt;48&lt;/rec-number&gt;&lt;foreign-keys&gt;&lt;key app="EN" db-id="w5xt0v9zjd9e0qere98xdww9at0p9xs2asw5" timestamp="1426871669"&gt;48&lt;/key&gt;&lt;/foreign-keys&gt;&lt;ref-type name="Journal Article"&gt;17&lt;/ref-type&gt;&lt;contributors&gt;&lt;authors&gt;&lt;author&gt;Bertrand, Marianne&lt;/author&gt;&lt;author&gt;Duflo, Esther&lt;/author&gt;&lt;author&gt;Mullainathan, Sendhil&lt;/author&gt;&lt;/authors&gt;&lt;/contributors&gt;&lt;titles&gt;&lt;title&gt;How Much Should We Trust Differences-in-Differences Estimates?&lt;/title&gt;&lt;secondary-title&gt;The Quarterly Journal of Economics&lt;/secondary-title&gt;&lt;/titles&gt;&lt;periodical&gt;&lt;full-title&gt;The Quarterly Journal of Economics&lt;/full-title&gt;&lt;/periodical&gt;&lt;pages&gt;249-275&lt;/pages&gt;&lt;volume&gt;119&lt;/volume&gt;&lt;number&gt;1&lt;/number&gt;&lt;dates&gt;&lt;year&gt;2004&lt;/year&gt;&lt;/dates&gt;&lt;urls&gt;&lt;/urls&gt;&lt;/record&gt;&lt;/Cite&gt;&lt;/EndNote&gt;</w:instrText>
      </w:r>
      <w:r w:rsidRPr="00B65EB8">
        <w:rPr>
          <w:rFonts w:cs="Times New Roman"/>
          <w:color w:val="000000" w:themeColor="text1"/>
          <w:sz w:val="22"/>
          <w:szCs w:val="22"/>
        </w:rPr>
        <w:fldChar w:fldCharType="separate"/>
      </w:r>
      <w:r w:rsidR="00AF1F5B" w:rsidRPr="00B65EB8">
        <w:rPr>
          <w:rFonts w:cs="Times New Roman"/>
          <w:noProof/>
          <w:color w:val="000000" w:themeColor="text1"/>
          <w:sz w:val="22"/>
          <w:szCs w:val="22"/>
          <w:vertAlign w:val="superscript"/>
        </w:rPr>
        <w:t>5</w:t>
      </w:r>
      <w:r w:rsidRPr="00B65EB8">
        <w:rPr>
          <w:rFonts w:cs="Times New Roman"/>
          <w:color w:val="000000" w:themeColor="text1"/>
          <w:sz w:val="22"/>
          <w:szCs w:val="22"/>
        </w:rPr>
        <w:fldChar w:fldCharType="end"/>
      </w:r>
      <w:r w:rsidRPr="00B65EB8">
        <w:rPr>
          <w:rFonts w:cs="Times New Roman"/>
          <w:color w:val="000000" w:themeColor="text1"/>
          <w:sz w:val="22"/>
          <w:szCs w:val="22"/>
        </w:rPr>
        <w:t xml:space="preserve"> </w:t>
      </w:r>
      <w:r w:rsidR="00DB6F4D" w:rsidRPr="00B65EB8">
        <w:rPr>
          <w:rFonts w:cs="Times New Roman"/>
          <w:color w:val="000000" w:themeColor="text1"/>
          <w:sz w:val="22"/>
          <w:szCs w:val="22"/>
        </w:rPr>
        <w:t xml:space="preserve"> Clustering our standard errors also provides the additional benefit of producing standard errors that are robust to heteroscedasticity.  While the use of a linear probability model generally results in unbiased estimates of the model parameters, using a straightforward ordinary least squares approach can lead to inconsistent estimates of the standard errors because the linear probability model violates the traditional assumptions on non-heteroscedasticity.  Obtaining robust or clustered standard errors is a standard approach towards dealing with this issue.</w:t>
      </w:r>
      <w:r w:rsidR="00DB6F4D" w:rsidRPr="00B65EB8">
        <w:rPr>
          <w:rFonts w:cs="Times New Roman"/>
          <w:color w:val="000000" w:themeColor="text1"/>
          <w:sz w:val="22"/>
          <w:szCs w:val="22"/>
        </w:rPr>
        <w:fldChar w:fldCharType="begin"/>
      </w:r>
      <w:r w:rsidR="00AF1F5B" w:rsidRPr="00B65EB8">
        <w:rPr>
          <w:rFonts w:cs="Times New Roman"/>
          <w:color w:val="000000" w:themeColor="text1"/>
          <w:sz w:val="22"/>
          <w:szCs w:val="22"/>
        </w:rPr>
        <w:instrText xml:space="preserve"> ADDIN EN.CITE &lt;EndNote&gt;&lt;Cite&gt;&lt;Author&gt;Angrist&lt;/Author&gt;&lt;Year&gt;2009&lt;/Year&gt;&lt;RecNum&gt;156&lt;/RecNum&gt;&lt;DisplayText&gt;&lt;style face="superscript"&gt;6&lt;/style&gt;&lt;/DisplayText&gt;&lt;record&gt;&lt;rec-number&gt;156&lt;/rec-number&gt;&lt;foreign-keys&gt;&lt;key app="EN" db-id="9zs2wfp0csdv0me90er5wp0kwprdsrzz29v0" timestamp="1472576927"&gt;156&lt;/key&gt;&lt;/foreign-keys&gt;&lt;ref-type name="Book"&gt;6&lt;/ref-type&gt;&lt;contributors&gt;&lt;authors&gt;&lt;author&gt;Joshua D. Angrist&lt;/author&gt;&lt;author&gt;Jorn-Steffen Pischke&lt;/author&gt;&lt;/authors&gt;&lt;/contributors&gt;&lt;titles&gt;&lt;title&gt;Most Harmless Econometrics: An Empiricist&amp;apos;s Companion&lt;/title&gt;&lt;/titles&gt;&lt;dates&gt;&lt;year&gt;2009&lt;/year&gt;&lt;/dates&gt;&lt;pub-location&gt;Princeton, NJ&lt;/pub-location&gt;&lt;publisher&gt;Princeton University Press&lt;/publisher&gt;&lt;urls&gt;&lt;/urls&gt;&lt;/record&gt;&lt;/Cite&gt;&lt;/EndNote&gt;</w:instrText>
      </w:r>
      <w:r w:rsidR="00DB6F4D" w:rsidRPr="00B65EB8">
        <w:rPr>
          <w:rFonts w:cs="Times New Roman"/>
          <w:color w:val="000000" w:themeColor="text1"/>
          <w:sz w:val="22"/>
          <w:szCs w:val="22"/>
        </w:rPr>
        <w:fldChar w:fldCharType="separate"/>
      </w:r>
      <w:r w:rsidR="00AF1F5B" w:rsidRPr="00B65EB8">
        <w:rPr>
          <w:rFonts w:cs="Times New Roman"/>
          <w:noProof/>
          <w:color w:val="000000" w:themeColor="text1"/>
          <w:sz w:val="22"/>
          <w:szCs w:val="22"/>
          <w:vertAlign w:val="superscript"/>
        </w:rPr>
        <w:t>6</w:t>
      </w:r>
      <w:r w:rsidR="00DB6F4D" w:rsidRPr="00B65EB8">
        <w:rPr>
          <w:rFonts w:cs="Times New Roman"/>
          <w:color w:val="000000" w:themeColor="text1"/>
          <w:sz w:val="22"/>
          <w:szCs w:val="22"/>
        </w:rPr>
        <w:fldChar w:fldCharType="end"/>
      </w:r>
    </w:p>
    <w:p w14:paraId="6C255905" w14:textId="12029239" w:rsidR="00B27BA7" w:rsidRPr="00B65EB8" w:rsidRDefault="00DB6F4D" w:rsidP="00614D2C">
      <w:pPr>
        <w:spacing w:line="480" w:lineRule="auto"/>
        <w:rPr>
          <w:rFonts w:cs="Times New Roman"/>
          <w:color w:val="000000" w:themeColor="text1"/>
          <w:sz w:val="22"/>
          <w:szCs w:val="22"/>
        </w:rPr>
      </w:pPr>
      <w:r w:rsidRPr="00B65EB8">
        <w:rPr>
          <w:rFonts w:cs="Times New Roman"/>
          <w:color w:val="000000" w:themeColor="text1"/>
          <w:sz w:val="22"/>
          <w:szCs w:val="22"/>
        </w:rPr>
        <w:tab/>
        <w:t xml:space="preserve">A crucial assumption of the difference-in-differences approach is that outcomes in the control group serve as a useful proxy for what outcomes in the treatment group “would have been” </w:t>
      </w:r>
      <w:r w:rsidR="00614D2C" w:rsidRPr="00B65EB8">
        <w:rPr>
          <w:rFonts w:cs="Times New Roman"/>
          <w:color w:val="000000" w:themeColor="text1"/>
          <w:sz w:val="22"/>
          <w:szCs w:val="22"/>
        </w:rPr>
        <w:t>in the absence of treatment; an assumption known as the “parallel trends” assumption.  While this assumption is required for a standard difference-in-differences approach, the approach outlined in equation (1) is robust to this assumption.  Specifically, by incorporating group-specific time trends</w:t>
      </w:r>
      <w:r w:rsidR="00601AE9" w:rsidRPr="00B65EB8">
        <w:rPr>
          <w:rFonts w:cs="Times New Roman"/>
          <w:color w:val="000000" w:themeColor="text1"/>
          <w:sz w:val="22"/>
          <w:szCs w:val="22"/>
        </w:rPr>
        <w:t xml:space="preserve"> (the state-specific linear and quadratic time trends in equation 1)</w:t>
      </w:r>
      <w:r w:rsidR="00614D2C" w:rsidRPr="00B65EB8">
        <w:rPr>
          <w:rFonts w:cs="Times New Roman"/>
          <w:color w:val="000000" w:themeColor="text1"/>
          <w:sz w:val="22"/>
          <w:szCs w:val="22"/>
        </w:rPr>
        <w:t xml:space="preserve">, this approach—sometimes referred to as Comparative Interrupted Time Series approach, </w:t>
      </w:r>
      <w:r w:rsidR="00601AE9" w:rsidRPr="00B65EB8">
        <w:rPr>
          <w:rFonts w:cs="Times New Roman"/>
          <w:color w:val="000000" w:themeColor="text1"/>
          <w:sz w:val="22"/>
          <w:szCs w:val="22"/>
        </w:rPr>
        <w:t xml:space="preserve">is a modified form of the difference-in-differences approach that is robust to violations of the “parallel trends” assumption.  In essence, this approach compares the deviation from the existing trend among “opt out” states to the deviation </w:t>
      </w:r>
      <w:r w:rsidR="004134E9" w:rsidRPr="00B65EB8">
        <w:rPr>
          <w:rFonts w:cs="Times New Roman"/>
          <w:color w:val="000000" w:themeColor="text1"/>
          <w:sz w:val="22"/>
          <w:szCs w:val="22"/>
        </w:rPr>
        <w:t xml:space="preserve">for pre-existing trends </w:t>
      </w:r>
      <w:r w:rsidR="00601AE9" w:rsidRPr="00B65EB8">
        <w:rPr>
          <w:rFonts w:cs="Times New Roman"/>
          <w:color w:val="000000" w:themeColor="text1"/>
          <w:sz w:val="22"/>
          <w:szCs w:val="22"/>
        </w:rPr>
        <w:t xml:space="preserve">in non-“opt out” states.  Therefore, since this approach in effect </w:t>
      </w:r>
      <w:r w:rsidR="002048E6" w:rsidRPr="00B65EB8">
        <w:rPr>
          <w:rFonts w:cs="Times New Roman"/>
          <w:color w:val="000000" w:themeColor="text1"/>
          <w:sz w:val="22"/>
          <w:szCs w:val="22"/>
        </w:rPr>
        <w:t xml:space="preserve">accounts for differences in </w:t>
      </w:r>
      <w:r w:rsidR="00601AE9" w:rsidRPr="00B65EB8">
        <w:rPr>
          <w:rFonts w:cs="Times New Roman"/>
          <w:color w:val="000000" w:themeColor="text1"/>
          <w:sz w:val="22"/>
          <w:szCs w:val="22"/>
        </w:rPr>
        <w:t>pre-existing trends, it is robust to the parallel trends  assumption.</w:t>
      </w:r>
      <w:r w:rsidR="00D51601" w:rsidRPr="00B65EB8">
        <w:rPr>
          <w:rFonts w:cs="Times New Roman"/>
          <w:color w:val="000000" w:themeColor="text1"/>
          <w:sz w:val="22"/>
          <w:szCs w:val="22"/>
        </w:rPr>
        <w:fldChar w:fldCharType="begin">
          <w:fldData xml:space="preserve">PEVuZE5vdGU+PENpdGU+PEF1dGhvcj5BbHBlcnQ8L0F1dGhvcj48WWVhcj4yMDE2PC9ZZWFyPjxS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</w:fldData>
        </w:fldChar>
      </w:r>
      <w:r w:rsidR="00AF1F5B" w:rsidRPr="00B65EB8">
        <w:rPr>
          <w:rFonts w:cs="Times New Roman"/>
          <w:color w:val="000000" w:themeColor="text1"/>
          <w:sz w:val="22"/>
          <w:szCs w:val="22"/>
        </w:rPr>
        <w:instrText xml:space="preserve"> ADDIN EN.CITE </w:instrText>
      </w:r>
      <w:r w:rsidR="00AF1F5B" w:rsidRPr="00B65EB8">
        <w:rPr>
          <w:rFonts w:cs="Times New Roman"/>
          <w:color w:val="000000" w:themeColor="text1"/>
          <w:sz w:val="22"/>
          <w:szCs w:val="22"/>
        </w:rPr>
        <w:fldChar w:fldCharType="begin">
          <w:fldData xml:space="preserve">PEVuZE5vdGU+PENpdGU+PEF1dGhvcj5BbHBlcnQ8L0F1dGhvcj48WWVhcj4yMDE2PC9ZZWFyPjxS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</w:fldData>
        </w:fldChar>
      </w:r>
      <w:r w:rsidR="00AF1F5B" w:rsidRPr="00B65EB8">
        <w:rPr>
          <w:rFonts w:cs="Times New Roman"/>
          <w:color w:val="000000" w:themeColor="text1"/>
          <w:sz w:val="22"/>
          <w:szCs w:val="22"/>
        </w:rPr>
        <w:instrText xml:space="preserve"> ADDIN EN.CITE.DATA </w:instrText>
      </w:r>
      <w:r w:rsidR="00AF1F5B" w:rsidRPr="00B65EB8">
        <w:rPr>
          <w:rFonts w:cs="Times New Roman"/>
          <w:color w:val="000000" w:themeColor="text1"/>
          <w:sz w:val="22"/>
          <w:szCs w:val="22"/>
        </w:rPr>
      </w:r>
      <w:r w:rsidR="00AF1F5B" w:rsidRPr="00B65EB8">
        <w:rPr>
          <w:rFonts w:cs="Times New Roman"/>
          <w:color w:val="000000" w:themeColor="text1"/>
          <w:sz w:val="22"/>
          <w:szCs w:val="22"/>
        </w:rPr>
        <w:fldChar w:fldCharType="end"/>
      </w:r>
      <w:r w:rsidR="00D51601" w:rsidRPr="00B65EB8">
        <w:rPr>
          <w:rFonts w:cs="Times New Roman"/>
          <w:color w:val="000000" w:themeColor="text1"/>
          <w:sz w:val="22"/>
          <w:szCs w:val="22"/>
        </w:rPr>
      </w:r>
      <w:r w:rsidR="00D51601" w:rsidRPr="00B65EB8">
        <w:rPr>
          <w:rFonts w:cs="Times New Roman"/>
          <w:color w:val="000000" w:themeColor="text1"/>
          <w:sz w:val="22"/>
          <w:szCs w:val="22"/>
        </w:rPr>
        <w:fldChar w:fldCharType="separate"/>
      </w:r>
      <w:r w:rsidR="00AF1F5B" w:rsidRPr="00B65EB8">
        <w:rPr>
          <w:rFonts w:cs="Times New Roman"/>
          <w:noProof/>
          <w:color w:val="000000" w:themeColor="text1"/>
          <w:sz w:val="22"/>
          <w:szCs w:val="22"/>
          <w:vertAlign w:val="superscript"/>
        </w:rPr>
        <w:t>7-9</w:t>
      </w:r>
      <w:r w:rsidR="00D51601" w:rsidRPr="00B65EB8">
        <w:rPr>
          <w:rFonts w:cs="Times New Roman"/>
          <w:color w:val="000000" w:themeColor="text1"/>
          <w:sz w:val="22"/>
          <w:szCs w:val="22"/>
        </w:rPr>
        <w:fldChar w:fldCharType="end"/>
      </w:r>
    </w:p>
    <w:p w14:paraId="1A8D0BCA" w14:textId="300A00B4" w:rsidR="00715B18" w:rsidRPr="00B65EB8" w:rsidRDefault="00715B18" w:rsidP="00715B18">
      <w:pPr>
        <w:spacing w:line="480" w:lineRule="auto"/>
        <w:rPr>
          <w:rFonts w:cs="Times New Roman"/>
          <w:color w:val="000000" w:themeColor="text1"/>
          <w:sz w:val="22"/>
          <w:szCs w:val="22"/>
        </w:rPr>
      </w:pPr>
      <w:r w:rsidRPr="00B65EB8">
        <w:rPr>
          <w:rFonts w:cs="Times New Roman"/>
          <w:i/>
          <w:color w:val="000000" w:themeColor="text1"/>
          <w:sz w:val="22"/>
          <w:szCs w:val="22"/>
        </w:rPr>
        <w:t>Calculating Land-Area Adjusted Distance Measures</w:t>
      </w:r>
    </w:p>
    <w:p w14:paraId="0AC9B556" w14:textId="2F83EAD3" w:rsidR="00715B18" w:rsidRPr="00B65EB8" w:rsidRDefault="00715B18" w:rsidP="00715B18">
      <w:pPr>
        <w:spacing w:line="480" w:lineRule="auto"/>
        <w:rPr>
          <w:rFonts w:cs="Times New Roman"/>
          <w:color w:val="000000" w:themeColor="text1"/>
          <w:sz w:val="22"/>
          <w:szCs w:val="22"/>
        </w:rPr>
      </w:pPr>
      <w:r w:rsidRPr="00B65EB8">
        <w:rPr>
          <w:rFonts w:cs="Times New Roman"/>
          <w:color w:val="000000" w:themeColor="text1"/>
          <w:sz w:val="22"/>
          <w:szCs w:val="22"/>
        </w:rPr>
        <w:tab/>
        <w:t>To calculate the land-area adjusted distance measures shown in table 3 and Figure 1, we estimated the following linear regression model:</w:t>
      </w:r>
    </w:p>
    <w:p w14:paraId="5B4C9260" w14:textId="113B55F8" w:rsidR="00715B18" w:rsidRPr="00B65EB8" w:rsidRDefault="00B948D2" w:rsidP="00715B18">
      <w:pPr>
        <w:spacing w:line="480" w:lineRule="auto"/>
        <w:jc w:val="center"/>
        <w:rPr>
          <w:rFonts w:eastAsiaTheme="minorEastAsia" w:cs="Times New Roman"/>
          <w:color w:val="000000" w:themeColor="text1"/>
          <w:sz w:val="22"/>
          <w:szCs w:val="22"/>
        </w:rPr>
      </w:p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outcome</m:t>
            </m:r>
          </m:e>
          <m:sub>
            <m:r>
              <w:rPr>
                <w:rFonts w:ascii="Cambria Math" w:hAnsi="Cambria Math"/>
                <w:color w:val="000000" w:themeColor="text1"/>
                <w:sz w:val="22"/>
                <w:szCs w:val="22"/>
              </w:rPr>
              <m:t>ijt</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γ</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landarea</m:t>
                </m:r>
              </m:e>
              <m:sub>
                <m:r>
                  <w:rPr>
                    <w:rFonts w:ascii="Cambria Math" w:hAnsi="Cambria Math"/>
                    <w:color w:val="000000" w:themeColor="text1"/>
                    <w:sz w:val="22"/>
                    <w:szCs w:val="22"/>
                  </w:rPr>
                  <m:t>j</m:t>
                </m:r>
              </m:sub>
            </m:sSub>
            <m:r>
              <w:rPr>
                <w:rFonts w:ascii="Cambria Math" w:hAnsi="Cambria Math"/>
                <w:color w:val="000000" w:themeColor="text1"/>
                <w:sz w:val="22"/>
                <w:szCs w:val="22"/>
              </w:rPr>
              <m:t>+βoptout</m:t>
            </m:r>
          </m:e>
          <m:sub>
            <m:r>
              <w:rPr>
                <w:rFonts w:ascii="Cambria Math" w:hAnsi="Cambria Math"/>
                <w:color w:val="000000" w:themeColor="text1"/>
                <w:sz w:val="22"/>
                <w:szCs w:val="22"/>
              </w:rPr>
              <m:t>j</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ε</m:t>
            </m:r>
          </m:e>
          <m:sub>
            <m:r>
              <w:rPr>
                <w:rFonts w:ascii="Cambria Math" w:hAnsi="Cambria Math"/>
                <w:color w:val="000000" w:themeColor="text1"/>
                <w:sz w:val="22"/>
                <w:szCs w:val="22"/>
              </w:rPr>
              <m:t>ijt</m:t>
            </m:r>
          </m:sub>
        </m:sSub>
      </m:oMath>
      <w:r w:rsidR="00715B18" w:rsidRPr="00B65EB8">
        <w:rPr>
          <w:rFonts w:eastAsiaTheme="minorEastAsia" w:cs="Times New Roman"/>
          <w:color w:val="000000" w:themeColor="text1"/>
          <w:sz w:val="22"/>
          <w:szCs w:val="22"/>
        </w:rPr>
        <w:tab/>
      </w:r>
      <w:r w:rsidR="00715B18" w:rsidRPr="00B65EB8">
        <w:rPr>
          <w:rFonts w:eastAsiaTheme="minorEastAsia" w:cs="Times New Roman"/>
          <w:color w:val="000000" w:themeColor="text1"/>
          <w:sz w:val="22"/>
          <w:szCs w:val="22"/>
        </w:rPr>
        <w:tab/>
        <w:t>(2)</w:t>
      </w:r>
    </w:p>
    <w:p w14:paraId="5A60BBF6" w14:textId="2519399D" w:rsidR="00715B18" w:rsidRPr="00B65EB8" w:rsidRDefault="00715B18" w:rsidP="00715B18">
      <w:pPr>
        <w:spacing w:line="480" w:lineRule="auto"/>
        <w:rPr>
          <w:rFonts w:eastAsiaTheme="minorEastAsia" w:cs="Times New Roman"/>
          <w:color w:val="000000" w:themeColor="text1"/>
          <w:sz w:val="22"/>
          <w:szCs w:val="22"/>
        </w:rPr>
      </w:pPr>
      <w:r w:rsidRPr="00B65EB8">
        <w:rPr>
          <w:rFonts w:eastAsiaTheme="minorEastAsia" w:cs="Times New Roman"/>
          <w:color w:val="000000" w:themeColor="text1"/>
          <w:sz w:val="22"/>
          <w:szCs w:val="22"/>
        </w:rPr>
        <w:lastRenderedPageBreak/>
        <w:t xml:space="preserve">where </w:t>
      </w:r>
      <w:r w:rsidRPr="00B65EB8">
        <w:rPr>
          <w:rFonts w:eastAsiaTheme="minorEastAsia" w:cs="Times New Roman"/>
          <w:i/>
          <w:color w:val="000000" w:themeColor="text1"/>
          <w:sz w:val="22"/>
          <w:szCs w:val="22"/>
        </w:rPr>
        <w:t>I</w:t>
      </w:r>
      <w:r w:rsidRPr="00B65EB8">
        <w:rPr>
          <w:rFonts w:eastAsiaTheme="minorEastAsia" w:cs="Times New Roman"/>
          <w:color w:val="000000" w:themeColor="text1"/>
          <w:sz w:val="22"/>
          <w:szCs w:val="22"/>
        </w:rPr>
        <w:t xml:space="preserve"> indexed patients, </w:t>
      </w:r>
      <w:r w:rsidRPr="00B65EB8">
        <w:rPr>
          <w:rFonts w:eastAsiaTheme="minorEastAsia" w:cs="Times New Roman"/>
          <w:i/>
          <w:color w:val="000000" w:themeColor="text1"/>
          <w:sz w:val="22"/>
          <w:szCs w:val="22"/>
        </w:rPr>
        <w:t xml:space="preserve">j </w:t>
      </w:r>
      <w:r w:rsidRPr="00B65EB8">
        <w:rPr>
          <w:rFonts w:eastAsiaTheme="minorEastAsia" w:cs="Times New Roman"/>
          <w:color w:val="000000" w:themeColor="text1"/>
          <w:sz w:val="22"/>
          <w:szCs w:val="22"/>
        </w:rPr>
        <w:t xml:space="preserve">indexed the zip code, and </w:t>
      </w:r>
      <w:r w:rsidRPr="00B65EB8">
        <w:rPr>
          <w:rFonts w:eastAsiaTheme="minorEastAsia" w:cs="Times New Roman"/>
          <w:i/>
          <w:color w:val="000000" w:themeColor="text1"/>
          <w:sz w:val="22"/>
          <w:szCs w:val="22"/>
        </w:rPr>
        <w:t>t</w:t>
      </w:r>
      <w:r w:rsidRPr="00B65EB8">
        <w:rPr>
          <w:rFonts w:eastAsiaTheme="minorEastAsia" w:cs="Times New Roman"/>
          <w:color w:val="000000" w:themeColor="text1"/>
          <w:sz w:val="22"/>
          <w:szCs w:val="22"/>
        </w:rPr>
        <w:t xml:space="preserve"> indexed the year.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landarea</m:t>
            </m:r>
          </m:e>
          <m:sub>
            <m:r>
              <w:rPr>
                <w:rFonts w:ascii="Cambria Math" w:hAnsi="Cambria Math"/>
                <w:color w:val="000000" w:themeColor="text1"/>
                <w:sz w:val="22"/>
                <w:szCs w:val="22"/>
              </w:rPr>
              <m:t>j</m:t>
            </m:r>
          </m:sub>
        </m:sSub>
      </m:oMath>
      <w:r w:rsidRPr="00B65EB8">
        <w:rPr>
          <w:rFonts w:eastAsiaTheme="minorEastAsia" w:cs="Times New Roman"/>
          <w:color w:val="000000" w:themeColor="text1"/>
          <w:sz w:val="22"/>
          <w:szCs w:val="22"/>
        </w:rPr>
        <w:t xml:space="preserve"> was the land area (in square kilometers) for the zip code, which we obtained from the United States Census.</w:t>
      </w:r>
      <w:r w:rsidRPr="00B65EB8">
        <w:rPr>
          <w:rStyle w:val="FootnoteReference"/>
          <w:rFonts w:eastAsiaTheme="minorEastAsia" w:cs="Times New Roman"/>
          <w:color w:val="000000" w:themeColor="text1"/>
          <w:sz w:val="22"/>
          <w:szCs w:val="22"/>
        </w:rPr>
        <w:footnoteReference w:id="4"/>
      </w:r>
      <w:r w:rsidRPr="00B65EB8">
        <w:rPr>
          <w:rFonts w:eastAsiaTheme="minorEastAsia" w:cs="Times New Roman"/>
          <w:color w:val="000000" w:themeColor="text1"/>
          <w:sz w:val="22"/>
          <w:szCs w:val="22"/>
        </w:rPr>
        <w:t xml:space="preserv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optout</m:t>
            </m:r>
          </m:e>
          <m:sub>
            <m:r>
              <w:rPr>
                <w:rFonts w:ascii="Cambria Math" w:hAnsi="Cambria Math"/>
                <w:color w:val="000000" w:themeColor="text1"/>
                <w:sz w:val="22"/>
                <w:szCs w:val="22"/>
              </w:rPr>
              <m:t>j</m:t>
            </m:r>
          </m:sub>
        </m:sSub>
      </m:oMath>
      <w:r w:rsidRPr="00B65EB8">
        <w:rPr>
          <w:rFonts w:eastAsiaTheme="minorEastAsia" w:cs="Times New Roman"/>
          <w:color w:val="000000" w:themeColor="text1"/>
          <w:sz w:val="22"/>
          <w:szCs w:val="22"/>
        </w:rPr>
        <w:t xml:space="preserve"> was a dummy variable that equaled one if the zip code is located in an “opt out” state and zero otherwise.  Note that for the purposes of this regression, the variable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optout</m:t>
            </m:r>
          </m:e>
          <m:sub>
            <m:r>
              <w:rPr>
                <w:rFonts w:ascii="Cambria Math" w:hAnsi="Cambria Math"/>
                <w:color w:val="000000" w:themeColor="text1"/>
                <w:sz w:val="22"/>
                <w:szCs w:val="22"/>
              </w:rPr>
              <m:t>j</m:t>
            </m:r>
          </m:sub>
        </m:sSub>
      </m:oMath>
      <w:r w:rsidRPr="00B65EB8">
        <w:rPr>
          <w:rFonts w:eastAsiaTheme="minorEastAsia" w:cs="Times New Roman"/>
          <w:color w:val="000000" w:themeColor="text1"/>
          <w:sz w:val="22"/>
          <w:szCs w:val="22"/>
        </w:rPr>
        <w:t xml:space="preserve"> was defined based on whether a state ultimately became an “opt out” or not, and therefore did not vary over time.  For example, Iowa chose to “opt out” in 2001 and therefore the value of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optout</m:t>
            </m:r>
          </m:e>
          <m:sub>
            <m:r>
              <w:rPr>
                <w:rFonts w:ascii="Cambria Math" w:hAnsi="Cambria Math"/>
                <w:color w:val="000000" w:themeColor="text1"/>
                <w:sz w:val="22"/>
                <w:szCs w:val="22"/>
              </w:rPr>
              <m:t>j</m:t>
            </m:r>
          </m:sub>
        </m:sSub>
      </m:oMath>
      <w:r w:rsidRPr="00B65EB8">
        <w:rPr>
          <w:rFonts w:eastAsiaTheme="minorEastAsia" w:cs="Times New Roman"/>
          <w:color w:val="000000" w:themeColor="text1"/>
          <w:sz w:val="22"/>
          <w:szCs w:val="22"/>
        </w:rPr>
        <w:t xml:space="preserve"> for any Iowa zip code was equal to one.  As above,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outcome</m:t>
            </m:r>
          </m:e>
          <m:sub>
            <m:r>
              <w:rPr>
                <w:rFonts w:ascii="Cambria Math" w:hAnsi="Cambria Math"/>
                <w:color w:val="000000" w:themeColor="text1"/>
                <w:sz w:val="22"/>
                <w:szCs w:val="22"/>
              </w:rPr>
              <m:t>ijt</m:t>
            </m:r>
          </m:sub>
        </m:sSub>
      </m:oMath>
      <w:r w:rsidRPr="00B65EB8">
        <w:rPr>
          <w:rFonts w:eastAsiaTheme="minorEastAsia" w:cs="Times New Roman"/>
          <w:color w:val="000000" w:themeColor="text1"/>
          <w:sz w:val="22"/>
          <w:szCs w:val="22"/>
        </w:rPr>
        <w:t xml:space="preserve"> was either (1) an indicator variable for whether the patient obtained their procedure outside of their given zip code or (2) the distance traveled by the patient for patients traveling outside of their zip code.  After estimating equation (2) for a given procedure, we obtained the land area-adjusted values shown in table 3 and figure 1 by calculating the predi</w:t>
      </w:r>
      <w:r w:rsidR="000F6A48" w:rsidRPr="00B65EB8">
        <w:rPr>
          <w:rFonts w:eastAsiaTheme="minorEastAsia" w:cs="Times New Roman"/>
          <w:color w:val="000000" w:themeColor="text1"/>
          <w:sz w:val="22"/>
          <w:szCs w:val="22"/>
        </w:rPr>
        <w:t>cted values by</w:t>
      </w:r>
      <w:r w:rsidRPr="00B65EB8">
        <w:rPr>
          <w:rFonts w:eastAsiaTheme="minorEastAsia" w:cs="Times New Roman"/>
          <w:color w:val="000000" w:themeColor="text1"/>
          <w:sz w:val="22"/>
          <w:szCs w:val="22"/>
        </w:rPr>
        <w:t xml:space="preserve"> “opt out”</w:t>
      </w:r>
      <w:r w:rsidR="000F6A48" w:rsidRPr="00B65EB8">
        <w:rPr>
          <w:rFonts w:eastAsiaTheme="minorEastAsia" w:cs="Times New Roman"/>
          <w:color w:val="000000" w:themeColor="text1"/>
          <w:sz w:val="22"/>
          <w:szCs w:val="22"/>
        </w:rPr>
        <w:t xml:space="preserve"> status</w:t>
      </w:r>
      <w:r w:rsidRPr="00B65EB8">
        <w:rPr>
          <w:rFonts w:eastAsiaTheme="minorEastAsia" w:cs="Times New Roman"/>
          <w:color w:val="000000" w:themeColor="text1"/>
          <w:sz w:val="22"/>
          <w:szCs w:val="22"/>
        </w:rPr>
        <w:t xml:space="preserve"> (e.g., the predicted values when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optout</m:t>
            </m:r>
          </m:e>
          <m:sub>
            <m:r>
              <w:rPr>
                <w:rFonts w:ascii="Cambria Math" w:hAnsi="Cambria Math"/>
                <w:color w:val="000000" w:themeColor="text1"/>
                <w:sz w:val="22"/>
                <w:szCs w:val="22"/>
              </w:rPr>
              <m:t>j</m:t>
            </m:r>
          </m:sub>
        </m:sSub>
      </m:oMath>
      <w:r w:rsidRPr="00B65EB8">
        <w:rPr>
          <w:rFonts w:eastAsiaTheme="minorEastAsia" w:cs="Times New Roman"/>
          <w:color w:val="000000" w:themeColor="text1"/>
          <w:sz w:val="22"/>
          <w:szCs w:val="22"/>
        </w:rPr>
        <w:t xml:space="preserve"> equ</w:t>
      </w:r>
      <w:r w:rsidR="00855129" w:rsidRPr="00B65EB8">
        <w:rPr>
          <w:rFonts w:eastAsiaTheme="minorEastAsia" w:cs="Times New Roman"/>
          <w:color w:val="000000" w:themeColor="text1"/>
          <w:sz w:val="22"/>
          <w:szCs w:val="22"/>
        </w:rPr>
        <w:t xml:space="preserve">aled one or zero).  In calculating these predicted values, </w:t>
      </w:r>
      <w:r w:rsidRPr="00B65EB8">
        <w:rPr>
          <w:rFonts w:eastAsiaTheme="minorEastAsia" w:cs="Times New Roman"/>
          <w:color w:val="000000" w:themeColor="text1"/>
          <w:sz w:val="22"/>
          <w:szCs w:val="22"/>
        </w:rPr>
        <w:t xml:space="preserve"> we set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landarea</m:t>
            </m:r>
          </m:e>
          <m:sub>
            <m:r>
              <w:rPr>
                <w:rFonts w:ascii="Cambria Math" w:hAnsi="Cambria Math"/>
                <w:color w:val="000000" w:themeColor="text1"/>
                <w:sz w:val="22"/>
                <w:szCs w:val="22"/>
              </w:rPr>
              <m:t>j</m:t>
            </m:r>
          </m:sub>
        </m:sSub>
      </m:oMath>
      <w:r w:rsidRPr="00B65EB8">
        <w:rPr>
          <w:rFonts w:eastAsiaTheme="minorEastAsia" w:cs="Times New Roman"/>
          <w:color w:val="000000" w:themeColor="text1"/>
          <w:sz w:val="22"/>
          <w:szCs w:val="22"/>
        </w:rPr>
        <w:t xml:space="preserve"> equal to the average land area across “opt out” and non-“opt out” states.  </w:t>
      </w:r>
    </w:p>
    <w:p w14:paraId="773E63B4" w14:textId="77777777" w:rsidR="00715B18" w:rsidRPr="00B65EB8" w:rsidRDefault="00715B18" w:rsidP="00715B18">
      <w:pPr>
        <w:spacing w:line="480" w:lineRule="auto"/>
        <w:rPr>
          <w:rFonts w:cs="Times New Roman"/>
          <w:color w:val="000000" w:themeColor="text1"/>
          <w:sz w:val="22"/>
          <w:szCs w:val="22"/>
        </w:rPr>
      </w:pPr>
    </w:p>
    <w:p w14:paraId="17CFBC63" w14:textId="77777777" w:rsidR="00715B18" w:rsidRPr="00B65EB8" w:rsidRDefault="00715B18" w:rsidP="00CA49CC">
      <w:pPr>
        <w:spacing w:line="480" w:lineRule="auto"/>
        <w:ind w:firstLine="720"/>
        <w:rPr>
          <w:rFonts w:cs="Times New Roman"/>
          <w:color w:val="000000" w:themeColor="text1"/>
          <w:sz w:val="22"/>
          <w:szCs w:val="22"/>
        </w:rPr>
      </w:pPr>
    </w:p>
    <w:p w14:paraId="33B1F3A3" w14:textId="19E6F027" w:rsidR="006D308A" w:rsidRPr="00B65EB8" w:rsidRDefault="006D308A" w:rsidP="00CA49CC">
      <w:pPr>
        <w:spacing w:line="480" w:lineRule="auto"/>
        <w:rPr>
          <w:color w:val="000000" w:themeColor="text1"/>
          <w:sz w:val="22"/>
          <w:szCs w:val="22"/>
        </w:rPr>
      </w:pPr>
      <w:r w:rsidRPr="00B65EB8">
        <w:rPr>
          <w:color w:val="000000" w:themeColor="text1"/>
          <w:sz w:val="22"/>
          <w:szCs w:val="22"/>
        </w:rPr>
        <w:tab/>
        <w:t xml:space="preserve"> </w:t>
      </w:r>
    </w:p>
    <w:p w14:paraId="4CDC8DE7" w14:textId="77777777" w:rsidR="006D308A" w:rsidRPr="00B65EB8" w:rsidRDefault="006D308A" w:rsidP="00CA49CC">
      <w:pPr>
        <w:spacing w:line="480" w:lineRule="auto"/>
        <w:rPr>
          <w:rFonts w:cs="Arial"/>
          <w:color w:val="000000" w:themeColor="text1"/>
          <w:sz w:val="22"/>
          <w:szCs w:val="22"/>
        </w:rPr>
      </w:pPr>
    </w:p>
    <w:p w14:paraId="07FC7140" w14:textId="77777777" w:rsidR="00284519" w:rsidRPr="00B65EB8" w:rsidRDefault="00284519" w:rsidP="00CA49CC">
      <w:pPr>
        <w:spacing w:line="480" w:lineRule="auto"/>
        <w:rPr>
          <w:color w:val="000000" w:themeColor="text1"/>
          <w:sz w:val="22"/>
        </w:rPr>
      </w:pPr>
    </w:p>
    <w:p w14:paraId="66B877D2" w14:textId="77777777" w:rsidR="00FB60F8" w:rsidRPr="00B65EB8" w:rsidRDefault="00FB60F8">
      <w:pPr>
        <w:rPr>
          <w:b/>
          <w:color w:val="000000" w:themeColor="text1"/>
          <w:sz w:val="22"/>
          <w:szCs w:val="22"/>
        </w:rPr>
      </w:pPr>
      <w:r w:rsidRPr="00B65EB8">
        <w:rPr>
          <w:b/>
          <w:color w:val="000000" w:themeColor="text1"/>
          <w:sz w:val="22"/>
          <w:szCs w:val="22"/>
        </w:rPr>
        <w:br w:type="page"/>
      </w:r>
    </w:p>
    <w:p w14:paraId="447836B3" w14:textId="77777777" w:rsidR="00B97254" w:rsidRPr="00B65EB8" w:rsidRDefault="00A10424">
      <w:pPr>
        <w:rPr>
          <w:rFonts w:cs="Arial"/>
          <w:b/>
          <w:color w:val="000000" w:themeColor="text1"/>
          <w:sz w:val="22"/>
          <w:szCs w:val="22"/>
        </w:rPr>
      </w:pPr>
      <w:r w:rsidRPr="00B65EB8">
        <w:rPr>
          <w:rFonts w:cs="Arial"/>
          <w:b/>
          <w:color w:val="000000" w:themeColor="text1"/>
          <w:sz w:val="22"/>
          <w:szCs w:val="22"/>
        </w:rPr>
        <w:lastRenderedPageBreak/>
        <w:t>Appendix Figure 1</w:t>
      </w:r>
      <w:r w:rsidR="00B97254" w:rsidRPr="00B65EB8">
        <w:rPr>
          <w:rFonts w:cs="Arial"/>
          <w:b/>
          <w:color w:val="000000" w:themeColor="text1"/>
          <w:sz w:val="22"/>
          <w:szCs w:val="22"/>
        </w:rPr>
        <w:t xml:space="preserve"> – Sample Construction Flow Diagram</w:t>
      </w:r>
    </w:p>
    <w:p w14:paraId="287CB707" w14:textId="77777777" w:rsidR="00B97254" w:rsidRPr="00B65EB8" w:rsidRDefault="00B97254">
      <w:pPr>
        <w:rPr>
          <w:rFonts w:cs="Arial"/>
          <w:b/>
          <w:color w:val="000000" w:themeColor="text1"/>
          <w:sz w:val="22"/>
          <w:szCs w:val="22"/>
        </w:rPr>
      </w:pPr>
    </w:p>
    <w:p w14:paraId="0B6B2406" w14:textId="60D33F74" w:rsidR="00B97254" w:rsidRPr="00B65EB8" w:rsidRDefault="00B97254">
      <w:pPr>
        <w:rPr>
          <w:rFonts w:cs="Arial"/>
          <w:b/>
          <w:color w:val="000000" w:themeColor="text1"/>
          <w:sz w:val="22"/>
          <w:szCs w:val="22"/>
        </w:rPr>
      </w:pPr>
      <w:r w:rsidRPr="00B65EB8">
        <w:rPr>
          <w:rFonts w:cs="Arial"/>
          <w:b/>
          <w:noProof/>
          <w:color w:val="000000" w:themeColor="text1"/>
          <w:sz w:val="22"/>
          <w:szCs w:val="22"/>
        </w:rPr>
        <w:drawing>
          <wp:anchor distT="0" distB="0" distL="114300" distR="114300" simplePos="0" relativeHeight="251658240" behindDoc="0" locked="0" layoutInCell="1" allowOverlap="1" wp14:anchorId="4664A667" wp14:editId="759D184B">
            <wp:simplePos x="0" y="0"/>
            <wp:positionH relativeFrom="column">
              <wp:posOffset>0</wp:posOffset>
            </wp:positionH>
            <wp:positionV relativeFrom="paragraph">
              <wp:posOffset>0</wp:posOffset>
            </wp:positionV>
            <wp:extent cx="4629150" cy="8229600"/>
            <wp:effectExtent l="0" t="0" r="0" b="0"/>
            <wp:wrapTight wrapText="bothSides">
              <wp:wrapPolygon edited="0">
                <wp:start x="0" y="0"/>
                <wp:lineTo x="0" y="21533"/>
                <wp:lineTo x="21452" y="21533"/>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7">
                      <a:extLst>
                        <a:ext uri="{28A0092B-C50C-407E-A947-70E740481C1C}">
                          <a14:useLocalDpi xmlns:a14="http://schemas.microsoft.com/office/drawing/2010/main" val="0"/>
                        </a:ext>
                      </a:extLst>
                    </a:blip>
                    <a:stretch>
                      <a:fillRect/>
                    </a:stretch>
                  </pic:blipFill>
                  <pic:spPr>
                    <a:xfrm>
                      <a:off x="0" y="0"/>
                      <a:ext cx="4629150" cy="8229600"/>
                    </a:xfrm>
                    <a:prstGeom prst="rect">
                      <a:avLst/>
                    </a:prstGeom>
                  </pic:spPr>
                </pic:pic>
              </a:graphicData>
            </a:graphic>
            <wp14:sizeRelH relativeFrom="page">
              <wp14:pctWidth>0</wp14:pctWidth>
            </wp14:sizeRelH>
            <wp14:sizeRelV relativeFrom="page">
              <wp14:pctHeight>0</wp14:pctHeight>
            </wp14:sizeRelV>
          </wp:anchor>
        </w:drawing>
      </w:r>
    </w:p>
    <w:p w14:paraId="24A745F4" w14:textId="039769C5" w:rsidR="00A10424" w:rsidRPr="00B65EB8" w:rsidRDefault="00A10424">
      <w:pPr>
        <w:rPr>
          <w:rFonts w:cs="Arial"/>
          <w:b/>
          <w:color w:val="000000" w:themeColor="text1"/>
          <w:sz w:val="22"/>
          <w:szCs w:val="22"/>
        </w:rPr>
      </w:pPr>
      <w:r w:rsidRPr="00B65EB8">
        <w:rPr>
          <w:rFonts w:cs="Arial"/>
          <w:b/>
          <w:color w:val="000000" w:themeColor="text1"/>
          <w:sz w:val="22"/>
          <w:szCs w:val="22"/>
        </w:rPr>
        <w:br w:type="page"/>
      </w:r>
    </w:p>
    <w:p w14:paraId="2647D232" w14:textId="77777777" w:rsidR="00E165CF" w:rsidRPr="00B65EB8" w:rsidRDefault="00E165CF" w:rsidP="00E165CF">
      <w:pPr>
        <w:spacing w:line="480" w:lineRule="auto"/>
        <w:rPr>
          <w:b/>
          <w:color w:val="000000" w:themeColor="text1"/>
          <w:sz w:val="22"/>
          <w:szCs w:val="22"/>
        </w:rPr>
      </w:pPr>
      <w:r w:rsidRPr="00B65EB8">
        <w:rPr>
          <w:b/>
          <w:color w:val="000000" w:themeColor="text1"/>
          <w:sz w:val="22"/>
          <w:szCs w:val="22"/>
        </w:rPr>
        <w:lastRenderedPageBreak/>
        <w:t>Appendix Table A.  List of Procedure (Current Procedural Terminology®) Codes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02"/>
        <w:gridCol w:w="3705"/>
        <w:gridCol w:w="1769"/>
      </w:tblGrid>
      <w:tr w:rsidR="00B65EB8" w:rsidRPr="00B65EB8" w14:paraId="5F245659" w14:textId="77777777" w:rsidTr="001B4EDA">
        <w:trPr>
          <w:trHeight w:val="323"/>
        </w:trPr>
        <w:tc>
          <w:tcPr>
            <w:tcW w:w="0" w:type="auto"/>
          </w:tcPr>
          <w:p w14:paraId="2C5786CE" w14:textId="77777777" w:rsidR="00E165CF" w:rsidRPr="00B65EB8" w:rsidRDefault="00E165CF" w:rsidP="001B4EDA">
            <w:pPr>
              <w:rPr>
                <w:color w:val="000000" w:themeColor="text1"/>
                <w:sz w:val="22"/>
                <w:szCs w:val="22"/>
              </w:rPr>
            </w:pPr>
          </w:p>
        </w:tc>
        <w:tc>
          <w:tcPr>
            <w:tcW w:w="0" w:type="auto"/>
            <w:gridSpan w:val="2"/>
          </w:tcPr>
          <w:p w14:paraId="34DB60FB" w14:textId="77777777" w:rsidR="00E165CF" w:rsidRPr="00B65EB8" w:rsidRDefault="00E165CF" w:rsidP="001B4EDA">
            <w:pPr>
              <w:jc w:val="center"/>
              <w:rPr>
                <w:color w:val="000000" w:themeColor="text1"/>
                <w:sz w:val="22"/>
                <w:szCs w:val="22"/>
              </w:rPr>
            </w:pPr>
            <w:r w:rsidRPr="00B65EB8">
              <w:rPr>
                <w:color w:val="000000" w:themeColor="text1"/>
                <w:sz w:val="22"/>
                <w:szCs w:val="22"/>
              </w:rPr>
              <w:t>Current Procedural Terminology® Codes</w:t>
            </w:r>
          </w:p>
        </w:tc>
      </w:tr>
      <w:tr w:rsidR="00B65EB8" w:rsidRPr="00B65EB8" w14:paraId="241B3247" w14:textId="77777777" w:rsidTr="001B4EDA">
        <w:tc>
          <w:tcPr>
            <w:tcW w:w="0" w:type="auto"/>
          </w:tcPr>
          <w:p w14:paraId="10117405" w14:textId="77777777" w:rsidR="00E165CF" w:rsidRPr="00B65EB8" w:rsidRDefault="00E165CF" w:rsidP="001B4EDA">
            <w:pPr>
              <w:rPr>
                <w:color w:val="000000" w:themeColor="text1"/>
                <w:sz w:val="22"/>
                <w:szCs w:val="22"/>
              </w:rPr>
            </w:pPr>
          </w:p>
        </w:tc>
        <w:tc>
          <w:tcPr>
            <w:tcW w:w="0" w:type="auto"/>
          </w:tcPr>
          <w:p w14:paraId="089C9593" w14:textId="77777777" w:rsidR="00E165CF" w:rsidRPr="00B65EB8" w:rsidRDefault="00E165CF" w:rsidP="001B4EDA">
            <w:pPr>
              <w:rPr>
                <w:color w:val="000000" w:themeColor="text1"/>
                <w:sz w:val="22"/>
                <w:szCs w:val="22"/>
              </w:rPr>
            </w:pPr>
            <w:r w:rsidRPr="00B65EB8">
              <w:rPr>
                <w:color w:val="000000" w:themeColor="text1"/>
                <w:sz w:val="22"/>
                <w:szCs w:val="22"/>
              </w:rPr>
              <w:t>Surgical</w:t>
            </w:r>
          </w:p>
        </w:tc>
        <w:tc>
          <w:tcPr>
            <w:tcW w:w="0" w:type="auto"/>
          </w:tcPr>
          <w:p w14:paraId="7A22CCE4" w14:textId="77777777" w:rsidR="00E165CF" w:rsidRPr="00B65EB8" w:rsidRDefault="00E165CF" w:rsidP="001B4EDA">
            <w:pPr>
              <w:rPr>
                <w:color w:val="000000" w:themeColor="text1"/>
                <w:sz w:val="22"/>
                <w:szCs w:val="22"/>
              </w:rPr>
            </w:pPr>
            <w:r w:rsidRPr="00B65EB8">
              <w:rPr>
                <w:color w:val="000000" w:themeColor="text1"/>
                <w:sz w:val="22"/>
                <w:szCs w:val="22"/>
              </w:rPr>
              <w:t>Anesthesia</w:t>
            </w:r>
            <w:r w:rsidRPr="00B65EB8">
              <w:rPr>
                <w:color w:val="000000" w:themeColor="text1"/>
                <w:sz w:val="22"/>
                <w:szCs w:val="22"/>
              </w:rPr>
              <w:fldChar w:fldCharType="begin"/>
            </w:r>
            <w:r w:rsidRPr="00B65EB8">
              <w:rPr>
                <w:color w:val="000000" w:themeColor="text1"/>
                <w:sz w:val="22"/>
                <w:szCs w:val="22"/>
              </w:rPr>
              <w:instrText xml:space="preserve"> ADDIN EN.CITE &lt;EndNote&gt;&lt;Cite&gt;&lt;Author&gt;Sun&lt;/Author&gt;&lt;Year&gt;2015&lt;/Year&gt;&lt;RecNum&gt;12&lt;/RecNum&gt;&lt;DisplayText&gt;&lt;style face="superscript"&gt;10&lt;/style&gt;&lt;/DisplayText&gt;&lt;record&gt;&lt;rec-number&gt;12&lt;/rec-number&gt;&lt;foreign-keys&gt;&lt;key app="EN" db-id="5a2ssfv58f5awzetdtjxzr91tr90pxta2fxx" timestamp="1449769860"&gt;12&lt;/key&gt;&lt;/foreign-keys&gt;&lt;ref-type name="Journal Article"&gt;17&lt;/ref-type&gt;&lt;contributors&gt;&lt;authors&gt;&lt;author&gt;Sun, E. C.&lt;/author&gt;&lt;author&gt;Dexter, F.&lt;/author&gt;&lt;author&gt;Macario, A.&lt;/author&gt;&lt;author&gt;Miller, T. R.&lt;/author&gt;&lt;author&gt;Baker, L. C.&lt;/author&gt;&lt;/authors&gt;&lt;/contributors&gt;&lt;auth-address&gt;From the Department of Anesthesiology, Pain, and Perioperative Medicine, Stanford University, Stanford, California (E.C.S., A.M.); Department of Anesthesia, University of Iowa, Iowa City, Iowa (F.D.); American Society of Anesthesiologists, Washington, D.C. (T.R.M.); and Department of Health Research and Policy, Stanford University, Stanford, California (L.C.B.).&lt;/auth-address&gt;&lt;titles&gt;&lt;title&gt;No significant association between anesthesia group concentration and private insurer payments in the United States&lt;/title&gt;&lt;secondary-title&gt;Anesthesiology&lt;/secondary-title&gt;&lt;/titles&gt;&lt;periodical&gt;&lt;full-title&gt;Anesthesiology&lt;/full-title&gt;&lt;/periodical&gt;&lt;pages&gt;507-14&lt;/pages&gt;&lt;volume&gt;123&lt;/volume&gt;&lt;number&gt;3&lt;/number&gt;&lt;keywords&gt;&lt;keyword&gt;Anesthesia/*economics&lt;/keyword&gt;&lt;keyword&gt;*Health Expenditures&lt;/keyword&gt;&lt;keyword&gt;Humans&lt;/keyword&gt;&lt;keyword&gt;Insurance Carriers/*economics&lt;/keyword&gt;&lt;keyword&gt;Insurance, Health/*economics&lt;/keyword&gt;&lt;keyword&gt;Private Practice/*economics&lt;/keyword&gt;&lt;keyword&gt;United States&lt;/keyword&gt;&lt;/keywords&gt;&lt;dates&gt;&lt;year&gt;2015&lt;/year&gt;&lt;pub-dates&gt;&lt;date&gt;Sep&lt;/date&gt;&lt;/pub-dates&gt;&lt;/dates&gt;&lt;isbn&gt;1528-1175 (Electronic)&amp;#xD;0003-3022 (Linking)&lt;/isbn&gt;&lt;accession-num&gt;26192028&lt;/accession-num&gt;&lt;urls&gt;&lt;related-urls&gt;&lt;url&gt;http://www.ncbi.nlm.nih.gov/pubmed/26192028&lt;/url&gt;&lt;/related-urls&gt;&lt;/urls&gt;&lt;electronic-resource-num&gt;10.1097/ALN.0000000000000779&lt;/electronic-resource-num&gt;&lt;/record&gt;&lt;/Cite&gt;&lt;/EndNote&gt;</w:instrText>
            </w:r>
            <w:r w:rsidRPr="00B65EB8">
              <w:rPr>
                <w:color w:val="000000" w:themeColor="text1"/>
                <w:sz w:val="22"/>
                <w:szCs w:val="22"/>
              </w:rPr>
              <w:fldChar w:fldCharType="separate"/>
            </w:r>
            <w:r w:rsidRPr="00B65EB8">
              <w:rPr>
                <w:noProof/>
                <w:color w:val="000000" w:themeColor="text1"/>
                <w:sz w:val="22"/>
                <w:szCs w:val="22"/>
                <w:vertAlign w:val="superscript"/>
              </w:rPr>
              <w:t>10</w:t>
            </w:r>
            <w:r w:rsidRPr="00B65EB8">
              <w:rPr>
                <w:color w:val="000000" w:themeColor="text1"/>
                <w:sz w:val="22"/>
                <w:szCs w:val="22"/>
              </w:rPr>
              <w:fldChar w:fldCharType="end"/>
            </w:r>
          </w:p>
        </w:tc>
      </w:tr>
      <w:tr w:rsidR="00B65EB8" w:rsidRPr="00B65EB8" w14:paraId="13BD1B6D" w14:textId="77777777" w:rsidTr="001B4EDA">
        <w:tc>
          <w:tcPr>
            <w:tcW w:w="0" w:type="auto"/>
          </w:tcPr>
          <w:p w14:paraId="4264938D" w14:textId="77777777" w:rsidR="00E165CF" w:rsidRPr="00B65EB8" w:rsidRDefault="00E165CF" w:rsidP="001B4EDA">
            <w:pPr>
              <w:rPr>
                <w:color w:val="000000" w:themeColor="text1"/>
                <w:sz w:val="22"/>
                <w:szCs w:val="22"/>
              </w:rPr>
            </w:pPr>
            <w:r w:rsidRPr="00B65EB8">
              <w:rPr>
                <w:color w:val="000000" w:themeColor="text1"/>
                <w:sz w:val="22"/>
                <w:szCs w:val="22"/>
              </w:rPr>
              <w:t>Cataract Surgery</w:t>
            </w:r>
            <w:r w:rsidRPr="00B65EB8">
              <w:rPr>
                <w:color w:val="000000" w:themeColor="text1"/>
                <w:sz w:val="22"/>
                <w:szCs w:val="22"/>
              </w:rPr>
              <w:fldChar w:fldCharType="begin">
                <w:fldData xml:space="preserve">PEVuZE5vdGU+PENpdGU+PEF1dGhvcj5DaGVuPC9BdXRob3I+PFllYXI+MjAxNTwvWWVhcj48UmVj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</w:fldData>
              </w:fldChar>
            </w:r>
            <w:r w:rsidRPr="00B65EB8">
              <w:rPr>
                <w:color w:val="000000" w:themeColor="text1"/>
                <w:sz w:val="22"/>
                <w:szCs w:val="22"/>
              </w:rPr>
              <w:instrText xml:space="preserve"> ADDIN EN.CITE </w:instrText>
            </w:r>
            <w:r w:rsidRPr="00B65EB8">
              <w:rPr>
                <w:color w:val="000000" w:themeColor="text1"/>
                <w:sz w:val="22"/>
                <w:szCs w:val="22"/>
              </w:rPr>
              <w:fldChar w:fldCharType="begin">
                <w:fldData xml:space="preserve">PEVuZE5vdGU+PENpdGU+PEF1dGhvcj5DaGVuPC9BdXRob3I+PFllYXI+MjAxNTwvWWVhcj48UmVj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</w:fldData>
              </w:fldChar>
            </w:r>
            <w:r w:rsidRPr="00B65EB8">
              <w:rPr>
                <w:color w:val="000000" w:themeColor="text1"/>
                <w:sz w:val="22"/>
                <w:szCs w:val="22"/>
              </w:rPr>
              <w:instrText xml:space="preserve"> ADDIN EN.CITE.DATA </w:instrText>
            </w:r>
            <w:r w:rsidRPr="00B65EB8">
              <w:rPr>
                <w:color w:val="000000" w:themeColor="text1"/>
                <w:sz w:val="22"/>
                <w:szCs w:val="22"/>
              </w:rPr>
            </w:r>
            <w:r w:rsidRPr="00B65EB8">
              <w:rPr>
                <w:color w:val="000000" w:themeColor="text1"/>
                <w:sz w:val="22"/>
                <w:szCs w:val="22"/>
              </w:rPr>
              <w:fldChar w:fldCharType="end"/>
            </w:r>
            <w:r w:rsidRPr="00B65EB8">
              <w:rPr>
                <w:color w:val="000000" w:themeColor="text1"/>
                <w:sz w:val="22"/>
                <w:szCs w:val="22"/>
              </w:rPr>
            </w:r>
            <w:r w:rsidRPr="00B65EB8">
              <w:rPr>
                <w:color w:val="000000" w:themeColor="text1"/>
                <w:sz w:val="22"/>
                <w:szCs w:val="22"/>
              </w:rPr>
              <w:fldChar w:fldCharType="separate"/>
            </w:r>
            <w:r w:rsidRPr="00B65EB8">
              <w:rPr>
                <w:noProof/>
                <w:color w:val="000000" w:themeColor="text1"/>
                <w:sz w:val="22"/>
                <w:szCs w:val="22"/>
                <w:vertAlign w:val="superscript"/>
              </w:rPr>
              <w:t>11</w:t>
            </w:r>
            <w:r w:rsidRPr="00B65EB8">
              <w:rPr>
                <w:color w:val="000000" w:themeColor="text1"/>
                <w:sz w:val="22"/>
                <w:szCs w:val="22"/>
              </w:rPr>
              <w:fldChar w:fldCharType="end"/>
            </w:r>
          </w:p>
        </w:tc>
        <w:tc>
          <w:tcPr>
            <w:tcW w:w="0" w:type="auto"/>
          </w:tcPr>
          <w:p w14:paraId="277D662F" w14:textId="77777777" w:rsidR="00E165CF" w:rsidRPr="00B65EB8" w:rsidRDefault="00E165CF" w:rsidP="001B4EDA">
            <w:pPr>
              <w:rPr>
                <w:color w:val="000000" w:themeColor="text1"/>
                <w:sz w:val="22"/>
                <w:szCs w:val="22"/>
              </w:rPr>
            </w:pPr>
            <w:r w:rsidRPr="00B65EB8">
              <w:rPr>
                <w:color w:val="000000" w:themeColor="text1"/>
                <w:sz w:val="22"/>
                <w:szCs w:val="22"/>
              </w:rPr>
              <w:t>66982-66984, 66850, 66920, 66930, 66940</w:t>
            </w:r>
          </w:p>
        </w:tc>
        <w:tc>
          <w:tcPr>
            <w:tcW w:w="0" w:type="auto"/>
          </w:tcPr>
          <w:p w14:paraId="10C5EA60" w14:textId="77777777" w:rsidR="00E165CF" w:rsidRPr="00B65EB8" w:rsidRDefault="00E165CF" w:rsidP="001B4EDA">
            <w:pPr>
              <w:rPr>
                <w:color w:val="000000" w:themeColor="text1"/>
                <w:sz w:val="22"/>
                <w:szCs w:val="22"/>
              </w:rPr>
            </w:pPr>
            <w:r w:rsidRPr="00B65EB8">
              <w:rPr>
                <w:color w:val="000000" w:themeColor="text1"/>
                <w:sz w:val="22"/>
                <w:szCs w:val="22"/>
              </w:rPr>
              <w:t>00142</w:t>
            </w:r>
          </w:p>
        </w:tc>
      </w:tr>
      <w:tr w:rsidR="00B65EB8" w:rsidRPr="00B65EB8" w14:paraId="0A83E44F" w14:textId="77777777" w:rsidTr="001B4EDA">
        <w:tc>
          <w:tcPr>
            <w:tcW w:w="0" w:type="auto"/>
          </w:tcPr>
          <w:p w14:paraId="58D1E110" w14:textId="77777777" w:rsidR="00E165CF" w:rsidRPr="00B65EB8" w:rsidRDefault="00E165CF" w:rsidP="001B4EDA">
            <w:pPr>
              <w:rPr>
                <w:color w:val="000000" w:themeColor="text1"/>
                <w:sz w:val="22"/>
                <w:szCs w:val="22"/>
              </w:rPr>
            </w:pPr>
            <w:r w:rsidRPr="00B65EB8">
              <w:rPr>
                <w:color w:val="000000" w:themeColor="text1"/>
                <w:sz w:val="22"/>
                <w:szCs w:val="22"/>
              </w:rPr>
              <w:t>Colonoscopy/Sigmoidoscopy</w:t>
            </w:r>
            <w:r w:rsidRPr="00B65EB8">
              <w:rPr>
                <w:color w:val="000000" w:themeColor="text1"/>
                <w:sz w:val="22"/>
                <w:szCs w:val="22"/>
              </w:rPr>
              <w:fldChar w:fldCharType="begin">
                <w:fldData xml:space="preserve">PEVuZE5vdGU+PENpdGU+PEF1dGhvcj5GZXJyYW50ZTwvQXV0aG9yPjxZZWFyPjIwMTE8L1llYXI+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</w:fldData>
              </w:fldChar>
            </w:r>
            <w:r w:rsidRPr="00B65EB8">
              <w:rPr>
                <w:color w:val="000000" w:themeColor="text1"/>
                <w:sz w:val="22"/>
                <w:szCs w:val="22"/>
              </w:rPr>
              <w:instrText xml:space="preserve"> ADDIN EN.CITE </w:instrText>
            </w:r>
            <w:r w:rsidRPr="00B65EB8">
              <w:rPr>
                <w:color w:val="000000" w:themeColor="text1"/>
                <w:sz w:val="22"/>
                <w:szCs w:val="22"/>
              </w:rPr>
              <w:fldChar w:fldCharType="begin">
                <w:fldData xml:space="preserve">PEVuZE5vdGU+PENpdGU+PEF1dGhvcj5GZXJyYW50ZTwvQXV0aG9yPjxZZWFyPjIwMTE8L1llYXI+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</w:fldData>
              </w:fldChar>
            </w:r>
            <w:r w:rsidRPr="00B65EB8">
              <w:rPr>
                <w:color w:val="000000" w:themeColor="text1"/>
                <w:sz w:val="22"/>
                <w:szCs w:val="22"/>
              </w:rPr>
              <w:instrText xml:space="preserve"> ADDIN EN.CITE.DATA </w:instrText>
            </w:r>
            <w:r w:rsidRPr="00B65EB8">
              <w:rPr>
                <w:color w:val="000000" w:themeColor="text1"/>
                <w:sz w:val="22"/>
                <w:szCs w:val="22"/>
              </w:rPr>
            </w:r>
            <w:r w:rsidRPr="00B65EB8">
              <w:rPr>
                <w:color w:val="000000" w:themeColor="text1"/>
                <w:sz w:val="22"/>
                <w:szCs w:val="22"/>
              </w:rPr>
              <w:fldChar w:fldCharType="end"/>
            </w:r>
            <w:r w:rsidRPr="00B65EB8">
              <w:rPr>
                <w:color w:val="000000" w:themeColor="text1"/>
                <w:sz w:val="22"/>
                <w:szCs w:val="22"/>
              </w:rPr>
            </w:r>
            <w:r w:rsidRPr="00B65EB8">
              <w:rPr>
                <w:color w:val="000000" w:themeColor="text1"/>
                <w:sz w:val="22"/>
                <w:szCs w:val="22"/>
              </w:rPr>
              <w:fldChar w:fldCharType="separate"/>
            </w:r>
            <w:r w:rsidRPr="00B65EB8">
              <w:rPr>
                <w:noProof/>
                <w:color w:val="000000" w:themeColor="text1"/>
                <w:sz w:val="22"/>
                <w:szCs w:val="22"/>
                <w:vertAlign w:val="superscript"/>
              </w:rPr>
              <w:t>12</w:t>
            </w:r>
            <w:r w:rsidRPr="00B65EB8">
              <w:rPr>
                <w:color w:val="000000" w:themeColor="text1"/>
                <w:sz w:val="22"/>
                <w:szCs w:val="22"/>
              </w:rPr>
              <w:fldChar w:fldCharType="end"/>
            </w:r>
          </w:p>
        </w:tc>
        <w:tc>
          <w:tcPr>
            <w:tcW w:w="0" w:type="auto"/>
          </w:tcPr>
          <w:p w14:paraId="06B4130F" w14:textId="77777777" w:rsidR="00E165CF" w:rsidRPr="00B65EB8" w:rsidRDefault="00E165CF" w:rsidP="001B4EDA">
            <w:pPr>
              <w:rPr>
                <w:color w:val="000000" w:themeColor="text1"/>
                <w:sz w:val="22"/>
                <w:szCs w:val="22"/>
              </w:rPr>
            </w:pPr>
            <w:r w:rsidRPr="00B65EB8">
              <w:rPr>
                <w:color w:val="000000" w:themeColor="text1"/>
                <w:sz w:val="22"/>
                <w:szCs w:val="22"/>
              </w:rPr>
              <w:t>45305, 45308, 45309, 45315, 45320, 45331, 45380, 45384, 45385</w:t>
            </w:r>
          </w:p>
        </w:tc>
        <w:tc>
          <w:tcPr>
            <w:tcW w:w="0" w:type="auto"/>
          </w:tcPr>
          <w:p w14:paraId="454BDDAC" w14:textId="77777777" w:rsidR="00E165CF" w:rsidRPr="00B65EB8" w:rsidRDefault="00E165CF" w:rsidP="001B4EDA">
            <w:pPr>
              <w:rPr>
                <w:color w:val="000000" w:themeColor="text1"/>
                <w:sz w:val="22"/>
                <w:szCs w:val="22"/>
              </w:rPr>
            </w:pPr>
            <w:r w:rsidRPr="00B65EB8">
              <w:rPr>
                <w:color w:val="000000" w:themeColor="text1"/>
                <w:sz w:val="22"/>
                <w:szCs w:val="22"/>
              </w:rPr>
              <w:t>00810</w:t>
            </w:r>
          </w:p>
        </w:tc>
      </w:tr>
      <w:tr w:rsidR="00B65EB8" w:rsidRPr="00B65EB8" w14:paraId="28ADDE34" w14:textId="77777777" w:rsidTr="001B4EDA">
        <w:tc>
          <w:tcPr>
            <w:tcW w:w="0" w:type="auto"/>
          </w:tcPr>
          <w:p w14:paraId="00DA4F7E" w14:textId="77777777" w:rsidR="00E165CF" w:rsidRPr="00B65EB8" w:rsidRDefault="00E165CF" w:rsidP="001B4EDA">
            <w:pPr>
              <w:rPr>
                <w:color w:val="000000" w:themeColor="text1"/>
                <w:sz w:val="22"/>
                <w:szCs w:val="22"/>
              </w:rPr>
            </w:pPr>
            <w:r w:rsidRPr="00B65EB8">
              <w:rPr>
                <w:color w:val="000000" w:themeColor="text1"/>
                <w:sz w:val="22"/>
                <w:szCs w:val="22"/>
              </w:rPr>
              <w:t>Esophagogastroduodenoscopy</w:t>
            </w:r>
            <w:r w:rsidRPr="00B65EB8">
              <w:rPr>
                <w:color w:val="000000" w:themeColor="text1"/>
                <w:sz w:val="22"/>
                <w:szCs w:val="22"/>
              </w:rPr>
              <w:fldChar w:fldCharType="begin">
                <w:fldData xml:space="preserve">PEVuZE5vdGU+PENpdGU+PEF1dGhvcj5QZWVyeTwvQXV0aG9yPjxZZWFyPjIwMTI8L1llYXI+PFJl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</w:fldData>
              </w:fldChar>
            </w:r>
            <w:r w:rsidRPr="00B65EB8">
              <w:rPr>
                <w:color w:val="000000" w:themeColor="text1"/>
                <w:sz w:val="22"/>
                <w:szCs w:val="22"/>
              </w:rPr>
              <w:instrText xml:space="preserve"> ADDIN EN.CITE </w:instrText>
            </w:r>
            <w:r w:rsidRPr="00B65EB8">
              <w:rPr>
                <w:color w:val="000000" w:themeColor="text1"/>
                <w:sz w:val="22"/>
                <w:szCs w:val="22"/>
              </w:rPr>
              <w:fldChar w:fldCharType="begin">
                <w:fldData xml:space="preserve">PEVuZE5vdGU+PENpdGU+PEF1dGhvcj5QZWVyeTwvQXV0aG9yPjxZZWFyPjIwMTI8L1llYXI+PFJl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</w:fldData>
              </w:fldChar>
            </w:r>
            <w:r w:rsidRPr="00B65EB8">
              <w:rPr>
                <w:color w:val="000000" w:themeColor="text1"/>
                <w:sz w:val="22"/>
                <w:szCs w:val="22"/>
              </w:rPr>
              <w:instrText xml:space="preserve"> ADDIN EN.CITE.DATA </w:instrText>
            </w:r>
            <w:r w:rsidRPr="00B65EB8">
              <w:rPr>
                <w:color w:val="000000" w:themeColor="text1"/>
                <w:sz w:val="22"/>
                <w:szCs w:val="22"/>
              </w:rPr>
            </w:r>
            <w:r w:rsidRPr="00B65EB8">
              <w:rPr>
                <w:color w:val="000000" w:themeColor="text1"/>
                <w:sz w:val="22"/>
                <w:szCs w:val="22"/>
              </w:rPr>
              <w:fldChar w:fldCharType="end"/>
            </w:r>
            <w:r w:rsidRPr="00B65EB8">
              <w:rPr>
                <w:color w:val="000000" w:themeColor="text1"/>
                <w:sz w:val="22"/>
                <w:szCs w:val="22"/>
              </w:rPr>
            </w:r>
            <w:r w:rsidRPr="00B65EB8">
              <w:rPr>
                <w:color w:val="000000" w:themeColor="text1"/>
                <w:sz w:val="22"/>
                <w:szCs w:val="22"/>
              </w:rPr>
              <w:fldChar w:fldCharType="separate"/>
            </w:r>
            <w:r w:rsidRPr="00B65EB8">
              <w:rPr>
                <w:noProof/>
                <w:color w:val="000000" w:themeColor="text1"/>
                <w:sz w:val="22"/>
                <w:szCs w:val="22"/>
                <w:vertAlign w:val="superscript"/>
              </w:rPr>
              <w:t>13</w:t>
            </w:r>
            <w:r w:rsidRPr="00B65EB8">
              <w:rPr>
                <w:color w:val="000000" w:themeColor="text1"/>
                <w:sz w:val="22"/>
                <w:szCs w:val="22"/>
              </w:rPr>
              <w:fldChar w:fldCharType="end"/>
            </w:r>
          </w:p>
        </w:tc>
        <w:tc>
          <w:tcPr>
            <w:tcW w:w="0" w:type="auto"/>
          </w:tcPr>
          <w:p w14:paraId="52284F5E" w14:textId="77777777" w:rsidR="00E165CF" w:rsidRPr="00B65EB8" w:rsidRDefault="00E165CF" w:rsidP="001B4EDA">
            <w:pPr>
              <w:rPr>
                <w:color w:val="000000" w:themeColor="text1"/>
                <w:sz w:val="22"/>
                <w:szCs w:val="22"/>
              </w:rPr>
            </w:pPr>
            <w:r w:rsidRPr="00B65EB8">
              <w:rPr>
                <w:color w:val="000000" w:themeColor="text1"/>
                <w:sz w:val="22"/>
                <w:szCs w:val="22"/>
              </w:rPr>
              <w:t>43235, 43239</w:t>
            </w:r>
          </w:p>
        </w:tc>
        <w:tc>
          <w:tcPr>
            <w:tcW w:w="0" w:type="auto"/>
          </w:tcPr>
          <w:p w14:paraId="6F79A4A2" w14:textId="77777777" w:rsidR="00E165CF" w:rsidRPr="00B65EB8" w:rsidRDefault="00E165CF" w:rsidP="001B4EDA">
            <w:pPr>
              <w:rPr>
                <w:color w:val="000000" w:themeColor="text1"/>
                <w:sz w:val="22"/>
                <w:szCs w:val="22"/>
              </w:rPr>
            </w:pPr>
            <w:r w:rsidRPr="00B65EB8">
              <w:rPr>
                <w:color w:val="000000" w:themeColor="text1"/>
                <w:sz w:val="22"/>
                <w:szCs w:val="22"/>
              </w:rPr>
              <w:t>00740</w:t>
            </w:r>
          </w:p>
        </w:tc>
      </w:tr>
      <w:tr w:rsidR="00B65EB8" w:rsidRPr="00B65EB8" w14:paraId="1BD66CE8" w14:textId="77777777" w:rsidTr="001B4EDA">
        <w:tc>
          <w:tcPr>
            <w:tcW w:w="0" w:type="auto"/>
          </w:tcPr>
          <w:p w14:paraId="31323467" w14:textId="77777777" w:rsidR="00E165CF" w:rsidRPr="00B65EB8" w:rsidRDefault="00E165CF" w:rsidP="001B4EDA">
            <w:pPr>
              <w:rPr>
                <w:color w:val="000000" w:themeColor="text1"/>
                <w:sz w:val="22"/>
                <w:szCs w:val="22"/>
              </w:rPr>
            </w:pPr>
            <w:r w:rsidRPr="00B65EB8">
              <w:rPr>
                <w:color w:val="000000" w:themeColor="text1"/>
                <w:sz w:val="22"/>
                <w:szCs w:val="22"/>
              </w:rPr>
              <w:t>Total Knee Arthroplasty</w:t>
            </w:r>
            <w:r w:rsidRPr="00B65EB8">
              <w:rPr>
                <w:color w:val="000000" w:themeColor="text1"/>
                <w:sz w:val="22"/>
                <w:szCs w:val="22"/>
              </w:rPr>
              <w:fldChar w:fldCharType="begin"/>
            </w:r>
            <w:r w:rsidRPr="00B65EB8">
              <w:rPr>
                <w:color w:val="000000" w:themeColor="text1"/>
                <w:sz w:val="22"/>
                <w:szCs w:val="22"/>
              </w:rPr>
              <w:instrText xml:space="preserve"> ADDIN EN.CITE &lt;EndNote&gt;&lt;Cite&gt;&lt;Author&gt;Sun&lt;/Author&gt;&lt;Year&gt;2015&lt;/Year&gt;&lt;RecNum&gt;9&lt;/RecNum&gt;&lt;DisplayText&gt;&lt;style face="superscript"&gt;14&lt;/style&gt;&lt;/DisplayText&gt;&lt;record&gt;&lt;rec-number&gt;9&lt;/rec-number&gt;&lt;foreign-keys&gt;&lt;key app="EN" db-id="5a2ssfv58f5awzetdtjxzr91tr90pxta2fxx" timestamp="1449769262"&gt;9&lt;/key&gt;&lt;/foreign-keys&gt;&lt;ref-type name="Journal Article"&gt;17&lt;/ref-type&gt;&lt;contributors&gt;&lt;authors&gt;&lt;author&gt;Sun, E.&lt;/author&gt;&lt;author&gt;Baker, L. C.&lt;/author&gt;&lt;/authors&gt;&lt;/contributors&gt;&lt;auth-address&gt;Eric Sun (esun1@stanford.edu) is an instructor in anesthesiology, pain, and perioperative medicine at the Stanford University School of Medicine, in California.&amp;#xD;Laurence C. Baker is a professor in health research and policy at Stanford University and a research associate at the National Bureau of Economic Research in Cambridge, Massachusetts.&lt;/auth-address&gt;&lt;titles&gt;&lt;title&gt;Concentration In Orthopedic Markets Was Associated With A 7 Percent Increase In Physician Fees For Total Knee Replacements&lt;/title&gt;&lt;secondary-title&gt;Health Aff (Millwood)&lt;/secondary-title&gt;&lt;/titles&gt;&lt;periodical&gt;&lt;full-title&gt;Health Aff (Millwood)&lt;/full-title&gt;&lt;/periodical&gt;&lt;pages&gt;916-21&lt;/pages&gt;&lt;volume&gt;34&lt;/volume&gt;&lt;number&gt;6&lt;/number&gt;&lt;keywords&gt;&lt;keyword&gt;Health Economics&lt;/keyword&gt;&lt;keyword&gt;Health Reform&lt;/keyword&gt;&lt;keyword&gt;Health Spending&lt;/keyword&gt;&lt;/keywords&gt;&lt;dates&gt;&lt;year&gt;2015&lt;/year&gt;&lt;pub-dates&gt;&lt;date&gt;Jun&lt;/date&gt;&lt;/pub-dates&gt;&lt;/dates&gt;&lt;isbn&gt;1544-5208 (Electronic)&amp;#xD;0278-2715 (Linking)&lt;/isbn&gt;&lt;accession-num&gt;26056195&lt;/accession-num&gt;&lt;urls&gt;&lt;related-urls&gt;&lt;url&gt;http://www.ncbi.nlm.nih.gov/pubmed/26056195&lt;/url&gt;&lt;/related-urls&gt;&lt;/urls&gt;&lt;electronic-resource-num&gt;10.1377/hlthaff.2014.1325&lt;/electronic-resource-num&gt;&lt;/record&gt;&lt;/Cite&gt;&lt;/EndNote&gt;</w:instrText>
            </w:r>
            <w:r w:rsidRPr="00B65EB8">
              <w:rPr>
                <w:color w:val="000000" w:themeColor="text1"/>
                <w:sz w:val="22"/>
                <w:szCs w:val="22"/>
              </w:rPr>
              <w:fldChar w:fldCharType="separate"/>
            </w:r>
            <w:r w:rsidRPr="00B65EB8">
              <w:rPr>
                <w:noProof/>
                <w:color w:val="000000" w:themeColor="text1"/>
                <w:sz w:val="22"/>
                <w:szCs w:val="22"/>
                <w:vertAlign w:val="superscript"/>
              </w:rPr>
              <w:t>14</w:t>
            </w:r>
            <w:r w:rsidRPr="00B65EB8">
              <w:rPr>
                <w:color w:val="000000" w:themeColor="text1"/>
                <w:sz w:val="22"/>
                <w:szCs w:val="22"/>
              </w:rPr>
              <w:fldChar w:fldCharType="end"/>
            </w:r>
          </w:p>
        </w:tc>
        <w:tc>
          <w:tcPr>
            <w:tcW w:w="0" w:type="auto"/>
          </w:tcPr>
          <w:p w14:paraId="6E112024" w14:textId="77777777" w:rsidR="00E165CF" w:rsidRPr="00B65EB8" w:rsidRDefault="00E165CF" w:rsidP="001B4EDA">
            <w:pPr>
              <w:rPr>
                <w:color w:val="000000" w:themeColor="text1"/>
                <w:sz w:val="22"/>
                <w:szCs w:val="22"/>
              </w:rPr>
            </w:pPr>
            <w:r w:rsidRPr="00B65EB8">
              <w:rPr>
                <w:color w:val="000000" w:themeColor="text1"/>
                <w:sz w:val="22"/>
                <w:szCs w:val="22"/>
              </w:rPr>
              <w:t>27447</w:t>
            </w:r>
          </w:p>
        </w:tc>
        <w:tc>
          <w:tcPr>
            <w:tcW w:w="0" w:type="auto"/>
          </w:tcPr>
          <w:p w14:paraId="220B0548" w14:textId="77777777" w:rsidR="00E165CF" w:rsidRPr="00B65EB8" w:rsidRDefault="00E165CF" w:rsidP="001B4EDA">
            <w:pPr>
              <w:rPr>
                <w:color w:val="000000" w:themeColor="text1"/>
                <w:sz w:val="22"/>
                <w:szCs w:val="22"/>
              </w:rPr>
            </w:pPr>
            <w:r w:rsidRPr="00B65EB8">
              <w:rPr>
                <w:color w:val="000000" w:themeColor="text1"/>
                <w:sz w:val="22"/>
                <w:szCs w:val="22"/>
              </w:rPr>
              <w:t>N/A</w:t>
            </w:r>
          </w:p>
        </w:tc>
      </w:tr>
      <w:tr w:rsidR="00B65EB8" w:rsidRPr="00B65EB8" w14:paraId="5F019007" w14:textId="77777777" w:rsidTr="001B4EDA">
        <w:tc>
          <w:tcPr>
            <w:tcW w:w="0" w:type="auto"/>
          </w:tcPr>
          <w:p w14:paraId="0C1CBA47" w14:textId="77777777" w:rsidR="00E165CF" w:rsidRPr="00B65EB8" w:rsidRDefault="00E165CF" w:rsidP="001B4EDA">
            <w:pPr>
              <w:rPr>
                <w:color w:val="000000" w:themeColor="text1"/>
                <w:sz w:val="22"/>
                <w:szCs w:val="22"/>
              </w:rPr>
            </w:pPr>
            <w:r w:rsidRPr="00B65EB8">
              <w:rPr>
                <w:color w:val="000000" w:themeColor="text1"/>
                <w:sz w:val="22"/>
                <w:szCs w:val="22"/>
              </w:rPr>
              <w:t>Total Hip Arthroplasty</w:t>
            </w:r>
            <w:r w:rsidRPr="00B65EB8">
              <w:rPr>
                <w:color w:val="000000" w:themeColor="text1"/>
                <w:sz w:val="22"/>
                <w:szCs w:val="22"/>
              </w:rPr>
              <w:fldChar w:fldCharType="begin"/>
            </w:r>
            <w:r w:rsidRPr="00B65EB8">
              <w:rPr>
                <w:color w:val="000000" w:themeColor="text1"/>
                <w:sz w:val="22"/>
                <w:szCs w:val="22"/>
              </w:rPr>
              <w:instrText xml:space="preserve"> ADDIN EN.CITE &lt;EndNote&gt;&lt;Cite&gt;&lt;Author&gt;Bozic&lt;/Author&gt;&lt;Year&gt;2012&lt;/Year&gt;&lt;RecNum&gt;11&lt;/RecNum&gt;&lt;DisplayText&gt;&lt;style face="superscript"&gt;15&lt;/style&gt;&lt;/DisplayText&gt;&lt;record&gt;&lt;rec-number&gt;11&lt;/rec-number&gt;&lt;foreign-keys&gt;&lt;key app="EN" db-id="5a2ssfv58f5awzetdtjxzr91tr90pxta2fxx" timestamp="1449769632"&gt;11&lt;/key&gt;&lt;/foreign-keys&gt;&lt;ref-type name="Journal Article"&gt;17&lt;/ref-type&gt;&lt;contributors&gt;&lt;authors&gt;&lt;author&gt;Bozic, K. J.&lt;/author&gt;&lt;author&gt;Lau, E.&lt;/author&gt;&lt;author&gt;Kurtz, S.&lt;/author&gt;&lt;author&gt;Ong, K.&lt;/author&gt;&lt;author&gt;Rubash, H.&lt;/author&gt;&lt;author&gt;Vail, T. P.&lt;/author&gt;&lt;author&gt;Berry, D. J.&lt;/author&gt;&lt;/authors&gt;&lt;/contributors&gt;&lt;auth-address&gt;Department of Orthopaedic Surgery, University of California San Francisco, 500 Parnassus, MU 320W, San Francisco, CA 94143-0728, USA. kevin.bozic@ucsf.edu&lt;/auth-address&gt;&lt;titles&gt;&lt;title&gt;Patient-related risk factors for periprosthetic joint infection and postoperative mortality following total hip arthroplasty in Medicare patients&lt;/title&gt;&lt;secondary-title&gt;J Bone Joint Surg Am&lt;/secondary-title&gt;&lt;/titles&gt;&lt;periodical&gt;&lt;full-title&gt;J Bone Joint Surg Am&lt;/full-title&gt;&lt;/periodical&gt;&lt;pages&gt;794-800&lt;/pages&gt;&lt;volume&gt;94&lt;/volume&gt;&lt;number&gt;9&lt;/number&gt;&lt;keywords&gt;&lt;keyword&gt;Age Factors&lt;/keyword&gt;&lt;keyword&gt;Aged&lt;/keyword&gt;&lt;keyword&gt;Arthroplasty, Replacement, Hip/*adverse effects/*mortality&lt;/keyword&gt;&lt;keyword&gt;Comorbidity&lt;/keyword&gt;&lt;keyword&gt;Female&lt;/keyword&gt;&lt;keyword&gt;Hip Prosthesis/*adverse effects&lt;/keyword&gt;&lt;keyword&gt;Humans&lt;/keyword&gt;&lt;keyword&gt;Joint Diseases/*epidemiology/*surgery&lt;/keyword&gt;&lt;keyword&gt;Male&lt;/keyword&gt;&lt;keyword&gt;Medicare/statistics &amp;amp; numerical data&lt;/keyword&gt;&lt;keyword&gt;Prosthesis-Related Infections/*epidemiology&lt;/keyword&gt;&lt;keyword&gt;Retrospective Studies&lt;/keyword&gt;&lt;keyword&gt;Risk Factors&lt;/keyword&gt;&lt;keyword&gt;United States&lt;/keyword&gt;&lt;/keywords&gt;&lt;dates&gt;&lt;year&gt;2012&lt;/year&gt;&lt;pub-dates&gt;&lt;date&gt;May 2&lt;/date&gt;&lt;/pub-dates&gt;&lt;/dates&gt;&lt;isbn&gt;1535-1386 (Electronic)&lt;/isbn&gt;&lt;accession-num&gt;22552668&lt;/accession-num&gt;&lt;urls&gt;&lt;related-urls&gt;&lt;url&gt;http://www.ncbi.nlm.nih.gov/pubmed/22552668&lt;/url&gt;&lt;/related-urls&gt;&lt;/urls&gt;&lt;electronic-resource-num&gt;10.2106/JBJS.K.00072&lt;/electronic-resource-num&gt;&lt;/record&gt;&lt;/Cite&gt;&lt;/EndNote&gt;</w:instrText>
            </w:r>
            <w:r w:rsidRPr="00B65EB8">
              <w:rPr>
                <w:color w:val="000000" w:themeColor="text1"/>
                <w:sz w:val="22"/>
                <w:szCs w:val="22"/>
              </w:rPr>
              <w:fldChar w:fldCharType="separate"/>
            </w:r>
            <w:r w:rsidRPr="00B65EB8">
              <w:rPr>
                <w:noProof/>
                <w:color w:val="000000" w:themeColor="text1"/>
                <w:sz w:val="22"/>
                <w:szCs w:val="22"/>
                <w:vertAlign w:val="superscript"/>
              </w:rPr>
              <w:t>15</w:t>
            </w:r>
            <w:r w:rsidRPr="00B65EB8">
              <w:rPr>
                <w:color w:val="000000" w:themeColor="text1"/>
                <w:sz w:val="22"/>
                <w:szCs w:val="22"/>
              </w:rPr>
              <w:fldChar w:fldCharType="end"/>
            </w:r>
          </w:p>
        </w:tc>
        <w:tc>
          <w:tcPr>
            <w:tcW w:w="0" w:type="auto"/>
          </w:tcPr>
          <w:p w14:paraId="4522FFE6" w14:textId="77777777" w:rsidR="00E165CF" w:rsidRPr="00B65EB8" w:rsidRDefault="00E165CF" w:rsidP="001B4EDA">
            <w:pPr>
              <w:rPr>
                <w:color w:val="000000" w:themeColor="text1"/>
                <w:sz w:val="22"/>
                <w:szCs w:val="22"/>
              </w:rPr>
            </w:pPr>
            <w:r w:rsidRPr="00B65EB8">
              <w:rPr>
                <w:color w:val="000000" w:themeColor="text1"/>
                <w:sz w:val="22"/>
                <w:szCs w:val="22"/>
              </w:rPr>
              <w:t>27130</w:t>
            </w:r>
          </w:p>
        </w:tc>
        <w:tc>
          <w:tcPr>
            <w:tcW w:w="0" w:type="auto"/>
          </w:tcPr>
          <w:p w14:paraId="6ABFE6AE" w14:textId="77777777" w:rsidR="00E165CF" w:rsidRPr="00B65EB8" w:rsidRDefault="00E165CF" w:rsidP="001B4EDA">
            <w:pPr>
              <w:rPr>
                <w:color w:val="000000" w:themeColor="text1"/>
                <w:sz w:val="22"/>
                <w:szCs w:val="22"/>
              </w:rPr>
            </w:pPr>
            <w:r w:rsidRPr="00B65EB8">
              <w:rPr>
                <w:color w:val="000000" w:themeColor="text1"/>
                <w:sz w:val="22"/>
                <w:szCs w:val="22"/>
              </w:rPr>
              <w:t>N/A</w:t>
            </w:r>
          </w:p>
        </w:tc>
      </w:tr>
      <w:tr w:rsidR="00B65EB8" w:rsidRPr="00B65EB8" w14:paraId="29178EA2" w14:textId="77777777" w:rsidTr="001B4EDA">
        <w:tc>
          <w:tcPr>
            <w:tcW w:w="0" w:type="auto"/>
          </w:tcPr>
          <w:p w14:paraId="59FF4F2F" w14:textId="77777777" w:rsidR="00E165CF" w:rsidRPr="00B65EB8" w:rsidRDefault="00E165CF" w:rsidP="001B4EDA">
            <w:pPr>
              <w:rPr>
                <w:color w:val="000000" w:themeColor="text1"/>
                <w:sz w:val="22"/>
                <w:szCs w:val="22"/>
              </w:rPr>
            </w:pPr>
            <w:r w:rsidRPr="00B65EB8">
              <w:rPr>
                <w:color w:val="000000" w:themeColor="text1"/>
                <w:sz w:val="22"/>
                <w:szCs w:val="22"/>
              </w:rPr>
              <w:t>Appendectomy</w:t>
            </w:r>
            <w:r w:rsidRPr="00B65EB8">
              <w:rPr>
                <w:color w:val="000000" w:themeColor="text1"/>
                <w:sz w:val="22"/>
                <w:szCs w:val="22"/>
              </w:rPr>
              <w:fldChar w:fldCharType="begin"/>
            </w:r>
            <w:r w:rsidRPr="00B65EB8">
              <w:rPr>
                <w:color w:val="000000" w:themeColor="text1"/>
                <w:sz w:val="22"/>
                <w:szCs w:val="22"/>
              </w:rPr>
              <w:instrText xml:space="preserve"> ADDIN EN.CITE &lt;EndNote&gt;&lt;Cite&gt;&lt;Author&gt;Scarborough&lt;/Author&gt;&lt;Year&gt;2012&lt;/Year&gt;&lt;RecNum&gt;10&lt;/RecNum&gt;&lt;DisplayText&gt;&lt;style face="superscript"&gt;16&lt;/style&gt;&lt;/DisplayText&gt;&lt;record&gt;&lt;rec-number&gt;10&lt;/rec-number&gt;&lt;foreign-keys&gt;&lt;key app="EN" db-id="5a2ssfv58f5awzetdtjxzr91tr90pxta2fxx" timestamp="1449769505"&gt;10&lt;/key&gt;&lt;/foreign-keys&gt;&lt;ref-type name="Journal Article"&gt;17&lt;/ref-type&gt;&lt;contributors&gt;&lt;authors&gt;&lt;author&gt;Scarborough, J. E.&lt;/author&gt;&lt;author&gt;Bennett, K. M.&lt;/author&gt;&lt;author&gt;Pappas, T. N.&lt;/author&gt;&lt;/authors&gt;&lt;/contributors&gt;&lt;auth-address&gt;Department of Surgery, Duke University Medical Center, Durham, NC, USA. scarb005@mc.duke.edu&lt;/auth-address&gt;&lt;titles&gt;&lt;title&gt;Racial disparities in outcomes after appendectomy for acute appendicitis&lt;/title&gt;&lt;secondary-title&gt;Am J Surg&lt;/secondary-title&gt;&lt;/titles&gt;&lt;periodical&gt;&lt;full-title&gt;Am J Surg&lt;/full-title&gt;&lt;/periodical&gt;&lt;pages&gt;11-7&lt;/pages&gt;&lt;volume&gt;204&lt;/volume&gt;&lt;number&gt;1&lt;/number&gt;&lt;keywords&gt;&lt;keyword&gt;Adult&lt;/keyword&gt;&lt;keyword&gt;African Americans/*statistics &amp;amp; numerical data&lt;/keyword&gt;&lt;keyword&gt;*Appendectomy/adverse effects/methods&lt;/keyword&gt;&lt;keyword&gt;Appendicitis/diagnosis/*surgery&lt;/keyword&gt;&lt;keyword&gt;European Continental Ancestry Group/*statistics &amp;amp; numerical data&lt;/keyword&gt;&lt;keyword&gt;Female&lt;/keyword&gt;&lt;keyword&gt;*Healthcare Disparities&lt;/keyword&gt;&lt;keyword&gt;Humans&lt;/keyword&gt;&lt;keyword&gt;Laparoscopy&lt;/keyword&gt;&lt;keyword&gt;Male&lt;/keyword&gt;&lt;keyword&gt;Middle Aged&lt;/keyword&gt;&lt;keyword&gt;Morbidity&lt;/keyword&gt;&lt;keyword&gt;Odds Ratio&lt;/keyword&gt;&lt;keyword&gt;Postoperative Complications/epidemiology/etiology&lt;/keyword&gt;&lt;keyword&gt;*Quality Improvement&lt;/keyword&gt;&lt;keyword&gt;Retrospective Studies&lt;/keyword&gt;&lt;keyword&gt;Risk Factors&lt;/keyword&gt;&lt;keyword&gt;Treatment Outcome&lt;/keyword&gt;&lt;keyword&gt;United States/epidemiology&lt;/keyword&gt;&lt;/keywords&gt;&lt;dates&gt;&lt;year&gt;2012&lt;/year&gt;&lt;pub-dates&gt;&lt;date&gt;Jul&lt;/date&gt;&lt;/pub-dates&gt;&lt;/dates&gt;&lt;isbn&gt;1879-1883 (Electronic)&amp;#xD;0002-9610 (Linking)&lt;/isbn&gt;&lt;accession-num&gt;22154135&lt;/accession-num&gt;&lt;urls&gt;&lt;related-urls&gt;&lt;url&gt;http://www.ncbi.nlm.nih.gov/pubmed/22154135&lt;/url&gt;&lt;/related-urls&gt;&lt;/urls&gt;&lt;electronic-resource-num&gt;10.1016/j.amjsurg.2011.05.020&lt;/electronic-resource-num&gt;&lt;/record&gt;&lt;/Cite&gt;&lt;/EndNote&gt;</w:instrText>
            </w:r>
            <w:r w:rsidRPr="00B65EB8">
              <w:rPr>
                <w:color w:val="000000" w:themeColor="text1"/>
                <w:sz w:val="22"/>
                <w:szCs w:val="22"/>
              </w:rPr>
              <w:fldChar w:fldCharType="separate"/>
            </w:r>
            <w:r w:rsidRPr="00B65EB8">
              <w:rPr>
                <w:noProof/>
                <w:color w:val="000000" w:themeColor="text1"/>
                <w:sz w:val="22"/>
                <w:szCs w:val="22"/>
                <w:vertAlign w:val="superscript"/>
              </w:rPr>
              <w:t>16</w:t>
            </w:r>
            <w:r w:rsidRPr="00B65EB8">
              <w:rPr>
                <w:color w:val="000000" w:themeColor="text1"/>
                <w:sz w:val="22"/>
                <w:szCs w:val="22"/>
              </w:rPr>
              <w:fldChar w:fldCharType="end"/>
            </w:r>
          </w:p>
        </w:tc>
        <w:tc>
          <w:tcPr>
            <w:tcW w:w="0" w:type="auto"/>
          </w:tcPr>
          <w:p w14:paraId="328D9478" w14:textId="77777777" w:rsidR="00E165CF" w:rsidRPr="00B65EB8" w:rsidRDefault="00E165CF" w:rsidP="001B4EDA">
            <w:pPr>
              <w:rPr>
                <w:color w:val="000000" w:themeColor="text1"/>
                <w:sz w:val="22"/>
                <w:szCs w:val="22"/>
              </w:rPr>
            </w:pPr>
            <w:r w:rsidRPr="00B65EB8">
              <w:rPr>
                <w:color w:val="000000" w:themeColor="text1"/>
                <w:sz w:val="22"/>
                <w:szCs w:val="22"/>
              </w:rPr>
              <w:t>44950, 44960, 44970, 44979</w:t>
            </w:r>
          </w:p>
        </w:tc>
        <w:tc>
          <w:tcPr>
            <w:tcW w:w="0" w:type="auto"/>
          </w:tcPr>
          <w:p w14:paraId="7C8583A0" w14:textId="77777777" w:rsidR="00E165CF" w:rsidRPr="00B65EB8" w:rsidRDefault="00E165CF" w:rsidP="001B4EDA">
            <w:pPr>
              <w:rPr>
                <w:color w:val="000000" w:themeColor="text1"/>
                <w:sz w:val="22"/>
                <w:szCs w:val="22"/>
              </w:rPr>
            </w:pPr>
            <w:r w:rsidRPr="00B65EB8">
              <w:rPr>
                <w:color w:val="000000" w:themeColor="text1"/>
                <w:sz w:val="22"/>
                <w:szCs w:val="22"/>
              </w:rPr>
              <w:t>N/A</w:t>
            </w:r>
          </w:p>
        </w:tc>
      </w:tr>
      <w:tr w:rsidR="00B65EB8" w:rsidRPr="00B65EB8" w14:paraId="7138C731" w14:textId="77777777" w:rsidTr="001B4EDA">
        <w:tc>
          <w:tcPr>
            <w:tcW w:w="0" w:type="auto"/>
            <w:tcBorders>
              <w:bottom w:val="double" w:sz="4" w:space="0" w:color="auto"/>
            </w:tcBorders>
          </w:tcPr>
          <w:p w14:paraId="07C799EC" w14:textId="77777777" w:rsidR="00E165CF" w:rsidRPr="00B65EB8" w:rsidRDefault="00E165CF" w:rsidP="001B4EDA">
            <w:pPr>
              <w:rPr>
                <w:color w:val="000000" w:themeColor="text1"/>
                <w:sz w:val="22"/>
                <w:szCs w:val="22"/>
              </w:rPr>
            </w:pPr>
            <w:r w:rsidRPr="00B65EB8">
              <w:rPr>
                <w:color w:val="000000" w:themeColor="text1"/>
                <w:sz w:val="22"/>
                <w:szCs w:val="22"/>
              </w:rPr>
              <w:t>Hip Fracture</w:t>
            </w:r>
            <w:r w:rsidRPr="00B65EB8">
              <w:rPr>
                <w:color w:val="000000" w:themeColor="text1"/>
                <w:sz w:val="22"/>
                <w:szCs w:val="22"/>
              </w:rPr>
              <w:fldChar w:fldCharType="begin"/>
            </w:r>
            <w:r w:rsidRPr="00B65EB8">
              <w:rPr>
                <w:color w:val="000000" w:themeColor="text1"/>
                <w:sz w:val="22"/>
                <w:szCs w:val="22"/>
              </w:rPr>
              <w:instrText xml:space="preserve"> ADDIN EN.CITE &lt;EndNote&gt;&lt;Cite&gt;&lt;Author&gt;Johnson&lt;/Author&gt;&lt;Year&gt;2015&lt;/Year&gt;&lt;RecNum&gt;6&lt;/RecNum&gt;&lt;DisplayText&gt;&lt;style face="superscript"&gt;17&lt;/style&gt;&lt;/DisplayText&gt;&lt;record&gt;&lt;rec-number&gt;6&lt;/rec-number&gt;&lt;foreign-keys&gt;&lt;key app="EN" db-id="5a2ssfv58f5awzetdtjxzr91tr90pxta2fxx" timestamp="1449768805"&gt;6&lt;/key&gt;&lt;/foreign-keys&gt;&lt;ref-type name="Journal Article"&gt;17&lt;/ref-type&gt;&lt;contributors&gt;&lt;authors&gt;&lt;author&gt;Johnson, D. J.&lt;/author&gt;&lt;author&gt;Greenberg, S. E.&lt;/author&gt;&lt;author&gt;Sathiyakumar, V.&lt;/author&gt;&lt;author&gt;Thakore, R.&lt;/author&gt;&lt;author&gt;Ehrenfeld, J. M.&lt;/author&gt;&lt;author&gt;Obremskey, W. T.&lt;/author&gt;&lt;author&gt;Sethi, M. K.&lt;/author&gt;&lt;/authors&gt;&lt;/contributors&gt;&lt;auth-address&gt;The Vanderbilt Orthopaedic Institute Center for Health Policy, Vanderbilt University, Suite 4200, South Tower, MCE, Nashville, TN, 37221, USA, Daniel.j.johnson@vanderbilt.edu.&lt;/auth-address&gt;&lt;titles&gt;&lt;title&gt;Relationship between the Charlson Comorbidity Index and cost of treating hip fractures: implications for bundled payment&lt;/title&gt;&lt;secondary-title&gt;J Orthop Traumatol&lt;/secondary-title&gt;&lt;/titles&gt;&lt;periodical&gt;&lt;full-title&gt;J Orthop Traumatol&lt;/full-title&gt;&lt;/periodical&gt;&lt;pages&gt;209-13&lt;/pages&gt;&lt;volume&gt;16&lt;/volume&gt;&lt;number&gt;3&lt;/number&gt;&lt;dates&gt;&lt;year&gt;2015&lt;/year&gt;&lt;pub-dates&gt;&lt;date&gt;Sep&lt;/date&gt;&lt;/pub-dates&gt;&lt;/dates&gt;&lt;isbn&gt;1590-9999 (Electronic)&amp;#xD;1590-9921 (Linking)&lt;/isbn&gt;&lt;accession-num&gt;25697846&lt;/accession-num&gt;&lt;urls&gt;&lt;related-urls&gt;&lt;url&gt;http://www.ncbi.nlm.nih.gov/pubmed/25697846&lt;/url&gt;&lt;/related-urls&gt;&lt;/urls&gt;&lt;custom2&gt;PMC4559541&lt;/custom2&gt;&lt;electronic-resource-num&gt;10.1007/s10195-015-0337-z&lt;/electronic-resource-num&gt;&lt;/record&gt;&lt;/Cite&gt;&lt;/EndNote&gt;</w:instrText>
            </w:r>
            <w:r w:rsidRPr="00B65EB8">
              <w:rPr>
                <w:color w:val="000000" w:themeColor="text1"/>
                <w:sz w:val="22"/>
                <w:szCs w:val="22"/>
              </w:rPr>
              <w:fldChar w:fldCharType="separate"/>
            </w:r>
            <w:r w:rsidRPr="00B65EB8">
              <w:rPr>
                <w:noProof/>
                <w:color w:val="000000" w:themeColor="text1"/>
                <w:sz w:val="22"/>
                <w:szCs w:val="22"/>
                <w:vertAlign w:val="superscript"/>
              </w:rPr>
              <w:t>17</w:t>
            </w:r>
            <w:r w:rsidRPr="00B65EB8">
              <w:rPr>
                <w:color w:val="000000" w:themeColor="text1"/>
                <w:sz w:val="22"/>
                <w:szCs w:val="22"/>
              </w:rPr>
              <w:fldChar w:fldCharType="end"/>
            </w:r>
          </w:p>
        </w:tc>
        <w:tc>
          <w:tcPr>
            <w:tcW w:w="0" w:type="auto"/>
            <w:tcBorders>
              <w:bottom w:val="double" w:sz="4" w:space="0" w:color="auto"/>
            </w:tcBorders>
          </w:tcPr>
          <w:p w14:paraId="0F68A7A3" w14:textId="77777777" w:rsidR="00E165CF" w:rsidRPr="00B65EB8" w:rsidRDefault="00E165CF" w:rsidP="001B4EDA">
            <w:pPr>
              <w:rPr>
                <w:color w:val="000000" w:themeColor="text1"/>
                <w:sz w:val="22"/>
                <w:szCs w:val="22"/>
              </w:rPr>
            </w:pPr>
            <w:r w:rsidRPr="00B65EB8">
              <w:rPr>
                <w:color w:val="000000" w:themeColor="text1"/>
                <w:sz w:val="22"/>
                <w:szCs w:val="22"/>
              </w:rPr>
              <w:t>27236, 27244, 27245, 27248, 27254, 27506, 27507</w:t>
            </w:r>
          </w:p>
        </w:tc>
        <w:tc>
          <w:tcPr>
            <w:tcW w:w="0" w:type="auto"/>
            <w:tcBorders>
              <w:bottom w:val="double" w:sz="4" w:space="0" w:color="auto"/>
            </w:tcBorders>
          </w:tcPr>
          <w:p w14:paraId="3CF3D4D5" w14:textId="77777777" w:rsidR="00E165CF" w:rsidRPr="00B65EB8" w:rsidRDefault="00E165CF" w:rsidP="001B4EDA">
            <w:pPr>
              <w:rPr>
                <w:color w:val="000000" w:themeColor="text1"/>
                <w:sz w:val="22"/>
                <w:szCs w:val="22"/>
              </w:rPr>
            </w:pPr>
            <w:r w:rsidRPr="00B65EB8">
              <w:rPr>
                <w:color w:val="000000" w:themeColor="text1"/>
                <w:sz w:val="22"/>
                <w:szCs w:val="22"/>
              </w:rPr>
              <w:t>N/A</w:t>
            </w:r>
          </w:p>
        </w:tc>
      </w:tr>
      <w:tr w:rsidR="00E165CF" w:rsidRPr="00B65EB8" w14:paraId="3F53B6DF" w14:textId="77777777" w:rsidTr="001B4EDA">
        <w:tc>
          <w:tcPr>
            <w:tcW w:w="0" w:type="auto"/>
            <w:gridSpan w:val="3"/>
            <w:tcBorders>
              <w:top w:val="double" w:sz="4" w:space="0" w:color="auto"/>
              <w:bottom w:val="double" w:sz="4" w:space="0" w:color="auto"/>
            </w:tcBorders>
          </w:tcPr>
          <w:p w14:paraId="2A3E9E82" w14:textId="0790420F" w:rsidR="00E165CF" w:rsidRPr="00B65EB8" w:rsidRDefault="008767EB" w:rsidP="001B4EDA">
            <w:pPr>
              <w:rPr>
                <w:color w:val="000000" w:themeColor="text1"/>
                <w:sz w:val="22"/>
                <w:szCs w:val="22"/>
              </w:rPr>
            </w:pPr>
            <w:r w:rsidRPr="00B65EB8">
              <w:rPr>
                <w:b/>
                <w:color w:val="000000" w:themeColor="text1"/>
                <w:sz w:val="22"/>
                <w:szCs w:val="22"/>
              </w:rPr>
              <w:t>Appendix Table A</w:t>
            </w:r>
            <w:r w:rsidR="00E165CF" w:rsidRPr="00B65EB8">
              <w:rPr>
                <w:b/>
                <w:color w:val="000000" w:themeColor="text1"/>
                <w:sz w:val="22"/>
                <w:szCs w:val="22"/>
              </w:rPr>
              <w:t xml:space="preserve"> </w:t>
            </w:r>
            <w:r w:rsidR="00E165CF" w:rsidRPr="00B65EB8">
              <w:rPr>
                <w:color w:val="000000" w:themeColor="text1"/>
                <w:sz w:val="22"/>
                <w:szCs w:val="22"/>
              </w:rPr>
              <w:t>shows the procedure (Current Procedural Terminology®) codes used to identify the procedures analyzed in our study.  The first column shows the procedure codes used to identify the procedures itself.  For cataract surgery, colonoscopy, and esophagogastroduodenoscopy, the second column also shows the procedure codes used to identify whether anesthesia care was provided.  The  table also shows the references used to identify the codes for each procedure.</w:t>
            </w:r>
          </w:p>
        </w:tc>
      </w:tr>
    </w:tbl>
    <w:p w14:paraId="099B5418" w14:textId="77777777" w:rsidR="00E165CF" w:rsidRPr="00B65EB8" w:rsidRDefault="00E165CF" w:rsidP="00E165CF">
      <w:pPr>
        <w:spacing w:line="480" w:lineRule="auto"/>
        <w:rPr>
          <w:color w:val="000000" w:themeColor="text1"/>
          <w:sz w:val="22"/>
        </w:rPr>
      </w:pPr>
    </w:p>
    <w:p w14:paraId="1B56507C" w14:textId="77777777" w:rsidR="00AD3B72" w:rsidRPr="00B65EB8" w:rsidRDefault="00AD3B72">
      <w:pPr>
        <w:rPr>
          <w:rFonts w:cs="Arial"/>
          <w:b/>
          <w:color w:val="000000" w:themeColor="text1"/>
          <w:sz w:val="22"/>
          <w:szCs w:val="22"/>
        </w:rPr>
      </w:pPr>
      <w:r w:rsidRPr="00B65EB8">
        <w:rPr>
          <w:rFonts w:cs="Arial"/>
          <w:b/>
          <w:color w:val="000000" w:themeColor="text1"/>
          <w:sz w:val="22"/>
          <w:szCs w:val="22"/>
        </w:rPr>
        <w:br w:type="page"/>
      </w:r>
    </w:p>
    <w:p w14:paraId="61B8F533" w14:textId="40E1390C" w:rsidR="00177A8A" w:rsidRPr="00B65EB8" w:rsidRDefault="00E165CF" w:rsidP="00177A8A">
      <w:pPr>
        <w:spacing w:line="480" w:lineRule="auto"/>
        <w:rPr>
          <w:rFonts w:cs="Arial"/>
          <w:color w:val="000000" w:themeColor="text1"/>
          <w:sz w:val="22"/>
          <w:szCs w:val="22"/>
        </w:rPr>
      </w:pPr>
      <w:r w:rsidRPr="00B65EB8">
        <w:rPr>
          <w:rFonts w:cs="Arial"/>
          <w:b/>
          <w:color w:val="000000" w:themeColor="text1"/>
          <w:sz w:val="22"/>
          <w:szCs w:val="22"/>
        </w:rPr>
        <w:lastRenderedPageBreak/>
        <w:t>Appendix Table B</w:t>
      </w:r>
      <w:r w:rsidR="00177A8A" w:rsidRPr="00B65EB8">
        <w:rPr>
          <w:rFonts w:cs="Arial"/>
          <w:b/>
          <w:color w:val="000000" w:themeColor="text1"/>
          <w:sz w:val="22"/>
          <w:szCs w:val="22"/>
        </w:rPr>
        <w:t xml:space="preserve"> </w:t>
      </w:r>
      <w:r w:rsidR="00177A8A" w:rsidRPr="00B65EB8">
        <w:rPr>
          <w:rFonts w:cs="Arial"/>
          <w:color w:val="000000" w:themeColor="text1"/>
          <w:sz w:val="22"/>
          <w:szCs w:val="22"/>
        </w:rPr>
        <w:t>– List of “Opt Out” States</w:t>
      </w:r>
      <w:r w:rsidR="00177A8A" w:rsidRPr="00B65EB8">
        <w:rPr>
          <w:rFonts w:cs="Arial"/>
          <w:color w:val="000000" w:themeColor="text1"/>
          <w:sz w:val="22"/>
          <w:szCs w:val="22"/>
        </w:rPr>
        <w:tab/>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29"/>
        <w:gridCol w:w="4847"/>
      </w:tblGrid>
      <w:tr w:rsidR="00B65EB8" w:rsidRPr="00B65EB8" w14:paraId="3B058647" w14:textId="77777777" w:rsidTr="001B4EDA">
        <w:tc>
          <w:tcPr>
            <w:tcW w:w="0" w:type="auto"/>
          </w:tcPr>
          <w:p w14:paraId="0FA385D0" w14:textId="77777777" w:rsidR="00177A8A" w:rsidRPr="00B65EB8" w:rsidRDefault="00177A8A" w:rsidP="001B4EDA">
            <w:pPr>
              <w:rPr>
                <w:rFonts w:cs="Arial"/>
                <w:b/>
                <w:color w:val="000000" w:themeColor="text1"/>
                <w:sz w:val="22"/>
                <w:szCs w:val="22"/>
              </w:rPr>
            </w:pPr>
            <w:r w:rsidRPr="00B65EB8">
              <w:rPr>
                <w:rFonts w:cs="Arial"/>
                <w:b/>
                <w:color w:val="000000" w:themeColor="text1"/>
                <w:sz w:val="22"/>
                <w:szCs w:val="22"/>
              </w:rPr>
              <w:t>State</w:t>
            </w:r>
          </w:p>
        </w:tc>
        <w:tc>
          <w:tcPr>
            <w:tcW w:w="0" w:type="auto"/>
          </w:tcPr>
          <w:p w14:paraId="0F513FB4" w14:textId="77777777" w:rsidR="00177A8A" w:rsidRPr="00B65EB8" w:rsidRDefault="00177A8A" w:rsidP="001B4EDA">
            <w:pPr>
              <w:jc w:val="center"/>
              <w:rPr>
                <w:rFonts w:cs="Arial"/>
                <w:b/>
                <w:color w:val="000000" w:themeColor="text1"/>
                <w:sz w:val="22"/>
                <w:szCs w:val="22"/>
              </w:rPr>
            </w:pPr>
            <w:r w:rsidRPr="00B65EB8">
              <w:rPr>
                <w:rFonts w:cs="Arial"/>
                <w:b/>
                <w:color w:val="000000" w:themeColor="text1"/>
                <w:sz w:val="22"/>
                <w:szCs w:val="22"/>
              </w:rPr>
              <w:t>“Opt out” Date</w:t>
            </w:r>
          </w:p>
        </w:tc>
      </w:tr>
      <w:tr w:rsidR="00B65EB8" w:rsidRPr="00B65EB8" w14:paraId="2B8060FC" w14:textId="77777777" w:rsidTr="001B4EDA">
        <w:tc>
          <w:tcPr>
            <w:tcW w:w="0" w:type="auto"/>
          </w:tcPr>
          <w:p w14:paraId="5DFD19DF" w14:textId="77777777" w:rsidR="00177A8A" w:rsidRPr="00B65EB8" w:rsidRDefault="00177A8A" w:rsidP="001B4EDA">
            <w:pPr>
              <w:rPr>
                <w:rFonts w:cs="Arial"/>
                <w:color w:val="000000" w:themeColor="text1"/>
                <w:sz w:val="22"/>
                <w:szCs w:val="22"/>
              </w:rPr>
            </w:pPr>
            <w:r w:rsidRPr="00B65EB8">
              <w:rPr>
                <w:rFonts w:cs="Arial"/>
                <w:color w:val="000000" w:themeColor="text1"/>
                <w:sz w:val="22"/>
                <w:szCs w:val="22"/>
              </w:rPr>
              <w:t xml:space="preserve">Iowa </w:t>
            </w:r>
          </w:p>
        </w:tc>
        <w:tc>
          <w:tcPr>
            <w:tcW w:w="0" w:type="auto"/>
          </w:tcPr>
          <w:p w14:paraId="51D6762C" w14:textId="77777777" w:rsidR="00177A8A" w:rsidRPr="00B65EB8" w:rsidRDefault="00177A8A" w:rsidP="001B4EDA">
            <w:pPr>
              <w:jc w:val="center"/>
              <w:rPr>
                <w:rFonts w:cs="Arial"/>
                <w:color w:val="000000" w:themeColor="text1"/>
                <w:sz w:val="22"/>
                <w:szCs w:val="22"/>
              </w:rPr>
            </w:pPr>
            <w:r w:rsidRPr="00B65EB8">
              <w:rPr>
                <w:rFonts w:cs="Arial"/>
                <w:color w:val="000000" w:themeColor="text1"/>
                <w:sz w:val="22"/>
                <w:szCs w:val="22"/>
              </w:rPr>
              <w:t>December 2001</w:t>
            </w:r>
          </w:p>
        </w:tc>
      </w:tr>
      <w:tr w:rsidR="00B65EB8" w:rsidRPr="00B65EB8" w14:paraId="1038614F" w14:textId="77777777" w:rsidTr="001B4EDA">
        <w:tc>
          <w:tcPr>
            <w:tcW w:w="0" w:type="auto"/>
          </w:tcPr>
          <w:p w14:paraId="771565B5" w14:textId="77777777" w:rsidR="00177A8A" w:rsidRPr="00B65EB8" w:rsidRDefault="00177A8A" w:rsidP="001B4EDA">
            <w:pPr>
              <w:rPr>
                <w:rFonts w:cs="Arial"/>
                <w:color w:val="000000" w:themeColor="text1"/>
                <w:sz w:val="22"/>
                <w:szCs w:val="22"/>
              </w:rPr>
            </w:pPr>
            <w:r w:rsidRPr="00B65EB8">
              <w:rPr>
                <w:rFonts w:cs="Arial"/>
                <w:color w:val="000000" w:themeColor="text1"/>
                <w:sz w:val="22"/>
                <w:szCs w:val="22"/>
              </w:rPr>
              <w:t xml:space="preserve">Nebraska </w:t>
            </w:r>
          </w:p>
        </w:tc>
        <w:tc>
          <w:tcPr>
            <w:tcW w:w="0" w:type="auto"/>
          </w:tcPr>
          <w:p w14:paraId="0AEBB982" w14:textId="77777777" w:rsidR="00177A8A" w:rsidRPr="00B65EB8" w:rsidRDefault="00177A8A" w:rsidP="001B4EDA">
            <w:pPr>
              <w:jc w:val="center"/>
              <w:rPr>
                <w:rFonts w:cs="Arial"/>
                <w:color w:val="000000" w:themeColor="text1"/>
                <w:sz w:val="22"/>
                <w:szCs w:val="22"/>
              </w:rPr>
            </w:pPr>
            <w:r w:rsidRPr="00B65EB8">
              <w:rPr>
                <w:rFonts w:cs="Arial"/>
                <w:color w:val="000000" w:themeColor="text1"/>
                <w:sz w:val="22"/>
                <w:szCs w:val="22"/>
              </w:rPr>
              <w:t>February 2002</w:t>
            </w:r>
          </w:p>
        </w:tc>
      </w:tr>
      <w:tr w:rsidR="00B65EB8" w:rsidRPr="00B65EB8" w14:paraId="68FDC7A0" w14:textId="77777777" w:rsidTr="001B4EDA">
        <w:tc>
          <w:tcPr>
            <w:tcW w:w="0" w:type="auto"/>
          </w:tcPr>
          <w:p w14:paraId="5DF9C633" w14:textId="77777777" w:rsidR="00177A8A" w:rsidRPr="00B65EB8" w:rsidRDefault="00177A8A" w:rsidP="001B4EDA">
            <w:pPr>
              <w:rPr>
                <w:rFonts w:cs="Arial"/>
                <w:color w:val="000000" w:themeColor="text1"/>
                <w:sz w:val="22"/>
                <w:szCs w:val="22"/>
              </w:rPr>
            </w:pPr>
            <w:r w:rsidRPr="00B65EB8">
              <w:rPr>
                <w:rFonts w:cs="Arial"/>
                <w:color w:val="000000" w:themeColor="text1"/>
                <w:sz w:val="22"/>
                <w:szCs w:val="22"/>
              </w:rPr>
              <w:t>Idaho</w:t>
            </w:r>
          </w:p>
        </w:tc>
        <w:tc>
          <w:tcPr>
            <w:tcW w:w="0" w:type="auto"/>
          </w:tcPr>
          <w:p w14:paraId="52357CB3" w14:textId="77777777" w:rsidR="00177A8A" w:rsidRPr="00B65EB8" w:rsidRDefault="00177A8A" w:rsidP="001B4EDA">
            <w:pPr>
              <w:jc w:val="center"/>
              <w:rPr>
                <w:rFonts w:cs="Arial"/>
                <w:color w:val="000000" w:themeColor="text1"/>
                <w:sz w:val="22"/>
                <w:szCs w:val="22"/>
              </w:rPr>
            </w:pPr>
            <w:r w:rsidRPr="00B65EB8">
              <w:rPr>
                <w:rFonts w:cs="Arial"/>
                <w:color w:val="000000" w:themeColor="text1"/>
                <w:sz w:val="22"/>
                <w:szCs w:val="22"/>
              </w:rPr>
              <w:t>March 2002</w:t>
            </w:r>
          </w:p>
        </w:tc>
      </w:tr>
      <w:tr w:rsidR="00B65EB8" w:rsidRPr="00B65EB8" w14:paraId="6C430007" w14:textId="77777777" w:rsidTr="001B4EDA">
        <w:tc>
          <w:tcPr>
            <w:tcW w:w="0" w:type="auto"/>
          </w:tcPr>
          <w:p w14:paraId="6AE034D7" w14:textId="77777777" w:rsidR="00177A8A" w:rsidRPr="00B65EB8" w:rsidRDefault="00177A8A" w:rsidP="001B4EDA">
            <w:pPr>
              <w:rPr>
                <w:rFonts w:cs="Arial"/>
                <w:color w:val="000000" w:themeColor="text1"/>
                <w:sz w:val="22"/>
                <w:szCs w:val="22"/>
              </w:rPr>
            </w:pPr>
            <w:r w:rsidRPr="00B65EB8">
              <w:rPr>
                <w:rFonts w:cs="Arial"/>
                <w:color w:val="000000" w:themeColor="text1"/>
                <w:sz w:val="22"/>
                <w:szCs w:val="22"/>
              </w:rPr>
              <w:t>Minnesota</w:t>
            </w:r>
          </w:p>
        </w:tc>
        <w:tc>
          <w:tcPr>
            <w:tcW w:w="0" w:type="auto"/>
          </w:tcPr>
          <w:p w14:paraId="365815A4" w14:textId="77777777" w:rsidR="00177A8A" w:rsidRPr="00B65EB8" w:rsidRDefault="00177A8A" w:rsidP="001B4EDA">
            <w:pPr>
              <w:jc w:val="center"/>
              <w:rPr>
                <w:rFonts w:cs="Arial"/>
                <w:color w:val="000000" w:themeColor="text1"/>
                <w:sz w:val="22"/>
                <w:szCs w:val="22"/>
              </w:rPr>
            </w:pPr>
            <w:r w:rsidRPr="00B65EB8">
              <w:rPr>
                <w:rFonts w:cs="Arial"/>
                <w:color w:val="000000" w:themeColor="text1"/>
                <w:sz w:val="22"/>
                <w:szCs w:val="22"/>
              </w:rPr>
              <w:t>April 2002</w:t>
            </w:r>
          </w:p>
        </w:tc>
      </w:tr>
      <w:tr w:rsidR="00B65EB8" w:rsidRPr="00B65EB8" w14:paraId="43BAB480" w14:textId="77777777" w:rsidTr="001B4EDA">
        <w:tc>
          <w:tcPr>
            <w:tcW w:w="0" w:type="auto"/>
          </w:tcPr>
          <w:p w14:paraId="6165095F" w14:textId="77777777" w:rsidR="00177A8A" w:rsidRPr="00B65EB8" w:rsidRDefault="00177A8A" w:rsidP="001B4EDA">
            <w:pPr>
              <w:rPr>
                <w:rFonts w:cs="Arial"/>
                <w:color w:val="000000" w:themeColor="text1"/>
                <w:sz w:val="22"/>
                <w:szCs w:val="22"/>
              </w:rPr>
            </w:pPr>
            <w:r w:rsidRPr="00B65EB8">
              <w:rPr>
                <w:rFonts w:cs="Arial"/>
                <w:color w:val="000000" w:themeColor="text1"/>
                <w:sz w:val="22"/>
                <w:szCs w:val="22"/>
              </w:rPr>
              <w:t>New Hampshire</w:t>
            </w:r>
          </w:p>
        </w:tc>
        <w:tc>
          <w:tcPr>
            <w:tcW w:w="0" w:type="auto"/>
          </w:tcPr>
          <w:p w14:paraId="7C257306" w14:textId="77777777" w:rsidR="00177A8A" w:rsidRPr="00B65EB8" w:rsidRDefault="00177A8A" w:rsidP="001B4EDA">
            <w:pPr>
              <w:jc w:val="center"/>
              <w:rPr>
                <w:rFonts w:cs="Arial"/>
                <w:color w:val="000000" w:themeColor="text1"/>
                <w:sz w:val="22"/>
                <w:szCs w:val="22"/>
              </w:rPr>
            </w:pPr>
            <w:r w:rsidRPr="00B65EB8">
              <w:rPr>
                <w:rFonts w:cs="Arial"/>
                <w:color w:val="000000" w:themeColor="text1"/>
                <w:sz w:val="22"/>
                <w:szCs w:val="22"/>
              </w:rPr>
              <w:t>June 2002</w:t>
            </w:r>
          </w:p>
        </w:tc>
      </w:tr>
      <w:tr w:rsidR="00B65EB8" w:rsidRPr="00B65EB8" w14:paraId="15EBC5B6" w14:textId="77777777" w:rsidTr="001B4EDA">
        <w:tc>
          <w:tcPr>
            <w:tcW w:w="0" w:type="auto"/>
          </w:tcPr>
          <w:p w14:paraId="6CAB6E23" w14:textId="77777777" w:rsidR="00177A8A" w:rsidRPr="00B65EB8" w:rsidRDefault="00177A8A" w:rsidP="001B4EDA">
            <w:pPr>
              <w:rPr>
                <w:rFonts w:cs="Arial"/>
                <w:color w:val="000000" w:themeColor="text1"/>
                <w:sz w:val="22"/>
                <w:szCs w:val="22"/>
              </w:rPr>
            </w:pPr>
            <w:r w:rsidRPr="00B65EB8">
              <w:rPr>
                <w:rFonts w:cs="Arial"/>
                <w:color w:val="000000" w:themeColor="text1"/>
                <w:sz w:val="22"/>
                <w:szCs w:val="22"/>
              </w:rPr>
              <w:t xml:space="preserve">New Mexico </w:t>
            </w:r>
          </w:p>
        </w:tc>
        <w:tc>
          <w:tcPr>
            <w:tcW w:w="0" w:type="auto"/>
          </w:tcPr>
          <w:p w14:paraId="07AD142D" w14:textId="77777777" w:rsidR="00177A8A" w:rsidRPr="00B65EB8" w:rsidRDefault="00177A8A" w:rsidP="001B4EDA">
            <w:pPr>
              <w:jc w:val="center"/>
              <w:rPr>
                <w:rFonts w:cs="Arial"/>
                <w:color w:val="000000" w:themeColor="text1"/>
                <w:sz w:val="22"/>
                <w:szCs w:val="22"/>
              </w:rPr>
            </w:pPr>
            <w:r w:rsidRPr="00B65EB8">
              <w:rPr>
                <w:rFonts w:cs="Arial"/>
                <w:color w:val="000000" w:themeColor="text1"/>
                <w:sz w:val="22"/>
                <w:szCs w:val="22"/>
              </w:rPr>
              <w:t>November 2002</w:t>
            </w:r>
          </w:p>
        </w:tc>
      </w:tr>
      <w:tr w:rsidR="00B65EB8" w:rsidRPr="00B65EB8" w14:paraId="65F00BB5" w14:textId="77777777" w:rsidTr="001B4EDA">
        <w:tc>
          <w:tcPr>
            <w:tcW w:w="0" w:type="auto"/>
          </w:tcPr>
          <w:p w14:paraId="110C95E9" w14:textId="77777777" w:rsidR="00177A8A" w:rsidRPr="00B65EB8" w:rsidRDefault="00177A8A" w:rsidP="001B4EDA">
            <w:pPr>
              <w:rPr>
                <w:rFonts w:cs="Arial"/>
                <w:color w:val="000000" w:themeColor="text1"/>
                <w:sz w:val="22"/>
                <w:szCs w:val="22"/>
              </w:rPr>
            </w:pPr>
            <w:r w:rsidRPr="00B65EB8">
              <w:rPr>
                <w:rFonts w:cs="Arial"/>
                <w:color w:val="000000" w:themeColor="text1"/>
                <w:sz w:val="22"/>
                <w:szCs w:val="22"/>
              </w:rPr>
              <w:t xml:space="preserve">Kansas </w:t>
            </w:r>
          </w:p>
        </w:tc>
        <w:tc>
          <w:tcPr>
            <w:tcW w:w="0" w:type="auto"/>
          </w:tcPr>
          <w:p w14:paraId="2ADFC75D" w14:textId="77777777" w:rsidR="00177A8A" w:rsidRPr="00B65EB8" w:rsidRDefault="00177A8A" w:rsidP="001B4EDA">
            <w:pPr>
              <w:jc w:val="center"/>
              <w:rPr>
                <w:rFonts w:cs="Arial"/>
                <w:color w:val="000000" w:themeColor="text1"/>
                <w:sz w:val="22"/>
                <w:szCs w:val="22"/>
              </w:rPr>
            </w:pPr>
            <w:r w:rsidRPr="00B65EB8">
              <w:rPr>
                <w:rFonts w:cs="Arial"/>
                <w:color w:val="000000" w:themeColor="text1"/>
                <w:sz w:val="22"/>
                <w:szCs w:val="22"/>
              </w:rPr>
              <w:t>April 2003</w:t>
            </w:r>
          </w:p>
        </w:tc>
      </w:tr>
      <w:tr w:rsidR="00B65EB8" w:rsidRPr="00B65EB8" w14:paraId="5B615A98" w14:textId="77777777" w:rsidTr="001B4EDA">
        <w:tc>
          <w:tcPr>
            <w:tcW w:w="0" w:type="auto"/>
          </w:tcPr>
          <w:p w14:paraId="44FDFF30" w14:textId="77777777" w:rsidR="00177A8A" w:rsidRPr="00B65EB8" w:rsidRDefault="00177A8A" w:rsidP="001B4EDA">
            <w:pPr>
              <w:rPr>
                <w:rFonts w:cs="Arial"/>
                <w:color w:val="000000" w:themeColor="text1"/>
                <w:sz w:val="22"/>
                <w:szCs w:val="22"/>
              </w:rPr>
            </w:pPr>
            <w:r w:rsidRPr="00B65EB8">
              <w:rPr>
                <w:rFonts w:cs="Arial"/>
                <w:color w:val="000000" w:themeColor="text1"/>
                <w:sz w:val="22"/>
                <w:szCs w:val="22"/>
              </w:rPr>
              <w:t>North Dakota</w:t>
            </w:r>
          </w:p>
        </w:tc>
        <w:tc>
          <w:tcPr>
            <w:tcW w:w="0" w:type="auto"/>
          </w:tcPr>
          <w:p w14:paraId="5F33A582" w14:textId="77777777" w:rsidR="00177A8A" w:rsidRPr="00B65EB8" w:rsidRDefault="00177A8A" w:rsidP="001B4EDA">
            <w:pPr>
              <w:jc w:val="center"/>
              <w:rPr>
                <w:rFonts w:cs="Arial"/>
                <w:color w:val="000000" w:themeColor="text1"/>
                <w:sz w:val="22"/>
                <w:szCs w:val="22"/>
              </w:rPr>
            </w:pPr>
            <w:r w:rsidRPr="00B65EB8">
              <w:rPr>
                <w:rFonts w:cs="Arial"/>
                <w:color w:val="000000" w:themeColor="text1"/>
                <w:sz w:val="22"/>
                <w:szCs w:val="22"/>
              </w:rPr>
              <w:t>October 2003</w:t>
            </w:r>
          </w:p>
        </w:tc>
      </w:tr>
      <w:tr w:rsidR="00B65EB8" w:rsidRPr="00B65EB8" w14:paraId="3181B97E" w14:textId="77777777" w:rsidTr="001B4EDA">
        <w:tc>
          <w:tcPr>
            <w:tcW w:w="0" w:type="auto"/>
          </w:tcPr>
          <w:p w14:paraId="40DD686A" w14:textId="77777777" w:rsidR="00177A8A" w:rsidRPr="00B65EB8" w:rsidRDefault="00177A8A" w:rsidP="001B4EDA">
            <w:pPr>
              <w:rPr>
                <w:rFonts w:cs="Arial"/>
                <w:color w:val="000000" w:themeColor="text1"/>
                <w:sz w:val="22"/>
                <w:szCs w:val="22"/>
              </w:rPr>
            </w:pPr>
            <w:r w:rsidRPr="00B65EB8">
              <w:rPr>
                <w:rFonts w:cs="Arial"/>
                <w:color w:val="000000" w:themeColor="text1"/>
                <w:sz w:val="22"/>
                <w:szCs w:val="22"/>
              </w:rPr>
              <w:t xml:space="preserve">Washington </w:t>
            </w:r>
          </w:p>
        </w:tc>
        <w:tc>
          <w:tcPr>
            <w:tcW w:w="0" w:type="auto"/>
          </w:tcPr>
          <w:p w14:paraId="08FB7344" w14:textId="77777777" w:rsidR="00177A8A" w:rsidRPr="00B65EB8" w:rsidRDefault="00177A8A" w:rsidP="001B4EDA">
            <w:pPr>
              <w:jc w:val="center"/>
              <w:rPr>
                <w:rFonts w:cs="Arial"/>
                <w:color w:val="000000" w:themeColor="text1"/>
                <w:sz w:val="22"/>
                <w:szCs w:val="22"/>
              </w:rPr>
            </w:pPr>
            <w:r w:rsidRPr="00B65EB8">
              <w:rPr>
                <w:rFonts w:cs="Arial"/>
                <w:color w:val="000000" w:themeColor="text1"/>
                <w:sz w:val="22"/>
                <w:szCs w:val="22"/>
              </w:rPr>
              <w:t>October 2003</w:t>
            </w:r>
          </w:p>
        </w:tc>
      </w:tr>
      <w:tr w:rsidR="00B65EB8" w:rsidRPr="00B65EB8" w14:paraId="504B5A3A" w14:textId="77777777" w:rsidTr="001B4EDA">
        <w:tc>
          <w:tcPr>
            <w:tcW w:w="0" w:type="auto"/>
          </w:tcPr>
          <w:p w14:paraId="58B5DCAE" w14:textId="77777777" w:rsidR="00177A8A" w:rsidRPr="00B65EB8" w:rsidRDefault="00177A8A" w:rsidP="001B4EDA">
            <w:pPr>
              <w:rPr>
                <w:rFonts w:cs="Arial"/>
                <w:color w:val="000000" w:themeColor="text1"/>
                <w:sz w:val="22"/>
                <w:szCs w:val="22"/>
              </w:rPr>
            </w:pPr>
            <w:r w:rsidRPr="00B65EB8">
              <w:rPr>
                <w:rFonts w:cs="Arial"/>
                <w:color w:val="000000" w:themeColor="text1"/>
                <w:sz w:val="22"/>
                <w:szCs w:val="22"/>
              </w:rPr>
              <w:t xml:space="preserve">Alaska </w:t>
            </w:r>
          </w:p>
        </w:tc>
        <w:tc>
          <w:tcPr>
            <w:tcW w:w="0" w:type="auto"/>
          </w:tcPr>
          <w:p w14:paraId="53DFEB1B" w14:textId="77777777" w:rsidR="00177A8A" w:rsidRPr="00B65EB8" w:rsidRDefault="00177A8A" w:rsidP="001B4EDA">
            <w:pPr>
              <w:jc w:val="center"/>
              <w:rPr>
                <w:rFonts w:cs="Arial"/>
                <w:color w:val="000000" w:themeColor="text1"/>
                <w:sz w:val="22"/>
                <w:szCs w:val="22"/>
              </w:rPr>
            </w:pPr>
            <w:r w:rsidRPr="00B65EB8">
              <w:rPr>
                <w:rFonts w:cs="Arial"/>
                <w:color w:val="000000" w:themeColor="text1"/>
                <w:sz w:val="22"/>
                <w:szCs w:val="22"/>
              </w:rPr>
              <w:t>October 2003</w:t>
            </w:r>
          </w:p>
        </w:tc>
      </w:tr>
      <w:tr w:rsidR="00B65EB8" w:rsidRPr="00B65EB8" w14:paraId="47F37D50" w14:textId="77777777" w:rsidTr="001B4EDA">
        <w:tc>
          <w:tcPr>
            <w:tcW w:w="0" w:type="auto"/>
          </w:tcPr>
          <w:p w14:paraId="75D140BA" w14:textId="77777777" w:rsidR="00177A8A" w:rsidRPr="00B65EB8" w:rsidRDefault="00177A8A" w:rsidP="001B4EDA">
            <w:pPr>
              <w:rPr>
                <w:rFonts w:cs="Arial"/>
                <w:color w:val="000000" w:themeColor="text1"/>
                <w:sz w:val="22"/>
                <w:szCs w:val="22"/>
              </w:rPr>
            </w:pPr>
            <w:r w:rsidRPr="00B65EB8">
              <w:rPr>
                <w:rFonts w:cs="Arial"/>
                <w:color w:val="000000" w:themeColor="text1"/>
                <w:sz w:val="22"/>
                <w:szCs w:val="22"/>
              </w:rPr>
              <w:t xml:space="preserve">Oregon </w:t>
            </w:r>
          </w:p>
        </w:tc>
        <w:tc>
          <w:tcPr>
            <w:tcW w:w="0" w:type="auto"/>
          </w:tcPr>
          <w:p w14:paraId="77AD21B8" w14:textId="77777777" w:rsidR="00177A8A" w:rsidRPr="00B65EB8" w:rsidRDefault="00177A8A" w:rsidP="001B4EDA">
            <w:pPr>
              <w:jc w:val="center"/>
              <w:rPr>
                <w:rFonts w:cs="Arial"/>
                <w:color w:val="000000" w:themeColor="text1"/>
                <w:sz w:val="22"/>
                <w:szCs w:val="22"/>
              </w:rPr>
            </w:pPr>
            <w:r w:rsidRPr="00B65EB8">
              <w:rPr>
                <w:rFonts w:cs="Arial"/>
                <w:color w:val="000000" w:themeColor="text1"/>
                <w:sz w:val="22"/>
                <w:szCs w:val="22"/>
              </w:rPr>
              <w:t>December 2003</w:t>
            </w:r>
          </w:p>
        </w:tc>
      </w:tr>
      <w:tr w:rsidR="00B65EB8" w:rsidRPr="00B65EB8" w14:paraId="061C830A" w14:textId="77777777" w:rsidTr="001B4EDA">
        <w:tc>
          <w:tcPr>
            <w:tcW w:w="0" w:type="auto"/>
          </w:tcPr>
          <w:p w14:paraId="631B4E70" w14:textId="77777777" w:rsidR="00177A8A" w:rsidRPr="00B65EB8" w:rsidRDefault="00177A8A" w:rsidP="001B4EDA">
            <w:pPr>
              <w:rPr>
                <w:rFonts w:cs="Arial"/>
                <w:color w:val="000000" w:themeColor="text1"/>
                <w:sz w:val="22"/>
                <w:szCs w:val="22"/>
              </w:rPr>
            </w:pPr>
            <w:r w:rsidRPr="00B65EB8">
              <w:rPr>
                <w:rFonts w:cs="Arial"/>
                <w:color w:val="000000" w:themeColor="text1"/>
                <w:sz w:val="22"/>
                <w:szCs w:val="22"/>
              </w:rPr>
              <w:t>Montana</w:t>
            </w:r>
          </w:p>
        </w:tc>
        <w:tc>
          <w:tcPr>
            <w:tcW w:w="0" w:type="auto"/>
          </w:tcPr>
          <w:p w14:paraId="299CF981" w14:textId="77777777" w:rsidR="00177A8A" w:rsidRPr="00B65EB8" w:rsidRDefault="00177A8A" w:rsidP="001B4EDA">
            <w:pPr>
              <w:jc w:val="center"/>
              <w:rPr>
                <w:rFonts w:cs="Arial"/>
                <w:color w:val="000000" w:themeColor="text1"/>
                <w:sz w:val="22"/>
                <w:szCs w:val="22"/>
              </w:rPr>
            </w:pPr>
            <w:r w:rsidRPr="00B65EB8">
              <w:rPr>
                <w:rFonts w:cs="Arial"/>
                <w:color w:val="000000" w:themeColor="text1"/>
                <w:sz w:val="22"/>
                <w:szCs w:val="22"/>
              </w:rPr>
              <w:t>January 2004</w:t>
            </w:r>
          </w:p>
        </w:tc>
      </w:tr>
      <w:tr w:rsidR="00B65EB8" w:rsidRPr="00B65EB8" w14:paraId="140475B6" w14:textId="77777777" w:rsidTr="001B4EDA">
        <w:tc>
          <w:tcPr>
            <w:tcW w:w="0" w:type="auto"/>
          </w:tcPr>
          <w:p w14:paraId="0EDBBA74" w14:textId="77777777" w:rsidR="00177A8A" w:rsidRPr="00B65EB8" w:rsidRDefault="00177A8A" w:rsidP="001B4EDA">
            <w:pPr>
              <w:rPr>
                <w:rFonts w:cs="Arial"/>
                <w:color w:val="000000" w:themeColor="text1"/>
                <w:sz w:val="22"/>
                <w:szCs w:val="22"/>
              </w:rPr>
            </w:pPr>
            <w:r w:rsidRPr="00B65EB8">
              <w:rPr>
                <w:rFonts w:cs="Arial"/>
                <w:color w:val="000000" w:themeColor="text1"/>
                <w:sz w:val="22"/>
                <w:szCs w:val="22"/>
              </w:rPr>
              <w:t>South Dakota</w:t>
            </w:r>
          </w:p>
        </w:tc>
        <w:tc>
          <w:tcPr>
            <w:tcW w:w="0" w:type="auto"/>
          </w:tcPr>
          <w:p w14:paraId="1E8CA0E0" w14:textId="77777777" w:rsidR="00177A8A" w:rsidRPr="00B65EB8" w:rsidRDefault="00177A8A" w:rsidP="001B4EDA">
            <w:pPr>
              <w:jc w:val="center"/>
              <w:rPr>
                <w:rFonts w:cs="Arial"/>
                <w:color w:val="000000" w:themeColor="text1"/>
                <w:sz w:val="22"/>
                <w:szCs w:val="22"/>
              </w:rPr>
            </w:pPr>
            <w:r w:rsidRPr="00B65EB8">
              <w:rPr>
                <w:rFonts w:cs="Arial"/>
                <w:color w:val="000000" w:themeColor="text1"/>
                <w:sz w:val="22"/>
                <w:szCs w:val="22"/>
              </w:rPr>
              <w:t>March 2005</w:t>
            </w:r>
          </w:p>
        </w:tc>
      </w:tr>
      <w:tr w:rsidR="00B65EB8" w:rsidRPr="00B65EB8" w14:paraId="66CE017A" w14:textId="77777777" w:rsidTr="001B4EDA">
        <w:tc>
          <w:tcPr>
            <w:tcW w:w="0" w:type="auto"/>
          </w:tcPr>
          <w:p w14:paraId="0A2493C6" w14:textId="77777777" w:rsidR="00177A8A" w:rsidRPr="00B65EB8" w:rsidRDefault="00177A8A" w:rsidP="001B4EDA">
            <w:pPr>
              <w:rPr>
                <w:rFonts w:cs="Arial"/>
                <w:color w:val="000000" w:themeColor="text1"/>
                <w:sz w:val="22"/>
                <w:szCs w:val="22"/>
              </w:rPr>
            </w:pPr>
            <w:r w:rsidRPr="00B65EB8">
              <w:rPr>
                <w:rFonts w:cs="Arial"/>
                <w:color w:val="000000" w:themeColor="text1"/>
                <w:sz w:val="22"/>
                <w:szCs w:val="22"/>
              </w:rPr>
              <w:t xml:space="preserve">Wisconsin </w:t>
            </w:r>
          </w:p>
        </w:tc>
        <w:tc>
          <w:tcPr>
            <w:tcW w:w="0" w:type="auto"/>
          </w:tcPr>
          <w:p w14:paraId="3845BF70" w14:textId="77777777" w:rsidR="00177A8A" w:rsidRPr="00B65EB8" w:rsidRDefault="00177A8A" w:rsidP="001B4EDA">
            <w:pPr>
              <w:jc w:val="center"/>
              <w:rPr>
                <w:rFonts w:cs="Arial"/>
                <w:color w:val="000000" w:themeColor="text1"/>
                <w:sz w:val="22"/>
                <w:szCs w:val="22"/>
              </w:rPr>
            </w:pPr>
            <w:r w:rsidRPr="00B65EB8">
              <w:rPr>
                <w:rFonts w:cs="Arial"/>
                <w:color w:val="000000" w:themeColor="text1"/>
                <w:sz w:val="22"/>
                <w:szCs w:val="22"/>
              </w:rPr>
              <w:t>June 2005</w:t>
            </w:r>
          </w:p>
        </w:tc>
      </w:tr>
      <w:tr w:rsidR="00B65EB8" w:rsidRPr="00B65EB8" w14:paraId="7CB0E449" w14:textId="77777777" w:rsidTr="001B4EDA">
        <w:tc>
          <w:tcPr>
            <w:tcW w:w="0" w:type="auto"/>
          </w:tcPr>
          <w:p w14:paraId="081BA4B4" w14:textId="77777777" w:rsidR="00177A8A" w:rsidRPr="00B65EB8" w:rsidRDefault="00177A8A" w:rsidP="001B4EDA">
            <w:pPr>
              <w:rPr>
                <w:rFonts w:cs="Arial"/>
                <w:color w:val="000000" w:themeColor="text1"/>
                <w:sz w:val="22"/>
                <w:szCs w:val="22"/>
              </w:rPr>
            </w:pPr>
            <w:r w:rsidRPr="00B65EB8">
              <w:rPr>
                <w:rFonts w:cs="Arial"/>
                <w:color w:val="000000" w:themeColor="text1"/>
                <w:sz w:val="22"/>
                <w:szCs w:val="22"/>
              </w:rPr>
              <w:t xml:space="preserve">California </w:t>
            </w:r>
          </w:p>
        </w:tc>
        <w:tc>
          <w:tcPr>
            <w:tcW w:w="0" w:type="auto"/>
          </w:tcPr>
          <w:p w14:paraId="278A38C7" w14:textId="77777777" w:rsidR="00177A8A" w:rsidRPr="00B65EB8" w:rsidRDefault="00177A8A" w:rsidP="001B4EDA">
            <w:pPr>
              <w:jc w:val="center"/>
              <w:rPr>
                <w:rFonts w:cs="Arial"/>
                <w:color w:val="000000" w:themeColor="text1"/>
                <w:sz w:val="22"/>
                <w:szCs w:val="22"/>
              </w:rPr>
            </w:pPr>
            <w:r w:rsidRPr="00B65EB8">
              <w:rPr>
                <w:rFonts w:cs="Arial"/>
                <w:color w:val="000000" w:themeColor="text1"/>
                <w:sz w:val="22"/>
                <w:szCs w:val="22"/>
              </w:rPr>
              <w:t>June 2009</w:t>
            </w:r>
          </w:p>
        </w:tc>
      </w:tr>
      <w:tr w:rsidR="00B65EB8" w:rsidRPr="00B65EB8" w14:paraId="173499F6" w14:textId="77777777" w:rsidTr="001B4EDA">
        <w:tc>
          <w:tcPr>
            <w:tcW w:w="0" w:type="auto"/>
          </w:tcPr>
          <w:p w14:paraId="2932B4FD" w14:textId="77777777" w:rsidR="00177A8A" w:rsidRPr="00B65EB8" w:rsidRDefault="00177A8A" w:rsidP="001B4EDA">
            <w:pPr>
              <w:rPr>
                <w:rFonts w:cs="Arial"/>
                <w:color w:val="000000" w:themeColor="text1"/>
                <w:sz w:val="22"/>
                <w:szCs w:val="22"/>
              </w:rPr>
            </w:pPr>
            <w:r w:rsidRPr="00B65EB8">
              <w:rPr>
                <w:rFonts w:cs="Arial"/>
                <w:color w:val="000000" w:themeColor="text1"/>
                <w:sz w:val="22"/>
                <w:szCs w:val="22"/>
              </w:rPr>
              <w:t xml:space="preserve">Colorado </w:t>
            </w:r>
          </w:p>
        </w:tc>
        <w:tc>
          <w:tcPr>
            <w:tcW w:w="0" w:type="auto"/>
          </w:tcPr>
          <w:p w14:paraId="19561A1D" w14:textId="77777777" w:rsidR="00177A8A" w:rsidRPr="00B65EB8" w:rsidRDefault="00177A8A" w:rsidP="001B4EDA">
            <w:pPr>
              <w:jc w:val="center"/>
              <w:rPr>
                <w:rFonts w:cs="Arial"/>
                <w:color w:val="000000" w:themeColor="text1"/>
                <w:sz w:val="22"/>
                <w:szCs w:val="22"/>
              </w:rPr>
            </w:pPr>
            <w:r w:rsidRPr="00B65EB8">
              <w:rPr>
                <w:rFonts w:cs="Arial"/>
                <w:color w:val="000000" w:themeColor="text1"/>
                <w:sz w:val="22"/>
                <w:szCs w:val="22"/>
              </w:rPr>
              <w:t>September 2010</w:t>
            </w:r>
          </w:p>
        </w:tc>
      </w:tr>
      <w:tr w:rsidR="00B65EB8" w:rsidRPr="00B65EB8" w14:paraId="1B4FE54B" w14:textId="77777777" w:rsidTr="001B4EDA">
        <w:tc>
          <w:tcPr>
            <w:tcW w:w="0" w:type="auto"/>
          </w:tcPr>
          <w:p w14:paraId="58033A86" w14:textId="77777777" w:rsidR="00177A8A" w:rsidRPr="00B65EB8" w:rsidRDefault="00177A8A" w:rsidP="001B4EDA">
            <w:pPr>
              <w:rPr>
                <w:rFonts w:cs="Arial"/>
                <w:color w:val="000000" w:themeColor="text1"/>
                <w:sz w:val="22"/>
                <w:szCs w:val="22"/>
              </w:rPr>
            </w:pPr>
            <w:r w:rsidRPr="00B65EB8">
              <w:rPr>
                <w:rFonts w:cs="Arial"/>
                <w:color w:val="000000" w:themeColor="text1"/>
                <w:sz w:val="22"/>
                <w:szCs w:val="22"/>
              </w:rPr>
              <w:t xml:space="preserve">Kentucky </w:t>
            </w:r>
          </w:p>
        </w:tc>
        <w:tc>
          <w:tcPr>
            <w:tcW w:w="0" w:type="auto"/>
          </w:tcPr>
          <w:p w14:paraId="0EE8FD73" w14:textId="77777777" w:rsidR="00177A8A" w:rsidRPr="00B65EB8" w:rsidRDefault="00177A8A" w:rsidP="001B4EDA">
            <w:pPr>
              <w:jc w:val="center"/>
              <w:rPr>
                <w:rFonts w:cs="Arial"/>
                <w:color w:val="000000" w:themeColor="text1"/>
                <w:sz w:val="22"/>
                <w:szCs w:val="22"/>
              </w:rPr>
            </w:pPr>
            <w:r w:rsidRPr="00B65EB8">
              <w:rPr>
                <w:rFonts w:cs="Arial"/>
                <w:color w:val="000000" w:themeColor="text1"/>
                <w:sz w:val="22"/>
                <w:szCs w:val="22"/>
              </w:rPr>
              <w:t>April 2012</w:t>
            </w:r>
          </w:p>
        </w:tc>
      </w:tr>
      <w:tr w:rsidR="00B65EB8" w:rsidRPr="00B65EB8" w14:paraId="4B884DE2" w14:textId="77777777" w:rsidTr="001B4EDA">
        <w:tc>
          <w:tcPr>
            <w:tcW w:w="0" w:type="auto"/>
            <w:gridSpan w:val="2"/>
          </w:tcPr>
          <w:p w14:paraId="631C30C8" w14:textId="67072B29" w:rsidR="00177A8A" w:rsidRPr="00B65EB8" w:rsidRDefault="00105C2A" w:rsidP="001B4EDA">
            <w:pPr>
              <w:rPr>
                <w:rFonts w:cs="Arial"/>
                <w:color w:val="000000" w:themeColor="text1"/>
                <w:sz w:val="22"/>
                <w:szCs w:val="22"/>
              </w:rPr>
            </w:pPr>
            <w:r w:rsidRPr="00B65EB8">
              <w:rPr>
                <w:rFonts w:cs="Arial"/>
                <w:b/>
                <w:color w:val="000000" w:themeColor="text1"/>
                <w:sz w:val="22"/>
                <w:szCs w:val="22"/>
              </w:rPr>
              <w:t xml:space="preserve">Appendix Table </w:t>
            </w:r>
            <w:r w:rsidR="008767EB" w:rsidRPr="00B65EB8">
              <w:rPr>
                <w:rFonts w:cs="Arial"/>
                <w:b/>
                <w:color w:val="000000" w:themeColor="text1"/>
                <w:sz w:val="22"/>
                <w:szCs w:val="22"/>
              </w:rPr>
              <w:t>B</w:t>
            </w:r>
            <w:r w:rsidR="00177A8A" w:rsidRPr="00B65EB8">
              <w:rPr>
                <w:rFonts w:cs="Arial"/>
                <w:color w:val="000000" w:themeColor="text1"/>
                <w:sz w:val="22"/>
                <w:szCs w:val="22"/>
              </w:rPr>
              <w:t xml:space="preserve"> shows the list of states “opting-out” of federal regulations requiring physician supervision of nurse anesthetists. </w:t>
            </w:r>
          </w:p>
        </w:tc>
      </w:tr>
    </w:tbl>
    <w:p w14:paraId="5F232114" w14:textId="77777777" w:rsidR="00177A8A" w:rsidRPr="00B65EB8" w:rsidRDefault="00177A8A">
      <w:pPr>
        <w:rPr>
          <w:b/>
          <w:color w:val="000000" w:themeColor="text1"/>
          <w:sz w:val="22"/>
          <w:szCs w:val="22"/>
        </w:rPr>
      </w:pPr>
      <w:r w:rsidRPr="00B65EB8">
        <w:rPr>
          <w:b/>
          <w:color w:val="000000" w:themeColor="text1"/>
          <w:sz w:val="22"/>
          <w:szCs w:val="22"/>
        </w:rPr>
        <w:br w:type="page"/>
      </w:r>
    </w:p>
    <w:p w14:paraId="4345B7EC" w14:textId="6C61FEA2" w:rsidR="00DB6F4D" w:rsidRPr="00B65EB8" w:rsidRDefault="00105C2A" w:rsidP="00E165CF">
      <w:pPr>
        <w:rPr>
          <w:b/>
          <w:color w:val="000000" w:themeColor="text1"/>
          <w:sz w:val="22"/>
          <w:szCs w:val="22"/>
        </w:rPr>
      </w:pPr>
      <w:r w:rsidRPr="00B65EB8">
        <w:rPr>
          <w:b/>
          <w:color w:val="000000" w:themeColor="text1"/>
          <w:sz w:val="22"/>
          <w:szCs w:val="22"/>
        </w:rPr>
        <w:lastRenderedPageBreak/>
        <w:t>Appendix Table C</w:t>
      </w:r>
      <w:r w:rsidR="00DB6F4D" w:rsidRPr="00B65EB8">
        <w:rPr>
          <w:b/>
          <w:color w:val="000000" w:themeColor="text1"/>
          <w:sz w:val="22"/>
          <w:szCs w:val="22"/>
        </w:rPr>
        <w:t>: “Opt out” And Procedure Travel Distance, 1999-2011</w:t>
      </w:r>
    </w:p>
    <w:p w14:paraId="067282DE" w14:textId="77777777" w:rsidR="00E165CF" w:rsidRPr="00B65EB8" w:rsidRDefault="00E165CF" w:rsidP="00E165CF">
      <w:pPr>
        <w:rPr>
          <w:b/>
          <w:color w:val="000000" w:themeColor="text1"/>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461"/>
        <w:gridCol w:w="1704"/>
        <w:gridCol w:w="1725"/>
        <w:gridCol w:w="1686"/>
      </w:tblGrid>
      <w:tr w:rsidR="00B65EB8" w:rsidRPr="00B65EB8" w14:paraId="2C2AD2A2" w14:textId="77777777" w:rsidTr="006725A9">
        <w:trPr>
          <w:trHeight w:val="285"/>
        </w:trPr>
        <w:tc>
          <w:tcPr>
            <w:tcW w:w="0" w:type="auto"/>
          </w:tcPr>
          <w:p w14:paraId="64ADA96E" w14:textId="77777777" w:rsidR="00DB6F4D" w:rsidRPr="00B65EB8" w:rsidRDefault="00DB6F4D" w:rsidP="006725A9">
            <w:pPr>
              <w:rPr>
                <w:color w:val="000000" w:themeColor="text1"/>
                <w:sz w:val="22"/>
                <w:szCs w:val="22"/>
              </w:rPr>
            </w:pPr>
          </w:p>
        </w:tc>
        <w:tc>
          <w:tcPr>
            <w:tcW w:w="0" w:type="auto"/>
            <w:gridSpan w:val="3"/>
          </w:tcPr>
          <w:p w14:paraId="7549D2D9" w14:textId="77777777" w:rsidR="00DB6F4D" w:rsidRPr="00B65EB8" w:rsidRDefault="00DB6F4D" w:rsidP="006725A9">
            <w:pPr>
              <w:jc w:val="center"/>
              <w:rPr>
                <w:color w:val="000000" w:themeColor="text1"/>
                <w:sz w:val="22"/>
                <w:szCs w:val="22"/>
              </w:rPr>
            </w:pPr>
            <w:r w:rsidRPr="00B65EB8">
              <w:rPr>
                <w:color w:val="000000" w:themeColor="text1"/>
                <w:sz w:val="22"/>
                <w:szCs w:val="22"/>
              </w:rPr>
              <w:t>Change in Minimum Travel Distance (km)</w:t>
            </w:r>
          </w:p>
        </w:tc>
      </w:tr>
      <w:tr w:rsidR="00B65EB8" w:rsidRPr="00B65EB8" w14:paraId="4F661783" w14:textId="77777777" w:rsidTr="006725A9">
        <w:trPr>
          <w:trHeight w:val="285"/>
        </w:trPr>
        <w:tc>
          <w:tcPr>
            <w:tcW w:w="0" w:type="auto"/>
          </w:tcPr>
          <w:p w14:paraId="01DF57D0" w14:textId="77777777" w:rsidR="00DB6F4D" w:rsidRPr="00B65EB8" w:rsidRDefault="00DB6F4D" w:rsidP="006725A9">
            <w:pPr>
              <w:rPr>
                <w:color w:val="000000" w:themeColor="text1"/>
                <w:sz w:val="22"/>
                <w:szCs w:val="22"/>
              </w:rPr>
            </w:pPr>
          </w:p>
        </w:tc>
        <w:tc>
          <w:tcPr>
            <w:tcW w:w="0" w:type="auto"/>
          </w:tcPr>
          <w:p w14:paraId="70387A8F" w14:textId="77777777" w:rsidR="00DB6F4D" w:rsidRPr="00B65EB8" w:rsidRDefault="00DB6F4D" w:rsidP="006725A9">
            <w:pPr>
              <w:jc w:val="center"/>
              <w:rPr>
                <w:color w:val="000000" w:themeColor="text1"/>
                <w:sz w:val="22"/>
                <w:szCs w:val="22"/>
              </w:rPr>
            </w:pPr>
            <w:r w:rsidRPr="00B65EB8">
              <w:rPr>
                <w:color w:val="000000" w:themeColor="text1"/>
                <w:sz w:val="22"/>
                <w:szCs w:val="22"/>
              </w:rPr>
              <w:t xml:space="preserve">Minimum </w:t>
            </w:r>
          </w:p>
        </w:tc>
        <w:tc>
          <w:tcPr>
            <w:tcW w:w="0" w:type="auto"/>
          </w:tcPr>
          <w:p w14:paraId="41C2C267" w14:textId="77777777" w:rsidR="00DB6F4D" w:rsidRPr="00B65EB8" w:rsidRDefault="00DB6F4D" w:rsidP="006725A9">
            <w:pPr>
              <w:jc w:val="center"/>
              <w:rPr>
                <w:color w:val="000000" w:themeColor="text1"/>
                <w:sz w:val="22"/>
                <w:szCs w:val="22"/>
              </w:rPr>
            </w:pPr>
            <w:r w:rsidRPr="00B65EB8">
              <w:rPr>
                <w:color w:val="000000" w:themeColor="text1"/>
                <w:sz w:val="22"/>
                <w:szCs w:val="22"/>
              </w:rPr>
              <w:t>5</w:t>
            </w:r>
            <w:r w:rsidRPr="00B65EB8">
              <w:rPr>
                <w:color w:val="000000" w:themeColor="text1"/>
                <w:sz w:val="22"/>
                <w:szCs w:val="22"/>
                <w:vertAlign w:val="superscript"/>
              </w:rPr>
              <w:t>th</w:t>
            </w:r>
            <w:r w:rsidRPr="00B65EB8">
              <w:rPr>
                <w:color w:val="000000" w:themeColor="text1"/>
                <w:sz w:val="22"/>
                <w:szCs w:val="22"/>
              </w:rPr>
              <w:t xml:space="preserve"> Percentile</w:t>
            </w:r>
          </w:p>
        </w:tc>
        <w:tc>
          <w:tcPr>
            <w:tcW w:w="0" w:type="auto"/>
          </w:tcPr>
          <w:p w14:paraId="67A8BCF6" w14:textId="77777777" w:rsidR="00DB6F4D" w:rsidRPr="00B65EB8" w:rsidRDefault="00DB6F4D" w:rsidP="006725A9">
            <w:pPr>
              <w:jc w:val="center"/>
              <w:rPr>
                <w:color w:val="000000" w:themeColor="text1"/>
                <w:sz w:val="22"/>
                <w:szCs w:val="22"/>
              </w:rPr>
            </w:pPr>
            <w:r w:rsidRPr="00B65EB8">
              <w:rPr>
                <w:color w:val="000000" w:themeColor="text1"/>
                <w:sz w:val="22"/>
                <w:szCs w:val="22"/>
              </w:rPr>
              <w:t>10</w:t>
            </w:r>
            <w:r w:rsidRPr="00B65EB8">
              <w:rPr>
                <w:color w:val="000000" w:themeColor="text1"/>
                <w:sz w:val="22"/>
                <w:szCs w:val="22"/>
                <w:vertAlign w:val="superscript"/>
              </w:rPr>
              <w:t>th</w:t>
            </w:r>
            <w:r w:rsidRPr="00B65EB8">
              <w:rPr>
                <w:color w:val="000000" w:themeColor="text1"/>
                <w:sz w:val="22"/>
                <w:szCs w:val="22"/>
              </w:rPr>
              <w:t xml:space="preserve"> Percentile</w:t>
            </w:r>
          </w:p>
        </w:tc>
      </w:tr>
      <w:tr w:rsidR="00B65EB8" w:rsidRPr="00B65EB8" w14:paraId="2126566C" w14:textId="77777777" w:rsidTr="006725A9">
        <w:tc>
          <w:tcPr>
            <w:tcW w:w="0" w:type="auto"/>
            <w:vAlign w:val="center"/>
          </w:tcPr>
          <w:p w14:paraId="1AA0D6E2" w14:textId="77777777" w:rsidR="00554688" w:rsidRPr="00B65EB8" w:rsidRDefault="00554688" w:rsidP="006725A9">
            <w:pPr>
              <w:rPr>
                <w:color w:val="000000" w:themeColor="text1"/>
                <w:sz w:val="22"/>
                <w:szCs w:val="22"/>
              </w:rPr>
            </w:pPr>
            <w:r w:rsidRPr="00B65EB8">
              <w:rPr>
                <w:color w:val="000000" w:themeColor="text1"/>
                <w:sz w:val="22"/>
                <w:szCs w:val="22"/>
              </w:rPr>
              <w:t>Total Knee Arthroplasty (N=87,949)</w:t>
            </w:r>
          </w:p>
        </w:tc>
        <w:tc>
          <w:tcPr>
            <w:tcW w:w="0" w:type="auto"/>
          </w:tcPr>
          <w:p w14:paraId="3576B407" w14:textId="77777777" w:rsidR="00554688" w:rsidRPr="00B65EB8" w:rsidRDefault="00554688" w:rsidP="001B4EDA">
            <w:pPr>
              <w:jc w:val="center"/>
              <w:rPr>
                <w:color w:val="000000" w:themeColor="text1"/>
                <w:sz w:val="22"/>
                <w:szCs w:val="22"/>
              </w:rPr>
            </w:pPr>
            <w:r w:rsidRPr="00B65EB8">
              <w:rPr>
                <w:color w:val="000000" w:themeColor="text1"/>
                <w:sz w:val="22"/>
                <w:szCs w:val="22"/>
              </w:rPr>
              <w:t>0.500</w:t>
            </w:r>
          </w:p>
          <w:p w14:paraId="25E53E3F" w14:textId="77777777" w:rsidR="00554688" w:rsidRPr="00B65EB8" w:rsidRDefault="00554688" w:rsidP="001B4EDA">
            <w:pPr>
              <w:jc w:val="center"/>
              <w:rPr>
                <w:color w:val="000000" w:themeColor="text1"/>
                <w:sz w:val="22"/>
                <w:szCs w:val="22"/>
              </w:rPr>
            </w:pPr>
            <w:r w:rsidRPr="00B65EB8">
              <w:rPr>
                <w:color w:val="000000" w:themeColor="text1"/>
                <w:sz w:val="22"/>
                <w:szCs w:val="22"/>
              </w:rPr>
              <w:t>(-2.15, 3.15)</w:t>
            </w:r>
          </w:p>
          <w:p w14:paraId="6691B839" w14:textId="77777777" w:rsidR="00554688" w:rsidRPr="00B65EB8" w:rsidRDefault="00554688" w:rsidP="001B4EDA">
            <w:pPr>
              <w:jc w:val="center"/>
              <w:rPr>
                <w:color w:val="000000" w:themeColor="text1"/>
                <w:sz w:val="22"/>
                <w:szCs w:val="22"/>
              </w:rPr>
            </w:pPr>
            <w:r w:rsidRPr="00B65EB8">
              <w:rPr>
                <w:color w:val="000000" w:themeColor="text1"/>
                <w:sz w:val="22"/>
                <w:szCs w:val="22"/>
              </w:rPr>
              <w:t>p=0.707</w:t>
            </w:r>
          </w:p>
          <w:p w14:paraId="106EACB8" w14:textId="7F554B87" w:rsidR="00554688" w:rsidRPr="00B65EB8" w:rsidRDefault="00554688" w:rsidP="006725A9">
            <w:pPr>
              <w:jc w:val="center"/>
              <w:rPr>
                <w:color w:val="000000" w:themeColor="text1"/>
                <w:sz w:val="22"/>
                <w:szCs w:val="22"/>
              </w:rPr>
            </w:pPr>
            <w:r w:rsidRPr="00B65EB8">
              <w:rPr>
                <w:color w:val="000000" w:themeColor="text1"/>
                <w:sz w:val="22"/>
                <w:szCs w:val="22"/>
              </w:rPr>
              <w:t>N=87,949</w:t>
            </w:r>
          </w:p>
        </w:tc>
        <w:tc>
          <w:tcPr>
            <w:tcW w:w="0" w:type="auto"/>
          </w:tcPr>
          <w:p w14:paraId="31A2853F" w14:textId="77777777" w:rsidR="00554688" w:rsidRPr="00B65EB8" w:rsidRDefault="00554688" w:rsidP="00554688">
            <w:pPr>
              <w:jc w:val="center"/>
              <w:rPr>
                <w:color w:val="000000" w:themeColor="text1"/>
                <w:sz w:val="22"/>
                <w:szCs w:val="22"/>
              </w:rPr>
            </w:pPr>
            <w:r w:rsidRPr="00B65EB8">
              <w:rPr>
                <w:color w:val="000000" w:themeColor="text1"/>
                <w:sz w:val="22"/>
                <w:szCs w:val="22"/>
              </w:rPr>
              <w:t>0.500</w:t>
            </w:r>
          </w:p>
          <w:p w14:paraId="42DE9BA7" w14:textId="77777777" w:rsidR="00554688" w:rsidRPr="00B65EB8" w:rsidRDefault="00554688" w:rsidP="00554688">
            <w:pPr>
              <w:jc w:val="center"/>
              <w:rPr>
                <w:color w:val="000000" w:themeColor="text1"/>
                <w:sz w:val="22"/>
                <w:szCs w:val="22"/>
              </w:rPr>
            </w:pPr>
            <w:r w:rsidRPr="00B65EB8">
              <w:rPr>
                <w:color w:val="000000" w:themeColor="text1"/>
                <w:sz w:val="22"/>
                <w:szCs w:val="22"/>
              </w:rPr>
              <w:t>(-2.15, 3.15)</w:t>
            </w:r>
          </w:p>
          <w:p w14:paraId="7106205E" w14:textId="77777777" w:rsidR="00554688" w:rsidRPr="00B65EB8" w:rsidRDefault="00554688" w:rsidP="00554688">
            <w:pPr>
              <w:jc w:val="center"/>
              <w:rPr>
                <w:color w:val="000000" w:themeColor="text1"/>
                <w:sz w:val="22"/>
                <w:szCs w:val="22"/>
              </w:rPr>
            </w:pPr>
            <w:r w:rsidRPr="00B65EB8">
              <w:rPr>
                <w:color w:val="000000" w:themeColor="text1"/>
                <w:sz w:val="22"/>
                <w:szCs w:val="22"/>
              </w:rPr>
              <w:t>p=0.707</w:t>
            </w:r>
          </w:p>
          <w:p w14:paraId="55D62E0F" w14:textId="5D4C1144" w:rsidR="00554688" w:rsidRPr="00B65EB8" w:rsidRDefault="00554688" w:rsidP="00554688">
            <w:pPr>
              <w:jc w:val="center"/>
              <w:rPr>
                <w:color w:val="000000" w:themeColor="text1"/>
                <w:sz w:val="22"/>
                <w:szCs w:val="22"/>
              </w:rPr>
            </w:pPr>
            <w:r w:rsidRPr="00B65EB8">
              <w:rPr>
                <w:color w:val="000000" w:themeColor="text1"/>
                <w:sz w:val="22"/>
                <w:szCs w:val="22"/>
              </w:rPr>
              <w:t>min=</w:t>
            </w:r>
            <w:r w:rsidR="003147C7" w:rsidRPr="00B65EB8">
              <w:rPr>
                <w:color w:val="000000" w:themeColor="text1"/>
                <w:sz w:val="22"/>
                <w:szCs w:val="22"/>
              </w:rPr>
              <w:t>100%</w:t>
            </w:r>
          </w:p>
        </w:tc>
        <w:tc>
          <w:tcPr>
            <w:tcW w:w="0" w:type="auto"/>
          </w:tcPr>
          <w:p w14:paraId="14B1C6D3" w14:textId="200B0A2A" w:rsidR="00554688" w:rsidRPr="00B65EB8" w:rsidRDefault="00554688" w:rsidP="006725A9">
            <w:pPr>
              <w:jc w:val="center"/>
              <w:rPr>
                <w:color w:val="000000" w:themeColor="text1"/>
                <w:sz w:val="22"/>
                <w:szCs w:val="22"/>
              </w:rPr>
            </w:pPr>
            <w:r w:rsidRPr="00B65EB8">
              <w:rPr>
                <w:color w:val="000000" w:themeColor="text1"/>
                <w:sz w:val="22"/>
                <w:szCs w:val="22"/>
              </w:rPr>
              <w:t>0.498</w:t>
            </w:r>
          </w:p>
          <w:p w14:paraId="03254A2C" w14:textId="0BD37531" w:rsidR="00554688" w:rsidRPr="00B65EB8" w:rsidRDefault="00554688" w:rsidP="006725A9">
            <w:pPr>
              <w:jc w:val="center"/>
              <w:rPr>
                <w:color w:val="000000" w:themeColor="text1"/>
                <w:sz w:val="22"/>
                <w:szCs w:val="22"/>
              </w:rPr>
            </w:pPr>
            <w:r w:rsidRPr="00B65EB8">
              <w:rPr>
                <w:color w:val="000000" w:themeColor="text1"/>
                <w:sz w:val="22"/>
                <w:szCs w:val="22"/>
              </w:rPr>
              <w:t>(-2.15, 3.15)</w:t>
            </w:r>
          </w:p>
          <w:p w14:paraId="489B3255" w14:textId="711DDFF8" w:rsidR="00554688" w:rsidRPr="00B65EB8" w:rsidRDefault="00554688" w:rsidP="006725A9">
            <w:pPr>
              <w:jc w:val="center"/>
              <w:rPr>
                <w:color w:val="000000" w:themeColor="text1"/>
                <w:sz w:val="22"/>
                <w:szCs w:val="22"/>
              </w:rPr>
            </w:pPr>
            <w:r w:rsidRPr="00B65EB8">
              <w:rPr>
                <w:color w:val="000000" w:themeColor="text1"/>
                <w:sz w:val="22"/>
                <w:szCs w:val="22"/>
              </w:rPr>
              <w:t>p=0.708</w:t>
            </w:r>
          </w:p>
          <w:p w14:paraId="04E6B124" w14:textId="4CB6A903" w:rsidR="00554688" w:rsidRPr="00B65EB8" w:rsidRDefault="00554688" w:rsidP="006725A9">
            <w:pPr>
              <w:jc w:val="center"/>
              <w:rPr>
                <w:color w:val="000000" w:themeColor="text1"/>
                <w:sz w:val="22"/>
                <w:szCs w:val="22"/>
              </w:rPr>
            </w:pPr>
            <w:r w:rsidRPr="00B65EB8">
              <w:rPr>
                <w:color w:val="000000" w:themeColor="text1"/>
                <w:sz w:val="22"/>
                <w:szCs w:val="22"/>
              </w:rPr>
              <w:t>min=</w:t>
            </w:r>
            <w:r w:rsidR="00856A5A" w:rsidRPr="00B65EB8">
              <w:rPr>
                <w:color w:val="000000" w:themeColor="text1"/>
                <w:sz w:val="22"/>
                <w:szCs w:val="22"/>
              </w:rPr>
              <w:t>99.8</w:t>
            </w:r>
          </w:p>
        </w:tc>
      </w:tr>
      <w:tr w:rsidR="00B65EB8" w:rsidRPr="00B65EB8" w14:paraId="730266E4" w14:textId="77777777" w:rsidTr="006725A9">
        <w:tc>
          <w:tcPr>
            <w:tcW w:w="0" w:type="auto"/>
            <w:vAlign w:val="center"/>
          </w:tcPr>
          <w:p w14:paraId="56CE2461" w14:textId="77777777" w:rsidR="00554688" w:rsidRPr="00B65EB8" w:rsidRDefault="00554688" w:rsidP="006725A9">
            <w:pPr>
              <w:rPr>
                <w:color w:val="000000" w:themeColor="text1"/>
                <w:sz w:val="22"/>
                <w:szCs w:val="22"/>
              </w:rPr>
            </w:pPr>
            <w:r w:rsidRPr="00B65EB8">
              <w:rPr>
                <w:color w:val="000000" w:themeColor="text1"/>
                <w:sz w:val="22"/>
                <w:szCs w:val="22"/>
              </w:rPr>
              <w:t>Total Hip Arthroplasty (N=49,025)</w:t>
            </w:r>
          </w:p>
        </w:tc>
        <w:tc>
          <w:tcPr>
            <w:tcW w:w="0" w:type="auto"/>
          </w:tcPr>
          <w:p w14:paraId="063F7EAB" w14:textId="77777777" w:rsidR="00554688" w:rsidRPr="00B65EB8" w:rsidRDefault="00554688" w:rsidP="001B4EDA">
            <w:pPr>
              <w:jc w:val="center"/>
              <w:rPr>
                <w:color w:val="000000" w:themeColor="text1"/>
                <w:sz w:val="22"/>
                <w:szCs w:val="22"/>
              </w:rPr>
            </w:pPr>
            <w:r w:rsidRPr="00B65EB8">
              <w:rPr>
                <w:color w:val="000000" w:themeColor="text1"/>
                <w:sz w:val="22"/>
                <w:szCs w:val="22"/>
              </w:rPr>
              <w:t>1.00</w:t>
            </w:r>
          </w:p>
          <w:p w14:paraId="4CEB2D14" w14:textId="77777777" w:rsidR="00554688" w:rsidRPr="00B65EB8" w:rsidRDefault="00554688" w:rsidP="001B4EDA">
            <w:pPr>
              <w:jc w:val="center"/>
              <w:rPr>
                <w:color w:val="000000" w:themeColor="text1"/>
                <w:sz w:val="22"/>
                <w:szCs w:val="22"/>
              </w:rPr>
            </w:pPr>
            <w:r w:rsidRPr="00B65EB8">
              <w:rPr>
                <w:color w:val="000000" w:themeColor="text1"/>
                <w:sz w:val="22"/>
                <w:szCs w:val="22"/>
              </w:rPr>
              <w:t>(-7.28, 9.28)</w:t>
            </w:r>
          </w:p>
          <w:p w14:paraId="752D32A0" w14:textId="77777777" w:rsidR="00554688" w:rsidRPr="00B65EB8" w:rsidRDefault="00554688" w:rsidP="001B4EDA">
            <w:pPr>
              <w:jc w:val="center"/>
              <w:rPr>
                <w:color w:val="000000" w:themeColor="text1"/>
                <w:sz w:val="22"/>
                <w:szCs w:val="22"/>
              </w:rPr>
            </w:pPr>
            <w:r w:rsidRPr="00B65EB8">
              <w:rPr>
                <w:color w:val="000000" w:themeColor="text1"/>
                <w:sz w:val="22"/>
                <w:szCs w:val="22"/>
              </w:rPr>
              <w:t>p=0.809</w:t>
            </w:r>
          </w:p>
          <w:p w14:paraId="344F765E" w14:textId="61FC2693" w:rsidR="00554688" w:rsidRPr="00B65EB8" w:rsidRDefault="00554688" w:rsidP="006725A9">
            <w:pPr>
              <w:jc w:val="center"/>
              <w:rPr>
                <w:color w:val="000000" w:themeColor="text1"/>
                <w:sz w:val="22"/>
                <w:szCs w:val="22"/>
              </w:rPr>
            </w:pPr>
            <w:r w:rsidRPr="00B65EB8">
              <w:rPr>
                <w:color w:val="000000" w:themeColor="text1"/>
                <w:sz w:val="22"/>
                <w:szCs w:val="22"/>
              </w:rPr>
              <w:t>N=49,025</w:t>
            </w:r>
          </w:p>
        </w:tc>
        <w:tc>
          <w:tcPr>
            <w:tcW w:w="0" w:type="auto"/>
          </w:tcPr>
          <w:p w14:paraId="4BF0F1EA" w14:textId="77777777" w:rsidR="00554688" w:rsidRPr="00B65EB8" w:rsidRDefault="00554688" w:rsidP="00554688">
            <w:pPr>
              <w:jc w:val="center"/>
              <w:rPr>
                <w:color w:val="000000" w:themeColor="text1"/>
                <w:sz w:val="22"/>
                <w:szCs w:val="22"/>
              </w:rPr>
            </w:pPr>
            <w:r w:rsidRPr="00B65EB8">
              <w:rPr>
                <w:color w:val="000000" w:themeColor="text1"/>
                <w:sz w:val="22"/>
                <w:szCs w:val="22"/>
              </w:rPr>
              <w:t>1.00</w:t>
            </w:r>
          </w:p>
          <w:p w14:paraId="757D8D0C" w14:textId="77777777" w:rsidR="00554688" w:rsidRPr="00B65EB8" w:rsidRDefault="00554688" w:rsidP="00554688">
            <w:pPr>
              <w:jc w:val="center"/>
              <w:rPr>
                <w:color w:val="000000" w:themeColor="text1"/>
                <w:sz w:val="22"/>
                <w:szCs w:val="22"/>
              </w:rPr>
            </w:pPr>
            <w:r w:rsidRPr="00B65EB8">
              <w:rPr>
                <w:color w:val="000000" w:themeColor="text1"/>
                <w:sz w:val="22"/>
                <w:szCs w:val="22"/>
              </w:rPr>
              <w:t>(-7.28, 9.28)</w:t>
            </w:r>
          </w:p>
          <w:p w14:paraId="6C990CE7" w14:textId="77777777" w:rsidR="00554688" w:rsidRPr="00B65EB8" w:rsidRDefault="00554688" w:rsidP="00554688">
            <w:pPr>
              <w:jc w:val="center"/>
              <w:rPr>
                <w:color w:val="000000" w:themeColor="text1"/>
                <w:sz w:val="22"/>
                <w:szCs w:val="22"/>
              </w:rPr>
            </w:pPr>
            <w:r w:rsidRPr="00B65EB8">
              <w:rPr>
                <w:color w:val="000000" w:themeColor="text1"/>
                <w:sz w:val="22"/>
                <w:szCs w:val="22"/>
              </w:rPr>
              <w:t>p=0.809</w:t>
            </w:r>
          </w:p>
          <w:p w14:paraId="0454E2FC" w14:textId="4A3F34B2" w:rsidR="00554688" w:rsidRPr="00B65EB8" w:rsidRDefault="00554688" w:rsidP="006725A9">
            <w:pPr>
              <w:jc w:val="center"/>
              <w:rPr>
                <w:color w:val="000000" w:themeColor="text1"/>
                <w:sz w:val="22"/>
                <w:szCs w:val="22"/>
              </w:rPr>
            </w:pPr>
            <w:r w:rsidRPr="00B65EB8">
              <w:rPr>
                <w:color w:val="000000" w:themeColor="text1"/>
                <w:sz w:val="22"/>
                <w:szCs w:val="22"/>
              </w:rPr>
              <w:t>min=</w:t>
            </w:r>
            <w:r w:rsidR="003147C7" w:rsidRPr="00B65EB8">
              <w:rPr>
                <w:color w:val="000000" w:themeColor="text1"/>
                <w:sz w:val="22"/>
                <w:szCs w:val="22"/>
              </w:rPr>
              <w:t>100%</w:t>
            </w:r>
          </w:p>
        </w:tc>
        <w:tc>
          <w:tcPr>
            <w:tcW w:w="0" w:type="auto"/>
          </w:tcPr>
          <w:p w14:paraId="46AC16CB" w14:textId="77777777" w:rsidR="00E11546" w:rsidRPr="00B65EB8" w:rsidRDefault="00E11546" w:rsidP="00E11546">
            <w:pPr>
              <w:jc w:val="center"/>
              <w:rPr>
                <w:color w:val="000000" w:themeColor="text1"/>
                <w:sz w:val="22"/>
                <w:szCs w:val="22"/>
              </w:rPr>
            </w:pPr>
            <w:r w:rsidRPr="00B65EB8">
              <w:rPr>
                <w:color w:val="000000" w:themeColor="text1"/>
                <w:sz w:val="22"/>
                <w:szCs w:val="22"/>
              </w:rPr>
              <w:t>1.00</w:t>
            </w:r>
          </w:p>
          <w:p w14:paraId="52F35724" w14:textId="77777777" w:rsidR="00E11546" w:rsidRPr="00B65EB8" w:rsidRDefault="00E11546" w:rsidP="00E11546">
            <w:pPr>
              <w:jc w:val="center"/>
              <w:rPr>
                <w:color w:val="000000" w:themeColor="text1"/>
                <w:sz w:val="22"/>
                <w:szCs w:val="22"/>
              </w:rPr>
            </w:pPr>
            <w:r w:rsidRPr="00B65EB8">
              <w:rPr>
                <w:color w:val="000000" w:themeColor="text1"/>
                <w:sz w:val="22"/>
                <w:szCs w:val="22"/>
              </w:rPr>
              <w:t>(-7.28, 9.28)</w:t>
            </w:r>
          </w:p>
          <w:p w14:paraId="5C62E169" w14:textId="77777777" w:rsidR="00E11546" w:rsidRPr="00B65EB8" w:rsidRDefault="00E11546" w:rsidP="00E11546">
            <w:pPr>
              <w:jc w:val="center"/>
              <w:rPr>
                <w:color w:val="000000" w:themeColor="text1"/>
                <w:sz w:val="22"/>
                <w:szCs w:val="22"/>
              </w:rPr>
            </w:pPr>
            <w:r w:rsidRPr="00B65EB8">
              <w:rPr>
                <w:color w:val="000000" w:themeColor="text1"/>
                <w:sz w:val="22"/>
                <w:szCs w:val="22"/>
              </w:rPr>
              <w:t>p=0.809</w:t>
            </w:r>
          </w:p>
          <w:p w14:paraId="54EF14EB" w14:textId="167EBED2" w:rsidR="00554688" w:rsidRPr="00B65EB8" w:rsidRDefault="00554688" w:rsidP="006725A9">
            <w:pPr>
              <w:jc w:val="center"/>
              <w:rPr>
                <w:color w:val="000000" w:themeColor="text1"/>
                <w:sz w:val="22"/>
                <w:szCs w:val="22"/>
              </w:rPr>
            </w:pPr>
            <w:r w:rsidRPr="00B65EB8">
              <w:rPr>
                <w:color w:val="000000" w:themeColor="text1"/>
                <w:sz w:val="22"/>
                <w:szCs w:val="22"/>
              </w:rPr>
              <w:t>min=</w:t>
            </w:r>
            <w:r w:rsidR="00856A5A" w:rsidRPr="00B65EB8">
              <w:rPr>
                <w:color w:val="000000" w:themeColor="text1"/>
                <w:sz w:val="22"/>
                <w:szCs w:val="22"/>
              </w:rPr>
              <w:t>100</w:t>
            </w:r>
          </w:p>
        </w:tc>
      </w:tr>
      <w:tr w:rsidR="00B65EB8" w:rsidRPr="00B65EB8" w14:paraId="1EE9D96C" w14:textId="77777777" w:rsidTr="006725A9">
        <w:tc>
          <w:tcPr>
            <w:tcW w:w="0" w:type="auto"/>
            <w:vAlign w:val="center"/>
          </w:tcPr>
          <w:p w14:paraId="3E322BC5" w14:textId="77777777" w:rsidR="00554688" w:rsidRPr="00B65EB8" w:rsidRDefault="00554688" w:rsidP="006725A9">
            <w:pPr>
              <w:rPr>
                <w:color w:val="000000" w:themeColor="text1"/>
                <w:sz w:val="22"/>
                <w:szCs w:val="22"/>
              </w:rPr>
            </w:pPr>
            <w:r w:rsidRPr="00B65EB8">
              <w:rPr>
                <w:color w:val="000000" w:themeColor="text1"/>
                <w:sz w:val="22"/>
                <w:szCs w:val="22"/>
              </w:rPr>
              <w:t>Cataract Surgery (N=141,432)</w:t>
            </w:r>
          </w:p>
        </w:tc>
        <w:tc>
          <w:tcPr>
            <w:tcW w:w="0" w:type="auto"/>
          </w:tcPr>
          <w:p w14:paraId="2160B863" w14:textId="77777777" w:rsidR="00554688" w:rsidRPr="00B65EB8" w:rsidRDefault="00554688" w:rsidP="001B4EDA">
            <w:pPr>
              <w:jc w:val="center"/>
              <w:rPr>
                <w:color w:val="000000" w:themeColor="text1"/>
                <w:sz w:val="22"/>
                <w:szCs w:val="22"/>
              </w:rPr>
            </w:pPr>
            <w:r w:rsidRPr="00B65EB8">
              <w:rPr>
                <w:color w:val="000000" w:themeColor="text1"/>
                <w:sz w:val="22"/>
                <w:szCs w:val="22"/>
              </w:rPr>
              <w:t>1.06</w:t>
            </w:r>
          </w:p>
          <w:p w14:paraId="168E5F6C" w14:textId="77777777" w:rsidR="00554688" w:rsidRPr="00B65EB8" w:rsidRDefault="00554688" w:rsidP="001B4EDA">
            <w:pPr>
              <w:jc w:val="center"/>
              <w:rPr>
                <w:color w:val="000000" w:themeColor="text1"/>
                <w:sz w:val="22"/>
                <w:szCs w:val="22"/>
              </w:rPr>
            </w:pPr>
            <w:r w:rsidRPr="00B65EB8">
              <w:rPr>
                <w:color w:val="000000" w:themeColor="text1"/>
                <w:sz w:val="22"/>
                <w:szCs w:val="22"/>
              </w:rPr>
              <w:t>(-0.804, 2.93)</w:t>
            </w:r>
          </w:p>
          <w:p w14:paraId="6EEF6136" w14:textId="77777777" w:rsidR="00554688" w:rsidRPr="00B65EB8" w:rsidRDefault="00554688" w:rsidP="001B4EDA">
            <w:pPr>
              <w:jc w:val="center"/>
              <w:rPr>
                <w:color w:val="000000" w:themeColor="text1"/>
                <w:sz w:val="22"/>
                <w:szCs w:val="22"/>
              </w:rPr>
            </w:pPr>
            <w:r w:rsidRPr="00B65EB8">
              <w:rPr>
                <w:color w:val="000000" w:themeColor="text1"/>
                <w:sz w:val="22"/>
                <w:szCs w:val="22"/>
              </w:rPr>
              <w:t>p=0.259</w:t>
            </w:r>
          </w:p>
          <w:p w14:paraId="72AACE52" w14:textId="7071508C" w:rsidR="00554688" w:rsidRPr="00B65EB8" w:rsidRDefault="00554688" w:rsidP="006725A9">
            <w:pPr>
              <w:jc w:val="center"/>
              <w:rPr>
                <w:color w:val="000000" w:themeColor="text1"/>
                <w:sz w:val="22"/>
                <w:szCs w:val="22"/>
              </w:rPr>
            </w:pPr>
            <w:r w:rsidRPr="00B65EB8">
              <w:rPr>
                <w:color w:val="000000" w:themeColor="text1"/>
                <w:sz w:val="22"/>
                <w:szCs w:val="22"/>
              </w:rPr>
              <w:t>N=141,432</w:t>
            </w:r>
          </w:p>
        </w:tc>
        <w:tc>
          <w:tcPr>
            <w:tcW w:w="0" w:type="auto"/>
          </w:tcPr>
          <w:p w14:paraId="1DBA0DB6" w14:textId="77777777" w:rsidR="00554688" w:rsidRPr="00B65EB8" w:rsidRDefault="00554688" w:rsidP="006725A9">
            <w:pPr>
              <w:jc w:val="center"/>
              <w:rPr>
                <w:color w:val="000000" w:themeColor="text1"/>
                <w:sz w:val="22"/>
                <w:szCs w:val="22"/>
              </w:rPr>
            </w:pPr>
            <w:r w:rsidRPr="00B65EB8">
              <w:rPr>
                <w:color w:val="000000" w:themeColor="text1"/>
                <w:sz w:val="22"/>
                <w:szCs w:val="22"/>
              </w:rPr>
              <w:t>1.04</w:t>
            </w:r>
          </w:p>
          <w:p w14:paraId="05ACC494" w14:textId="407CA42B" w:rsidR="00554688" w:rsidRPr="00B65EB8" w:rsidRDefault="00554688" w:rsidP="006725A9">
            <w:pPr>
              <w:jc w:val="center"/>
              <w:rPr>
                <w:color w:val="000000" w:themeColor="text1"/>
                <w:sz w:val="22"/>
                <w:szCs w:val="22"/>
              </w:rPr>
            </w:pPr>
            <w:r w:rsidRPr="00B65EB8">
              <w:rPr>
                <w:color w:val="000000" w:themeColor="text1"/>
                <w:sz w:val="22"/>
                <w:szCs w:val="22"/>
              </w:rPr>
              <w:t>(-0.807, 2.86)</w:t>
            </w:r>
          </w:p>
          <w:p w14:paraId="4FFE23DA" w14:textId="2C123CB9" w:rsidR="00554688" w:rsidRPr="00B65EB8" w:rsidRDefault="00554688" w:rsidP="006725A9">
            <w:pPr>
              <w:jc w:val="center"/>
              <w:rPr>
                <w:color w:val="000000" w:themeColor="text1"/>
                <w:sz w:val="22"/>
                <w:szCs w:val="22"/>
              </w:rPr>
            </w:pPr>
            <w:r w:rsidRPr="00B65EB8">
              <w:rPr>
                <w:color w:val="000000" w:themeColor="text1"/>
                <w:sz w:val="22"/>
                <w:szCs w:val="22"/>
              </w:rPr>
              <w:t>p=0.259</w:t>
            </w:r>
          </w:p>
          <w:p w14:paraId="63B243FA" w14:textId="75D56614" w:rsidR="00554688" w:rsidRPr="00B65EB8" w:rsidRDefault="00554688" w:rsidP="006725A9">
            <w:pPr>
              <w:jc w:val="center"/>
              <w:rPr>
                <w:color w:val="000000" w:themeColor="text1"/>
                <w:sz w:val="22"/>
                <w:szCs w:val="22"/>
              </w:rPr>
            </w:pPr>
            <w:r w:rsidRPr="00B65EB8">
              <w:rPr>
                <w:color w:val="000000" w:themeColor="text1"/>
                <w:sz w:val="22"/>
                <w:szCs w:val="22"/>
              </w:rPr>
              <w:t>min=</w:t>
            </w:r>
            <w:r w:rsidR="003147C7" w:rsidRPr="00B65EB8">
              <w:rPr>
                <w:color w:val="000000" w:themeColor="text1"/>
                <w:sz w:val="22"/>
                <w:szCs w:val="22"/>
              </w:rPr>
              <w:t>99.4%</w:t>
            </w:r>
          </w:p>
        </w:tc>
        <w:tc>
          <w:tcPr>
            <w:tcW w:w="0" w:type="auto"/>
          </w:tcPr>
          <w:p w14:paraId="48E6A93C" w14:textId="67C5AE5D" w:rsidR="00554688" w:rsidRPr="00B65EB8" w:rsidRDefault="006C7F5E" w:rsidP="006725A9">
            <w:pPr>
              <w:jc w:val="center"/>
              <w:rPr>
                <w:color w:val="000000" w:themeColor="text1"/>
                <w:sz w:val="22"/>
                <w:szCs w:val="22"/>
              </w:rPr>
            </w:pPr>
            <w:r w:rsidRPr="00B65EB8">
              <w:rPr>
                <w:color w:val="000000" w:themeColor="text1"/>
                <w:sz w:val="22"/>
                <w:szCs w:val="22"/>
              </w:rPr>
              <w:t>1.04</w:t>
            </w:r>
          </w:p>
          <w:p w14:paraId="53F72D5A" w14:textId="7F5FC2DD" w:rsidR="00554688" w:rsidRPr="00B65EB8" w:rsidRDefault="006C7F5E" w:rsidP="006725A9">
            <w:pPr>
              <w:jc w:val="center"/>
              <w:rPr>
                <w:color w:val="000000" w:themeColor="text1"/>
                <w:sz w:val="22"/>
                <w:szCs w:val="22"/>
              </w:rPr>
            </w:pPr>
            <w:r w:rsidRPr="00B65EB8">
              <w:rPr>
                <w:color w:val="000000" w:themeColor="text1"/>
                <w:sz w:val="22"/>
                <w:szCs w:val="22"/>
              </w:rPr>
              <w:t>(-0.851 2.92</w:t>
            </w:r>
            <w:r w:rsidR="00554688" w:rsidRPr="00B65EB8">
              <w:rPr>
                <w:color w:val="000000" w:themeColor="text1"/>
                <w:sz w:val="22"/>
                <w:szCs w:val="22"/>
              </w:rPr>
              <w:t>)</w:t>
            </w:r>
          </w:p>
          <w:p w14:paraId="4C93A545" w14:textId="3BA899C4" w:rsidR="00554688" w:rsidRPr="00B65EB8" w:rsidRDefault="006C7F5E" w:rsidP="006725A9">
            <w:pPr>
              <w:jc w:val="center"/>
              <w:rPr>
                <w:color w:val="000000" w:themeColor="text1"/>
                <w:sz w:val="22"/>
                <w:szCs w:val="22"/>
              </w:rPr>
            </w:pPr>
            <w:r w:rsidRPr="00B65EB8">
              <w:rPr>
                <w:color w:val="000000" w:themeColor="text1"/>
                <w:sz w:val="22"/>
                <w:szCs w:val="22"/>
              </w:rPr>
              <w:t>p=0.275</w:t>
            </w:r>
          </w:p>
          <w:p w14:paraId="57381E28" w14:textId="176B32E4" w:rsidR="00554688" w:rsidRPr="00B65EB8" w:rsidRDefault="00554688" w:rsidP="006725A9">
            <w:pPr>
              <w:jc w:val="center"/>
              <w:rPr>
                <w:color w:val="000000" w:themeColor="text1"/>
                <w:sz w:val="22"/>
                <w:szCs w:val="22"/>
              </w:rPr>
            </w:pPr>
            <w:r w:rsidRPr="00B65EB8">
              <w:rPr>
                <w:color w:val="000000" w:themeColor="text1"/>
                <w:sz w:val="22"/>
                <w:szCs w:val="22"/>
              </w:rPr>
              <w:t>min=</w:t>
            </w:r>
            <w:r w:rsidR="00856A5A" w:rsidRPr="00B65EB8">
              <w:rPr>
                <w:color w:val="000000" w:themeColor="text1"/>
                <w:sz w:val="22"/>
                <w:szCs w:val="22"/>
              </w:rPr>
              <w:t>94.0</w:t>
            </w:r>
          </w:p>
        </w:tc>
      </w:tr>
      <w:tr w:rsidR="00B65EB8" w:rsidRPr="00B65EB8" w14:paraId="393690B6" w14:textId="77777777" w:rsidTr="006725A9">
        <w:tc>
          <w:tcPr>
            <w:tcW w:w="0" w:type="auto"/>
            <w:vAlign w:val="center"/>
          </w:tcPr>
          <w:p w14:paraId="0C46C580" w14:textId="77777777" w:rsidR="00554688" w:rsidRPr="00B65EB8" w:rsidRDefault="00554688" w:rsidP="006725A9">
            <w:pPr>
              <w:rPr>
                <w:color w:val="000000" w:themeColor="text1"/>
                <w:sz w:val="22"/>
                <w:szCs w:val="22"/>
              </w:rPr>
            </w:pPr>
            <w:r w:rsidRPr="00B65EB8">
              <w:rPr>
                <w:color w:val="000000" w:themeColor="text1"/>
                <w:sz w:val="22"/>
                <w:szCs w:val="22"/>
              </w:rPr>
              <w:t>Colonoscopy/Sigmoidoscopy (N=72,021)</w:t>
            </w:r>
          </w:p>
        </w:tc>
        <w:tc>
          <w:tcPr>
            <w:tcW w:w="0" w:type="auto"/>
          </w:tcPr>
          <w:p w14:paraId="462BF57B" w14:textId="77777777" w:rsidR="00554688" w:rsidRPr="00B65EB8" w:rsidRDefault="00554688" w:rsidP="001B4EDA">
            <w:pPr>
              <w:jc w:val="center"/>
              <w:rPr>
                <w:color w:val="000000" w:themeColor="text1"/>
                <w:sz w:val="22"/>
                <w:szCs w:val="22"/>
              </w:rPr>
            </w:pPr>
            <w:r w:rsidRPr="00B65EB8">
              <w:rPr>
                <w:color w:val="000000" w:themeColor="text1"/>
                <w:sz w:val="22"/>
                <w:szCs w:val="22"/>
              </w:rPr>
              <w:t>1.74</w:t>
            </w:r>
          </w:p>
          <w:p w14:paraId="1F755BCF" w14:textId="77777777" w:rsidR="00554688" w:rsidRPr="00B65EB8" w:rsidRDefault="00554688" w:rsidP="001B4EDA">
            <w:pPr>
              <w:jc w:val="center"/>
              <w:rPr>
                <w:color w:val="000000" w:themeColor="text1"/>
                <w:sz w:val="22"/>
                <w:szCs w:val="22"/>
              </w:rPr>
            </w:pPr>
            <w:r w:rsidRPr="00B65EB8">
              <w:rPr>
                <w:color w:val="000000" w:themeColor="text1"/>
                <w:sz w:val="22"/>
                <w:szCs w:val="22"/>
              </w:rPr>
              <w:t>(-0.643, 4.13)</w:t>
            </w:r>
          </w:p>
          <w:p w14:paraId="744FCBCB" w14:textId="77777777" w:rsidR="00554688" w:rsidRPr="00B65EB8" w:rsidRDefault="00554688" w:rsidP="001B4EDA">
            <w:pPr>
              <w:jc w:val="center"/>
              <w:rPr>
                <w:color w:val="000000" w:themeColor="text1"/>
                <w:sz w:val="22"/>
                <w:szCs w:val="22"/>
              </w:rPr>
            </w:pPr>
            <w:r w:rsidRPr="00B65EB8">
              <w:rPr>
                <w:color w:val="000000" w:themeColor="text1"/>
                <w:sz w:val="22"/>
                <w:szCs w:val="22"/>
              </w:rPr>
              <w:t>p=0.149</w:t>
            </w:r>
          </w:p>
          <w:p w14:paraId="3F55502E" w14:textId="344A2268" w:rsidR="00554688" w:rsidRPr="00B65EB8" w:rsidRDefault="00554688" w:rsidP="006725A9">
            <w:pPr>
              <w:jc w:val="center"/>
              <w:rPr>
                <w:color w:val="000000" w:themeColor="text1"/>
                <w:sz w:val="22"/>
                <w:szCs w:val="22"/>
              </w:rPr>
            </w:pPr>
            <w:r w:rsidRPr="00B65EB8">
              <w:rPr>
                <w:color w:val="000000" w:themeColor="text1"/>
                <w:sz w:val="22"/>
                <w:szCs w:val="22"/>
              </w:rPr>
              <w:t>N=72,021</w:t>
            </w:r>
          </w:p>
        </w:tc>
        <w:tc>
          <w:tcPr>
            <w:tcW w:w="0" w:type="auto"/>
          </w:tcPr>
          <w:p w14:paraId="46F1C748" w14:textId="4FBD2940" w:rsidR="00554688" w:rsidRPr="00B65EB8" w:rsidRDefault="00554688" w:rsidP="006725A9">
            <w:pPr>
              <w:jc w:val="center"/>
              <w:rPr>
                <w:color w:val="000000" w:themeColor="text1"/>
                <w:sz w:val="22"/>
                <w:szCs w:val="22"/>
              </w:rPr>
            </w:pPr>
            <w:r w:rsidRPr="00B65EB8">
              <w:rPr>
                <w:color w:val="000000" w:themeColor="text1"/>
                <w:sz w:val="22"/>
                <w:szCs w:val="22"/>
              </w:rPr>
              <w:t>1.74</w:t>
            </w:r>
          </w:p>
          <w:p w14:paraId="4476F570" w14:textId="225D7B37" w:rsidR="00554688" w:rsidRPr="00B65EB8" w:rsidRDefault="00554688" w:rsidP="006725A9">
            <w:pPr>
              <w:jc w:val="center"/>
              <w:rPr>
                <w:color w:val="000000" w:themeColor="text1"/>
                <w:sz w:val="22"/>
                <w:szCs w:val="22"/>
              </w:rPr>
            </w:pPr>
            <w:r w:rsidRPr="00B65EB8">
              <w:rPr>
                <w:color w:val="000000" w:themeColor="text1"/>
                <w:sz w:val="22"/>
                <w:szCs w:val="22"/>
              </w:rPr>
              <w:t>(-0.644, 4.13)</w:t>
            </w:r>
          </w:p>
          <w:p w14:paraId="22B2B330" w14:textId="51B19A4E" w:rsidR="00554688" w:rsidRPr="00B65EB8" w:rsidRDefault="00554688" w:rsidP="006725A9">
            <w:pPr>
              <w:jc w:val="center"/>
              <w:rPr>
                <w:color w:val="000000" w:themeColor="text1"/>
                <w:sz w:val="22"/>
                <w:szCs w:val="22"/>
              </w:rPr>
            </w:pPr>
            <w:r w:rsidRPr="00B65EB8">
              <w:rPr>
                <w:color w:val="000000" w:themeColor="text1"/>
                <w:sz w:val="22"/>
                <w:szCs w:val="22"/>
              </w:rPr>
              <w:t>p=0.149</w:t>
            </w:r>
          </w:p>
          <w:p w14:paraId="3C9108B0" w14:textId="5F0AE7C3" w:rsidR="00554688" w:rsidRPr="00B65EB8" w:rsidRDefault="00554688" w:rsidP="006725A9">
            <w:pPr>
              <w:jc w:val="center"/>
              <w:rPr>
                <w:color w:val="000000" w:themeColor="text1"/>
                <w:sz w:val="22"/>
                <w:szCs w:val="22"/>
              </w:rPr>
            </w:pPr>
            <w:r w:rsidRPr="00B65EB8">
              <w:rPr>
                <w:color w:val="000000" w:themeColor="text1"/>
                <w:sz w:val="22"/>
                <w:szCs w:val="22"/>
              </w:rPr>
              <w:t>min=</w:t>
            </w:r>
            <w:r w:rsidR="00856A5A" w:rsidRPr="00B65EB8">
              <w:rPr>
                <w:color w:val="000000" w:themeColor="text1"/>
                <w:sz w:val="22"/>
                <w:szCs w:val="22"/>
              </w:rPr>
              <w:t>99.2%</w:t>
            </w:r>
          </w:p>
        </w:tc>
        <w:tc>
          <w:tcPr>
            <w:tcW w:w="0" w:type="auto"/>
          </w:tcPr>
          <w:p w14:paraId="23071005" w14:textId="35F9849E" w:rsidR="00554688" w:rsidRPr="00B65EB8" w:rsidRDefault="006C7F5E" w:rsidP="006725A9">
            <w:pPr>
              <w:jc w:val="center"/>
              <w:rPr>
                <w:color w:val="000000" w:themeColor="text1"/>
                <w:sz w:val="22"/>
                <w:szCs w:val="22"/>
              </w:rPr>
            </w:pPr>
            <w:r w:rsidRPr="00B65EB8">
              <w:rPr>
                <w:color w:val="000000" w:themeColor="text1"/>
                <w:sz w:val="22"/>
                <w:szCs w:val="22"/>
              </w:rPr>
              <w:t>1.74</w:t>
            </w:r>
          </w:p>
          <w:p w14:paraId="60FE5F9D" w14:textId="50312BD1" w:rsidR="00554688" w:rsidRPr="00B65EB8" w:rsidRDefault="006C7F5E" w:rsidP="006725A9">
            <w:pPr>
              <w:jc w:val="center"/>
              <w:rPr>
                <w:color w:val="000000" w:themeColor="text1"/>
                <w:sz w:val="22"/>
                <w:szCs w:val="22"/>
              </w:rPr>
            </w:pPr>
            <w:r w:rsidRPr="00B65EB8">
              <w:rPr>
                <w:color w:val="000000" w:themeColor="text1"/>
                <w:sz w:val="22"/>
                <w:szCs w:val="22"/>
              </w:rPr>
              <w:t>(-0.654, 4.12</w:t>
            </w:r>
            <w:r w:rsidR="00554688" w:rsidRPr="00B65EB8">
              <w:rPr>
                <w:color w:val="000000" w:themeColor="text1"/>
                <w:sz w:val="22"/>
                <w:szCs w:val="22"/>
              </w:rPr>
              <w:t>)</w:t>
            </w:r>
          </w:p>
          <w:p w14:paraId="19A6F509" w14:textId="607038B1" w:rsidR="00554688" w:rsidRPr="00B65EB8" w:rsidRDefault="006C7F5E" w:rsidP="006725A9">
            <w:pPr>
              <w:jc w:val="center"/>
              <w:rPr>
                <w:color w:val="000000" w:themeColor="text1"/>
                <w:sz w:val="22"/>
                <w:szCs w:val="22"/>
              </w:rPr>
            </w:pPr>
            <w:r w:rsidRPr="00B65EB8">
              <w:rPr>
                <w:color w:val="000000" w:themeColor="text1"/>
                <w:sz w:val="22"/>
                <w:szCs w:val="22"/>
              </w:rPr>
              <w:t>p=0.151</w:t>
            </w:r>
          </w:p>
          <w:p w14:paraId="35131C6F" w14:textId="068C1BF0" w:rsidR="00554688" w:rsidRPr="00B65EB8" w:rsidRDefault="00554688" w:rsidP="006725A9">
            <w:pPr>
              <w:jc w:val="center"/>
              <w:rPr>
                <w:color w:val="000000" w:themeColor="text1"/>
                <w:sz w:val="22"/>
                <w:szCs w:val="22"/>
              </w:rPr>
            </w:pPr>
            <w:r w:rsidRPr="00B65EB8">
              <w:rPr>
                <w:color w:val="000000" w:themeColor="text1"/>
                <w:sz w:val="22"/>
                <w:szCs w:val="22"/>
              </w:rPr>
              <w:t>min=</w:t>
            </w:r>
            <w:r w:rsidR="00856A5A" w:rsidRPr="00B65EB8">
              <w:rPr>
                <w:color w:val="000000" w:themeColor="text1"/>
                <w:sz w:val="22"/>
                <w:szCs w:val="22"/>
              </w:rPr>
              <w:t>94.5</w:t>
            </w:r>
          </w:p>
        </w:tc>
      </w:tr>
      <w:tr w:rsidR="00B65EB8" w:rsidRPr="00B65EB8" w14:paraId="194AB6A8" w14:textId="77777777" w:rsidTr="006725A9">
        <w:tc>
          <w:tcPr>
            <w:tcW w:w="0" w:type="auto"/>
            <w:vAlign w:val="center"/>
          </w:tcPr>
          <w:p w14:paraId="7D5A6D68" w14:textId="77777777" w:rsidR="00554688" w:rsidRPr="00B65EB8" w:rsidRDefault="00554688" w:rsidP="006725A9">
            <w:pPr>
              <w:rPr>
                <w:color w:val="000000" w:themeColor="text1"/>
                <w:sz w:val="22"/>
                <w:szCs w:val="22"/>
              </w:rPr>
            </w:pPr>
            <w:r w:rsidRPr="00B65EB8">
              <w:rPr>
                <w:color w:val="000000" w:themeColor="text1"/>
                <w:sz w:val="22"/>
                <w:szCs w:val="22"/>
              </w:rPr>
              <w:t>Esophagogastroduodenoscopy (N=73,041)</w:t>
            </w:r>
          </w:p>
        </w:tc>
        <w:tc>
          <w:tcPr>
            <w:tcW w:w="0" w:type="auto"/>
          </w:tcPr>
          <w:p w14:paraId="1B16CCC5" w14:textId="77777777" w:rsidR="00554688" w:rsidRPr="00B65EB8" w:rsidRDefault="00554688" w:rsidP="001B4EDA">
            <w:pPr>
              <w:jc w:val="center"/>
              <w:rPr>
                <w:color w:val="000000" w:themeColor="text1"/>
                <w:sz w:val="22"/>
                <w:szCs w:val="22"/>
              </w:rPr>
            </w:pPr>
            <w:r w:rsidRPr="00B65EB8">
              <w:rPr>
                <w:color w:val="000000" w:themeColor="text1"/>
                <w:sz w:val="22"/>
                <w:szCs w:val="22"/>
              </w:rPr>
              <w:t>-1.50</w:t>
            </w:r>
          </w:p>
          <w:p w14:paraId="54BA6500" w14:textId="77777777" w:rsidR="00554688" w:rsidRPr="00B65EB8" w:rsidRDefault="00554688" w:rsidP="001B4EDA">
            <w:pPr>
              <w:jc w:val="center"/>
              <w:rPr>
                <w:color w:val="000000" w:themeColor="text1"/>
                <w:sz w:val="22"/>
                <w:szCs w:val="22"/>
              </w:rPr>
            </w:pPr>
            <w:r w:rsidRPr="00B65EB8">
              <w:rPr>
                <w:color w:val="000000" w:themeColor="text1"/>
                <w:sz w:val="22"/>
                <w:szCs w:val="22"/>
              </w:rPr>
              <w:t>(-5.63, 2.63)</w:t>
            </w:r>
          </w:p>
          <w:p w14:paraId="0DC19D20" w14:textId="77777777" w:rsidR="00554688" w:rsidRPr="00B65EB8" w:rsidRDefault="00554688" w:rsidP="001B4EDA">
            <w:pPr>
              <w:jc w:val="center"/>
              <w:rPr>
                <w:color w:val="000000" w:themeColor="text1"/>
                <w:sz w:val="22"/>
                <w:szCs w:val="22"/>
              </w:rPr>
            </w:pPr>
            <w:r w:rsidRPr="00B65EB8">
              <w:rPr>
                <w:color w:val="000000" w:themeColor="text1"/>
                <w:sz w:val="22"/>
                <w:szCs w:val="22"/>
              </w:rPr>
              <w:t>p=0.469</w:t>
            </w:r>
          </w:p>
          <w:p w14:paraId="69F8AE2B" w14:textId="57B58C38" w:rsidR="00554688" w:rsidRPr="00B65EB8" w:rsidRDefault="00554688" w:rsidP="006725A9">
            <w:pPr>
              <w:jc w:val="center"/>
              <w:rPr>
                <w:color w:val="000000" w:themeColor="text1"/>
                <w:sz w:val="22"/>
                <w:szCs w:val="22"/>
              </w:rPr>
            </w:pPr>
            <w:r w:rsidRPr="00B65EB8">
              <w:rPr>
                <w:color w:val="000000" w:themeColor="text1"/>
                <w:sz w:val="22"/>
                <w:szCs w:val="22"/>
              </w:rPr>
              <w:t>N=73,041</w:t>
            </w:r>
          </w:p>
        </w:tc>
        <w:tc>
          <w:tcPr>
            <w:tcW w:w="0" w:type="auto"/>
          </w:tcPr>
          <w:p w14:paraId="043EA402" w14:textId="3902DAE4" w:rsidR="00554688" w:rsidRPr="00B65EB8" w:rsidRDefault="00554688" w:rsidP="006725A9">
            <w:pPr>
              <w:jc w:val="center"/>
              <w:rPr>
                <w:color w:val="000000" w:themeColor="text1"/>
                <w:sz w:val="22"/>
                <w:szCs w:val="22"/>
              </w:rPr>
            </w:pPr>
            <w:r w:rsidRPr="00B65EB8">
              <w:rPr>
                <w:color w:val="000000" w:themeColor="text1"/>
                <w:sz w:val="22"/>
                <w:szCs w:val="22"/>
              </w:rPr>
              <w:t>-1.50</w:t>
            </w:r>
          </w:p>
          <w:p w14:paraId="722681EB" w14:textId="5585E4F1" w:rsidR="00554688" w:rsidRPr="00B65EB8" w:rsidRDefault="00554688" w:rsidP="006725A9">
            <w:pPr>
              <w:jc w:val="center"/>
              <w:rPr>
                <w:color w:val="000000" w:themeColor="text1"/>
                <w:sz w:val="22"/>
                <w:szCs w:val="22"/>
              </w:rPr>
            </w:pPr>
            <w:r w:rsidRPr="00B65EB8">
              <w:rPr>
                <w:color w:val="000000" w:themeColor="text1"/>
                <w:sz w:val="22"/>
                <w:szCs w:val="22"/>
              </w:rPr>
              <w:t>(-5.63, 2.63)</w:t>
            </w:r>
          </w:p>
          <w:p w14:paraId="4A53001E" w14:textId="77777777" w:rsidR="00554688" w:rsidRPr="00B65EB8" w:rsidRDefault="00554688" w:rsidP="006725A9">
            <w:pPr>
              <w:jc w:val="center"/>
              <w:rPr>
                <w:color w:val="000000" w:themeColor="text1"/>
                <w:sz w:val="22"/>
                <w:szCs w:val="22"/>
              </w:rPr>
            </w:pPr>
            <w:r w:rsidRPr="00B65EB8">
              <w:rPr>
                <w:color w:val="000000" w:themeColor="text1"/>
                <w:sz w:val="22"/>
                <w:szCs w:val="22"/>
              </w:rPr>
              <w:t>p=0.469</w:t>
            </w:r>
          </w:p>
          <w:p w14:paraId="6D386087" w14:textId="406A1E93" w:rsidR="00554688" w:rsidRPr="00B65EB8" w:rsidRDefault="00554688" w:rsidP="006725A9">
            <w:pPr>
              <w:jc w:val="center"/>
              <w:rPr>
                <w:color w:val="000000" w:themeColor="text1"/>
                <w:sz w:val="22"/>
                <w:szCs w:val="22"/>
              </w:rPr>
            </w:pPr>
            <w:r w:rsidRPr="00B65EB8">
              <w:rPr>
                <w:color w:val="000000" w:themeColor="text1"/>
                <w:sz w:val="22"/>
                <w:szCs w:val="22"/>
              </w:rPr>
              <w:t>min=</w:t>
            </w:r>
            <w:r w:rsidR="00856A5A" w:rsidRPr="00B65EB8">
              <w:rPr>
                <w:color w:val="000000" w:themeColor="text1"/>
                <w:sz w:val="22"/>
                <w:szCs w:val="22"/>
              </w:rPr>
              <w:t>99.4%</w:t>
            </w:r>
          </w:p>
        </w:tc>
        <w:tc>
          <w:tcPr>
            <w:tcW w:w="0" w:type="auto"/>
          </w:tcPr>
          <w:p w14:paraId="26DC0EE2" w14:textId="2ECE384E" w:rsidR="00554688" w:rsidRPr="00B65EB8" w:rsidRDefault="006C7F5E" w:rsidP="006725A9">
            <w:pPr>
              <w:jc w:val="center"/>
              <w:rPr>
                <w:color w:val="000000" w:themeColor="text1"/>
                <w:sz w:val="22"/>
                <w:szCs w:val="22"/>
              </w:rPr>
            </w:pPr>
            <w:r w:rsidRPr="00B65EB8">
              <w:rPr>
                <w:color w:val="000000" w:themeColor="text1"/>
                <w:sz w:val="22"/>
                <w:szCs w:val="22"/>
              </w:rPr>
              <w:t>-1.50</w:t>
            </w:r>
          </w:p>
          <w:p w14:paraId="6333C70C" w14:textId="4F70C4FC" w:rsidR="00554688" w:rsidRPr="00B65EB8" w:rsidRDefault="006C7F5E" w:rsidP="006725A9">
            <w:pPr>
              <w:jc w:val="center"/>
              <w:rPr>
                <w:color w:val="000000" w:themeColor="text1"/>
                <w:sz w:val="22"/>
                <w:szCs w:val="22"/>
              </w:rPr>
            </w:pPr>
            <w:r w:rsidRPr="00B65EB8">
              <w:rPr>
                <w:color w:val="000000" w:themeColor="text1"/>
                <w:sz w:val="22"/>
                <w:szCs w:val="22"/>
              </w:rPr>
              <w:t>(-5.64, 2.63</w:t>
            </w:r>
            <w:r w:rsidR="00554688" w:rsidRPr="00B65EB8">
              <w:rPr>
                <w:color w:val="000000" w:themeColor="text1"/>
                <w:sz w:val="22"/>
                <w:szCs w:val="22"/>
              </w:rPr>
              <w:t>)</w:t>
            </w:r>
          </w:p>
          <w:p w14:paraId="5467F41F" w14:textId="77777777" w:rsidR="00554688" w:rsidRPr="00B65EB8" w:rsidRDefault="00554688" w:rsidP="006725A9">
            <w:pPr>
              <w:jc w:val="center"/>
              <w:rPr>
                <w:color w:val="000000" w:themeColor="text1"/>
                <w:sz w:val="22"/>
                <w:szCs w:val="22"/>
              </w:rPr>
            </w:pPr>
            <w:r w:rsidRPr="00B65EB8">
              <w:rPr>
                <w:color w:val="000000" w:themeColor="text1"/>
                <w:sz w:val="22"/>
                <w:szCs w:val="22"/>
              </w:rPr>
              <w:t>p=0.470</w:t>
            </w:r>
          </w:p>
          <w:p w14:paraId="330D1E28" w14:textId="48188820" w:rsidR="00554688" w:rsidRPr="00B65EB8" w:rsidRDefault="00554688" w:rsidP="006725A9">
            <w:pPr>
              <w:jc w:val="center"/>
              <w:rPr>
                <w:color w:val="000000" w:themeColor="text1"/>
                <w:sz w:val="22"/>
                <w:szCs w:val="22"/>
              </w:rPr>
            </w:pPr>
            <w:r w:rsidRPr="00B65EB8">
              <w:rPr>
                <w:color w:val="000000" w:themeColor="text1"/>
                <w:sz w:val="22"/>
                <w:szCs w:val="22"/>
              </w:rPr>
              <w:t>min=</w:t>
            </w:r>
            <w:r w:rsidR="00856A5A" w:rsidRPr="00B65EB8">
              <w:rPr>
                <w:color w:val="000000" w:themeColor="text1"/>
                <w:sz w:val="22"/>
                <w:szCs w:val="22"/>
              </w:rPr>
              <w:t>94.5</w:t>
            </w:r>
          </w:p>
        </w:tc>
      </w:tr>
      <w:tr w:rsidR="00B65EB8" w:rsidRPr="00B65EB8" w14:paraId="7735278D" w14:textId="77777777" w:rsidTr="006725A9">
        <w:trPr>
          <w:trHeight w:val="786"/>
        </w:trPr>
        <w:tc>
          <w:tcPr>
            <w:tcW w:w="0" w:type="auto"/>
            <w:vAlign w:val="center"/>
          </w:tcPr>
          <w:p w14:paraId="624E0181" w14:textId="77777777" w:rsidR="00554688" w:rsidRPr="00B65EB8" w:rsidRDefault="00554688" w:rsidP="006725A9">
            <w:pPr>
              <w:rPr>
                <w:color w:val="000000" w:themeColor="text1"/>
                <w:sz w:val="22"/>
                <w:szCs w:val="22"/>
              </w:rPr>
            </w:pPr>
            <w:r w:rsidRPr="00B65EB8">
              <w:rPr>
                <w:color w:val="000000" w:themeColor="text1"/>
                <w:sz w:val="22"/>
                <w:szCs w:val="22"/>
              </w:rPr>
              <w:t>Appendectomy (N=17,304)</w:t>
            </w:r>
          </w:p>
        </w:tc>
        <w:tc>
          <w:tcPr>
            <w:tcW w:w="0" w:type="auto"/>
          </w:tcPr>
          <w:p w14:paraId="6AD13800" w14:textId="77777777" w:rsidR="00554688" w:rsidRPr="00B65EB8" w:rsidRDefault="00554688" w:rsidP="001B4EDA">
            <w:pPr>
              <w:jc w:val="center"/>
              <w:rPr>
                <w:color w:val="000000" w:themeColor="text1"/>
                <w:sz w:val="22"/>
                <w:szCs w:val="22"/>
              </w:rPr>
            </w:pPr>
            <w:r w:rsidRPr="00B65EB8">
              <w:rPr>
                <w:color w:val="000000" w:themeColor="text1"/>
                <w:sz w:val="22"/>
                <w:szCs w:val="22"/>
              </w:rPr>
              <w:t>-7.06</w:t>
            </w:r>
          </w:p>
          <w:p w14:paraId="775E5B45" w14:textId="77777777" w:rsidR="00554688" w:rsidRPr="00B65EB8" w:rsidRDefault="00554688" w:rsidP="001B4EDA">
            <w:pPr>
              <w:jc w:val="center"/>
              <w:rPr>
                <w:color w:val="000000" w:themeColor="text1"/>
                <w:sz w:val="22"/>
                <w:szCs w:val="22"/>
              </w:rPr>
            </w:pPr>
            <w:r w:rsidRPr="00B65EB8">
              <w:rPr>
                <w:color w:val="000000" w:themeColor="text1"/>
                <w:sz w:val="22"/>
                <w:szCs w:val="22"/>
              </w:rPr>
              <w:t>(-16.2, 2.10)</w:t>
            </w:r>
          </w:p>
          <w:p w14:paraId="79E06F42" w14:textId="77777777" w:rsidR="00554688" w:rsidRPr="00B65EB8" w:rsidRDefault="00554688" w:rsidP="001B4EDA">
            <w:pPr>
              <w:jc w:val="center"/>
              <w:rPr>
                <w:color w:val="000000" w:themeColor="text1"/>
                <w:sz w:val="22"/>
                <w:szCs w:val="22"/>
              </w:rPr>
            </w:pPr>
            <w:r w:rsidRPr="00B65EB8">
              <w:rPr>
                <w:color w:val="000000" w:themeColor="text1"/>
                <w:sz w:val="22"/>
                <w:szCs w:val="22"/>
              </w:rPr>
              <w:t>p=0.128</w:t>
            </w:r>
          </w:p>
          <w:p w14:paraId="0DC90B98" w14:textId="3219274C" w:rsidR="00554688" w:rsidRPr="00B65EB8" w:rsidRDefault="00554688" w:rsidP="006725A9">
            <w:pPr>
              <w:jc w:val="center"/>
              <w:rPr>
                <w:color w:val="000000" w:themeColor="text1"/>
                <w:sz w:val="22"/>
                <w:szCs w:val="22"/>
              </w:rPr>
            </w:pPr>
            <w:r w:rsidRPr="00B65EB8">
              <w:rPr>
                <w:color w:val="000000" w:themeColor="text1"/>
                <w:sz w:val="22"/>
                <w:szCs w:val="22"/>
              </w:rPr>
              <w:t>N=17,304</w:t>
            </w:r>
          </w:p>
        </w:tc>
        <w:tc>
          <w:tcPr>
            <w:tcW w:w="0" w:type="auto"/>
          </w:tcPr>
          <w:p w14:paraId="3BBED21A" w14:textId="77777777" w:rsidR="00554688" w:rsidRPr="00B65EB8" w:rsidRDefault="00554688" w:rsidP="00554688">
            <w:pPr>
              <w:jc w:val="center"/>
              <w:rPr>
                <w:color w:val="000000" w:themeColor="text1"/>
                <w:sz w:val="22"/>
                <w:szCs w:val="22"/>
              </w:rPr>
            </w:pPr>
            <w:r w:rsidRPr="00B65EB8">
              <w:rPr>
                <w:color w:val="000000" w:themeColor="text1"/>
                <w:sz w:val="22"/>
                <w:szCs w:val="22"/>
              </w:rPr>
              <w:t>-7.06</w:t>
            </w:r>
          </w:p>
          <w:p w14:paraId="228F08C3" w14:textId="77777777" w:rsidR="00554688" w:rsidRPr="00B65EB8" w:rsidRDefault="00554688" w:rsidP="00554688">
            <w:pPr>
              <w:jc w:val="center"/>
              <w:rPr>
                <w:color w:val="000000" w:themeColor="text1"/>
                <w:sz w:val="22"/>
                <w:szCs w:val="22"/>
              </w:rPr>
            </w:pPr>
            <w:r w:rsidRPr="00B65EB8">
              <w:rPr>
                <w:color w:val="000000" w:themeColor="text1"/>
                <w:sz w:val="22"/>
                <w:szCs w:val="22"/>
              </w:rPr>
              <w:t>(-16.2, 2.10)</w:t>
            </w:r>
          </w:p>
          <w:p w14:paraId="644FE818" w14:textId="77777777" w:rsidR="00554688" w:rsidRPr="00B65EB8" w:rsidRDefault="00554688" w:rsidP="00554688">
            <w:pPr>
              <w:jc w:val="center"/>
              <w:rPr>
                <w:color w:val="000000" w:themeColor="text1"/>
                <w:sz w:val="22"/>
                <w:szCs w:val="22"/>
              </w:rPr>
            </w:pPr>
            <w:r w:rsidRPr="00B65EB8">
              <w:rPr>
                <w:color w:val="000000" w:themeColor="text1"/>
                <w:sz w:val="22"/>
                <w:szCs w:val="22"/>
              </w:rPr>
              <w:t>p=0.128</w:t>
            </w:r>
          </w:p>
          <w:p w14:paraId="178E4BF8" w14:textId="4223B51C" w:rsidR="00554688" w:rsidRPr="00B65EB8" w:rsidRDefault="00554688" w:rsidP="006725A9">
            <w:pPr>
              <w:jc w:val="center"/>
              <w:rPr>
                <w:color w:val="000000" w:themeColor="text1"/>
                <w:sz w:val="22"/>
                <w:szCs w:val="22"/>
              </w:rPr>
            </w:pPr>
            <w:r w:rsidRPr="00B65EB8">
              <w:rPr>
                <w:color w:val="000000" w:themeColor="text1"/>
                <w:sz w:val="22"/>
                <w:szCs w:val="22"/>
              </w:rPr>
              <w:t>min=</w:t>
            </w:r>
            <w:r w:rsidR="00856A5A" w:rsidRPr="00B65EB8">
              <w:rPr>
                <w:color w:val="000000" w:themeColor="text1"/>
                <w:sz w:val="22"/>
                <w:szCs w:val="22"/>
              </w:rPr>
              <w:t>100%</w:t>
            </w:r>
          </w:p>
        </w:tc>
        <w:tc>
          <w:tcPr>
            <w:tcW w:w="0" w:type="auto"/>
          </w:tcPr>
          <w:p w14:paraId="68AC5B77" w14:textId="77777777" w:rsidR="006C7F5E" w:rsidRPr="00B65EB8" w:rsidRDefault="006C7F5E" w:rsidP="006C7F5E">
            <w:pPr>
              <w:jc w:val="center"/>
              <w:rPr>
                <w:color w:val="000000" w:themeColor="text1"/>
                <w:sz w:val="22"/>
                <w:szCs w:val="22"/>
              </w:rPr>
            </w:pPr>
            <w:r w:rsidRPr="00B65EB8">
              <w:rPr>
                <w:color w:val="000000" w:themeColor="text1"/>
                <w:sz w:val="22"/>
                <w:szCs w:val="22"/>
              </w:rPr>
              <w:t>-7.06</w:t>
            </w:r>
          </w:p>
          <w:p w14:paraId="373DC0B1" w14:textId="77777777" w:rsidR="006C7F5E" w:rsidRPr="00B65EB8" w:rsidRDefault="006C7F5E" w:rsidP="006C7F5E">
            <w:pPr>
              <w:jc w:val="center"/>
              <w:rPr>
                <w:color w:val="000000" w:themeColor="text1"/>
                <w:sz w:val="22"/>
                <w:szCs w:val="22"/>
              </w:rPr>
            </w:pPr>
            <w:r w:rsidRPr="00B65EB8">
              <w:rPr>
                <w:color w:val="000000" w:themeColor="text1"/>
                <w:sz w:val="22"/>
                <w:szCs w:val="22"/>
              </w:rPr>
              <w:t>(-16.2, 2.10)</w:t>
            </w:r>
          </w:p>
          <w:p w14:paraId="571625AF" w14:textId="77777777" w:rsidR="006C7F5E" w:rsidRPr="00B65EB8" w:rsidRDefault="006C7F5E" w:rsidP="006C7F5E">
            <w:pPr>
              <w:jc w:val="center"/>
              <w:rPr>
                <w:color w:val="000000" w:themeColor="text1"/>
                <w:sz w:val="22"/>
                <w:szCs w:val="22"/>
              </w:rPr>
            </w:pPr>
            <w:r w:rsidRPr="00B65EB8">
              <w:rPr>
                <w:color w:val="000000" w:themeColor="text1"/>
                <w:sz w:val="22"/>
                <w:szCs w:val="22"/>
              </w:rPr>
              <w:t>p=0.128</w:t>
            </w:r>
          </w:p>
          <w:p w14:paraId="73AAB6D6" w14:textId="702B0778" w:rsidR="00554688" w:rsidRPr="00B65EB8" w:rsidRDefault="006C7F5E" w:rsidP="006C7F5E">
            <w:pPr>
              <w:jc w:val="center"/>
              <w:rPr>
                <w:color w:val="000000" w:themeColor="text1"/>
                <w:sz w:val="22"/>
                <w:szCs w:val="22"/>
              </w:rPr>
            </w:pPr>
            <w:r w:rsidRPr="00B65EB8">
              <w:rPr>
                <w:color w:val="000000" w:themeColor="text1"/>
                <w:sz w:val="22"/>
                <w:szCs w:val="22"/>
              </w:rPr>
              <w:t>min=</w:t>
            </w:r>
            <w:r w:rsidR="00856A5A" w:rsidRPr="00B65EB8">
              <w:rPr>
                <w:color w:val="000000" w:themeColor="text1"/>
                <w:sz w:val="22"/>
                <w:szCs w:val="22"/>
              </w:rPr>
              <w:t>100</w:t>
            </w:r>
          </w:p>
        </w:tc>
      </w:tr>
      <w:tr w:rsidR="00B65EB8" w:rsidRPr="00B65EB8" w14:paraId="1C1A8237" w14:textId="77777777" w:rsidTr="006725A9">
        <w:trPr>
          <w:trHeight w:val="795"/>
        </w:trPr>
        <w:tc>
          <w:tcPr>
            <w:tcW w:w="0" w:type="auto"/>
            <w:tcBorders>
              <w:bottom w:val="double" w:sz="4" w:space="0" w:color="auto"/>
            </w:tcBorders>
            <w:vAlign w:val="center"/>
          </w:tcPr>
          <w:p w14:paraId="4D3B3725" w14:textId="77777777" w:rsidR="00554688" w:rsidRPr="00B65EB8" w:rsidRDefault="00554688" w:rsidP="006725A9">
            <w:pPr>
              <w:rPr>
                <w:color w:val="000000" w:themeColor="text1"/>
                <w:sz w:val="22"/>
                <w:szCs w:val="22"/>
              </w:rPr>
            </w:pPr>
            <w:r w:rsidRPr="00B65EB8">
              <w:rPr>
                <w:color w:val="000000" w:themeColor="text1"/>
                <w:sz w:val="22"/>
                <w:szCs w:val="22"/>
              </w:rPr>
              <w:t>Hip Fracture Repair (N=77,089)</w:t>
            </w:r>
          </w:p>
        </w:tc>
        <w:tc>
          <w:tcPr>
            <w:tcW w:w="0" w:type="auto"/>
            <w:tcBorders>
              <w:bottom w:val="double" w:sz="4" w:space="0" w:color="auto"/>
            </w:tcBorders>
          </w:tcPr>
          <w:p w14:paraId="0A054CE1" w14:textId="77777777" w:rsidR="00554688" w:rsidRPr="00B65EB8" w:rsidRDefault="00554688" w:rsidP="001B4EDA">
            <w:pPr>
              <w:jc w:val="center"/>
              <w:rPr>
                <w:color w:val="000000" w:themeColor="text1"/>
                <w:sz w:val="22"/>
                <w:szCs w:val="22"/>
              </w:rPr>
            </w:pPr>
            <w:r w:rsidRPr="00B65EB8">
              <w:rPr>
                <w:color w:val="000000" w:themeColor="text1"/>
                <w:sz w:val="22"/>
                <w:szCs w:val="22"/>
              </w:rPr>
              <w:t>-1.73</w:t>
            </w:r>
          </w:p>
          <w:p w14:paraId="0863050B" w14:textId="77777777" w:rsidR="00554688" w:rsidRPr="00B65EB8" w:rsidRDefault="00554688" w:rsidP="001B4EDA">
            <w:pPr>
              <w:jc w:val="center"/>
              <w:rPr>
                <w:color w:val="000000" w:themeColor="text1"/>
                <w:sz w:val="22"/>
                <w:szCs w:val="22"/>
              </w:rPr>
            </w:pPr>
            <w:r w:rsidRPr="00B65EB8">
              <w:rPr>
                <w:color w:val="000000" w:themeColor="text1"/>
                <w:sz w:val="22"/>
                <w:szCs w:val="22"/>
              </w:rPr>
              <w:t>(-6.12, 2.65)</w:t>
            </w:r>
          </w:p>
          <w:p w14:paraId="59C53E67" w14:textId="77777777" w:rsidR="00554688" w:rsidRPr="00B65EB8" w:rsidRDefault="00554688" w:rsidP="001B4EDA">
            <w:pPr>
              <w:jc w:val="center"/>
              <w:rPr>
                <w:color w:val="000000" w:themeColor="text1"/>
                <w:sz w:val="22"/>
                <w:szCs w:val="22"/>
              </w:rPr>
            </w:pPr>
            <w:r w:rsidRPr="00B65EB8">
              <w:rPr>
                <w:color w:val="000000" w:themeColor="text1"/>
                <w:sz w:val="22"/>
                <w:szCs w:val="22"/>
              </w:rPr>
              <w:t>p=0.431</w:t>
            </w:r>
          </w:p>
          <w:p w14:paraId="2E80B1D6" w14:textId="7EF7D33A" w:rsidR="00554688" w:rsidRPr="00B65EB8" w:rsidRDefault="00554688" w:rsidP="006725A9">
            <w:pPr>
              <w:jc w:val="center"/>
              <w:rPr>
                <w:color w:val="000000" w:themeColor="text1"/>
                <w:sz w:val="22"/>
                <w:szCs w:val="22"/>
              </w:rPr>
            </w:pPr>
            <w:r w:rsidRPr="00B65EB8">
              <w:rPr>
                <w:color w:val="000000" w:themeColor="text1"/>
                <w:sz w:val="22"/>
                <w:szCs w:val="22"/>
              </w:rPr>
              <w:t>N=77,089</w:t>
            </w:r>
          </w:p>
        </w:tc>
        <w:tc>
          <w:tcPr>
            <w:tcW w:w="0" w:type="auto"/>
            <w:tcBorders>
              <w:bottom w:val="double" w:sz="4" w:space="0" w:color="auto"/>
            </w:tcBorders>
          </w:tcPr>
          <w:p w14:paraId="1A3333A3" w14:textId="3E4E409B" w:rsidR="00554688" w:rsidRPr="00B65EB8" w:rsidRDefault="00554688" w:rsidP="006725A9">
            <w:pPr>
              <w:jc w:val="center"/>
              <w:rPr>
                <w:color w:val="000000" w:themeColor="text1"/>
                <w:sz w:val="22"/>
                <w:szCs w:val="22"/>
              </w:rPr>
            </w:pPr>
            <w:r w:rsidRPr="00B65EB8">
              <w:rPr>
                <w:color w:val="000000" w:themeColor="text1"/>
                <w:sz w:val="22"/>
                <w:szCs w:val="22"/>
              </w:rPr>
              <w:t>-1.73</w:t>
            </w:r>
          </w:p>
          <w:p w14:paraId="3950C656" w14:textId="40ABEAC0" w:rsidR="00554688" w:rsidRPr="00B65EB8" w:rsidRDefault="00554688" w:rsidP="006725A9">
            <w:pPr>
              <w:jc w:val="center"/>
              <w:rPr>
                <w:color w:val="000000" w:themeColor="text1"/>
                <w:sz w:val="22"/>
                <w:szCs w:val="22"/>
              </w:rPr>
            </w:pPr>
            <w:r w:rsidRPr="00B65EB8">
              <w:rPr>
                <w:color w:val="000000" w:themeColor="text1"/>
                <w:sz w:val="22"/>
                <w:szCs w:val="22"/>
              </w:rPr>
              <w:t>(-6.12, 2.65)</w:t>
            </w:r>
          </w:p>
          <w:p w14:paraId="6AD5AE13" w14:textId="6F0EF5BB" w:rsidR="00554688" w:rsidRPr="00B65EB8" w:rsidRDefault="00554688" w:rsidP="006725A9">
            <w:pPr>
              <w:jc w:val="center"/>
              <w:rPr>
                <w:color w:val="000000" w:themeColor="text1"/>
                <w:sz w:val="22"/>
                <w:szCs w:val="22"/>
              </w:rPr>
            </w:pPr>
            <w:r w:rsidRPr="00B65EB8">
              <w:rPr>
                <w:color w:val="000000" w:themeColor="text1"/>
                <w:sz w:val="22"/>
                <w:szCs w:val="22"/>
              </w:rPr>
              <w:t>p=0.431</w:t>
            </w:r>
          </w:p>
          <w:p w14:paraId="22841121" w14:textId="6EE7C67D" w:rsidR="00554688" w:rsidRPr="00B65EB8" w:rsidRDefault="00554688" w:rsidP="006725A9">
            <w:pPr>
              <w:jc w:val="center"/>
              <w:rPr>
                <w:color w:val="000000" w:themeColor="text1"/>
                <w:sz w:val="22"/>
                <w:szCs w:val="22"/>
              </w:rPr>
            </w:pPr>
            <w:r w:rsidRPr="00B65EB8">
              <w:rPr>
                <w:color w:val="000000" w:themeColor="text1"/>
                <w:sz w:val="22"/>
                <w:szCs w:val="22"/>
              </w:rPr>
              <w:t>min=</w:t>
            </w:r>
            <w:r w:rsidR="00856A5A" w:rsidRPr="00B65EB8">
              <w:rPr>
                <w:color w:val="000000" w:themeColor="text1"/>
                <w:sz w:val="22"/>
                <w:szCs w:val="22"/>
              </w:rPr>
              <w:t>100%</w:t>
            </w:r>
          </w:p>
        </w:tc>
        <w:tc>
          <w:tcPr>
            <w:tcW w:w="0" w:type="auto"/>
            <w:tcBorders>
              <w:bottom w:val="double" w:sz="4" w:space="0" w:color="auto"/>
            </w:tcBorders>
          </w:tcPr>
          <w:p w14:paraId="1DCFD711" w14:textId="77777777" w:rsidR="006C7F5E" w:rsidRPr="00B65EB8" w:rsidRDefault="006C7F5E" w:rsidP="006C7F5E">
            <w:pPr>
              <w:jc w:val="center"/>
              <w:rPr>
                <w:color w:val="000000" w:themeColor="text1"/>
                <w:sz w:val="22"/>
                <w:szCs w:val="22"/>
              </w:rPr>
            </w:pPr>
            <w:r w:rsidRPr="00B65EB8">
              <w:rPr>
                <w:color w:val="000000" w:themeColor="text1"/>
                <w:sz w:val="22"/>
                <w:szCs w:val="22"/>
              </w:rPr>
              <w:t>-1.73</w:t>
            </w:r>
          </w:p>
          <w:p w14:paraId="497A5E0F" w14:textId="77777777" w:rsidR="006C7F5E" w:rsidRPr="00B65EB8" w:rsidRDefault="006C7F5E" w:rsidP="006C7F5E">
            <w:pPr>
              <w:jc w:val="center"/>
              <w:rPr>
                <w:color w:val="000000" w:themeColor="text1"/>
                <w:sz w:val="22"/>
                <w:szCs w:val="22"/>
              </w:rPr>
            </w:pPr>
            <w:r w:rsidRPr="00B65EB8">
              <w:rPr>
                <w:color w:val="000000" w:themeColor="text1"/>
                <w:sz w:val="22"/>
                <w:szCs w:val="22"/>
              </w:rPr>
              <w:t>(-6.12, 2.65)</w:t>
            </w:r>
          </w:p>
          <w:p w14:paraId="76775474" w14:textId="77777777" w:rsidR="006C7F5E" w:rsidRPr="00B65EB8" w:rsidRDefault="006C7F5E" w:rsidP="006C7F5E">
            <w:pPr>
              <w:jc w:val="center"/>
              <w:rPr>
                <w:color w:val="000000" w:themeColor="text1"/>
                <w:sz w:val="22"/>
                <w:szCs w:val="22"/>
              </w:rPr>
            </w:pPr>
            <w:r w:rsidRPr="00B65EB8">
              <w:rPr>
                <w:color w:val="000000" w:themeColor="text1"/>
                <w:sz w:val="22"/>
                <w:szCs w:val="22"/>
              </w:rPr>
              <w:t>p=0.431</w:t>
            </w:r>
          </w:p>
          <w:p w14:paraId="22A7D81C" w14:textId="3DCA6A40" w:rsidR="00554688" w:rsidRPr="00B65EB8" w:rsidRDefault="00554688" w:rsidP="006725A9">
            <w:pPr>
              <w:jc w:val="center"/>
              <w:rPr>
                <w:color w:val="000000" w:themeColor="text1"/>
                <w:sz w:val="22"/>
                <w:szCs w:val="22"/>
              </w:rPr>
            </w:pPr>
            <w:r w:rsidRPr="00B65EB8">
              <w:rPr>
                <w:color w:val="000000" w:themeColor="text1"/>
                <w:sz w:val="22"/>
                <w:szCs w:val="22"/>
              </w:rPr>
              <w:t>min=</w:t>
            </w:r>
            <w:r w:rsidR="00856A5A" w:rsidRPr="00B65EB8">
              <w:rPr>
                <w:color w:val="000000" w:themeColor="text1"/>
                <w:sz w:val="22"/>
                <w:szCs w:val="22"/>
              </w:rPr>
              <w:t>100</w:t>
            </w:r>
          </w:p>
        </w:tc>
      </w:tr>
      <w:tr w:rsidR="00DB6F4D" w:rsidRPr="00B65EB8" w14:paraId="30BF7CDB" w14:textId="77777777" w:rsidTr="006725A9">
        <w:tc>
          <w:tcPr>
            <w:tcW w:w="0" w:type="auto"/>
            <w:gridSpan w:val="4"/>
            <w:tcBorders>
              <w:top w:val="double" w:sz="4" w:space="0" w:color="auto"/>
              <w:bottom w:val="double" w:sz="4" w:space="0" w:color="auto"/>
            </w:tcBorders>
          </w:tcPr>
          <w:p w14:paraId="40023BDE" w14:textId="5CB5DA3A" w:rsidR="00DB6F4D" w:rsidRPr="00B65EB8" w:rsidRDefault="00DB6F4D" w:rsidP="006725A9">
            <w:pPr>
              <w:rPr>
                <w:b/>
                <w:color w:val="000000" w:themeColor="text1"/>
                <w:sz w:val="22"/>
                <w:szCs w:val="22"/>
              </w:rPr>
            </w:pPr>
            <w:r w:rsidRPr="00B65EB8">
              <w:rPr>
                <w:b/>
                <w:color w:val="000000" w:themeColor="text1"/>
                <w:sz w:val="22"/>
                <w:szCs w:val="22"/>
              </w:rPr>
              <w:t xml:space="preserve">Appendix Table </w:t>
            </w:r>
            <w:r w:rsidR="00105C2A" w:rsidRPr="00B65EB8">
              <w:rPr>
                <w:b/>
                <w:color w:val="000000" w:themeColor="text1"/>
                <w:sz w:val="22"/>
                <w:szCs w:val="22"/>
              </w:rPr>
              <w:t>C</w:t>
            </w:r>
            <w:r w:rsidRPr="00B65EB8">
              <w:rPr>
                <w:color w:val="000000" w:themeColor="text1"/>
                <w:sz w:val="22"/>
                <w:szCs w:val="22"/>
              </w:rPr>
              <w:t xml:space="preserve"> presents the effect of “opt out” on the </w:t>
            </w:r>
            <w:r w:rsidRPr="00B65EB8">
              <w:rPr>
                <w:i/>
                <w:color w:val="000000" w:themeColor="text1"/>
                <w:sz w:val="22"/>
                <w:szCs w:val="22"/>
              </w:rPr>
              <w:t xml:space="preserve">minimum </w:t>
            </w:r>
            <w:r w:rsidRPr="00B65EB8">
              <w:rPr>
                <w:color w:val="000000" w:themeColor="text1"/>
                <w:sz w:val="22"/>
                <w:szCs w:val="22"/>
              </w:rPr>
              <w:t xml:space="preserve">distance traveled by patients living </w:t>
            </w:r>
            <w:proofErr w:type="gramStart"/>
            <w:r w:rsidRPr="00B65EB8">
              <w:rPr>
                <w:color w:val="000000" w:themeColor="text1"/>
                <w:sz w:val="22"/>
                <w:szCs w:val="22"/>
              </w:rPr>
              <w:t>in a given</w:t>
            </w:r>
            <w:proofErr w:type="gramEnd"/>
            <w:r w:rsidRPr="00B65EB8">
              <w:rPr>
                <w:color w:val="000000" w:themeColor="text1"/>
                <w:sz w:val="22"/>
                <w:szCs w:val="22"/>
              </w:rPr>
              <w:t xml:space="preserve"> zip code.  The analysis incorporated a variety of controls including zip code effects, year effects, and controls for patient demographics and comorbidities.  95% confidence intervals shown in parentheses are adjusted for clustering at the state level.  For this set of analyses, the unit of analysis is a zip code-year pair.  As described in the methods section, for the 5</w:t>
            </w:r>
            <w:r w:rsidRPr="00B65EB8">
              <w:rPr>
                <w:color w:val="000000" w:themeColor="text1"/>
                <w:sz w:val="22"/>
                <w:szCs w:val="22"/>
                <w:vertAlign w:val="superscript"/>
              </w:rPr>
              <w:t>th</w:t>
            </w:r>
            <w:r w:rsidRPr="00B65EB8">
              <w:rPr>
                <w:color w:val="000000" w:themeColor="text1"/>
                <w:sz w:val="22"/>
                <w:szCs w:val="22"/>
              </w:rPr>
              <w:t xml:space="preserve"> and 10</w:t>
            </w:r>
            <w:r w:rsidRPr="00B65EB8">
              <w:rPr>
                <w:color w:val="000000" w:themeColor="text1"/>
                <w:sz w:val="22"/>
                <w:szCs w:val="22"/>
                <w:vertAlign w:val="superscript"/>
              </w:rPr>
              <w:t>th</w:t>
            </w:r>
            <w:r w:rsidRPr="00B65EB8">
              <w:rPr>
                <w:color w:val="000000" w:themeColor="text1"/>
                <w:sz w:val="22"/>
                <w:szCs w:val="22"/>
              </w:rPr>
              <w:t xml:space="preserve"> percentile of distance, we used the minimum distance traveled if there were insufficient observations in s zip code-year pair to estimate these distances without bias.  “min” shows the percentage of zip codes for which there were insufficient observations to estimate the given percentile of distance without bias. Thus, for example, for total hip arthroplasty, 100% of zip codes had 9 or fewer patients, which is why all 3 columns are identical).   </w:t>
            </w:r>
          </w:p>
        </w:tc>
      </w:tr>
    </w:tbl>
    <w:p w14:paraId="3D25A2CB" w14:textId="77777777" w:rsidR="00DB6F4D" w:rsidRPr="00B65EB8" w:rsidRDefault="00DB6F4D" w:rsidP="00DB6F4D">
      <w:pPr>
        <w:rPr>
          <w:color w:val="000000" w:themeColor="text1"/>
          <w:sz w:val="22"/>
        </w:rPr>
      </w:pPr>
    </w:p>
    <w:p w14:paraId="67E3194A" w14:textId="77777777" w:rsidR="00DB6F4D" w:rsidRPr="00B65EB8" w:rsidRDefault="00DB6F4D" w:rsidP="00DB6F4D">
      <w:pPr>
        <w:rPr>
          <w:color w:val="000000" w:themeColor="text1"/>
          <w:sz w:val="22"/>
        </w:rPr>
      </w:pPr>
    </w:p>
    <w:p w14:paraId="4C786EF6" w14:textId="77777777" w:rsidR="00DB6F4D" w:rsidRPr="00B65EB8" w:rsidRDefault="00DB6F4D">
      <w:pPr>
        <w:rPr>
          <w:b/>
          <w:color w:val="000000" w:themeColor="text1"/>
          <w:sz w:val="22"/>
        </w:rPr>
      </w:pPr>
      <w:r w:rsidRPr="00B65EB8">
        <w:rPr>
          <w:b/>
          <w:color w:val="000000" w:themeColor="text1"/>
          <w:sz w:val="22"/>
        </w:rPr>
        <w:br w:type="page"/>
      </w:r>
    </w:p>
    <w:p w14:paraId="1B948898" w14:textId="7A1C358E" w:rsidR="00F6146B" w:rsidRPr="00B65EB8" w:rsidRDefault="00F6146B" w:rsidP="001F1850">
      <w:pPr>
        <w:rPr>
          <w:b/>
          <w:color w:val="000000" w:themeColor="text1"/>
          <w:sz w:val="22"/>
          <w:szCs w:val="22"/>
        </w:rPr>
      </w:pPr>
      <w:r w:rsidRPr="00B65EB8">
        <w:rPr>
          <w:b/>
          <w:color w:val="000000" w:themeColor="text1"/>
          <w:sz w:val="22"/>
          <w:szCs w:val="22"/>
        </w:rPr>
        <w:lastRenderedPageBreak/>
        <w:t>References</w:t>
      </w:r>
    </w:p>
    <w:p w14:paraId="273F898A" w14:textId="77777777" w:rsidR="001F1850" w:rsidRPr="00B65EB8" w:rsidRDefault="001F1850" w:rsidP="001F1850">
      <w:pPr>
        <w:rPr>
          <w:b/>
          <w:color w:val="000000" w:themeColor="text1"/>
          <w:sz w:val="22"/>
        </w:rPr>
      </w:pPr>
    </w:p>
    <w:p w14:paraId="72FC9E1C" w14:textId="39802F10" w:rsidR="00AF1F5B" w:rsidRPr="00B65EB8" w:rsidRDefault="00F6146B" w:rsidP="00AF1F5B">
      <w:pPr>
        <w:pStyle w:val="EndNoteBibliography"/>
        <w:rPr>
          <w:rFonts w:asciiTheme="minorHAnsi" w:hAnsiTheme="minorHAnsi"/>
          <w:color w:val="000000" w:themeColor="text1"/>
          <w:sz w:val="22"/>
        </w:rPr>
      </w:pPr>
      <w:r w:rsidRPr="00B65EB8">
        <w:rPr>
          <w:rFonts w:asciiTheme="minorHAnsi" w:hAnsiTheme="minorHAnsi"/>
          <w:color w:val="000000" w:themeColor="text1"/>
          <w:sz w:val="22"/>
          <w:szCs w:val="22"/>
        </w:rPr>
        <w:fldChar w:fldCharType="begin"/>
      </w:r>
      <w:r w:rsidRPr="00B65EB8">
        <w:rPr>
          <w:rFonts w:asciiTheme="minorHAnsi" w:hAnsiTheme="minorHAnsi"/>
          <w:color w:val="000000" w:themeColor="text1"/>
          <w:sz w:val="22"/>
          <w:szCs w:val="22"/>
        </w:rPr>
        <w:instrText xml:space="preserve"> ADDIN EN.REFLIST </w:instrText>
      </w:r>
      <w:r w:rsidRPr="00B65EB8">
        <w:rPr>
          <w:rFonts w:asciiTheme="minorHAnsi" w:hAnsiTheme="minorHAnsi"/>
          <w:color w:val="000000" w:themeColor="text1"/>
          <w:sz w:val="22"/>
          <w:szCs w:val="22"/>
        </w:rPr>
        <w:fldChar w:fldCharType="separate"/>
      </w:r>
      <w:r w:rsidR="00AF1F5B" w:rsidRPr="00B65EB8">
        <w:rPr>
          <w:rFonts w:asciiTheme="minorHAnsi" w:hAnsiTheme="minorHAnsi"/>
          <w:color w:val="000000" w:themeColor="text1"/>
          <w:sz w:val="22"/>
        </w:rPr>
        <w:t>1.</w:t>
      </w:r>
      <w:r w:rsidR="00AF1F5B" w:rsidRPr="00B65EB8">
        <w:rPr>
          <w:rFonts w:asciiTheme="minorHAnsi" w:hAnsiTheme="minorHAnsi"/>
          <w:color w:val="000000" w:themeColor="text1"/>
          <w:sz w:val="22"/>
        </w:rPr>
        <w:tab/>
        <w:t xml:space="preserve">Buckley J, Shang Y: Estimating policy and program effects with observational data: The “differences-in-differences” estimator. Practical Assessment, Research &amp; Evaluation 2003; 8: Retrieved April 16, 2015 from </w:t>
      </w:r>
      <w:hyperlink r:id="rId8" w:history="1">
        <w:r w:rsidR="00AF1F5B" w:rsidRPr="00B65EB8">
          <w:rPr>
            <w:rStyle w:val="Hyperlink"/>
            <w:rFonts w:asciiTheme="minorHAnsi" w:hAnsiTheme="minorHAnsi"/>
            <w:color w:val="000000" w:themeColor="text1"/>
            <w:sz w:val="22"/>
          </w:rPr>
          <w:t>http://pareonline.net/getvn.asp?v=8&amp;n=2</w:t>
        </w:r>
      </w:hyperlink>
    </w:p>
    <w:p w14:paraId="06F15C04" w14:textId="77777777" w:rsidR="00AF1F5B" w:rsidRPr="00B65EB8" w:rsidRDefault="00AF1F5B" w:rsidP="00AF1F5B">
      <w:pPr>
        <w:pStyle w:val="EndNoteBibliography"/>
        <w:rPr>
          <w:rFonts w:asciiTheme="minorHAnsi" w:hAnsiTheme="minorHAnsi"/>
          <w:color w:val="000000" w:themeColor="text1"/>
          <w:sz w:val="22"/>
        </w:rPr>
      </w:pPr>
      <w:r w:rsidRPr="00B65EB8">
        <w:rPr>
          <w:rFonts w:asciiTheme="minorHAnsi" w:hAnsiTheme="minorHAnsi"/>
          <w:color w:val="000000" w:themeColor="text1"/>
          <w:sz w:val="22"/>
        </w:rPr>
        <w:t>2.</w:t>
      </w:r>
      <w:r w:rsidRPr="00B65EB8">
        <w:rPr>
          <w:rFonts w:asciiTheme="minorHAnsi" w:hAnsiTheme="minorHAnsi"/>
          <w:color w:val="000000" w:themeColor="text1"/>
          <w:sz w:val="22"/>
        </w:rPr>
        <w:tab/>
        <w:t>Prasad K, Jaeschke R, Wyer P, Keitz S, Guyatt G, Evidence-Based Medicine Teaching Tips Working G: Tips for teachers of evidence-based medicine: Understanding odds ratios and their relationship to risk ratios. J Gen Intern Med 2008; 23: 635-40</w:t>
      </w:r>
    </w:p>
    <w:p w14:paraId="422CD085" w14:textId="77777777" w:rsidR="00AF1F5B" w:rsidRPr="00B65EB8" w:rsidRDefault="00AF1F5B" w:rsidP="00AF1F5B">
      <w:pPr>
        <w:pStyle w:val="EndNoteBibliography"/>
        <w:rPr>
          <w:rFonts w:asciiTheme="minorHAnsi" w:hAnsiTheme="minorHAnsi"/>
          <w:color w:val="000000" w:themeColor="text1"/>
          <w:sz w:val="22"/>
        </w:rPr>
      </w:pPr>
      <w:r w:rsidRPr="00B65EB8">
        <w:rPr>
          <w:rFonts w:asciiTheme="minorHAnsi" w:hAnsiTheme="minorHAnsi"/>
          <w:color w:val="000000" w:themeColor="text1"/>
          <w:sz w:val="22"/>
        </w:rPr>
        <w:t>3.</w:t>
      </w:r>
      <w:r w:rsidRPr="00B65EB8">
        <w:rPr>
          <w:rFonts w:asciiTheme="minorHAnsi" w:hAnsiTheme="minorHAnsi"/>
          <w:color w:val="000000" w:themeColor="text1"/>
          <w:sz w:val="22"/>
        </w:rPr>
        <w:tab/>
        <w:t>Prasad V, Jena AB: Prespecified falsification end points: Can they validate true observational associations? JAMA 2013; 309: 241-2</w:t>
      </w:r>
    </w:p>
    <w:p w14:paraId="0EF1E221" w14:textId="77777777" w:rsidR="00AF1F5B" w:rsidRPr="00B65EB8" w:rsidRDefault="00AF1F5B" w:rsidP="00AF1F5B">
      <w:pPr>
        <w:pStyle w:val="EndNoteBibliography"/>
        <w:rPr>
          <w:rFonts w:asciiTheme="minorHAnsi" w:hAnsiTheme="minorHAnsi"/>
          <w:color w:val="000000" w:themeColor="text1"/>
          <w:sz w:val="22"/>
        </w:rPr>
      </w:pPr>
      <w:r w:rsidRPr="00B65EB8">
        <w:rPr>
          <w:rFonts w:asciiTheme="minorHAnsi" w:hAnsiTheme="minorHAnsi"/>
          <w:color w:val="000000" w:themeColor="text1"/>
          <w:sz w:val="22"/>
        </w:rPr>
        <w:t>4.</w:t>
      </w:r>
      <w:r w:rsidRPr="00B65EB8">
        <w:rPr>
          <w:rFonts w:asciiTheme="minorHAnsi" w:hAnsiTheme="minorHAnsi"/>
          <w:color w:val="000000" w:themeColor="text1"/>
          <w:sz w:val="22"/>
        </w:rPr>
        <w:tab/>
        <w:t>Wooldridge JM: Cluster-sample methods in applied econometrics. The American Economic Review 2003; 93: 133-138</w:t>
      </w:r>
    </w:p>
    <w:p w14:paraId="1363E9C6" w14:textId="77777777" w:rsidR="00AF1F5B" w:rsidRPr="00B65EB8" w:rsidRDefault="00AF1F5B" w:rsidP="00AF1F5B">
      <w:pPr>
        <w:pStyle w:val="EndNoteBibliography"/>
        <w:rPr>
          <w:rFonts w:asciiTheme="minorHAnsi" w:hAnsiTheme="minorHAnsi"/>
          <w:color w:val="000000" w:themeColor="text1"/>
          <w:sz w:val="22"/>
        </w:rPr>
      </w:pPr>
      <w:r w:rsidRPr="00B65EB8">
        <w:rPr>
          <w:rFonts w:asciiTheme="minorHAnsi" w:hAnsiTheme="minorHAnsi"/>
          <w:color w:val="000000" w:themeColor="text1"/>
          <w:sz w:val="22"/>
        </w:rPr>
        <w:t>5.</w:t>
      </w:r>
      <w:r w:rsidRPr="00B65EB8">
        <w:rPr>
          <w:rFonts w:asciiTheme="minorHAnsi" w:hAnsiTheme="minorHAnsi"/>
          <w:color w:val="000000" w:themeColor="text1"/>
          <w:sz w:val="22"/>
        </w:rPr>
        <w:tab/>
        <w:t>Bertrand M, Duflo E, Mullainathan S: How much should we trust differences-in-differences estimates? The Quarterly Journal of Economics 2004; 119: 249-275</w:t>
      </w:r>
    </w:p>
    <w:p w14:paraId="24873A51" w14:textId="77777777" w:rsidR="00AF1F5B" w:rsidRPr="00B65EB8" w:rsidRDefault="00AF1F5B" w:rsidP="00AF1F5B">
      <w:pPr>
        <w:pStyle w:val="EndNoteBibliography"/>
        <w:rPr>
          <w:rFonts w:asciiTheme="minorHAnsi" w:hAnsiTheme="minorHAnsi"/>
          <w:color w:val="000000" w:themeColor="text1"/>
          <w:sz w:val="22"/>
        </w:rPr>
      </w:pPr>
      <w:r w:rsidRPr="00B65EB8">
        <w:rPr>
          <w:rFonts w:asciiTheme="minorHAnsi" w:hAnsiTheme="minorHAnsi"/>
          <w:color w:val="000000" w:themeColor="text1"/>
          <w:sz w:val="22"/>
        </w:rPr>
        <w:t>6.</w:t>
      </w:r>
      <w:r w:rsidRPr="00B65EB8">
        <w:rPr>
          <w:rFonts w:asciiTheme="minorHAnsi" w:hAnsiTheme="minorHAnsi"/>
          <w:color w:val="000000" w:themeColor="text1"/>
          <w:sz w:val="22"/>
        </w:rPr>
        <w:tab/>
        <w:t>Angrist JD, Pischke J-S: Most harmless econometrics: An empiricist's companion. Princeton, NJ, Princeton University Press, 2009</w:t>
      </w:r>
    </w:p>
    <w:p w14:paraId="726F989B" w14:textId="77777777" w:rsidR="00AF1F5B" w:rsidRPr="00B65EB8" w:rsidRDefault="00AF1F5B" w:rsidP="00AF1F5B">
      <w:pPr>
        <w:pStyle w:val="EndNoteBibliography"/>
        <w:rPr>
          <w:rFonts w:asciiTheme="minorHAnsi" w:hAnsiTheme="minorHAnsi"/>
          <w:color w:val="000000" w:themeColor="text1"/>
          <w:sz w:val="22"/>
        </w:rPr>
      </w:pPr>
      <w:r w:rsidRPr="00B65EB8">
        <w:rPr>
          <w:rFonts w:asciiTheme="minorHAnsi" w:hAnsiTheme="minorHAnsi"/>
          <w:color w:val="000000" w:themeColor="text1"/>
          <w:sz w:val="22"/>
        </w:rPr>
        <w:t>7.</w:t>
      </w:r>
      <w:r w:rsidRPr="00B65EB8">
        <w:rPr>
          <w:rFonts w:asciiTheme="minorHAnsi" w:hAnsiTheme="minorHAnsi"/>
          <w:color w:val="000000" w:themeColor="text1"/>
          <w:sz w:val="22"/>
        </w:rPr>
        <w:tab/>
        <w:t>Alpert A: The anticipatory effects of medicare part d on drug utilization. J Health Econ 2016; 49: 28-45</w:t>
      </w:r>
    </w:p>
    <w:p w14:paraId="4C7E62C0" w14:textId="77777777" w:rsidR="00AF1F5B" w:rsidRPr="00B65EB8" w:rsidRDefault="00AF1F5B" w:rsidP="00AF1F5B">
      <w:pPr>
        <w:pStyle w:val="EndNoteBibliography"/>
        <w:rPr>
          <w:rFonts w:asciiTheme="minorHAnsi" w:hAnsiTheme="minorHAnsi"/>
          <w:color w:val="000000" w:themeColor="text1"/>
          <w:sz w:val="22"/>
        </w:rPr>
      </w:pPr>
      <w:r w:rsidRPr="00B65EB8">
        <w:rPr>
          <w:rFonts w:asciiTheme="minorHAnsi" w:hAnsiTheme="minorHAnsi"/>
          <w:color w:val="000000" w:themeColor="text1"/>
          <w:sz w:val="22"/>
        </w:rPr>
        <w:t>8.</w:t>
      </w:r>
      <w:r w:rsidRPr="00B65EB8">
        <w:rPr>
          <w:rFonts w:asciiTheme="minorHAnsi" w:hAnsiTheme="minorHAnsi"/>
          <w:color w:val="000000" w:themeColor="text1"/>
          <w:sz w:val="22"/>
        </w:rPr>
        <w:tab/>
        <w:t>Dee T, Jacob B: The impact of no child left behind on student achievement. Journal of Policy Analysis and Management 2011; 30: 418-446</w:t>
      </w:r>
    </w:p>
    <w:p w14:paraId="22432999" w14:textId="77777777" w:rsidR="00AF1F5B" w:rsidRPr="00B65EB8" w:rsidRDefault="00AF1F5B" w:rsidP="00AF1F5B">
      <w:pPr>
        <w:pStyle w:val="EndNoteBibliography"/>
        <w:rPr>
          <w:rFonts w:asciiTheme="minorHAnsi" w:hAnsiTheme="minorHAnsi"/>
          <w:color w:val="000000" w:themeColor="text1"/>
          <w:sz w:val="22"/>
        </w:rPr>
      </w:pPr>
      <w:r w:rsidRPr="00B65EB8">
        <w:rPr>
          <w:rFonts w:asciiTheme="minorHAnsi" w:hAnsiTheme="minorHAnsi"/>
          <w:color w:val="000000" w:themeColor="text1"/>
          <w:sz w:val="22"/>
        </w:rPr>
        <w:t>9.</w:t>
      </w:r>
      <w:r w:rsidRPr="00B65EB8">
        <w:rPr>
          <w:rFonts w:asciiTheme="minorHAnsi" w:hAnsiTheme="minorHAnsi"/>
          <w:color w:val="000000" w:themeColor="text1"/>
          <w:sz w:val="22"/>
        </w:rPr>
        <w:tab/>
        <w:t>Shadish W, Cook T, Campbell D: Experimental and quasi-experimental designs for generalized causal inference. Boston, MA, Houghton-Mifflin, 2002</w:t>
      </w:r>
    </w:p>
    <w:p w14:paraId="45D09E12" w14:textId="77777777" w:rsidR="00AF1F5B" w:rsidRPr="00B65EB8" w:rsidRDefault="00AF1F5B" w:rsidP="00AF1F5B">
      <w:pPr>
        <w:pStyle w:val="EndNoteBibliography"/>
        <w:rPr>
          <w:rFonts w:asciiTheme="minorHAnsi" w:hAnsiTheme="minorHAnsi"/>
          <w:color w:val="000000" w:themeColor="text1"/>
          <w:sz w:val="22"/>
        </w:rPr>
      </w:pPr>
      <w:r w:rsidRPr="00B65EB8">
        <w:rPr>
          <w:rFonts w:asciiTheme="minorHAnsi" w:hAnsiTheme="minorHAnsi"/>
          <w:color w:val="000000" w:themeColor="text1"/>
          <w:sz w:val="22"/>
        </w:rPr>
        <w:t>10.</w:t>
      </w:r>
      <w:r w:rsidRPr="00B65EB8">
        <w:rPr>
          <w:rFonts w:asciiTheme="minorHAnsi" w:hAnsiTheme="minorHAnsi"/>
          <w:color w:val="000000" w:themeColor="text1"/>
          <w:sz w:val="22"/>
        </w:rPr>
        <w:tab/>
        <w:t>Sun EC, Dexter F, Macario A, Miller TR, Baker LC: No significant association between anesthesia group concentration and private insurer payments in the united states. Anesthesiology 2015; 123: 507-14</w:t>
      </w:r>
    </w:p>
    <w:p w14:paraId="064AB11A" w14:textId="77777777" w:rsidR="00AF1F5B" w:rsidRPr="00B65EB8" w:rsidRDefault="00AF1F5B" w:rsidP="00AF1F5B">
      <w:pPr>
        <w:pStyle w:val="EndNoteBibliography"/>
        <w:rPr>
          <w:rFonts w:asciiTheme="minorHAnsi" w:hAnsiTheme="minorHAnsi"/>
          <w:color w:val="000000" w:themeColor="text1"/>
          <w:sz w:val="22"/>
        </w:rPr>
      </w:pPr>
      <w:r w:rsidRPr="00B65EB8">
        <w:rPr>
          <w:rFonts w:asciiTheme="minorHAnsi" w:hAnsiTheme="minorHAnsi"/>
          <w:color w:val="000000" w:themeColor="text1"/>
          <w:sz w:val="22"/>
        </w:rPr>
        <w:t>11.</w:t>
      </w:r>
      <w:r w:rsidRPr="00B65EB8">
        <w:rPr>
          <w:rFonts w:asciiTheme="minorHAnsi" w:hAnsiTheme="minorHAnsi"/>
          <w:color w:val="000000" w:themeColor="text1"/>
          <w:sz w:val="22"/>
        </w:rPr>
        <w:tab/>
        <w:t>Chen CL, Lin GA, Bardach NS, Clay TH, Boscardin WJ, Gelb AW, Maze M, Gropper MA, Dudley RA: Preoperative medical testing in medicare patients undergoing cataract surgery. N Engl J Med 2015; 372: 1530-8</w:t>
      </w:r>
    </w:p>
    <w:p w14:paraId="61A168C3" w14:textId="77777777" w:rsidR="00AF1F5B" w:rsidRPr="00B65EB8" w:rsidRDefault="00AF1F5B" w:rsidP="00AF1F5B">
      <w:pPr>
        <w:pStyle w:val="EndNoteBibliography"/>
        <w:rPr>
          <w:rFonts w:asciiTheme="minorHAnsi" w:hAnsiTheme="minorHAnsi"/>
          <w:color w:val="000000" w:themeColor="text1"/>
          <w:sz w:val="22"/>
        </w:rPr>
      </w:pPr>
      <w:r w:rsidRPr="00B65EB8">
        <w:rPr>
          <w:rFonts w:asciiTheme="minorHAnsi" w:hAnsiTheme="minorHAnsi"/>
          <w:color w:val="000000" w:themeColor="text1"/>
          <w:sz w:val="22"/>
        </w:rPr>
        <w:t>12.</w:t>
      </w:r>
      <w:r w:rsidRPr="00B65EB8">
        <w:rPr>
          <w:rFonts w:asciiTheme="minorHAnsi" w:hAnsiTheme="minorHAnsi"/>
          <w:color w:val="000000" w:themeColor="text1"/>
          <w:sz w:val="22"/>
        </w:rPr>
        <w:tab/>
        <w:t>Ferrante JM, McCarthy EP, Gonzalez EC, Lee JH, Chen R, Love-Jackson K, Roetzheim RG: Primary care utilization and colorectal cancer outcomes among medicare beneficiaries. Arch Intern Med 2011; 171: 1747-57</w:t>
      </w:r>
    </w:p>
    <w:p w14:paraId="7353E06E" w14:textId="77777777" w:rsidR="00AF1F5B" w:rsidRPr="00B65EB8" w:rsidRDefault="00AF1F5B" w:rsidP="00AF1F5B">
      <w:pPr>
        <w:pStyle w:val="EndNoteBibliography"/>
        <w:rPr>
          <w:rFonts w:asciiTheme="minorHAnsi" w:hAnsiTheme="minorHAnsi"/>
          <w:color w:val="000000" w:themeColor="text1"/>
          <w:sz w:val="22"/>
        </w:rPr>
      </w:pPr>
      <w:r w:rsidRPr="00B65EB8">
        <w:rPr>
          <w:rFonts w:asciiTheme="minorHAnsi" w:hAnsiTheme="minorHAnsi"/>
          <w:color w:val="000000" w:themeColor="text1"/>
          <w:sz w:val="22"/>
        </w:rPr>
        <w:t>13.</w:t>
      </w:r>
      <w:r w:rsidRPr="00B65EB8">
        <w:rPr>
          <w:rFonts w:asciiTheme="minorHAnsi" w:hAnsiTheme="minorHAnsi"/>
          <w:color w:val="000000" w:themeColor="text1"/>
          <w:sz w:val="22"/>
        </w:rPr>
        <w:tab/>
        <w:t>Peery AF, Dellon ES, Lund J, Crockett SD, McGowan CE, Bulsiewicz WJ, Gangarosa LM, Thiny MT, Stizenberg K, Morgan DR, Ringel Y, Kim HP, Dibonaventura MD, Carroll CF, Allen JK, Cook SF, Sandler RS, Kappelman MD, Shaheen NJ: Burden of gastrointestinal disease in the united states: 2012 update. Gastroenterology 2012; 143: 1179-87 e1-3</w:t>
      </w:r>
    </w:p>
    <w:p w14:paraId="111D1D59" w14:textId="77777777" w:rsidR="00AF1F5B" w:rsidRPr="00B65EB8" w:rsidRDefault="00AF1F5B" w:rsidP="00AF1F5B">
      <w:pPr>
        <w:pStyle w:val="EndNoteBibliography"/>
        <w:rPr>
          <w:rFonts w:asciiTheme="minorHAnsi" w:hAnsiTheme="minorHAnsi"/>
          <w:color w:val="000000" w:themeColor="text1"/>
          <w:sz w:val="22"/>
        </w:rPr>
      </w:pPr>
      <w:r w:rsidRPr="00B65EB8">
        <w:rPr>
          <w:rFonts w:asciiTheme="minorHAnsi" w:hAnsiTheme="minorHAnsi"/>
          <w:color w:val="000000" w:themeColor="text1"/>
          <w:sz w:val="22"/>
        </w:rPr>
        <w:t>14.</w:t>
      </w:r>
      <w:r w:rsidRPr="00B65EB8">
        <w:rPr>
          <w:rFonts w:asciiTheme="minorHAnsi" w:hAnsiTheme="minorHAnsi"/>
          <w:color w:val="000000" w:themeColor="text1"/>
          <w:sz w:val="22"/>
        </w:rPr>
        <w:tab/>
        <w:t>Sun E, Baker LC: Concentration in orthopedic markets was associated with a 7 percent increase in physician fees for total knee replacements. Health Aff (Millwood) 2015; 34: 916-21</w:t>
      </w:r>
    </w:p>
    <w:p w14:paraId="08B57704" w14:textId="77777777" w:rsidR="00AF1F5B" w:rsidRPr="00B65EB8" w:rsidRDefault="00AF1F5B" w:rsidP="00AF1F5B">
      <w:pPr>
        <w:pStyle w:val="EndNoteBibliography"/>
        <w:rPr>
          <w:rFonts w:asciiTheme="minorHAnsi" w:hAnsiTheme="minorHAnsi"/>
          <w:color w:val="000000" w:themeColor="text1"/>
          <w:sz w:val="22"/>
        </w:rPr>
      </w:pPr>
      <w:r w:rsidRPr="00B65EB8">
        <w:rPr>
          <w:rFonts w:asciiTheme="minorHAnsi" w:hAnsiTheme="minorHAnsi"/>
          <w:color w:val="000000" w:themeColor="text1"/>
          <w:sz w:val="22"/>
        </w:rPr>
        <w:t>15.</w:t>
      </w:r>
      <w:r w:rsidRPr="00B65EB8">
        <w:rPr>
          <w:rFonts w:asciiTheme="minorHAnsi" w:hAnsiTheme="minorHAnsi"/>
          <w:color w:val="000000" w:themeColor="text1"/>
          <w:sz w:val="22"/>
        </w:rPr>
        <w:tab/>
        <w:t>Bozic KJ, Lau E, Kurtz S, Ong K, Rubash H, Vail TP, Berry DJ: Patient-related risk factors for periprosthetic joint infection and postoperative mortality following total hip arthroplasty in medicare patients. J Bone Joint Surg Am 2012; 94: 794-800</w:t>
      </w:r>
    </w:p>
    <w:p w14:paraId="00A28723" w14:textId="77777777" w:rsidR="00AF1F5B" w:rsidRPr="00B65EB8" w:rsidRDefault="00AF1F5B" w:rsidP="00AF1F5B">
      <w:pPr>
        <w:pStyle w:val="EndNoteBibliography"/>
        <w:rPr>
          <w:rFonts w:asciiTheme="minorHAnsi" w:hAnsiTheme="minorHAnsi"/>
          <w:color w:val="000000" w:themeColor="text1"/>
          <w:sz w:val="22"/>
        </w:rPr>
      </w:pPr>
      <w:r w:rsidRPr="00B65EB8">
        <w:rPr>
          <w:rFonts w:asciiTheme="minorHAnsi" w:hAnsiTheme="minorHAnsi"/>
          <w:color w:val="000000" w:themeColor="text1"/>
          <w:sz w:val="22"/>
        </w:rPr>
        <w:t>16.</w:t>
      </w:r>
      <w:r w:rsidRPr="00B65EB8">
        <w:rPr>
          <w:rFonts w:asciiTheme="minorHAnsi" w:hAnsiTheme="minorHAnsi"/>
          <w:color w:val="000000" w:themeColor="text1"/>
          <w:sz w:val="22"/>
        </w:rPr>
        <w:tab/>
        <w:t>Scarborough JE, Bennett KM, Pappas TN: Racial disparities in outcomes after appendectomy for acute appendicitis. Am J Surg 2012; 204: 11-7</w:t>
      </w:r>
    </w:p>
    <w:p w14:paraId="2A47158B" w14:textId="77777777" w:rsidR="00AF1F5B" w:rsidRPr="00B65EB8" w:rsidRDefault="00AF1F5B" w:rsidP="00AF1F5B">
      <w:pPr>
        <w:pStyle w:val="EndNoteBibliography"/>
        <w:rPr>
          <w:rFonts w:asciiTheme="minorHAnsi" w:hAnsiTheme="minorHAnsi"/>
          <w:color w:val="000000" w:themeColor="text1"/>
          <w:sz w:val="22"/>
        </w:rPr>
      </w:pPr>
      <w:r w:rsidRPr="00B65EB8">
        <w:rPr>
          <w:rFonts w:asciiTheme="minorHAnsi" w:hAnsiTheme="minorHAnsi"/>
          <w:color w:val="000000" w:themeColor="text1"/>
          <w:sz w:val="22"/>
        </w:rPr>
        <w:t>17.</w:t>
      </w:r>
      <w:r w:rsidRPr="00B65EB8">
        <w:rPr>
          <w:rFonts w:asciiTheme="minorHAnsi" w:hAnsiTheme="minorHAnsi"/>
          <w:color w:val="000000" w:themeColor="text1"/>
          <w:sz w:val="22"/>
        </w:rPr>
        <w:tab/>
        <w:t>Johnson DJ, Greenberg SE, Sathiyakumar V, Thakore R, Ehrenfeld JM, Obremskey WT, Sethi MK: Relationship between the charlson comorbidity index and cost of treating hip fractures: Implications for bundled payment. J Orthop Traumatol 2015; 16: 209-13</w:t>
      </w:r>
    </w:p>
    <w:p w14:paraId="5A40AF23" w14:textId="50BAD340" w:rsidR="00D974FE" w:rsidRPr="00B65EB8" w:rsidRDefault="00F6146B" w:rsidP="00F6146B">
      <w:pPr>
        <w:spacing w:line="480" w:lineRule="auto"/>
        <w:rPr>
          <w:color w:val="000000" w:themeColor="text1"/>
          <w:sz w:val="22"/>
        </w:rPr>
      </w:pPr>
      <w:r w:rsidRPr="00B65EB8">
        <w:rPr>
          <w:color w:val="000000" w:themeColor="text1"/>
          <w:sz w:val="22"/>
          <w:szCs w:val="22"/>
        </w:rPr>
        <w:fldChar w:fldCharType="end"/>
      </w:r>
    </w:p>
    <w:sectPr w:rsidR="00D974FE" w:rsidRPr="00B65EB8" w:rsidSect="001602A3">
      <w:footnotePr>
        <w:numFmt w:val="lowerLetter"/>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764EE" w14:textId="77777777" w:rsidR="00B948D2" w:rsidRDefault="00B948D2" w:rsidP="00715B18">
      <w:r>
        <w:separator/>
      </w:r>
    </w:p>
  </w:endnote>
  <w:endnote w:type="continuationSeparator" w:id="0">
    <w:p w14:paraId="2B766F1F" w14:textId="77777777" w:rsidR="00B948D2" w:rsidRDefault="00B948D2" w:rsidP="007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41768" w14:textId="77777777" w:rsidR="00B948D2" w:rsidRDefault="00B948D2" w:rsidP="00715B18">
      <w:r>
        <w:separator/>
      </w:r>
    </w:p>
  </w:footnote>
  <w:footnote w:type="continuationSeparator" w:id="0">
    <w:p w14:paraId="73502280" w14:textId="77777777" w:rsidR="00B948D2" w:rsidRDefault="00B948D2" w:rsidP="00715B18">
      <w:r>
        <w:continuationSeparator/>
      </w:r>
    </w:p>
  </w:footnote>
  <w:footnote w:id="1">
    <w:p w14:paraId="2426B10C" w14:textId="22EC8088" w:rsidR="00A25B5C" w:rsidRPr="00741226" w:rsidRDefault="00A25B5C" w:rsidP="00A25B5C">
      <w:pPr>
        <w:pStyle w:val="FootnoteText"/>
        <w:rPr>
          <w:sz w:val="22"/>
          <w:szCs w:val="22"/>
        </w:rPr>
      </w:pPr>
      <w:r w:rsidRPr="00741226">
        <w:rPr>
          <w:rStyle w:val="FootnoteReference"/>
          <w:sz w:val="22"/>
          <w:szCs w:val="22"/>
        </w:rPr>
        <w:footnoteRef/>
      </w:r>
      <w:r w:rsidRPr="00741226">
        <w:rPr>
          <w:sz w:val="22"/>
          <w:szCs w:val="22"/>
        </w:rPr>
        <w:t xml:space="preserve"> Note that “opt out” takes place during the year (e.g., December 2001 for Iowa).  However, our analysis is at the yearly level (as opposed to monthly or quarterly level).  Therefore, for our analysis, we treated the “opt out” year as the earliest </w:t>
      </w:r>
      <w:r w:rsidRPr="00741226">
        <w:rPr>
          <w:i/>
          <w:sz w:val="22"/>
          <w:szCs w:val="22"/>
        </w:rPr>
        <w:t>full</w:t>
      </w:r>
      <w:r w:rsidRPr="00741226">
        <w:rPr>
          <w:sz w:val="22"/>
          <w:szCs w:val="22"/>
        </w:rPr>
        <w:t xml:space="preserve"> year following “opt out” (e.g., for our analysis, the “opt out” year for Iowa was 2002).</w:t>
      </w:r>
    </w:p>
  </w:footnote>
  <w:footnote w:id="2">
    <w:p w14:paraId="03CA8E73" w14:textId="514FC73E" w:rsidR="00B27BA7" w:rsidRPr="00E5561D" w:rsidRDefault="00B27BA7">
      <w:pPr>
        <w:pStyle w:val="FootnoteText"/>
        <w:rPr>
          <w:sz w:val="22"/>
          <w:szCs w:val="22"/>
        </w:rPr>
      </w:pPr>
      <w:r>
        <w:rPr>
          <w:rStyle w:val="FootnoteReference"/>
        </w:rPr>
        <w:footnoteRef/>
      </w:r>
      <w:r>
        <w:t xml:space="preserve"> </w:t>
      </w:r>
      <w:r w:rsidRPr="00E5561D">
        <w:rPr>
          <w:sz w:val="22"/>
          <w:szCs w:val="22"/>
        </w:rPr>
        <w:t xml:space="preserve">With one indicator variable for each zip code, our model contains well over 30,000 variables for over one million patients, which makes results in impractically long computational times.  In addition, given the large number of variables, providing a table with the coefficients for each variable is impractical.  </w:t>
      </w:r>
      <w:r w:rsidR="003155A2" w:rsidRPr="00E5561D">
        <w:rPr>
          <w:sz w:val="22"/>
          <w:szCs w:val="22"/>
        </w:rPr>
        <w:t xml:space="preserve">However, interested readers should contact the authors directly if they are interested in more detailed regression results.  </w:t>
      </w:r>
    </w:p>
  </w:footnote>
  <w:footnote w:id="3">
    <w:p w14:paraId="00B755ED" w14:textId="59BFFB06" w:rsidR="00E5561D" w:rsidRPr="00E5561D" w:rsidRDefault="00E5561D">
      <w:pPr>
        <w:pStyle w:val="FootnoteText"/>
        <w:rPr>
          <w:sz w:val="22"/>
          <w:szCs w:val="22"/>
        </w:rPr>
      </w:pPr>
      <w:r w:rsidRPr="00E5561D">
        <w:rPr>
          <w:rStyle w:val="FootnoteReference"/>
          <w:sz w:val="22"/>
          <w:szCs w:val="22"/>
        </w:rPr>
        <w:footnoteRef/>
      </w:r>
      <w:r w:rsidRPr="00E5561D">
        <w:rPr>
          <w:sz w:val="22"/>
          <w:szCs w:val="22"/>
        </w:rPr>
        <w:t xml:space="preserve"> </w:t>
      </w:r>
      <w:r>
        <w:rPr>
          <w:sz w:val="22"/>
          <w:szCs w:val="22"/>
        </w:rPr>
        <w:t>Over one week</w:t>
      </w:r>
      <w:r w:rsidRPr="00E5561D">
        <w:rPr>
          <w:sz w:val="22"/>
          <w:szCs w:val="22"/>
        </w:rPr>
        <w:t xml:space="preserve"> on a large network server</w:t>
      </w:r>
      <w:r>
        <w:rPr>
          <w:sz w:val="22"/>
          <w:szCs w:val="22"/>
        </w:rPr>
        <w:t>, and even then, the model had not been estimated</w:t>
      </w:r>
    </w:p>
  </w:footnote>
  <w:footnote w:id="4">
    <w:p w14:paraId="6F755145" w14:textId="5B420B23" w:rsidR="006725A9" w:rsidRDefault="006725A9">
      <w:pPr>
        <w:pStyle w:val="FootnoteText"/>
      </w:pPr>
      <w:r>
        <w:rPr>
          <w:rStyle w:val="FootnoteReference"/>
        </w:rPr>
        <w:footnoteRef/>
      </w:r>
      <w:r>
        <w:t xml:space="preserve"> </w:t>
      </w:r>
      <w:r w:rsidRPr="001F5CAF">
        <w:rPr>
          <w:sz w:val="22"/>
          <w:szCs w:val="22"/>
        </w:rPr>
        <w:t>See https://www.census.gov/geo/maps-data/data/gazetteer.html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esthes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s2wfp0csdv0me90er5wp0kwprdsrzz29v0&quot;&gt;My EndNote Library_mac&lt;record-ids&gt;&lt;item&gt;156&lt;/item&gt;&lt;item&gt;157&lt;/item&gt;&lt;item&gt;160&lt;/item&gt;&lt;item&gt;161&lt;/item&gt;&lt;/record-ids&gt;&lt;/item&gt;&lt;/Libraries&gt;"/>
  </w:docVars>
  <w:rsids>
    <w:rsidRoot w:val="006D308A"/>
    <w:rsid w:val="0001091C"/>
    <w:rsid w:val="00073191"/>
    <w:rsid w:val="000D0BF2"/>
    <w:rsid w:val="000F6A48"/>
    <w:rsid w:val="00105C2A"/>
    <w:rsid w:val="001169BC"/>
    <w:rsid w:val="0014689D"/>
    <w:rsid w:val="001602A3"/>
    <w:rsid w:val="00177A8A"/>
    <w:rsid w:val="001943E4"/>
    <w:rsid w:val="001F1850"/>
    <w:rsid w:val="002017E1"/>
    <w:rsid w:val="002048E6"/>
    <w:rsid w:val="0021343B"/>
    <w:rsid w:val="00250748"/>
    <w:rsid w:val="00284519"/>
    <w:rsid w:val="002A73DA"/>
    <w:rsid w:val="002B5E48"/>
    <w:rsid w:val="002D4A25"/>
    <w:rsid w:val="003147C7"/>
    <w:rsid w:val="003155A2"/>
    <w:rsid w:val="0038086A"/>
    <w:rsid w:val="003D598D"/>
    <w:rsid w:val="003F0A22"/>
    <w:rsid w:val="0040075B"/>
    <w:rsid w:val="00401718"/>
    <w:rsid w:val="004134E9"/>
    <w:rsid w:val="00444884"/>
    <w:rsid w:val="00450F0D"/>
    <w:rsid w:val="004C21C1"/>
    <w:rsid w:val="005136EF"/>
    <w:rsid w:val="00536921"/>
    <w:rsid w:val="005436F3"/>
    <w:rsid w:val="00552340"/>
    <w:rsid w:val="00554688"/>
    <w:rsid w:val="005716DB"/>
    <w:rsid w:val="005A6212"/>
    <w:rsid w:val="005E015A"/>
    <w:rsid w:val="005E7BC2"/>
    <w:rsid w:val="00601AE9"/>
    <w:rsid w:val="00614D2C"/>
    <w:rsid w:val="006332D3"/>
    <w:rsid w:val="006468B2"/>
    <w:rsid w:val="006557F7"/>
    <w:rsid w:val="0066129A"/>
    <w:rsid w:val="006725A9"/>
    <w:rsid w:val="006747AC"/>
    <w:rsid w:val="00683A74"/>
    <w:rsid w:val="006A74A3"/>
    <w:rsid w:val="006C7F5E"/>
    <w:rsid w:val="006D27AC"/>
    <w:rsid w:val="006D308A"/>
    <w:rsid w:val="006F7B53"/>
    <w:rsid w:val="00700195"/>
    <w:rsid w:val="00715B18"/>
    <w:rsid w:val="00741226"/>
    <w:rsid w:val="00747144"/>
    <w:rsid w:val="0078243F"/>
    <w:rsid w:val="00796B08"/>
    <w:rsid w:val="007A36AC"/>
    <w:rsid w:val="007B2703"/>
    <w:rsid w:val="007C07F9"/>
    <w:rsid w:val="007C52E7"/>
    <w:rsid w:val="008375A8"/>
    <w:rsid w:val="00855129"/>
    <w:rsid w:val="00856A5A"/>
    <w:rsid w:val="008767EB"/>
    <w:rsid w:val="00894A84"/>
    <w:rsid w:val="008D7E3D"/>
    <w:rsid w:val="008E2AF4"/>
    <w:rsid w:val="008E4000"/>
    <w:rsid w:val="008E5389"/>
    <w:rsid w:val="00934C5E"/>
    <w:rsid w:val="00954FCB"/>
    <w:rsid w:val="009B5FEB"/>
    <w:rsid w:val="009D0AC5"/>
    <w:rsid w:val="009D0F98"/>
    <w:rsid w:val="009E2BEC"/>
    <w:rsid w:val="009F4B5B"/>
    <w:rsid w:val="00A0285C"/>
    <w:rsid w:val="00A10424"/>
    <w:rsid w:val="00A25B5C"/>
    <w:rsid w:val="00A34BC9"/>
    <w:rsid w:val="00A54490"/>
    <w:rsid w:val="00AB7D3D"/>
    <w:rsid w:val="00AC2B70"/>
    <w:rsid w:val="00AD3B72"/>
    <w:rsid w:val="00AF1F5B"/>
    <w:rsid w:val="00B27BA7"/>
    <w:rsid w:val="00B55551"/>
    <w:rsid w:val="00B65EB8"/>
    <w:rsid w:val="00B67779"/>
    <w:rsid w:val="00B7164B"/>
    <w:rsid w:val="00B76593"/>
    <w:rsid w:val="00B94620"/>
    <w:rsid w:val="00B948D2"/>
    <w:rsid w:val="00B97254"/>
    <w:rsid w:val="00BA78DE"/>
    <w:rsid w:val="00BC67C3"/>
    <w:rsid w:val="00BD17CF"/>
    <w:rsid w:val="00C34978"/>
    <w:rsid w:val="00CA49CC"/>
    <w:rsid w:val="00D11142"/>
    <w:rsid w:val="00D166E5"/>
    <w:rsid w:val="00D31421"/>
    <w:rsid w:val="00D42987"/>
    <w:rsid w:val="00D51601"/>
    <w:rsid w:val="00D60C05"/>
    <w:rsid w:val="00D74ABA"/>
    <w:rsid w:val="00D974FE"/>
    <w:rsid w:val="00DB6F4D"/>
    <w:rsid w:val="00DD46EF"/>
    <w:rsid w:val="00DE3097"/>
    <w:rsid w:val="00DF3633"/>
    <w:rsid w:val="00E10AFE"/>
    <w:rsid w:val="00E11546"/>
    <w:rsid w:val="00E13660"/>
    <w:rsid w:val="00E165CF"/>
    <w:rsid w:val="00E5561D"/>
    <w:rsid w:val="00E62097"/>
    <w:rsid w:val="00E95C19"/>
    <w:rsid w:val="00EC1020"/>
    <w:rsid w:val="00EC30B6"/>
    <w:rsid w:val="00EF4067"/>
    <w:rsid w:val="00F0607E"/>
    <w:rsid w:val="00F06B42"/>
    <w:rsid w:val="00F52F03"/>
    <w:rsid w:val="00F6146B"/>
    <w:rsid w:val="00F70726"/>
    <w:rsid w:val="00FA29F9"/>
    <w:rsid w:val="00FB185B"/>
    <w:rsid w:val="00FB60F8"/>
    <w:rsid w:val="00FC7911"/>
    <w:rsid w:val="00FD706C"/>
    <w:rsid w:val="00FF5E6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B2C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D974FE"/>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974FE"/>
    <w:rPr>
      <w:rFonts w:ascii="Calibri" w:hAnsi="Calibri"/>
      <w:noProof/>
    </w:rPr>
  </w:style>
  <w:style w:type="paragraph" w:customStyle="1" w:styleId="EndNoteBibliography">
    <w:name w:val="EndNote Bibliography"/>
    <w:basedOn w:val="Normal"/>
    <w:link w:val="EndNoteBibliographyChar"/>
    <w:rsid w:val="00D974FE"/>
    <w:rPr>
      <w:rFonts w:ascii="Calibri" w:hAnsi="Calibri"/>
      <w:noProof/>
    </w:rPr>
  </w:style>
  <w:style w:type="character" w:customStyle="1" w:styleId="EndNoteBibliographyChar">
    <w:name w:val="EndNote Bibliography Char"/>
    <w:basedOn w:val="DefaultParagraphFont"/>
    <w:link w:val="EndNoteBibliography"/>
    <w:rsid w:val="00D974FE"/>
    <w:rPr>
      <w:rFonts w:ascii="Calibri" w:hAnsi="Calibri"/>
      <w:noProof/>
    </w:rPr>
  </w:style>
  <w:style w:type="character" w:styleId="Hyperlink">
    <w:name w:val="Hyperlink"/>
    <w:basedOn w:val="DefaultParagraphFont"/>
    <w:uiPriority w:val="99"/>
    <w:unhideWhenUsed/>
    <w:rsid w:val="00D974FE"/>
    <w:rPr>
      <w:color w:val="0563C1" w:themeColor="hyperlink"/>
      <w:u w:val="single"/>
    </w:rPr>
  </w:style>
  <w:style w:type="paragraph" w:styleId="FootnoteText">
    <w:name w:val="footnote text"/>
    <w:basedOn w:val="Normal"/>
    <w:link w:val="FootnoteTextChar"/>
    <w:uiPriority w:val="99"/>
    <w:unhideWhenUsed/>
    <w:rsid w:val="00715B18"/>
  </w:style>
  <w:style w:type="character" w:customStyle="1" w:styleId="FootnoteTextChar">
    <w:name w:val="Footnote Text Char"/>
    <w:basedOn w:val="DefaultParagraphFont"/>
    <w:link w:val="FootnoteText"/>
    <w:uiPriority w:val="99"/>
    <w:rsid w:val="00715B18"/>
  </w:style>
  <w:style w:type="character" w:styleId="FootnoteReference">
    <w:name w:val="footnote reference"/>
    <w:basedOn w:val="DefaultParagraphFont"/>
    <w:uiPriority w:val="99"/>
    <w:unhideWhenUsed/>
    <w:rsid w:val="00715B18"/>
    <w:rPr>
      <w:vertAlign w:val="superscript"/>
    </w:rPr>
  </w:style>
  <w:style w:type="paragraph" w:styleId="BalloonText">
    <w:name w:val="Balloon Text"/>
    <w:basedOn w:val="Normal"/>
    <w:link w:val="BalloonTextChar"/>
    <w:uiPriority w:val="99"/>
    <w:semiHidden/>
    <w:unhideWhenUsed/>
    <w:rsid w:val="005716DB"/>
    <w:rPr>
      <w:rFonts w:ascii="Tahoma" w:hAnsi="Tahoma" w:cs="Tahoma"/>
      <w:sz w:val="16"/>
      <w:szCs w:val="16"/>
    </w:rPr>
  </w:style>
  <w:style w:type="character" w:customStyle="1" w:styleId="BalloonTextChar">
    <w:name w:val="Balloon Text Char"/>
    <w:basedOn w:val="DefaultParagraphFont"/>
    <w:link w:val="BalloonText"/>
    <w:uiPriority w:val="99"/>
    <w:semiHidden/>
    <w:rsid w:val="005716DB"/>
    <w:rPr>
      <w:rFonts w:ascii="Tahoma" w:hAnsi="Tahoma" w:cs="Tahoma"/>
      <w:sz w:val="16"/>
      <w:szCs w:val="16"/>
    </w:rPr>
  </w:style>
  <w:style w:type="character" w:styleId="CommentReference">
    <w:name w:val="annotation reference"/>
    <w:basedOn w:val="DefaultParagraphFont"/>
    <w:uiPriority w:val="99"/>
    <w:semiHidden/>
    <w:unhideWhenUsed/>
    <w:rsid w:val="005716DB"/>
    <w:rPr>
      <w:sz w:val="16"/>
      <w:szCs w:val="16"/>
    </w:rPr>
  </w:style>
  <w:style w:type="paragraph" w:styleId="CommentText">
    <w:name w:val="annotation text"/>
    <w:basedOn w:val="Normal"/>
    <w:link w:val="CommentTextChar"/>
    <w:uiPriority w:val="99"/>
    <w:semiHidden/>
    <w:unhideWhenUsed/>
    <w:rsid w:val="005716DB"/>
    <w:rPr>
      <w:sz w:val="20"/>
      <w:szCs w:val="20"/>
    </w:rPr>
  </w:style>
  <w:style w:type="character" w:customStyle="1" w:styleId="CommentTextChar">
    <w:name w:val="Comment Text Char"/>
    <w:basedOn w:val="DefaultParagraphFont"/>
    <w:link w:val="CommentText"/>
    <w:uiPriority w:val="99"/>
    <w:semiHidden/>
    <w:rsid w:val="005716DB"/>
    <w:rPr>
      <w:sz w:val="20"/>
      <w:szCs w:val="20"/>
    </w:rPr>
  </w:style>
  <w:style w:type="paragraph" w:styleId="CommentSubject">
    <w:name w:val="annotation subject"/>
    <w:basedOn w:val="CommentText"/>
    <w:next w:val="CommentText"/>
    <w:link w:val="CommentSubjectChar"/>
    <w:uiPriority w:val="99"/>
    <w:semiHidden/>
    <w:unhideWhenUsed/>
    <w:rsid w:val="005716DB"/>
    <w:rPr>
      <w:b/>
      <w:bCs/>
    </w:rPr>
  </w:style>
  <w:style w:type="character" w:customStyle="1" w:styleId="CommentSubjectChar">
    <w:name w:val="Comment Subject Char"/>
    <w:basedOn w:val="CommentTextChar"/>
    <w:link w:val="CommentSubject"/>
    <w:uiPriority w:val="99"/>
    <w:semiHidden/>
    <w:rsid w:val="005716DB"/>
    <w:rPr>
      <w:b/>
      <w:bCs/>
      <w:sz w:val="20"/>
      <w:szCs w:val="20"/>
    </w:rPr>
  </w:style>
  <w:style w:type="character" w:styleId="FollowedHyperlink">
    <w:name w:val="FollowedHyperlink"/>
    <w:basedOn w:val="DefaultParagraphFont"/>
    <w:uiPriority w:val="99"/>
    <w:semiHidden/>
    <w:unhideWhenUsed/>
    <w:rsid w:val="00536921"/>
    <w:rPr>
      <w:color w:val="954F72" w:themeColor="followedHyperlink"/>
      <w:u w:val="single"/>
    </w:rPr>
  </w:style>
  <w:style w:type="character" w:styleId="PlaceholderText">
    <w:name w:val="Placeholder Text"/>
    <w:basedOn w:val="DefaultParagraphFont"/>
    <w:uiPriority w:val="99"/>
    <w:semiHidden/>
    <w:rsid w:val="006725A9"/>
    <w:rPr>
      <w:color w:val="808080"/>
    </w:rPr>
  </w:style>
  <w:style w:type="paragraph" w:styleId="Header">
    <w:name w:val="header"/>
    <w:basedOn w:val="Normal"/>
    <w:link w:val="HeaderChar"/>
    <w:uiPriority w:val="99"/>
    <w:unhideWhenUsed/>
    <w:rsid w:val="00E165CF"/>
    <w:pPr>
      <w:tabs>
        <w:tab w:val="center" w:pos="4680"/>
        <w:tab w:val="right" w:pos="9360"/>
      </w:tabs>
    </w:pPr>
  </w:style>
  <w:style w:type="character" w:customStyle="1" w:styleId="HeaderChar">
    <w:name w:val="Header Char"/>
    <w:basedOn w:val="DefaultParagraphFont"/>
    <w:link w:val="Header"/>
    <w:uiPriority w:val="99"/>
    <w:rsid w:val="00E165CF"/>
  </w:style>
  <w:style w:type="paragraph" w:styleId="Footer">
    <w:name w:val="footer"/>
    <w:basedOn w:val="Normal"/>
    <w:link w:val="FooterChar"/>
    <w:uiPriority w:val="99"/>
    <w:unhideWhenUsed/>
    <w:rsid w:val="00E165CF"/>
    <w:pPr>
      <w:tabs>
        <w:tab w:val="center" w:pos="4680"/>
        <w:tab w:val="right" w:pos="9360"/>
      </w:tabs>
    </w:pPr>
  </w:style>
  <w:style w:type="character" w:customStyle="1" w:styleId="FooterChar">
    <w:name w:val="Footer Char"/>
    <w:basedOn w:val="DefaultParagraphFont"/>
    <w:link w:val="Footer"/>
    <w:uiPriority w:val="99"/>
    <w:rsid w:val="00E1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572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PAREonline.net/getvn.asp?v=8&amp;n=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561AE-3EE1-6145-91F5-8DE6709B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4482</Words>
  <Characters>25550</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Sun</dc:creator>
  <cp:lastModifiedBy>Eric Sun</cp:lastModifiedBy>
  <cp:revision>2</cp:revision>
  <dcterms:created xsi:type="dcterms:W3CDTF">2016-12-07T23:17:00Z</dcterms:created>
  <dcterms:modified xsi:type="dcterms:W3CDTF">2016-12-07T23:17:00Z</dcterms:modified>
</cp:coreProperties>
</file>