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06" w:rsidRPr="00E77F06" w:rsidRDefault="00E77F06" w:rsidP="00E77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F06">
        <w:rPr>
          <w:rFonts w:ascii="Times New Roman" w:eastAsia="Calibri" w:hAnsi="Times New Roman" w:cs="Times New Roman"/>
          <w:b/>
          <w:bCs/>
          <w:sz w:val="24"/>
          <w:szCs w:val="24"/>
        </w:rPr>
        <w:t>Tabl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e,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Supplemental Digital Content 5</w:t>
      </w:r>
      <w:r w:rsidRPr="00E77F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   </w:t>
      </w:r>
      <w:r w:rsidRPr="00E77F06">
        <w:rPr>
          <w:rFonts w:ascii="Times New Roman" w:eastAsia="Calibri" w:hAnsi="Times New Roman" w:cs="Times New Roman"/>
          <w:sz w:val="24"/>
          <w:szCs w:val="24"/>
        </w:rPr>
        <w:t xml:space="preserve">Sensitivity </w:t>
      </w:r>
      <w:r>
        <w:rPr>
          <w:rFonts w:ascii="Times New Roman" w:eastAsia="Calibri" w:hAnsi="Times New Roman" w:cs="Times New Roman"/>
          <w:sz w:val="24"/>
          <w:szCs w:val="24"/>
        </w:rPr>
        <w:t>analyse</w:t>
      </w:r>
      <w:r w:rsidRPr="00E77F06">
        <w:rPr>
          <w:rFonts w:ascii="Times New Roman" w:eastAsia="Calibri" w:hAnsi="Times New Roman" w:cs="Times New Roman"/>
          <w:sz w:val="24"/>
          <w:szCs w:val="24"/>
        </w:rPr>
        <w:t xml:space="preserve">s of the association of anesthetic exposure before the age of 3 years with any learning disability (LD) (reading, mathematics, or written language) or </w:t>
      </w:r>
      <w:r>
        <w:rPr>
          <w:rFonts w:ascii="Times New Roman" w:eastAsia="Calibri" w:hAnsi="Times New Roman" w:cs="Times New Roman"/>
          <w:sz w:val="24"/>
          <w:szCs w:val="24"/>
        </w:rPr>
        <w:t>attention-deficit hyperactivity disorder (</w:t>
      </w:r>
      <w:r w:rsidRPr="00E77F06">
        <w:rPr>
          <w:rFonts w:ascii="Times New Roman" w:eastAsia="Calibri" w:hAnsi="Times New Roman" w:cs="Times New Roman"/>
          <w:sz w:val="24"/>
          <w:szCs w:val="24"/>
        </w:rPr>
        <w:t>ADHD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E77F06">
        <w:rPr>
          <w:rFonts w:ascii="Times New Roman" w:eastAsia="Calibri" w:hAnsi="Times New Roman" w:cs="Times New Roman"/>
          <w:sz w:val="24"/>
          <w:szCs w:val="24"/>
        </w:rPr>
        <w:t xml:space="preserve"> with </w:t>
      </w:r>
      <w:r>
        <w:rPr>
          <w:rFonts w:ascii="Times New Roman" w:eastAsia="Calibri" w:hAnsi="Times New Roman" w:cs="Times New Roman"/>
          <w:sz w:val="24"/>
          <w:szCs w:val="24"/>
        </w:rPr>
        <w:t>those</w:t>
      </w:r>
      <w:r w:rsidRPr="00E77F06">
        <w:rPr>
          <w:rFonts w:ascii="Times New Roman" w:eastAsia="Calibri" w:hAnsi="Times New Roman" w:cs="Times New Roman"/>
          <w:sz w:val="24"/>
          <w:szCs w:val="24"/>
        </w:rPr>
        <w:t xml:space="preserve"> children receiving cardiovascular or neurological surgery excluded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77F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7F06" w:rsidRPr="00E77F06" w:rsidRDefault="00E77F06" w:rsidP="00E77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F06" w:rsidRPr="00E77F06" w:rsidRDefault="00E77F06" w:rsidP="00E77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2160"/>
        <w:gridCol w:w="946"/>
        <w:gridCol w:w="2263"/>
        <w:gridCol w:w="946"/>
        <w:gridCol w:w="2263"/>
        <w:gridCol w:w="946"/>
      </w:tblGrid>
      <w:tr w:rsidR="00E77F06" w:rsidRPr="00E77F06" w:rsidTr="00E77F06">
        <w:trPr>
          <w:trHeight w:hRule="exact" w:val="360"/>
        </w:trPr>
        <w:tc>
          <w:tcPr>
            <w:tcW w:w="361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Unadjusted</w:t>
            </w:r>
          </w:p>
        </w:tc>
        <w:tc>
          <w:tcPr>
            <w:tcW w:w="32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Covariate Adjusted 1*</w:t>
            </w:r>
          </w:p>
        </w:tc>
        <w:tc>
          <w:tcPr>
            <w:tcW w:w="32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Covariate Adjusted 2**</w:t>
            </w:r>
          </w:p>
        </w:tc>
      </w:tr>
      <w:tr w:rsidR="00E77F06" w:rsidRPr="00E77F06" w:rsidTr="00E77F06">
        <w:trPr>
          <w:trHeight w:hRule="exact" w:val="360"/>
        </w:trPr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Hazard Ratio (95% CI)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p value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Hazard Ratio (95% CI)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p value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Hazard Ratio (95% CI)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p value</w:t>
            </w:r>
          </w:p>
        </w:tc>
      </w:tr>
      <w:tr w:rsidR="00E77F06" w:rsidRPr="00E77F06" w:rsidTr="00E77F06">
        <w:trPr>
          <w:trHeight w:hRule="exact" w:val="360"/>
        </w:trPr>
        <w:tc>
          <w:tcPr>
            <w:tcW w:w="3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LD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E77F06" w:rsidRPr="00E77F06" w:rsidTr="00E77F06">
        <w:trPr>
          <w:trHeight w:hRule="exact" w:val="360"/>
        </w:trPr>
        <w:tc>
          <w:tcPr>
            <w:tcW w:w="3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No. of anesthesia exposures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0.021</w:t>
            </w: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0.027</w:t>
            </w: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0.034</w:t>
            </w:r>
          </w:p>
        </w:tc>
      </w:tr>
      <w:tr w:rsidR="00E77F06" w:rsidRPr="00E77F06" w:rsidTr="00E77F06">
        <w:trPr>
          <w:trHeight w:hRule="exact" w:val="360"/>
        </w:trPr>
        <w:tc>
          <w:tcPr>
            <w:tcW w:w="3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0 (n=463)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Reference</w:t>
            </w: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Reference</w:t>
            </w: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Reference</w:t>
            </w: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77F06" w:rsidRPr="00E77F06" w:rsidTr="00E77F06">
        <w:trPr>
          <w:trHeight w:hRule="exact" w:val="360"/>
        </w:trPr>
        <w:tc>
          <w:tcPr>
            <w:tcW w:w="3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 (n=451)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1.01 (0.69 to 1.47)</w:t>
            </w: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0.965</w:t>
            </w: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1.00 (0.68 to 1.46)</w:t>
            </w: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0.998</w:t>
            </w: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1.04 (0.70 to 1.54)</w:t>
            </w: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0.844</w:t>
            </w:r>
          </w:p>
        </w:tc>
      </w:tr>
      <w:tr w:rsidR="00E77F06" w:rsidRPr="00E77F06" w:rsidTr="00E77F06">
        <w:trPr>
          <w:trHeight w:hRule="exact" w:val="360"/>
        </w:trPr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≥2 (n=106)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1.94 (1.18 to 3.21)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0.010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1.90 (1.15 to 3.15)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0.013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1.95 (1.15 to 3.31)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0.013</w:t>
            </w:r>
          </w:p>
        </w:tc>
      </w:tr>
      <w:tr w:rsidR="00E77F06" w:rsidRPr="00E77F06" w:rsidTr="00E77F06">
        <w:trPr>
          <w:trHeight w:val="360"/>
        </w:trPr>
        <w:tc>
          <w:tcPr>
            <w:tcW w:w="3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ADHD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E77F06" w:rsidRPr="00E77F06" w:rsidTr="00E77F06">
        <w:trPr>
          <w:trHeight w:val="360"/>
        </w:trPr>
        <w:tc>
          <w:tcPr>
            <w:tcW w:w="3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No. of anesthesia exposures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&lt;.001</w:t>
            </w: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&lt;.001</w:t>
            </w: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0.003</w:t>
            </w:r>
          </w:p>
        </w:tc>
      </w:tr>
      <w:tr w:rsidR="00E77F06" w:rsidRPr="00E77F06" w:rsidTr="00E77F06">
        <w:trPr>
          <w:trHeight w:val="360"/>
        </w:trPr>
        <w:tc>
          <w:tcPr>
            <w:tcW w:w="3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0 (n=463)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Reference</w:t>
            </w: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Reference</w:t>
            </w: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Reference</w:t>
            </w: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F06" w:rsidRPr="00E77F06" w:rsidRDefault="00E77F06" w:rsidP="00E77F0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77F06" w:rsidRPr="00E77F06" w:rsidTr="00E77F06">
        <w:trPr>
          <w:trHeight w:val="360"/>
        </w:trPr>
        <w:tc>
          <w:tcPr>
            <w:tcW w:w="3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 (n=451)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1.35 (0.95 to 1.93)</w:t>
            </w: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0.098</w:t>
            </w: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1.34 (0.93 to 1.91)</w:t>
            </w: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0.116</w:t>
            </w: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1.30 (0.89 to 1.91)</w:t>
            </w: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0.171</w:t>
            </w:r>
          </w:p>
        </w:tc>
      </w:tr>
      <w:tr w:rsidR="00E77F06" w:rsidRPr="00E77F06" w:rsidTr="00E77F06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F06" w:rsidRPr="00E77F06" w:rsidRDefault="00E77F06" w:rsidP="00E77F0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≥2 (n=106)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2.59 (1.60 to 4.19)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&lt;.001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2.58 (1.59 to 4.20)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&lt;.001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2.45 (1.47 to 4.09)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F06" w:rsidRPr="00E77F06" w:rsidRDefault="00E77F06" w:rsidP="00E77F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77F06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&lt;.001</w:t>
            </w:r>
          </w:p>
        </w:tc>
      </w:tr>
    </w:tbl>
    <w:p w:rsidR="00E77F06" w:rsidRPr="00E77F06" w:rsidRDefault="00E77F06" w:rsidP="00E77F06">
      <w:pPr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E77F06" w:rsidRPr="00E77F06" w:rsidRDefault="00E77F06" w:rsidP="00E77F06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F06">
        <w:rPr>
          <w:rFonts w:ascii="Times New Roman" w:eastAsia="Calibri" w:hAnsi="Times New Roman" w:cs="Times New Roman"/>
          <w:sz w:val="24"/>
          <w:szCs w:val="24"/>
        </w:rPr>
        <w:t>* Adjusting for sex, birth weight, gestational age, and mother’s education.</w:t>
      </w:r>
    </w:p>
    <w:p w:rsidR="00E77F06" w:rsidRPr="00E77F06" w:rsidRDefault="00E77F06" w:rsidP="00E77F06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F06">
        <w:rPr>
          <w:rFonts w:ascii="Times New Roman" w:eastAsia="Calibri" w:hAnsi="Times New Roman" w:cs="Times New Roman"/>
          <w:sz w:val="24"/>
          <w:szCs w:val="24"/>
        </w:rPr>
        <w:t>** Adjusting for sex, birth weight, gestational age, mother’s education, and socioeconomic status.</w:t>
      </w:r>
    </w:p>
    <w:p w:rsidR="00E77F06" w:rsidRPr="00E77F06" w:rsidRDefault="00E77F06" w:rsidP="00E77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F06">
        <w:rPr>
          <w:rFonts w:ascii="Times New Roman" w:eastAsia="Calibri" w:hAnsi="Times New Roman" w:cs="Times New Roman"/>
          <w:sz w:val="24"/>
          <w:szCs w:val="24"/>
        </w:rPr>
        <w:t xml:space="preserve">This analysis excluded all children who received cardiovascular or neurological surgery (6 singly-exposed children and 10 multiply-exposed children).  </w:t>
      </w:r>
    </w:p>
    <w:p w:rsidR="00E77F06" w:rsidRPr="00E77F06" w:rsidRDefault="00E77F06" w:rsidP="00E77F06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6E3E83" w:rsidRPr="00DB69AF" w:rsidRDefault="006E3E83" w:rsidP="006E3E83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sectPr w:rsidR="006E3E83" w:rsidRPr="00DB69AF" w:rsidSect="009C54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9E"/>
    <w:rsid w:val="00096CF8"/>
    <w:rsid w:val="00120F5A"/>
    <w:rsid w:val="00124EBE"/>
    <w:rsid w:val="001D1B53"/>
    <w:rsid w:val="00226F95"/>
    <w:rsid w:val="00364777"/>
    <w:rsid w:val="00386F62"/>
    <w:rsid w:val="003B21EC"/>
    <w:rsid w:val="004045C6"/>
    <w:rsid w:val="00421EDD"/>
    <w:rsid w:val="00465783"/>
    <w:rsid w:val="004E2061"/>
    <w:rsid w:val="005E233E"/>
    <w:rsid w:val="006E3E83"/>
    <w:rsid w:val="009C54AC"/>
    <w:rsid w:val="00CE459E"/>
    <w:rsid w:val="00D067AB"/>
    <w:rsid w:val="00D545B8"/>
    <w:rsid w:val="00D927DA"/>
    <w:rsid w:val="00E77F06"/>
    <w:rsid w:val="00EB7A42"/>
    <w:rsid w:val="00F52516"/>
    <w:rsid w:val="00F63CC6"/>
    <w:rsid w:val="00FA3AD6"/>
    <w:rsid w:val="00F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E8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5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83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9C54AC"/>
  </w:style>
  <w:style w:type="paragraph" w:styleId="EnvelopeAddress">
    <w:name w:val="envelope address"/>
    <w:basedOn w:val="Normal"/>
    <w:uiPriority w:val="99"/>
    <w:semiHidden/>
    <w:unhideWhenUsed/>
    <w:rsid w:val="009C54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4AC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E8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5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83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9C54AC"/>
  </w:style>
  <w:style w:type="paragraph" w:styleId="EnvelopeAddress">
    <w:name w:val="envelope address"/>
    <w:basedOn w:val="Normal"/>
    <w:uiPriority w:val="99"/>
    <w:semiHidden/>
    <w:unhideWhenUsed/>
    <w:rsid w:val="009C54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4AC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9D9F-14EF-4F09-B3A8-71E6CBF2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 Warner</dc:creator>
  <cp:lastModifiedBy>David O Warner</cp:lastModifiedBy>
  <cp:revision>3</cp:revision>
  <dcterms:created xsi:type="dcterms:W3CDTF">2017-02-02T16:30:00Z</dcterms:created>
  <dcterms:modified xsi:type="dcterms:W3CDTF">2017-02-02T16:33:00Z</dcterms:modified>
</cp:coreProperties>
</file>