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257D4" w14:textId="77777777" w:rsidR="00344E6C" w:rsidRDefault="00344E6C" w:rsidP="00344E6C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344E6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0C65C95" wp14:editId="34DA9F83">
            <wp:extent cx="5727700" cy="3898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3CB4" w14:textId="77777777" w:rsidR="00344E6C" w:rsidRDefault="00344E6C" w:rsidP="00344E6C">
      <w:pPr>
        <w:jc w:val="both"/>
        <w:rPr>
          <w:rFonts w:ascii="Times New Roman" w:hAnsi="Times New Roman" w:cs="Times New Roman"/>
          <w:lang w:val="en-US"/>
        </w:rPr>
      </w:pPr>
    </w:p>
    <w:p w14:paraId="34359351" w14:textId="19AB3D18" w:rsidR="00344E6C" w:rsidRPr="00665FF4" w:rsidRDefault="00512C63" w:rsidP="00344E6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000000" w:themeColor="text1"/>
        </w:rPr>
        <w:t>Supplemental Digital Content 5</w:t>
      </w:r>
      <w:r w:rsidR="00344E6C" w:rsidRPr="00665FF4">
        <w:rPr>
          <w:rFonts w:ascii="Times New Roman" w:hAnsi="Times New Roman" w:cs="Times New Roman"/>
          <w:lang w:val="en-US"/>
        </w:rPr>
        <w:t xml:space="preserve">. </w:t>
      </w:r>
      <w:r w:rsidR="00344E6C" w:rsidRPr="00665FF4">
        <w:rPr>
          <w:rFonts w:ascii="Times New Roman" w:hAnsi="Times New Roman" w:cs="Times New Roman"/>
          <w:b/>
        </w:rPr>
        <w:t>Model accuracy.</w:t>
      </w:r>
      <w:r w:rsidR="00344E6C" w:rsidRPr="00665FF4">
        <w:rPr>
          <w:rFonts w:ascii="Times New Roman" w:hAnsi="Times New Roman" w:cs="Times New Roman"/>
        </w:rPr>
        <w:t xml:space="preserve"> </w:t>
      </w:r>
      <w:r w:rsidR="00344E6C" w:rsidRPr="00665FF4">
        <w:rPr>
          <w:rFonts w:ascii="Times New Roman" w:hAnsi="Times New Roman" w:cs="Times New Roman"/>
          <w:lang w:val="en-US"/>
        </w:rPr>
        <w:t>To estimate how accurately the predictive and combined thoracic ultrasound will perform in practice, we performed a twofold validation process: (</w:t>
      </w:r>
      <w:proofErr w:type="spellStart"/>
      <w:r w:rsidR="00344E6C" w:rsidRPr="00665FF4">
        <w:rPr>
          <w:rFonts w:ascii="Times New Roman" w:hAnsi="Times New Roman" w:cs="Times New Roman"/>
          <w:lang w:val="en-US"/>
        </w:rPr>
        <w:t>i</w:t>
      </w:r>
      <w:proofErr w:type="spellEnd"/>
      <w:r w:rsidR="00344E6C" w:rsidRPr="00665FF4">
        <w:rPr>
          <w:rFonts w:ascii="Times New Roman" w:hAnsi="Times New Roman" w:cs="Times New Roman"/>
          <w:lang w:val="en-US"/>
        </w:rPr>
        <w:t xml:space="preserve">) a 10-fold cross-validation technique for assessing how the model created during the learning phase (69 patients) will generalize, (ii) a conventional validation procedure, using an independent sample (67 patients). </w:t>
      </w:r>
      <w:r w:rsidR="00344E6C" w:rsidRPr="00665FF4">
        <w:rPr>
          <w:rFonts w:ascii="Times New Roman" w:hAnsi="Times New Roman" w:cs="Times New Roman"/>
        </w:rPr>
        <w:t xml:space="preserve">Accuracies are depicted for </w:t>
      </w:r>
      <w:r w:rsidR="00344E6C" w:rsidRPr="00665FF4">
        <w:rPr>
          <w:rFonts w:ascii="Times New Roman" w:hAnsi="Times New Roman" w:cs="Times New Roman"/>
          <w:i/>
        </w:rPr>
        <w:t>Learning</w:t>
      </w:r>
      <w:r w:rsidR="00344E6C" w:rsidRPr="00665FF4">
        <w:rPr>
          <w:rFonts w:ascii="Times New Roman" w:hAnsi="Times New Roman" w:cs="Times New Roman"/>
        </w:rPr>
        <w:t xml:space="preserve"> (83.401 %), </w:t>
      </w:r>
      <w:r w:rsidR="00344E6C" w:rsidRPr="00665FF4">
        <w:rPr>
          <w:rFonts w:ascii="Times New Roman" w:hAnsi="Times New Roman" w:cs="Times New Roman"/>
          <w:i/>
        </w:rPr>
        <w:t>Cross</w:t>
      </w:r>
      <w:r w:rsidR="00344E6C" w:rsidRPr="00665FF4">
        <w:rPr>
          <w:rFonts w:ascii="Times New Roman" w:hAnsi="Times New Roman" w:cs="Times New Roman"/>
        </w:rPr>
        <w:t>-</w:t>
      </w:r>
      <w:r w:rsidR="00344E6C" w:rsidRPr="00665FF4">
        <w:rPr>
          <w:rFonts w:ascii="Times New Roman" w:hAnsi="Times New Roman" w:cs="Times New Roman"/>
          <w:i/>
        </w:rPr>
        <w:t>validation</w:t>
      </w:r>
      <w:r w:rsidR="00344E6C" w:rsidRPr="00665FF4">
        <w:rPr>
          <w:rFonts w:ascii="Times New Roman" w:hAnsi="Times New Roman" w:cs="Times New Roman"/>
        </w:rPr>
        <w:t xml:space="preserve"> (82.814%), and </w:t>
      </w:r>
      <w:r w:rsidR="00344E6C" w:rsidRPr="00665FF4">
        <w:rPr>
          <w:rFonts w:ascii="Times New Roman" w:hAnsi="Times New Roman" w:cs="Times New Roman"/>
          <w:i/>
        </w:rPr>
        <w:t>Test</w:t>
      </w:r>
      <w:r w:rsidR="00344E6C" w:rsidRPr="00665FF4">
        <w:rPr>
          <w:rFonts w:ascii="Times New Roman" w:hAnsi="Times New Roman" w:cs="Times New Roman"/>
        </w:rPr>
        <w:t xml:space="preserve"> (92.271%) samples. No significant differences were found between these values (p = 0.081).</w:t>
      </w:r>
    </w:p>
    <w:p w14:paraId="066160AC" w14:textId="77777777" w:rsidR="00402277" w:rsidRDefault="007055FF"/>
    <w:sectPr w:rsidR="00402277" w:rsidSect="0029625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6C"/>
    <w:rsid w:val="00061D4E"/>
    <w:rsid w:val="00076578"/>
    <w:rsid w:val="000D2A19"/>
    <w:rsid w:val="00117D42"/>
    <w:rsid w:val="00296258"/>
    <w:rsid w:val="002F4D50"/>
    <w:rsid w:val="00344E6C"/>
    <w:rsid w:val="003C2DF6"/>
    <w:rsid w:val="003E6E24"/>
    <w:rsid w:val="00512C63"/>
    <w:rsid w:val="005F365F"/>
    <w:rsid w:val="006D21BC"/>
    <w:rsid w:val="007055FF"/>
    <w:rsid w:val="00764949"/>
    <w:rsid w:val="008D1BE5"/>
    <w:rsid w:val="00925ABC"/>
    <w:rsid w:val="00B27470"/>
    <w:rsid w:val="00B9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7DD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E6C"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Company>Wolters Kluwer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 Silva</dc:creator>
  <cp:keywords/>
  <dc:description/>
  <cp:lastModifiedBy>Moore, Emily</cp:lastModifiedBy>
  <cp:revision>2</cp:revision>
  <dcterms:created xsi:type="dcterms:W3CDTF">2017-06-09T20:18:00Z</dcterms:created>
  <dcterms:modified xsi:type="dcterms:W3CDTF">2017-06-09T20:18:00Z</dcterms:modified>
</cp:coreProperties>
</file>