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DF" w:rsidRPr="008A35DF" w:rsidRDefault="008A35DF">
      <w:pPr>
        <w:rPr>
          <w:lang w:val="en-US"/>
        </w:rPr>
      </w:pPr>
      <w:bookmarkStart w:id="0" w:name="_GoBack"/>
      <w:bookmarkEnd w:id="0"/>
      <w:r w:rsidRPr="008A35DF">
        <w:rPr>
          <w:i/>
          <w:szCs w:val="22"/>
          <w:lang w:val="en-US"/>
        </w:rPr>
        <w:t>Table A (Supplemental Digital Content)</w:t>
      </w:r>
      <w:r w:rsidR="003868B0">
        <w:rPr>
          <w:i/>
          <w:szCs w:val="22"/>
          <w:lang w:val="en-US"/>
        </w:rPr>
        <w:t>: H</w:t>
      </w:r>
      <w:r w:rsidRPr="008A35DF">
        <w:rPr>
          <w:i/>
          <w:szCs w:val="22"/>
          <w:lang w:val="en-US"/>
        </w:rPr>
        <w:t>emodynamic target parameters and protocol for infusions and erythrocyte transfusion.</w:t>
      </w:r>
      <w:r w:rsidRPr="008A35DF">
        <w:rPr>
          <w:szCs w:val="22"/>
          <w:lang w:val="en-U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A35DF" w:rsidRPr="008A35DF" w:rsidTr="009C4529">
        <w:tc>
          <w:tcPr>
            <w:tcW w:w="9212" w:type="dxa"/>
          </w:tcPr>
          <w:p w:rsidR="009C4529" w:rsidRPr="008A35DF" w:rsidRDefault="009C4529" w:rsidP="00995DF2">
            <w:pPr>
              <w:rPr>
                <w:b/>
                <w:szCs w:val="22"/>
                <w:lang w:val="en-US"/>
              </w:rPr>
            </w:pPr>
            <w:r w:rsidRPr="008A35DF">
              <w:rPr>
                <w:b/>
                <w:szCs w:val="22"/>
                <w:lang w:val="en-US"/>
              </w:rPr>
              <w:t>Hemodynamic target parameters</w:t>
            </w:r>
            <w:r w:rsidR="00330C8A" w:rsidRPr="008A35DF">
              <w:rPr>
                <w:b/>
                <w:szCs w:val="22"/>
                <w:lang w:val="en-US"/>
              </w:rPr>
              <w:t xml:space="preserve"> during anesthesia</w:t>
            </w:r>
          </w:p>
          <w:p w:rsidR="009C4529" w:rsidRPr="008A35DF" w:rsidRDefault="009C4529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>ASA 1 and 2 patients without cardiac diseases or cerebral insufficiency:</w:t>
            </w:r>
          </w:p>
          <w:p w:rsidR="009C4529" w:rsidRPr="008A35DF" w:rsidRDefault="009C4529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ab/>
            </w:r>
            <w:r w:rsidR="00373E0B" w:rsidRPr="008A35DF">
              <w:rPr>
                <w:szCs w:val="22"/>
                <w:lang w:val="en-US"/>
              </w:rPr>
              <w:t>St</w:t>
            </w:r>
            <w:r w:rsidR="00864C02" w:rsidRPr="008A35DF">
              <w:rPr>
                <w:szCs w:val="22"/>
                <w:lang w:val="en-US"/>
              </w:rPr>
              <w:t>r</w:t>
            </w:r>
            <w:r w:rsidR="00373E0B" w:rsidRPr="008A35DF">
              <w:rPr>
                <w:szCs w:val="22"/>
                <w:lang w:val="en-US"/>
              </w:rPr>
              <w:t>oke Volume Variation</w:t>
            </w:r>
            <w:r w:rsidRPr="008A35DF">
              <w:rPr>
                <w:szCs w:val="22"/>
                <w:lang w:val="en-US"/>
              </w:rPr>
              <w:t xml:space="preserve"> &lt;12% </w:t>
            </w:r>
            <w:r w:rsidRPr="008A35DF">
              <w:rPr>
                <w:i/>
                <w:szCs w:val="22"/>
                <w:lang w:val="en-US"/>
              </w:rPr>
              <w:t>and/or</w:t>
            </w:r>
          </w:p>
          <w:p w:rsidR="009C4529" w:rsidRPr="008A35DF" w:rsidRDefault="00373E0B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ab/>
              <w:t>Cardiac Index</w:t>
            </w:r>
            <w:r w:rsidR="009C4529" w:rsidRPr="008A35DF">
              <w:rPr>
                <w:szCs w:val="22"/>
                <w:lang w:val="en-US"/>
              </w:rPr>
              <w:t xml:space="preserve"> &gt; 2.5 L/min/m</w:t>
            </w:r>
            <w:r w:rsidR="009C4529" w:rsidRPr="008A35DF">
              <w:rPr>
                <w:szCs w:val="22"/>
                <w:vertAlign w:val="superscript"/>
                <w:lang w:val="en-US"/>
              </w:rPr>
              <w:t xml:space="preserve">2 </w:t>
            </w:r>
            <w:r w:rsidR="009C4529" w:rsidRPr="008A35DF">
              <w:rPr>
                <w:i/>
                <w:szCs w:val="22"/>
                <w:lang w:val="en-US"/>
              </w:rPr>
              <w:t>and/or</w:t>
            </w:r>
            <w:r w:rsidR="009C4529" w:rsidRPr="008A35DF">
              <w:rPr>
                <w:szCs w:val="22"/>
                <w:lang w:val="en-US"/>
              </w:rPr>
              <w:tab/>
            </w:r>
            <w:r w:rsidR="009C4529" w:rsidRPr="008A35DF">
              <w:rPr>
                <w:szCs w:val="22"/>
                <w:lang w:val="en-US"/>
              </w:rPr>
              <w:tab/>
            </w:r>
            <w:r w:rsidR="009C4529" w:rsidRPr="008A35DF">
              <w:rPr>
                <w:szCs w:val="22"/>
                <w:lang w:val="en-US"/>
              </w:rPr>
              <w:tab/>
            </w:r>
            <w:r w:rsidR="009C4529" w:rsidRPr="008A35DF">
              <w:rPr>
                <w:szCs w:val="22"/>
                <w:lang w:val="en-US"/>
              </w:rPr>
              <w:tab/>
            </w:r>
          </w:p>
          <w:p w:rsidR="009C4529" w:rsidRPr="008A35DF" w:rsidRDefault="009C4529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ab/>
            </w:r>
            <w:r w:rsidR="00373E0B" w:rsidRPr="008A35DF">
              <w:rPr>
                <w:szCs w:val="22"/>
                <w:lang w:val="en-US"/>
              </w:rPr>
              <w:t>Mean arterial pressure</w:t>
            </w:r>
            <w:r w:rsidRPr="008A35DF">
              <w:rPr>
                <w:szCs w:val="22"/>
                <w:lang w:val="en-US"/>
              </w:rPr>
              <w:t xml:space="preserve"> &gt;60mmHg</w:t>
            </w:r>
          </w:p>
          <w:p w:rsidR="009C4529" w:rsidRPr="008A35DF" w:rsidRDefault="009C4529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 xml:space="preserve">ASA 3 and 4 patients or patients with cardiac diseases </w:t>
            </w:r>
            <w:r w:rsidR="003868B0">
              <w:rPr>
                <w:szCs w:val="22"/>
                <w:lang w:val="en-US"/>
              </w:rPr>
              <w:t>and/</w:t>
            </w:r>
            <w:r w:rsidRPr="008A35DF">
              <w:rPr>
                <w:szCs w:val="22"/>
                <w:lang w:val="en-US"/>
              </w:rPr>
              <w:t>or cerebral insufficiency:</w:t>
            </w:r>
          </w:p>
          <w:p w:rsidR="009C4529" w:rsidRPr="008A35DF" w:rsidRDefault="009C4529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ab/>
            </w:r>
            <w:r w:rsidR="00373E0B" w:rsidRPr="008A35DF">
              <w:rPr>
                <w:szCs w:val="22"/>
                <w:lang w:val="en-US"/>
              </w:rPr>
              <w:t>Stroke Volume Variation</w:t>
            </w:r>
            <w:r w:rsidRPr="008A35DF">
              <w:rPr>
                <w:szCs w:val="22"/>
                <w:lang w:val="en-US"/>
              </w:rPr>
              <w:t xml:space="preserve"> &lt;12% </w:t>
            </w:r>
            <w:r w:rsidRPr="008A35DF">
              <w:rPr>
                <w:i/>
                <w:szCs w:val="22"/>
                <w:lang w:val="en-US"/>
              </w:rPr>
              <w:t>and/or</w:t>
            </w:r>
          </w:p>
          <w:p w:rsidR="009C4529" w:rsidRPr="008A35DF" w:rsidRDefault="00373E0B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ab/>
              <w:t>Cardiac Index</w:t>
            </w:r>
            <w:r w:rsidR="009C4529" w:rsidRPr="008A35DF">
              <w:rPr>
                <w:szCs w:val="22"/>
                <w:lang w:val="en-US"/>
              </w:rPr>
              <w:t xml:space="preserve"> &gt; 2.5 L/min/m</w:t>
            </w:r>
            <w:r w:rsidR="009C4529" w:rsidRPr="008A35DF">
              <w:rPr>
                <w:szCs w:val="22"/>
                <w:vertAlign w:val="superscript"/>
                <w:lang w:val="en-US"/>
              </w:rPr>
              <w:t xml:space="preserve">2 </w:t>
            </w:r>
            <w:r w:rsidR="009C4529" w:rsidRPr="008A35DF">
              <w:rPr>
                <w:i/>
                <w:szCs w:val="22"/>
                <w:lang w:val="en-US"/>
              </w:rPr>
              <w:t>and/or</w:t>
            </w:r>
            <w:r w:rsidR="009C4529" w:rsidRPr="008A35DF">
              <w:rPr>
                <w:szCs w:val="22"/>
                <w:lang w:val="en-US"/>
              </w:rPr>
              <w:tab/>
            </w:r>
            <w:r w:rsidR="009C4529" w:rsidRPr="008A35DF">
              <w:rPr>
                <w:szCs w:val="22"/>
                <w:lang w:val="en-US"/>
              </w:rPr>
              <w:tab/>
            </w:r>
            <w:r w:rsidR="009C4529" w:rsidRPr="008A35DF">
              <w:rPr>
                <w:szCs w:val="22"/>
                <w:lang w:val="en-US"/>
              </w:rPr>
              <w:tab/>
            </w:r>
            <w:r w:rsidR="009C4529" w:rsidRPr="008A35DF">
              <w:rPr>
                <w:szCs w:val="22"/>
                <w:lang w:val="en-US"/>
              </w:rPr>
              <w:tab/>
            </w:r>
          </w:p>
          <w:p w:rsidR="009C4529" w:rsidRPr="008A35DF" w:rsidRDefault="009C4529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ab/>
            </w:r>
            <w:r w:rsidR="00373E0B" w:rsidRPr="008A35DF">
              <w:rPr>
                <w:szCs w:val="22"/>
                <w:lang w:val="en-US"/>
              </w:rPr>
              <w:t>Mean arterial pressure</w:t>
            </w:r>
            <w:r w:rsidRPr="008A35DF">
              <w:rPr>
                <w:szCs w:val="22"/>
                <w:lang w:val="en-US"/>
              </w:rPr>
              <w:t xml:space="preserve"> &gt;70mmHg</w:t>
            </w:r>
          </w:p>
          <w:p w:rsidR="009C4529" w:rsidRPr="008A35DF" w:rsidRDefault="009C4529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 xml:space="preserve">To reach the desired parameter: </w:t>
            </w:r>
          </w:p>
          <w:p w:rsidR="009C4529" w:rsidRPr="008A35DF" w:rsidRDefault="009C4529" w:rsidP="009C4529">
            <w:pPr>
              <w:pStyle w:val="ListParagraph"/>
              <w:numPr>
                <w:ilvl w:val="0"/>
                <w:numId w:val="2"/>
              </w:num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>Start with infusion protocol (see below)</w:t>
            </w:r>
          </w:p>
          <w:p w:rsidR="009C4529" w:rsidRPr="008A35DF" w:rsidRDefault="009C4529" w:rsidP="009C4529">
            <w:pPr>
              <w:pStyle w:val="ListParagraph"/>
              <w:numPr>
                <w:ilvl w:val="0"/>
                <w:numId w:val="2"/>
              </w:num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>If not successful within 15 minutes:</w:t>
            </w:r>
          </w:p>
          <w:p w:rsidR="009C4529" w:rsidRPr="008A35DF" w:rsidRDefault="009C4529" w:rsidP="008A35DF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8A35DF">
              <w:rPr>
                <w:szCs w:val="22"/>
                <w:lang w:val="en-US"/>
              </w:rPr>
              <w:t>Start with norepinephrin</w:t>
            </w:r>
            <w:r w:rsidR="00373E0B" w:rsidRPr="008A35DF">
              <w:rPr>
                <w:szCs w:val="22"/>
                <w:lang w:val="en-US"/>
              </w:rPr>
              <w:t>e</w:t>
            </w:r>
            <w:r w:rsidRPr="008A35DF">
              <w:rPr>
                <w:szCs w:val="22"/>
                <w:lang w:val="en-US"/>
              </w:rPr>
              <w:t xml:space="preserve"> as first choice vasopressor</w:t>
            </w:r>
          </w:p>
        </w:tc>
      </w:tr>
      <w:tr w:rsidR="008A35DF" w:rsidRPr="008A35DF" w:rsidTr="009C4529">
        <w:tc>
          <w:tcPr>
            <w:tcW w:w="9212" w:type="dxa"/>
          </w:tcPr>
          <w:p w:rsidR="009C4529" w:rsidRPr="008A35DF" w:rsidRDefault="003868B0" w:rsidP="009C4529">
            <w:pPr>
              <w:rPr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Infusion protocol</w:t>
            </w:r>
            <w:r w:rsidR="009C4529" w:rsidRPr="008A35DF">
              <w:rPr>
                <w:szCs w:val="22"/>
                <w:lang w:val="en-US"/>
              </w:rPr>
              <w:tab/>
            </w:r>
          </w:p>
          <w:p w:rsidR="009C4529" w:rsidRPr="008A35DF" w:rsidRDefault="009C4529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 xml:space="preserve">Replacement of urinary output with </w:t>
            </w:r>
            <w:r w:rsidR="003868B0">
              <w:rPr>
                <w:szCs w:val="22"/>
                <w:lang w:val="en-US"/>
              </w:rPr>
              <w:t xml:space="preserve">balanced </w:t>
            </w:r>
            <w:r w:rsidR="00B51294" w:rsidRPr="008A35DF">
              <w:rPr>
                <w:szCs w:val="22"/>
                <w:lang w:val="en-US"/>
              </w:rPr>
              <w:t xml:space="preserve">crystalloid solution </w:t>
            </w:r>
            <w:r w:rsidRPr="008A35DF">
              <w:rPr>
                <w:szCs w:val="22"/>
                <w:lang w:val="en-US"/>
              </w:rPr>
              <w:t xml:space="preserve">in the relationship 1:1. Additionally </w:t>
            </w:r>
            <w:r w:rsidR="003868B0">
              <w:rPr>
                <w:szCs w:val="22"/>
                <w:lang w:val="en-US"/>
              </w:rPr>
              <w:t xml:space="preserve">up to </w:t>
            </w:r>
            <w:r w:rsidRPr="008A35DF">
              <w:rPr>
                <w:szCs w:val="22"/>
                <w:lang w:val="en-US"/>
              </w:rPr>
              <w:t>500</w:t>
            </w:r>
            <w:r w:rsidR="003868B0">
              <w:rPr>
                <w:szCs w:val="22"/>
                <w:lang w:val="en-US"/>
              </w:rPr>
              <w:t xml:space="preserve"> </w:t>
            </w:r>
            <w:r w:rsidRPr="008A35DF">
              <w:rPr>
                <w:szCs w:val="22"/>
                <w:lang w:val="en-US"/>
              </w:rPr>
              <w:t>ml crystalloid</w:t>
            </w:r>
            <w:r w:rsidR="003868B0">
              <w:rPr>
                <w:szCs w:val="22"/>
                <w:lang w:val="en-US"/>
              </w:rPr>
              <w:t xml:space="preserve"> solution</w:t>
            </w:r>
            <w:r w:rsidRPr="008A35DF">
              <w:rPr>
                <w:szCs w:val="22"/>
                <w:lang w:val="en-US"/>
              </w:rPr>
              <w:t xml:space="preserve"> for perspiratio insensibilis.</w:t>
            </w:r>
          </w:p>
          <w:p w:rsidR="009C4529" w:rsidRPr="008A35DF" w:rsidRDefault="009C4529" w:rsidP="009C4529">
            <w:pPr>
              <w:rPr>
                <w:szCs w:val="22"/>
                <w:lang w:val="en-US"/>
              </w:rPr>
            </w:pPr>
            <w:r w:rsidRPr="008A35DF">
              <w:rPr>
                <w:szCs w:val="22"/>
                <w:lang w:val="en-US"/>
              </w:rPr>
              <w:t xml:space="preserve">Replacement of blood </w:t>
            </w:r>
            <w:r w:rsidR="00F4183A" w:rsidRPr="008A35DF">
              <w:rPr>
                <w:szCs w:val="22"/>
                <w:lang w:val="en-US"/>
              </w:rPr>
              <w:t xml:space="preserve">loss </w:t>
            </w:r>
            <w:r w:rsidRPr="008A35DF">
              <w:rPr>
                <w:szCs w:val="22"/>
                <w:lang w:val="en-US"/>
              </w:rPr>
              <w:t>dependent on treatment assignment, either with albumin 5% or balanced hydroxyethyl starch 6% in the relationship 1:1 up to a transfusion trigger point or a maximum of 30ml/kg/d.</w:t>
            </w:r>
          </w:p>
          <w:p w:rsidR="009C4529" w:rsidRPr="008A35DF" w:rsidRDefault="009C4529" w:rsidP="003868B0">
            <w:pPr>
              <w:rPr>
                <w:szCs w:val="24"/>
                <w:lang w:val="en-US"/>
              </w:rPr>
            </w:pPr>
            <w:r w:rsidRPr="008A35DF">
              <w:rPr>
                <w:szCs w:val="22"/>
                <w:lang w:val="en-US"/>
              </w:rPr>
              <w:t>Additionally up to 1500</w:t>
            </w:r>
            <w:r w:rsidR="003868B0">
              <w:rPr>
                <w:szCs w:val="22"/>
                <w:lang w:val="en-US"/>
              </w:rPr>
              <w:t xml:space="preserve"> </w:t>
            </w:r>
            <w:r w:rsidRPr="008A35DF">
              <w:rPr>
                <w:szCs w:val="22"/>
                <w:lang w:val="en-US"/>
              </w:rPr>
              <w:t>ml colloid</w:t>
            </w:r>
            <w:r w:rsidR="003868B0">
              <w:rPr>
                <w:szCs w:val="22"/>
                <w:lang w:val="en-US"/>
              </w:rPr>
              <w:t xml:space="preserve"> solution</w:t>
            </w:r>
            <w:r w:rsidRPr="008A35DF">
              <w:rPr>
                <w:szCs w:val="22"/>
                <w:lang w:val="en-US"/>
              </w:rPr>
              <w:t xml:space="preserve"> for the protein loss into the third compartment.</w:t>
            </w:r>
          </w:p>
        </w:tc>
      </w:tr>
      <w:tr w:rsidR="008A35DF" w:rsidRPr="008A35DF" w:rsidTr="009C4529">
        <w:tc>
          <w:tcPr>
            <w:tcW w:w="9212" w:type="dxa"/>
          </w:tcPr>
          <w:p w:rsidR="009C4529" w:rsidRPr="008A35DF" w:rsidRDefault="008A35DF" w:rsidP="009C4529">
            <w:pPr>
              <w:rPr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Guidelines for erythrocyte transfusion</w:t>
            </w:r>
            <w:hyperlink w:anchor="_ENREF_1" w:tooltip=", 2009 #6006" w:history="1">
              <w:r w:rsidR="003868B0">
                <w:rPr>
                  <w:b/>
                  <w:szCs w:val="22"/>
                  <w:lang w:val="en-US"/>
                </w:rPr>
                <w:fldChar w:fldCharType="begin"/>
              </w:r>
              <w:r w:rsidR="003868B0">
                <w:rPr>
                  <w:b/>
                  <w:szCs w:val="22"/>
                  <w:lang w:val="en-US"/>
                </w:rPr>
                <w:instrText xml:space="preserve"> ADDIN EN.CITE &lt;EndNote&gt;&lt;Cite&gt;&lt;Year&gt;2009&lt;/Year&gt;&lt;RecNum&gt;6006&lt;/RecNum&gt;&lt;DisplayText&gt;&lt;style face="superscript"&gt;1&lt;/style&gt;&lt;/DisplayText&gt;&lt;record&gt;&lt;rec-number&gt;6006&lt;/rec-number&gt;&lt;foreign-keys&gt;&lt;key app="EN" db-id="tar0zatf3ev52qez2aqperx8fd9vfzr02r0t"&gt;6006&lt;/key&gt;&lt;/foreign-keys&gt;&lt;ref-type name="Journal Article"&gt;17&lt;/ref-type&gt;&lt;contributors&gt;&lt;/contributors&gt;&lt;titles&gt;&lt;title&gt;German Medical Association: Cross-Sectional Guidelines for Therapy with Blood Components and Plasma Derivatives: 1. RBC Concentrates&lt;/title&gt;&lt;secondary-title&gt;Transfus Med Hemother&lt;/secondary-title&gt;&lt;alt-title&gt;Transfusion medicine and hemotherapy : offizielles Organ der Deutschen Gesellschaft fur Transfusionsmedizin und Immunhamatologie&lt;/alt-title&gt;&lt;/titles&gt;&lt;periodical&gt;&lt;full-title&gt;Transfus Med Hemother&lt;/full-title&gt;&lt;/periodical&gt;&lt;pages&gt;362-370&lt;/pages&gt;&lt;volume&gt;36&lt;/volume&gt;&lt;number&gt;6&lt;/number&gt;&lt;dates&gt;&lt;year&gt;2009&lt;/year&gt;&lt;/dates&gt;&lt;isbn&gt;1660-3796 (Print)&amp;#xD;1660-3796 (Linking)&lt;/isbn&gt;&lt;accession-num&gt;21245967&lt;/accession-num&gt;&lt;urls&gt;&lt;related-urls&gt;&lt;url&gt;http://www.ncbi.nlm.nih.gov/pubmed/21245967&lt;/url&gt;&lt;/related-urls&gt;&lt;/urls&gt;&lt;custom2&gt;2997291&lt;/custom2&gt;&lt;/record&gt;&lt;/Cite&gt;&lt;/EndNote&gt;</w:instrText>
              </w:r>
              <w:r w:rsidR="003868B0">
                <w:rPr>
                  <w:b/>
                  <w:szCs w:val="22"/>
                  <w:lang w:val="en-US"/>
                </w:rPr>
                <w:fldChar w:fldCharType="separate"/>
              </w:r>
              <w:r w:rsidR="003868B0" w:rsidRPr="003868B0">
                <w:rPr>
                  <w:b/>
                  <w:noProof/>
                  <w:szCs w:val="22"/>
                  <w:vertAlign w:val="superscript"/>
                  <w:lang w:val="en-US"/>
                </w:rPr>
                <w:t>1</w:t>
              </w:r>
              <w:r w:rsidR="003868B0">
                <w:rPr>
                  <w:b/>
                  <w:szCs w:val="22"/>
                  <w:lang w:val="en-US"/>
                </w:rPr>
                <w:fldChar w:fldCharType="end"/>
              </w:r>
            </w:hyperlink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284"/>
              <w:gridCol w:w="3763"/>
              <w:gridCol w:w="1261"/>
              <w:gridCol w:w="1506"/>
            </w:tblGrid>
            <w:tr w:rsidR="008A35DF" w:rsidRPr="003868B0" w:rsidTr="00707423">
              <w:trPr>
                <w:jc w:val="center"/>
              </w:trPr>
              <w:tc>
                <w:tcPr>
                  <w:tcW w:w="0" w:type="auto"/>
                </w:tcPr>
                <w:p w:rsidR="009C4529" w:rsidRPr="008A35DF" w:rsidRDefault="003868B0" w:rsidP="003868B0">
                  <w:pPr>
                    <w:rPr>
                      <w:szCs w:val="22"/>
                      <w:lang w:val="en-US"/>
                    </w:rPr>
                  </w:pPr>
                  <w:r>
                    <w:rPr>
                      <w:szCs w:val="22"/>
                      <w:lang w:val="en-US"/>
                    </w:rPr>
                    <w:t>Hemoglobin</w:t>
                  </w:r>
                  <w:r w:rsidR="009C4529" w:rsidRPr="008A35DF">
                    <w:rPr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Risk factors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Transfusion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Evidence level</w:t>
                  </w:r>
                </w:p>
              </w:tc>
            </w:tr>
            <w:tr w:rsidR="008A35DF" w:rsidRPr="003868B0" w:rsidTr="00707423">
              <w:trPr>
                <w:jc w:val="center"/>
              </w:trPr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&lt; 6</w:t>
                  </w:r>
                  <w:r w:rsidR="003868B0">
                    <w:rPr>
                      <w:szCs w:val="22"/>
                      <w:lang w:val="en-US"/>
                    </w:rPr>
                    <w:t xml:space="preserve"> </w:t>
                  </w:r>
                  <w:r w:rsidRPr="008A35DF">
                    <w:rPr>
                      <w:szCs w:val="22"/>
                      <w:lang w:val="en-US"/>
                    </w:rPr>
                    <w:t>g/dl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1 C+</w:t>
                  </w:r>
                </w:p>
              </w:tc>
            </w:tr>
            <w:tr w:rsidR="008A35DF" w:rsidRPr="008A35DF" w:rsidTr="00707423">
              <w:trPr>
                <w:jc w:val="center"/>
              </w:trPr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&gt; 6-8 g/dl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Adequately compensation,</w:t>
                  </w:r>
                </w:p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No risk factors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1 C+</w:t>
                  </w:r>
                </w:p>
              </w:tc>
            </w:tr>
            <w:tr w:rsidR="008A35DF" w:rsidRPr="008A35DF" w:rsidTr="00707423">
              <w:trPr>
                <w:jc w:val="center"/>
              </w:trPr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 xml:space="preserve">Limited compensation or </w:t>
                  </w:r>
                </w:p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 xml:space="preserve">Risk factors (cardiac diseases, </w:t>
                  </w:r>
                </w:p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cerebrovascular insufficiency)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1 C+</w:t>
                  </w:r>
                </w:p>
              </w:tc>
            </w:tr>
            <w:tr w:rsidR="008A35DF" w:rsidRPr="008A35DF" w:rsidTr="00707423">
              <w:trPr>
                <w:jc w:val="center"/>
              </w:trPr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Signs for anemic hypoxia</w:t>
                  </w:r>
                </w:p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(Tachycardia, hypotension, lactacidosis,</w:t>
                  </w:r>
                </w:p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ECG change)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1 C+</w:t>
                  </w:r>
                </w:p>
              </w:tc>
            </w:tr>
            <w:tr w:rsidR="008A35DF" w:rsidRPr="008A35DF" w:rsidTr="00707423">
              <w:trPr>
                <w:jc w:val="center"/>
              </w:trPr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8-10 g/dl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Signs for anemic hypoxia</w:t>
                  </w:r>
                </w:p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(Tachycardia, hypotension, lactacidosis,</w:t>
                  </w:r>
                </w:p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ECG change)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2 C</w:t>
                  </w:r>
                </w:p>
              </w:tc>
            </w:tr>
            <w:tr w:rsidR="008A35DF" w:rsidRPr="008A35DF" w:rsidTr="00707423">
              <w:trPr>
                <w:jc w:val="center"/>
              </w:trPr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&gt; 10 g/dl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9C4529" w:rsidRPr="008A35DF" w:rsidRDefault="009C4529" w:rsidP="00707423">
                  <w:pPr>
                    <w:rPr>
                      <w:szCs w:val="22"/>
                      <w:lang w:val="en-US"/>
                    </w:rPr>
                  </w:pPr>
                  <w:r w:rsidRPr="008A35DF">
                    <w:rPr>
                      <w:szCs w:val="22"/>
                      <w:lang w:val="en-US"/>
                    </w:rPr>
                    <w:t>1 A</w:t>
                  </w:r>
                </w:p>
              </w:tc>
            </w:tr>
          </w:tbl>
          <w:p w:rsidR="009C4529" w:rsidRPr="008A35DF" w:rsidRDefault="009C4529" w:rsidP="009C4529">
            <w:pPr>
              <w:rPr>
                <w:szCs w:val="22"/>
                <w:lang w:val="en-US"/>
              </w:rPr>
            </w:pPr>
          </w:p>
          <w:p w:rsidR="009C4529" w:rsidRDefault="008A35DF" w:rsidP="008A35D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ASA=</w:t>
            </w:r>
            <w:r w:rsidRPr="009000E5">
              <w:rPr>
                <w:rFonts w:eastAsia="Calibri" w:cs="Arial"/>
                <w:lang w:val="en-US"/>
              </w:rPr>
              <w:t xml:space="preserve"> American Society of Anesthesiologists</w:t>
            </w:r>
            <w:r>
              <w:rPr>
                <w:rFonts w:eastAsia="Calibri" w:cs="Arial"/>
                <w:lang w:val="en-US"/>
              </w:rPr>
              <w:t xml:space="preserve">; </w:t>
            </w:r>
            <w:r w:rsidRPr="008A35DF">
              <w:rPr>
                <w:szCs w:val="22"/>
                <w:lang w:val="en-US"/>
              </w:rPr>
              <w:t>ECG=electrocardiogramm.</w:t>
            </w:r>
          </w:p>
          <w:p w:rsidR="008A35DF" w:rsidRPr="008A35DF" w:rsidRDefault="008A35DF" w:rsidP="00CE3D87">
            <w:pPr>
              <w:rPr>
                <w:szCs w:val="24"/>
                <w:lang w:val="en-US"/>
              </w:rPr>
            </w:pPr>
          </w:p>
        </w:tc>
      </w:tr>
    </w:tbl>
    <w:p w:rsidR="003868B0" w:rsidRPr="003868B0" w:rsidRDefault="003868B0" w:rsidP="003868B0">
      <w:pPr>
        <w:pStyle w:val="EndNoteBibliography"/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1" w:name="_ENREF_1"/>
      <w:r w:rsidRPr="003868B0">
        <w:t>1.</w:t>
      </w:r>
      <w:r w:rsidRPr="003868B0">
        <w:tab/>
        <w:t>German Medical Association: Cross-Sectional Guidelines for Therapy with Blood Components and Plasma Derivatives: 1. RBC Concentrates. Transfus Med Hemother 2009; 36: 362-370</w:t>
      </w:r>
      <w:bookmarkEnd w:id="1"/>
    </w:p>
    <w:p w:rsidR="00F604EF" w:rsidRPr="008A35DF" w:rsidRDefault="003868B0">
      <w:pPr>
        <w:rPr>
          <w:lang w:val="en-US"/>
        </w:rPr>
      </w:pPr>
      <w:r>
        <w:rPr>
          <w:lang w:val="en-US"/>
        </w:rPr>
        <w:fldChar w:fldCharType="end"/>
      </w:r>
    </w:p>
    <w:sectPr w:rsidR="00F604EF" w:rsidRPr="008A3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EF" w:rsidRDefault="00ED04EF" w:rsidP="00995DF2">
      <w:pPr>
        <w:spacing w:after="0" w:line="240" w:lineRule="auto"/>
      </w:pPr>
      <w:r>
        <w:separator/>
      </w:r>
    </w:p>
  </w:endnote>
  <w:endnote w:type="continuationSeparator" w:id="0">
    <w:p w:rsidR="00ED04EF" w:rsidRDefault="00ED04EF" w:rsidP="0099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EF" w:rsidRDefault="00ED04EF" w:rsidP="00995DF2">
      <w:pPr>
        <w:spacing w:after="0" w:line="240" w:lineRule="auto"/>
      </w:pPr>
      <w:r>
        <w:separator/>
      </w:r>
    </w:p>
  </w:footnote>
  <w:footnote w:type="continuationSeparator" w:id="0">
    <w:p w:rsidR="00ED04EF" w:rsidRDefault="00ED04EF" w:rsidP="0099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AF3"/>
    <w:multiLevelType w:val="hybridMultilevel"/>
    <w:tmpl w:val="875E8A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E64A4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A450F89E">
      <w:start w:val="1"/>
      <w:numFmt w:val="upperLetter"/>
      <w:lvlText w:val="%3."/>
      <w:lvlJc w:val="left"/>
      <w:pPr>
        <w:ind w:left="2835" w:hanging="855"/>
      </w:pPr>
      <w:rPr>
        <w:rFonts w:hint="default"/>
        <w:b/>
        <w:sz w:val="24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4C7F9E"/>
    <w:multiLevelType w:val="hybridMultilevel"/>
    <w:tmpl w:val="981CEBBC"/>
    <w:lvl w:ilvl="0" w:tplc="C1823B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ar0zatf3ev52qez2aqperx8fd9vfzr02r0t&quot;&gt;My EndNote Library&lt;record-ids&gt;&lt;item&gt;6006&lt;/item&gt;&lt;/record-ids&gt;&lt;/item&gt;&lt;/Libraries&gt;"/>
  </w:docVars>
  <w:rsids>
    <w:rsidRoot w:val="00995DF2"/>
    <w:rsid w:val="00005348"/>
    <w:rsid w:val="0025014D"/>
    <w:rsid w:val="00330C8A"/>
    <w:rsid w:val="0037011B"/>
    <w:rsid w:val="00373E0B"/>
    <w:rsid w:val="003868B0"/>
    <w:rsid w:val="00443AC6"/>
    <w:rsid w:val="005518B5"/>
    <w:rsid w:val="00687B36"/>
    <w:rsid w:val="00864C02"/>
    <w:rsid w:val="008722AE"/>
    <w:rsid w:val="008A35DF"/>
    <w:rsid w:val="00995DF2"/>
    <w:rsid w:val="009C4529"/>
    <w:rsid w:val="00AB698B"/>
    <w:rsid w:val="00B51294"/>
    <w:rsid w:val="00B60835"/>
    <w:rsid w:val="00BC7DBE"/>
    <w:rsid w:val="00CE3D87"/>
    <w:rsid w:val="00ED04EF"/>
    <w:rsid w:val="00F4183A"/>
    <w:rsid w:val="00F6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D858B-8996-4386-A91E-B1949AA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F2"/>
    <w:pPr>
      <w:tabs>
        <w:tab w:val="left" w:pos="851"/>
      </w:tabs>
      <w:spacing w:after="12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F2"/>
  </w:style>
  <w:style w:type="paragraph" w:styleId="Footer">
    <w:name w:val="footer"/>
    <w:basedOn w:val="Normal"/>
    <w:link w:val="FooterChar"/>
    <w:uiPriority w:val="99"/>
    <w:unhideWhenUsed/>
    <w:rsid w:val="0099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F2"/>
  </w:style>
  <w:style w:type="paragraph" w:styleId="ListParagraph">
    <w:name w:val="List Paragraph"/>
    <w:basedOn w:val="Normal"/>
    <w:uiPriority w:val="34"/>
    <w:qFormat/>
    <w:rsid w:val="00BC7DBE"/>
    <w:pPr>
      <w:ind w:left="720"/>
      <w:contextualSpacing/>
    </w:pPr>
  </w:style>
  <w:style w:type="table" w:styleId="TableGrid">
    <w:name w:val="Table Grid"/>
    <w:basedOn w:val="TableNormal"/>
    <w:uiPriority w:val="59"/>
    <w:rsid w:val="009C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Zchn"/>
    <w:rsid w:val="003868B0"/>
    <w:pPr>
      <w:spacing w:after="0"/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868B0"/>
    <w:rPr>
      <w:rFonts w:ascii="Arial" w:eastAsia="Times New Roman" w:hAnsi="Arial" w:cs="Arial"/>
      <w:noProof/>
      <w:sz w:val="20"/>
      <w:szCs w:val="20"/>
      <w:lang w:eastAsia="de-DE"/>
    </w:rPr>
  </w:style>
  <w:style w:type="paragraph" w:customStyle="1" w:styleId="EndNoteBibliography">
    <w:name w:val="EndNote Bibliography"/>
    <w:basedOn w:val="Normal"/>
    <w:link w:val="EndNoteBibliographyZchn"/>
    <w:rsid w:val="003868B0"/>
    <w:pPr>
      <w:spacing w:line="240" w:lineRule="auto"/>
    </w:pPr>
    <w:rPr>
      <w:rFonts w:cs="Arial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3868B0"/>
    <w:rPr>
      <w:rFonts w:ascii="Arial" w:eastAsia="Times New Roman" w:hAnsi="Arial" w:cs="Arial"/>
      <w:noProof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386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tokammer</dc:creator>
  <cp:lastModifiedBy>Moore, Emily</cp:lastModifiedBy>
  <cp:revision>2</cp:revision>
  <dcterms:created xsi:type="dcterms:W3CDTF">2017-09-19T13:15:00Z</dcterms:created>
  <dcterms:modified xsi:type="dcterms:W3CDTF">2017-09-19T13:15:00Z</dcterms:modified>
</cp:coreProperties>
</file>