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0264" w14:textId="2ED6ED4C" w:rsidR="00EE3D0D" w:rsidRPr="004E3F56" w:rsidRDefault="00EE3D0D" w:rsidP="004E3F56">
      <w:pPr>
        <w:spacing w:line="360" w:lineRule="auto"/>
        <w:rPr>
          <w:rFonts w:cstheme="minorHAnsi"/>
          <w:b/>
          <w:sz w:val="24"/>
          <w:szCs w:val="24"/>
          <w:u w:val="single"/>
        </w:rPr>
      </w:pPr>
      <w:r w:rsidRPr="004E3F56">
        <w:rPr>
          <w:rFonts w:cstheme="minorHAnsi"/>
          <w:b/>
          <w:sz w:val="24"/>
          <w:szCs w:val="24"/>
          <w:u w:val="single"/>
        </w:rPr>
        <w:t>SUPPLEMENTAL MATERIALS</w:t>
      </w:r>
    </w:p>
    <w:p w14:paraId="0F3E6957" w14:textId="77F24DF4" w:rsidR="0099064B" w:rsidRPr="004E3F56" w:rsidRDefault="0099064B" w:rsidP="004E3F56">
      <w:pPr>
        <w:spacing w:line="360" w:lineRule="auto"/>
        <w:jc w:val="both"/>
        <w:rPr>
          <w:rFonts w:cstheme="minorHAnsi"/>
          <w:sz w:val="24"/>
          <w:szCs w:val="24"/>
        </w:rPr>
      </w:pPr>
      <w:r w:rsidRPr="004E3F56">
        <w:rPr>
          <w:rFonts w:cstheme="minorHAnsi"/>
          <w:sz w:val="24"/>
          <w:szCs w:val="24"/>
        </w:rPr>
        <w:t>Supplementary Text</w:t>
      </w:r>
      <w:r w:rsidR="009D0D3A">
        <w:rPr>
          <w:rFonts w:cstheme="minorHAnsi"/>
          <w:sz w:val="24"/>
          <w:szCs w:val="24"/>
        </w:rPr>
        <w:t>…………………………………………………………………………………………………………</w:t>
      </w:r>
      <w:r w:rsidR="00825E70">
        <w:rPr>
          <w:rFonts w:cstheme="minorHAnsi"/>
          <w:sz w:val="24"/>
          <w:szCs w:val="24"/>
        </w:rPr>
        <w:t>……</w:t>
      </w:r>
      <w:proofErr w:type="gramStart"/>
      <w:r w:rsidR="00825E70">
        <w:rPr>
          <w:rFonts w:cstheme="minorHAnsi"/>
          <w:sz w:val="24"/>
          <w:szCs w:val="24"/>
        </w:rPr>
        <w:t>…..</w:t>
      </w:r>
      <w:proofErr w:type="gramEnd"/>
      <w:r w:rsidR="009D0D3A">
        <w:rPr>
          <w:rFonts w:cstheme="minorHAnsi"/>
          <w:sz w:val="24"/>
          <w:szCs w:val="24"/>
        </w:rPr>
        <w:t>2</w:t>
      </w:r>
    </w:p>
    <w:p w14:paraId="48329F25" w14:textId="52BE1D30" w:rsidR="0099064B" w:rsidRPr="004E3F56" w:rsidRDefault="0099064B" w:rsidP="004E3F56">
      <w:pPr>
        <w:spacing w:line="360" w:lineRule="auto"/>
        <w:jc w:val="both"/>
        <w:rPr>
          <w:rFonts w:cstheme="minorHAnsi"/>
          <w:sz w:val="24"/>
          <w:szCs w:val="24"/>
        </w:rPr>
      </w:pPr>
      <w:r w:rsidRPr="004E3F56">
        <w:rPr>
          <w:rFonts w:cstheme="minorHAnsi"/>
          <w:sz w:val="24"/>
          <w:szCs w:val="24"/>
        </w:rPr>
        <w:tab/>
        <w:t>Methods</w:t>
      </w:r>
      <w:r w:rsidR="009D0D3A">
        <w:rPr>
          <w:rFonts w:cstheme="minorHAnsi"/>
          <w:sz w:val="24"/>
          <w:szCs w:val="24"/>
        </w:rPr>
        <w:t>…………………………………………………………………………………………………………………………2</w:t>
      </w:r>
    </w:p>
    <w:p w14:paraId="6E810C80" w14:textId="6A32FD5E" w:rsidR="0099064B" w:rsidRPr="004E3F56" w:rsidRDefault="0099064B" w:rsidP="004E3F56">
      <w:pPr>
        <w:spacing w:line="360" w:lineRule="auto"/>
        <w:jc w:val="both"/>
        <w:rPr>
          <w:rFonts w:cstheme="minorHAnsi"/>
          <w:sz w:val="24"/>
          <w:szCs w:val="24"/>
        </w:rPr>
      </w:pPr>
      <w:r w:rsidRPr="004E3F56">
        <w:rPr>
          <w:rFonts w:cstheme="minorHAnsi"/>
          <w:sz w:val="24"/>
          <w:szCs w:val="24"/>
        </w:rPr>
        <w:tab/>
      </w:r>
      <w:r w:rsidRPr="004E3F56">
        <w:rPr>
          <w:rFonts w:cstheme="minorHAnsi"/>
          <w:sz w:val="24"/>
          <w:szCs w:val="24"/>
        </w:rPr>
        <w:tab/>
        <w:t>Pre-planned secondary analysis</w:t>
      </w:r>
      <w:r w:rsidR="009D0D3A">
        <w:rPr>
          <w:rFonts w:cstheme="minorHAnsi"/>
          <w:sz w:val="24"/>
          <w:szCs w:val="24"/>
        </w:rPr>
        <w:t>………………………………………………………………………….2</w:t>
      </w:r>
    </w:p>
    <w:p w14:paraId="2FB937A0" w14:textId="4494E84C" w:rsidR="0099064B" w:rsidRPr="004E3F56" w:rsidRDefault="0099064B" w:rsidP="004E3F56">
      <w:pPr>
        <w:spacing w:line="360" w:lineRule="auto"/>
        <w:jc w:val="both"/>
        <w:rPr>
          <w:rFonts w:cstheme="minorHAnsi"/>
          <w:sz w:val="24"/>
          <w:szCs w:val="24"/>
        </w:rPr>
      </w:pPr>
      <w:r w:rsidRPr="004E3F56">
        <w:rPr>
          <w:rFonts w:cstheme="minorHAnsi"/>
          <w:sz w:val="24"/>
          <w:szCs w:val="24"/>
        </w:rPr>
        <w:tab/>
      </w:r>
      <w:r w:rsidRPr="004E3F56">
        <w:rPr>
          <w:rFonts w:cstheme="minorHAnsi"/>
          <w:sz w:val="24"/>
          <w:szCs w:val="24"/>
        </w:rPr>
        <w:tab/>
        <w:t>Subject dropout</w:t>
      </w:r>
      <w:r w:rsidR="009D0D3A">
        <w:rPr>
          <w:rFonts w:cstheme="minorHAnsi"/>
          <w:sz w:val="24"/>
          <w:szCs w:val="24"/>
        </w:rPr>
        <w:t>…………………………………………………………………………………………………</w:t>
      </w:r>
      <w:r w:rsidR="00825E70">
        <w:rPr>
          <w:rFonts w:cstheme="minorHAnsi"/>
          <w:sz w:val="24"/>
          <w:szCs w:val="24"/>
        </w:rPr>
        <w:t>.2</w:t>
      </w:r>
    </w:p>
    <w:p w14:paraId="0901EDEF" w14:textId="7C37C688" w:rsidR="00B03966" w:rsidRPr="004E3F56" w:rsidRDefault="00B03966" w:rsidP="004E3F56">
      <w:pPr>
        <w:spacing w:line="360" w:lineRule="auto"/>
        <w:ind w:left="720" w:firstLine="720"/>
        <w:jc w:val="both"/>
        <w:rPr>
          <w:rFonts w:cstheme="minorHAnsi"/>
          <w:sz w:val="24"/>
          <w:szCs w:val="24"/>
        </w:rPr>
      </w:pPr>
      <w:r w:rsidRPr="004E3F56">
        <w:rPr>
          <w:rFonts w:cstheme="minorHAnsi"/>
          <w:sz w:val="24"/>
          <w:szCs w:val="24"/>
        </w:rPr>
        <w:t>Expanded explanation of experimental protocol</w:t>
      </w:r>
      <w:r w:rsidR="009D0D3A">
        <w:rPr>
          <w:rFonts w:cstheme="minorHAnsi"/>
          <w:sz w:val="24"/>
          <w:szCs w:val="24"/>
        </w:rPr>
        <w:t>…………………………………………………3</w:t>
      </w:r>
    </w:p>
    <w:p w14:paraId="7F183D6C" w14:textId="06B63501" w:rsidR="00B03966" w:rsidRPr="004E3F56" w:rsidRDefault="00E61DE5" w:rsidP="004E3F56">
      <w:pPr>
        <w:spacing w:line="360" w:lineRule="auto"/>
        <w:ind w:left="720" w:firstLine="720"/>
        <w:jc w:val="both"/>
        <w:rPr>
          <w:rFonts w:cstheme="minorHAnsi"/>
          <w:sz w:val="24"/>
          <w:szCs w:val="24"/>
        </w:rPr>
      </w:pPr>
      <w:r w:rsidRPr="004E3F56">
        <w:rPr>
          <w:rFonts w:cstheme="minorHAnsi"/>
          <w:sz w:val="24"/>
          <w:szCs w:val="24"/>
        </w:rPr>
        <w:t>Analysis of occlusions</w:t>
      </w:r>
      <w:r w:rsidR="009D0D3A">
        <w:rPr>
          <w:rFonts w:cstheme="minorHAnsi"/>
          <w:sz w:val="24"/>
          <w:szCs w:val="24"/>
        </w:rPr>
        <w:t>………………………………………………………………………………………….3</w:t>
      </w:r>
    </w:p>
    <w:p w14:paraId="2CAE7421" w14:textId="594D1722" w:rsidR="00E61DE5" w:rsidRPr="004E3F56" w:rsidRDefault="00E61DE5" w:rsidP="004E3F56">
      <w:pPr>
        <w:spacing w:line="360" w:lineRule="auto"/>
        <w:ind w:left="720" w:firstLine="720"/>
        <w:jc w:val="both"/>
        <w:rPr>
          <w:rFonts w:cstheme="minorHAnsi"/>
          <w:sz w:val="24"/>
          <w:szCs w:val="24"/>
        </w:rPr>
      </w:pPr>
      <w:r w:rsidRPr="004E3F56">
        <w:rPr>
          <w:rFonts w:cstheme="minorHAnsi"/>
          <w:sz w:val="24"/>
          <w:szCs w:val="24"/>
        </w:rPr>
        <w:t>Selection of individualized propofol doses</w:t>
      </w:r>
      <w:r w:rsidR="009D0D3A">
        <w:rPr>
          <w:rFonts w:cstheme="minorHAnsi"/>
          <w:sz w:val="24"/>
          <w:szCs w:val="24"/>
        </w:rPr>
        <w:t>………………………………………………………….4</w:t>
      </w:r>
    </w:p>
    <w:p w14:paraId="58CA1CDB" w14:textId="3021FBB4" w:rsidR="00E61DE5" w:rsidRPr="004E3F56" w:rsidRDefault="00E61DE5" w:rsidP="004E3F56">
      <w:pPr>
        <w:spacing w:line="360" w:lineRule="auto"/>
        <w:ind w:left="720" w:firstLine="720"/>
        <w:jc w:val="both"/>
        <w:rPr>
          <w:rFonts w:cstheme="minorHAnsi"/>
          <w:sz w:val="24"/>
          <w:szCs w:val="24"/>
        </w:rPr>
      </w:pPr>
      <w:r w:rsidRPr="004E3F56">
        <w:rPr>
          <w:rFonts w:cstheme="minorHAnsi"/>
          <w:sz w:val="24"/>
          <w:szCs w:val="24"/>
        </w:rPr>
        <w:t>Use of target-controlled infusion (TCI)</w:t>
      </w:r>
      <w:r w:rsidR="009D0D3A">
        <w:rPr>
          <w:rFonts w:cstheme="minorHAnsi"/>
          <w:sz w:val="24"/>
          <w:szCs w:val="24"/>
        </w:rPr>
        <w:t>……………………………………………………………</w:t>
      </w:r>
      <w:proofErr w:type="gramStart"/>
      <w:r w:rsidR="009D0D3A">
        <w:rPr>
          <w:rFonts w:cstheme="minorHAnsi"/>
          <w:sz w:val="24"/>
          <w:szCs w:val="24"/>
        </w:rPr>
        <w:t>…..</w:t>
      </w:r>
      <w:proofErr w:type="gramEnd"/>
      <w:r w:rsidR="009D0D3A">
        <w:rPr>
          <w:rFonts w:cstheme="minorHAnsi"/>
          <w:sz w:val="24"/>
          <w:szCs w:val="24"/>
        </w:rPr>
        <w:t>5</w:t>
      </w:r>
    </w:p>
    <w:p w14:paraId="123EE68C" w14:textId="3AB046BB" w:rsidR="00E61DE5" w:rsidRPr="004E3F56" w:rsidRDefault="00E61DE5" w:rsidP="004E3F56">
      <w:pPr>
        <w:spacing w:line="360" w:lineRule="auto"/>
        <w:ind w:left="720" w:firstLine="720"/>
        <w:jc w:val="both"/>
        <w:rPr>
          <w:rFonts w:cstheme="minorHAnsi"/>
          <w:sz w:val="24"/>
          <w:szCs w:val="24"/>
        </w:rPr>
      </w:pPr>
      <w:r w:rsidRPr="004E3F56">
        <w:rPr>
          <w:rFonts w:cstheme="minorHAnsi"/>
          <w:sz w:val="24"/>
          <w:szCs w:val="24"/>
        </w:rPr>
        <w:t>Determination of obstructive sleep apnea (OSA) and subject characteristics</w:t>
      </w:r>
      <w:r w:rsidR="009D0D3A">
        <w:rPr>
          <w:rFonts w:cstheme="minorHAnsi"/>
          <w:sz w:val="24"/>
          <w:szCs w:val="24"/>
        </w:rPr>
        <w:t>…</w:t>
      </w:r>
      <w:proofErr w:type="gramStart"/>
      <w:r w:rsidR="009D0D3A">
        <w:rPr>
          <w:rFonts w:cstheme="minorHAnsi"/>
          <w:sz w:val="24"/>
          <w:szCs w:val="24"/>
        </w:rPr>
        <w:t>…</w:t>
      </w:r>
      <w:r w:rsidR="00825E70">
        <w:rPr>
          <w:rFonts w:cstheme="minorHAnsi"/>
          <w:sz w:val="24"/>
          <w:szCs w:val="24"/>
        </w:rPr>
        <w:t>..</w:t>
      </w:r>
      <w:proofErr w:type="gramEnd"/>
      <w:r w:rsidR="009D0D3A">
        <w:rPr>
          <w:rFonts w:cstheme="minorHAnsi"/>
          <w:sz w:val="24"/>
          <w:szCs w:val="24"/>
        </w:rPr>
        <w:t>6</w:t>
      </w:r>
    </w:p>
    <w:p w14:paraId="094F56CD" w14:textId="24F0013C" w:rsidR="00E61DE5" w:rsidRPr="004E3F56" w:rsidRDefault="00E61DE5" w:rsidP="004E3F56">
      <w:pPr>
        <w:spacing w:line="360" w:lineRule="auto"/>
        <w:ind w:firstLine="720"/>
        <w:jc w:val="both"/>
        <w:rPr>
          <w:rFonts w:cstheme="minorHAnsi"/>
          <w:sz w:val="24"/>
          <w:szCs w:val="24"/>
        </w:rPr>
      </w:pPr>
      <w:r w:rsidRPr="004E3F56">
        <w:rPr>
          <w:rFonts w:cstheme="minorHAnsi"/>
          <w:sz w:val="24"/>
          <w:szCs w:val="24"/>
        </w:rPr>
        <w:t>Results</w:t>
      </w:r>
      <w:r w:rsidR="00825E70">
        <w:rPr>
          <w:rFonts w:cstheme="minorHAnsi"/>
          <w:sz w:val="24"/>
          <w:szCs w:val="24"/>
        </w:rPr>
        <w:t>……………………………………………………………………………………………………………………………8</w:t>
      </w:r>
    </w:p>
    <w:p w14:paraId="43C1B4AA" w14:textId="3C9E4022" w:rsidR="00E61DE5" w:rsidRPr="004E3F56" w:rsidRDefault="003E28D6" w:rsidP="004E3F56">
      <w:pPr>
        <w:spacing w:line="360" w:lineRule="auto"/>
        <w:ind w:left="720" w:firstLine="720"/>
        <w:rPr>
          <w:rFonts w:cstheme="minorHAnsi"/>
          <w:sz w:val="24"/>
          <w:szCs w:val="24"/>
        </w:rPr>
      </w:pPr>
      <w:r>
        <w:rPr>
          <w:rFonts w:cstheme="minorHAnsi"/>
          <w:sz w:val="24"/>
          <w:szCs w:val="24"/>
        </w:rPr>
        <w:t xml:space="preserve">Linear </w:t>
      </w:r>
      <w:r w:rsidR="00A610CB">
        <w:rPr>
          <w:rFonts w:cstheme="minorHAnsi"/>
          <w:sz w:val="24"/>
          <w:szCs w:val="24"/>
        </w:rPr>
        <w:t>m</w:t>
      </w:r>
      <w:r>
        <w:rPr>
          <w:rFonts w:cstheme="minorHAnsi"/>
          <w:sz w:val="24"/>
          <w:szCs w:val="24"/>
        </w:rPr>
        <w:t xml:space="preserve">ixed </w:t>
      </w:r>
      <w:r w:rsidR="00A610CB">
        <w:rPr>
          <w:rFonts w:cstheme="minorHAnsi"/>
          <w:sz w:val="24"/>
          <w:szCs w:val="24"/>
        </w:rPr>
        <w:t>m</w:t>
      </w:r>
      <w:r>
        <w:rPr>
          <w:rFonts w:cstheme="minorHAnsi"/>
          <w:sz w:val="24"/>
          <w:szCs w:val="24"/>
        </w:rPr>
        <w:t>odel parameter estimates and statistical significance</w:t>
      </w:r>
      <w:r w:rsidR="00825E70">
        <w:rPr>
          <w:rFonts w:cstheme="minorHAnsi"/>
          <w:sz w:val="24"/>
          <w:szCs w:val="24"/>
        </w:rPr>
        <w:t>……</w:t>
      </w:r>
      <w:r>
        <w:rPr>
          <w:rFonts w:cstheme="minorHAnsi"/>
          <w:sz w:val="24"/>
          <w:szCs w:val="24"/>
        </w:rPr>
        <w:t>…….</w:t>
      </w:r>
      <w:r w:rsidR="00825E70">
        <w:rPr>
          <w:rFonts w:cstheme="minorHAnsi"/>
          <w:sz w:val="24"/>
          <w:szCs w:val="24"/>
        </w:rPr>
        <w:t>…….8</w:t>
      </w:r>
    </w:p>
    <w:p w14:paraId="4B1F42B7" w14:textId="4480C915" w:rsidR="00E61DE5" w:rsidRDefault="00E61DE5" w:rsidP="004E3F56">
      <w:pPr>
        <w:spacing w:line="360" w:lineRule="auto"/>
        <w:jc w:val="both"/>
        <w:rPr>
          <w:rFonts w:cstheme="minorHAnsi"/>
          <w:sz w:val="24"/>
          <w:szCs w:val="24"/>
        </w:rPr>
      </w:pPr>
      <w:r w:rsidRPr="004E3F56">
        <w:rPr>
          <w:rFonts w:cstheme="minorHAnsi"/>
          <w:sz w:val="24"/>
          <w:szCs w:val="24"/>
        </w:rPr>
        <w:t>Supplemental Figures with Legends</w:t>
      </w:r>
      <w:r w:rsidR="00825E70">
        <w:rPr>
          <w:rFonts w:cstheme="minorHAnsi"/>
          <w:sz w:val="24"/>
          <w:szCs w:val="24"/>
        </w:rPr>
        <w:t>………………………………………………………………………………………</w:t>
      </w:r>
      <w:proofErr w:type="gramStart"/>
      <w:r w:rsidR="00825E70">
        <w:rPr>
          <w:rFonts w:cstheme="minorHAnsi"/>
          <w:sz w:val="24"/>
          <w:szCs w:val="24"/>
        </w:rPr>
        <w:t>…..</w:t>
      </w:r>
      <w:proofErr w:type="gramEnd"/>
      <w:r w:rsidR="00825E70">
        <w:rPr>
          <w:rFonts w:cstheme="minorHAnsi"/>
          <w:sz w:val="24"/>
          <w:szCs w:val="24"/>
        </w:rPr>
        <w:t>9</w:t>
      </w:r>
    </w:p>
    <w:p w14:paraId="6E283639" w14:textId="1292F3E5" w:rsidR="004E3F56" w:rsidRDefault="004E3F56" w:rsidP="004E3F56">
      <w:pPr>
        <w:spacing w:line="360" w:lineRule="auto"/>
        <w:jc w:val="both"/>
        <w:rPr>
          <w:rFonts w:cstheme="minorHAnsi"/>
          <w:sz w:val="24"/>
          <w:szCs w:val="24"/>
        </w:rPr>
      </w:pPr>
      <w:r>
        <w:rPr>
          <w:rFonts w:cstheme="minorHAnsi"/>
          <w:sz w:val="24"/>
          <w:szCs w:val="24"/>
        </w:rPr>
        <w:tab/>
        <w:t>Supplemental Figure 1</w:t>
      </w:r>
      <w:r w:rsidR="00825E70">
        <w:rPr>
          <w:rFonts w:cstheme="minorHAnsi"/>
          <w:sz w:val="24"/>
          <w:szCs w:val="24"/>
        </w:rPr>
        <w:t>……………………………………………………………………………………………………9</w:t>
      </w:r>
    </w:p>
    <w:p w14:paraId="25CFA9EE" w14:textId="7AC8F62A" w:rsidR="004E3F56" w:rsidRPr="004E3F56" w:rsidRDefault="004E3F56" w:rsidP="004E3F56">
      <w:pPr>
        <w:spacing w:line="360" w:lineRule="auto"/>
        <w:jc w:val="both"/>
        <w:rPr>
          <w:rFonts w:cstheme="minorHAnsi"/>
          <w:sz w:val="24"/>
          <w:szCs w:val="24"/>
        </w:rPr>
      </w:pPr>
      <w:r>
        <w:rPr>
          <w:rFonts w:cstheme="minorHAnsi"/>
          <w:sz w:val="24"/>
          <w:szCs w:val="24"/>
        </w:rPr>
        <w:tab/>
        <w:t>Supplemental Figure 2</w:t>
      </w:r>
      <w:r w:rsidR="00825E70">
        <w:rPr>
          <w:rFonts w:cstheme="minorHAnsi"/>
          <w:sz w:val="24"/>
          <w:szCs w:val="24"/>
        </w:rPr>
        <w:t>………………………………………………………………………………………………….11</w:t>
      </w:r>
    </w:p>
    <w:p w14:paraId="005615ED" w14:textId="256D6C7A" w:rsidR="00E61DE5" w:rsidRDefault="00E61DE5" w:rsidP="004E3F56">
      <w:pPr>
        <w:spacing w:line="360" w:lineRule="auto"/>
        <w:jc w:val="both"/>
        <w:rPr>
          <w:rFonts w:cstheme="minorHAnsi"/>
          <w:sz w:val="24"/>
          <w:szCs w:val="24"/>
        </w:rPr>
      </w:pPr>
      <w:r w:rsidRPr="004E3F56">
        <w:rPr>
          <w:rFonts w:cstheme="minorHAnsi"/>
          <w:sz w:val="24"/>
          <w:szCs w:val="24"/>
        </w:rPr>
        <w:t>Supplemental Tables</w:t>
      </w:r>
      <w:r w:rsidR="00825E70">
        <w:rPr>
          <w:rFonts w:cstheme="minorHAnsi"/>
          <w:sz w:val="24"/>
          <w:szCs w:val="24"/>
        </w:rPr>
        <w:t>……………………………………………………………………………………………………………</w:t>
      </w:r>
      <w:proofErr w:type="gramStart"/>
      <w:r w:rsidR="00825E70">
        <w:rPr>
          <w:rFonts w:cstheme="minorHAnsi"/>
          <w:sz w:val="24"/>
          <w:szCs w:val="24"/>
        </w:rPr>
        <w:t>…..</w:t>
      </w:r>
      <w:proofErr w:type="gramEnd"/>
      <w:r w:rsidR="00825E70">
        <w:rPr>
          <w:rFonts w:cstheme="minorHAnsi"/>
          <w:sz w:val="24"/>
          <w:szCs w:val="24"/>
        </w:rPr>
        <w:t>12</w:t>
      </w:r>
    </w:p>
    <w:p w14:paraId="305AC8D6" w14:textId="55E11868" w:rsidR="004E3F56" w:rsidRDefault="004E3F56" w:rsidP="004E3F56">
      <w:pPr>
        <w:spacing w:line="360" w:lineRule="auto"/>
        <w:jc w:val="both"/>
        <w:rPr>
          <w:rFonts w:cstheme="minorHAnsi"/>
          <w:sz w:val="24"/>
          <w:szCs w:val="24"/>
        </w:rPr>
      </w:pPr>
      <w:r>
        <w:rPr>
          <w:rFonts w:cstheme="minorHAnsi"/>
          <w:sz w:val="24"/>
          <w:szCs w:val="24"/>
        </w:rPr>
        <w:tab/>
        <w:t>Supplemental Table 1</w:t>
      </w:r>
      <w:r w:rsidR="00825E70">
        <w:rPr>
          <w:rFonts w:cstheme="minorHAnsi"/>
          <w:sz w:val="24"/>
          <w:szCs w:val="24"/>
        </w:rPr>
        <w:t>………………………………………………………………………………………………</w:t>
      </w:r>
      <w:proofErr w:type="gramStart"/>
      <w:r w:rsidR="00825E70">
        <w:rPr>
          <w:rFonts w:cstheme="minorHAnsi"/>
          <w:sz w:val="24"/>
          <w:szCs w:val="24"/>
        </w:rPr>
        <w:t>…..</w:t>
      </w:r>
      <w:proofErr w:type="gramEnd"/>
      <w:r w:rsidR="00825E70">
        <w:rPr>
          <w:rFonts w:cstheme="minorHAnsi"/>
          <w:sz w:val="24"/>
          <w:szCs w:val="24"/>
        </w:rPr>
        <w:t>12</w:t>
      </w:r>
    </w:p>
    <w:p w14:paraId="71826A0F" w14:textId="0E5DDC84" w:rsidR="004E3F56" w:rsidRDefault="004E3F56" w:rsidP="004E3F56">
      <w:pPr>
        <w:spacing w:line="360" w:lineRule="auto"/>
        <w:jc w:val="both"/>
        <w:rPr>
          <w:rFonts w:cstheme="minorHAnsi"/>
          <w:sz w:val="24"/>
          <w:szCs w:val="24"/>
        </w:rPr>
      </w:pPr>
      <w:r>
        <w:rPr>
          <w:rFonts w:cstheme="minorHAnsi"/>
          <w:sz w:val="24"/>
          <w:szCs w:val="24"/>
        </w:rPr>
        <w:tab/>
        <w:t>Supplemental Table 2</w:t>
      </w:r>
      <w:r w:rsidR="00825E70">
        <w:rPr>
          <w:rFonts w:cstheme="minorHAnsi"/>
          <w:sz w:val="24"/>
          <w:szCs w:val="24"/>
        </w:rPr>
        <w:t>………………………………………………………………………………………………</w:t>
      </w:r>
      <w:proofErr w:type="gramStart"/>
      <w:r w:rsidR="00825E70">
        <w:rPr>
          <w:rFonts w:cstheme="minorHAnsi"/>
          <w:sz w:val="24"/>
          <w:szCs w:val="24"/>
        </w:rPr>
        <w:t>…..</w:t>
      </w:r>
      <w:proofErr w:type="gramEnd"/>
      <w:r w:rsidR="00825E70">
        <w:rPr>
          <w:rFonts w:cstheme="minorHAnsi"/>
          <w:sz w:val="24"/>
          <w:szCs w:val="24"/>
        </w:rPr>
        <w:t>13</w:t>
      </w:r>
    </w:p>
    <w:p w14:paraId="28A69DA3" w14:textId="54C7E472" w:rsidR="004E3F56" w:rsidRDefault="004E3F56" w:rsidP="004E3F56">
      <w:pPr>
        <w:spacing w:line="360" w:lineRule="auto"/>
        <w:jc w:val="both"/>
        <w:rPr>
          <w:rFonts w:cstheme="minorHAnsi"/>
          <w:sz w:val="24"/>
          <w:szCs w:val="24"/>
        </w:rPr>
      </w:pPr>
      <w:r>
        <w:rPr>
          <w:rFonts w:cstheme="minorHAnsi"/>
          <w:sz w:val="24"/>
          <w:szCs w:val="24"/>
        </w:rPr>
        <w:tab/>
        <w:t>Supplemental Table 3</w:t>
      </w:r>
      <w:r w:rsidR="00825E70">
        <w:rPr>
          <w:rFonts w:cstheme="minorHAnsi"/>
          <w:sz w:val="24"/>
          <w:szCs w:val="24"/>
        </w:rPr>
        <w:t>………………………………………………………………………………………………</w:t>
      </w:r>
      <w:proofErr w:type="gramStart"/>
      <w:r w:rsidR="00825E70">
        <w:rPr>
          <w:rFonts w:cstheme="minorHAnsi"/>
          <w:sz w:val="24"/>
          <w:szCs w:val="24"/>
        </w:rPr>
        <w:t>…..</w:t>
      </w:r>
      <w:proofErr w:type="gramEnd"/>
      <w:r w:rsidR="00825E70">
        <w:rPr>
          <w:rFonts w:cstheme="minorHAnsi"/>
          <w:sz w:val="24"/>
          <w:szCs w:val="24"/>
        </w:rPr>
        <w:t>14</w:t>
      </w:r>
    </w:p>
    <w:p w14:paraId="4695A393" w14:textId="687612B5" w:rsidR="004E3F56" w:rsidRDefault="004E3F56" w:rsidP="004E3F56">
      <w:pPr>
        <w:spacing w:line="360" w:lineRule="auto"/>
        <w:jc w:val="both"/>
        <w:rPr>
          <w:rFonts w:cstheme="minorHAnsi"/>
          <w:sz w:val="24"/>
          <w:szCs w:val="24"/>
        </w:rPr>
      </w:pPr>
      <w:r>
        <w:rPr>
          <w:rFonts w:cstheme="minorHAnsi"/>
          <w:sz w:val="24"/>
          <w:szCs w:val="24"/>
        </w:rPr>
        <w:tab/>
        <w:t>Supplemental Table 4</w:t>
      </w:r>
      <w:r w:rsidR="00825E70">
        <w:rPr>
          <w:rFonts w:cstheme="minorHAnsi"/>
          <w:sz w:val="24"/>
          <w:szCs w:val="24"/>
        </w:rPr>
        <w:t>………………………………………………………………………………………………</w:t>
      </w:r>
      <w:proofErr w:type="gramStart"/>
      <w:r w:rsidR="00825E70">
        <w:rPr>
          <w:rFonts w:cstheme="minorHAnsi"/>
          <w:sz w:val="24"/>
          <w:szCs w:val="24"/>
        </w:rPr>
        <w:t>…..</w:t>
      </w:r>
      <w:proofErr w:type="gramEnd"/>
      <w:r w:rsidR="00825E70">
        <w:rPr>
          <w:rFonts w:cstheme="minorHAnsi"/>
          <w:sz w:val="24"/>
          <w:szCs w:val="24"/>
        </w:rPr>
        <w:t>15</w:t>
      </w:r>
    </w:p>
    <w:p w14:paraId="14B893B5" w14:textId="44BA0EEA" w:rsidR="00825E70" w:rsidRDefault="00825E70" w:rsidP="004E3F56">
      <w:pPr>
        <w:spacing w:line="360" w:lineRule="auto"/>
        <w:jc w:val="both"/>
        <w:rPr>
          <w:rFonts w:cstheme="minorHAnsi"/>
          <w:sz w:val="24"/>
          <w:szCs w:val="24"/>
        </w:rPr>
      </w:pPr>
      <w:r>
        <w:rPr>
          <w:rFonts w:cstheme="minorHAnsi"/>
          <w:sz w:val="24"/>
          <w:szCs w:val="24"/>
        </w:rPr>
        <w:tab/>
        <w:t>Supplemental Table 5………………………………………………………………………………………………</w:t>
      </w:r>
      <w:proofErr w:type="gramStart"/>
      <w:r>
        <w:rPr>
          <w:rFonts w:cstheme="minorHAnsi"/>
          <w:sz w:val="24"/>
          <w:szCs w:val="24"/>
        </w:rPr>
        <w:t>…..</w:t>
      </w:r>
      <w:proofErr w:type="gramEnd"/>
      <w:r>
        <w:rPr>
          <w:rFonts w:cstheme="minorHAnsi"/>
          <w:sz w:val="24"/>
          <w:szCs w:val="24"/>
        </w:rPr>
        <w:t>16</w:t>
      </w:r>
    </w:p>
    <w:p w14:paraId="30DB0319" w14:textId="4C7682C8" w:rsidR="00825E70" w:rsidRDefault="00825E70" w:rsidP="004E3F56">
      <w:pPr>
        <w:spacing w:line="360" w:lineRule="auto"/>
        <w:jc w:val="both"/>
        <w:rPr>
          <w:rFonts w:cstheme="minorHAnsi"/>
          <w:sz w:val="24"/>
          <w:szCs w:val="24"/>
        </w:rPr>
      </w:pPr>
      <w:r>
        <w:rPr>
          <w:rFonts w:cstheme="minorHAnsi"/>
          <w:sz w:val="24"/>
          <w:szCs w:val="24"/>
        </w:rPr>
        <w:t>References………………………………………………………………………………………………………………………………17</w:t>
      </w:r>
    </w:p>
    <w:p w14:paraId="2F4F7F08" w14:textId="7C442B55" w:rsidR="00864723" w:rsidRPr="004E3F56" w:rsidRDefault="00864723" w:rsidP="004E3F56">
      <w:pPr>
        <w:spacing w:line="480" w:lineRule="auto"/>
        <w:jc w:val="both"/>
        <w:rPr>
          <w:rFonts w:cstheme="minorHAnsi"/>
          <w:b/>
          <w:sz w:val="24"/>
          <w:szCs w:val="24"/>
          <w:u w:val="single"/>
        </w:rPr>
      </w:pPr>
      <w:r w:rsidRPr="004E3F56">
        <w:rPr>
          <w:rFonts w:cstheme="minorHAnsi"/>
          <w:b/>
          <w:sz w:val="24"/>
          <w:szCs w:val="24"/>
          <w:u w:val="single"/>
        </w:rPr>
        <w:lastRenderedPageBreak/>
        <w:t>Methods:</w:t>
      </w:r>
    </w:p>
    <w:p w14:paraId="4F484CA1" w14:textId="58AFD390" w:rsidR="00471DC8" w:rsidRPr="004E3F56" w:rsidRDefault="0099064B" w:rsidP="004E3F56">
      <w:pPr>
        <w:spacing w:line="480" w:lineRule="auto"/>
        <w:jc w:val="both"/>
        <w:rPr>
          <w:rFonts w:cstheme="minorHAnsi"/>
          <w:b/>
          <w:sz w:val="24"/>
          <w:szCs w:val="24"/>
        </w:rPr>
      </w:pPr>
      <w:r w:rsidRPr="004E3F56">
        <w:rPr>
          <w:rFonts w:cstheme="minorHAnsi"/>
          <w:b/>
          <w:sz w:val="24"/>
          <w:szCs w:val="24"/>
        </w:rPr>
        <w:t>Pre-planned secondary analysis</w:t>
      </w:r>
      <w:r w:rsidR="00471DC8" w:rsidRPr="004E3F56">
        <w:rPr>
          <w:rFonts w:cstheme="minorHAnsi"/>
          <w:b/>
          <w:sz w:val="24"/>
          <w:szCs w:val="24"/>
        </w:rPr>
        <w:t>:</w:t>
      </w:r>
    </w:p>
    <w:p w14:paraId="66593E40" w14:textId="4D25EC3C" w:rsidR="00767B49" w:rsidRPr="004E3F56" w:rsidRDefault="00565D27" w:rsidP="004E3F56">
      <w:pPr>
        <w:spacing w:after="240" w:line="480" w:lineRule="auto"/>
        <w:jc w:val="both"/>
        <w:rPr>
          <w:rFonts w:cstheme="minorHAnsi"/>
          <w:sz w:val="24"/>
          <w:szCs w:val="24"/>
        </w:rPr>
      </w:pPr>
      <w:r w:rsidRPr="004E3F56">
        <w:rPr>
          <w:rFonts w:cstheme="minorHAnsi"/>
          <w:sz w:val="24"/>
          <w:szCs w:val="24"/>
        </w:rPr>
        <w:t>This study is a pre-planned secondary analysis</w:t>
      </w:r>
      <w:r w:rsidR="00B72550">
        <w:rPr>
          <w:rFonts w:cstheme="minorHAnsi"/>
          <w:sz w:val="24"/>
          <w:szCs w:val="24"/>
        </w:rPr>
        <w:t xml:space="preserve"> of previously published experiments</w:t>
      </w:r>
      <w:r w:rsidRPr="004E3F56">
        <w:rPr>
          <w:rFonts w:cstheme="minorHAnsi"/>
          <w:sz w:val="24"/>
          <w:szCs w:val="24"/>
        </w:rPr>
        <w:t>. The detailed data analysis plan was created after publication of the main results</w:t>
      </w:r>
      <w:r w:rsidR="00767B49" w:rsidRPr="004E3F56">
        <w:rPr>
          <w:rFonts w:cstheme="minorHAnsi"/>
          <w:sz w:val="24"/>
          <w:szCs w:val="24"/>
        </w:rPr>
        <w:t>, prior to conducting any data analysis</w:t>
      </w:r>
      <w:r w:rsidRPr="004E3F56">
        <w:rPr>
          <w:rFonts w:cstheme="minorHAnsi"/>
          <w:sz w:val="24"/>
          <w:szCs w:val="24"/>
        </w:rPr>
        <w:t xml:space="preserve">. </w:t>
      </w:r>
    </w:p>
    <w:p w14:paraId="5CC646D1" w14:textId="20FF090D" w:rsidR="00565D27" w:rsidRPr="004E3F56" w:rsidRDefault="00565D27" w:rsidP="004E3F56">
      <w:pPr>
        <w:spacing w:after="240" w:line="480" w:lineRule="auto"/>
        <w:jc w:val="both"/>
        <w:rPr>
          <w:rFonts w:cstheme="minorHAnsi"/>
          <w:sz w:val="24"/>
          <w:szCs w:val="24"/>
        </w:rPr>
      </w:pPr>
      <w:r w:rsidRPr="004E3F56">
        <w:rPr>
          <w:rFonts w:cstheme="minorHAnsi"/>
          <w:sz w:val="24"/>
          <w:szCs w:val="24"/>
        </w:rPr>
        <w:t>The primary aim of the original experiment was to investigate the effects of anesthetics on airway patency, upper airway muscle control, and swallowing. A manuscript focusing on the coordination between breathing and swallowing was published in Anesthesiology in 2014 (D’Angelo et al.; reference 1</w:t>
      </w:r>
      <w:r w:rsidR="00586C31">
        <w:rPr>
          <w:rFonts w:cstheme="minorHAnsi"/>
          <w:sz w:val="24"/>
          <w:szCs w:val="24"/>
        </w:rPr>
        <w:t>5</w:t>
      </w:r>
      <w:r w:rsidRPr="004E3F56">
        <w:rPr>
          <w:rFonts w:cstheme="minorHAnsi"/>
          <w:sz w:val="24"/>
          <w:szCs w:val="24"/>
        </w:rPr>
        <w:t xml:space="preserve"> in the original manuscript). A manuscript focusing on airway patency and upper airway muscle control was published in Anesthesiology in 2016 (Simons et al.; reference 1</w:t>
      </w:r>
      <w:r w:rsidR="00586C31">
        <w:rPr>
          <w:rFonts w:cstheme="minorHAnsi"/>
          <w:sz w:val="24"/>
          <w:szCs w:val="24"/>
        </w:rPr>
        <w:t>6</w:t>
      </w:r>
      <w:r w:rsidRPr="004E3F56">
        <w:rPr>
          <w:rFonts w:cstheme="minorHAnsi"/>
          <w:sz w:val="24"/>
          <w:szCs w:val="24"/>
        </w:rPr>
        <w:t xml:space="preserve"> in the original manuscript).</w:t>
      </w:r>
    </w:p>
    <w:p w14:paraId="3D979A37" w14:textId="5C2967BB" w:rsidR="00565D27" w:rsidRPr="004E3F56" w:rsidRDefault="00565D27" w:rsidP="004E3F56">
      <w:pPr>
        <w:spacing w:after="240" w:line="480" w:lineRule="auto"/>
        <w:jc w:val="both"/>
        <w:rPr>
          <w:rFonts w:cstheme="minorHAnsi"/>
          <w:sz w:val="24"/>
          <w:szCs w:val="24"/>
        </w:rPr>
      </w:pPr>
      <w:r w:rsidRPr="004E3F56">
        <w:rPr>
          <w:rFonts w:cstheme="minorHAnsi"/>
          <w:sz w:val="24"/>
          <w:szCs w:val="24"/>
        </w:rPr>
        <w:t xml:space="preserve">Once we had established the dose-dependent, impairing effects of anesthetics on upper airway muscle function, </w:t>
      </w:r>
      <w:bookmarkStart w:id="0" w:name="_Hlk506992149"/>
      <w:r w:rsidRPr="004E3F56">
        <w:rPr>
          <w:rFonts w:cstheme="minorHAnsi"/>
          <w:sz w:val="24"/>
          <w:szCs w:val="24"/>
        </w:rPr>
        <w:t xml:space="preserve">we </w:t>
      </w:r>
      <w:r w:rsidR="00767B49" w:rsidRPr="004E3F56">
        <w:rPr>
          <w:rFonts w:cstheme="minorHAnsi"/>
          <w:sz w:val="24"/>
          <w:szCs w:val="24"/>
        </w:rPr>
        <w:t xml:space="preserve">aimed at investigating the hypothesis that CO2 insufflation can mitigate the </w:t>
      </w:r>
      <w:r w:rsidRPr="004E3F56">
        <w:rPr>
          <w:rFonts w:cstheme="minorHAnsi"/>
          <w:sz w:val="24"/>
          <w:szCs w:val="24"/>
        </w:rPr>
        <w:t xml:space="preserve">detrimental effects of anesthetics on airway patency. </w:t>
      </w:r>
      <w:bookmarkEnd w:id="0"/>
    </w:p>
    <w:p w14:paraId="29622FAF" w14:textId="77F067AD" w:rsidR="00906980" w:rsidRPr="004E3F56" w:rsidRDefault="00906980" w:rsidP="004E3F56">
      <w:pPr>
        <w:spacing w:line="480" w:lineRule="auto"/>
        <w:jc w:val="both"/>
        <w:rPr>
          <w:rFonts w:cstheme="minorHAnsi"/>
          <w:b/>
          <w:sz w:val="24"/>
          <w:szCs w:val="24"/>
        </w:rPr>
      </w:pPr>
      <w:r w:rsidRPr="004E3F56">
        <w:rPr>
          <w:rFonts w:cstheme="minorHAnsi"/>
          <w:b/>
          <w:sz w:val="24"/>
          <w:szCs w:val="24"/>
        </w:rPr>
        <w:t>Subject dropout:</w:t>
      </w:r>
    </w:p>
    <w:p w14:paraId="3022CBE3" w14:textId="688280AD" w:rsidR="00906980" w:rsidRPr="004E3F56" w:rsidRDefault="00906980" w:rsidP="004E3F56">
      <w:pPr>
        <w:spacing w:line="480" w:lineRule="auto"/>
        <w:jc w:val="both"/>
        <w:rPr>
          <w:rFonts w:cstheme="minorHAnsi"/>
          <w:sz w:val="24"/>
          <w:szCs w:val="24"/>
        </w:rPr>
      </w:pPr>
      <w:r w:rsidRPr="004E3F56">
        <w:rPr>
          <w:rFonts w:cstheme="minorHAnsi"/>
          <w:sz w:val="24"/>
          <w:szCs w:val="24"/>
        </w:rPr>
        <w:t xml:space="preserve">Eighteen </w:t>
      </w:r>
      <w:r w:rsidR="00CE1746" w:rsidRPr="004E3F56">
        <w:rPr>
          <w:rFonts w:cstheme="minorHAnsi"/>
          <w:sz w:val="24"/>
          <w:szCs w:val="24"/>
        </w:rPr>
        <w:t>volunteers</w:t>
      </w:r>
      <w:r w:rsidRPr="004E3F56">
        <w:rPr>
          <w:rFonts w:cstheme="minorHAnsi"/>
          <w:sz w:val="24"/>
          <w:szCs w:val="24"/>
        </w:rPr>
        <w:t xml:space="preserve"> were originally recruited. </w:t>
      </w:r>
      <w:r w:rsidR="000C422F" w:rsidRPr="004E3F56">
        <w:rPr>
          <w:rFonts w:cstheme="minorHAnsi"/>
          <w:sz w:val="24"/>
          <w:szCs w:val="24"/>
        </w:rPr>
        <w:t>Several subjects called prior to the study date and elected not to participate, one did not show up, and one was not appropriately NPO. Of the remaining 14</w:t>
      </w:r>
      <w:r w:rsidR="00CE1746" w:rsidRPr="004E3F56">
        <w:rPr>
          <w:rFonts w:cstheme="minorHAnsi"/>
          <w:sz w:val="24"/>
          <w:szCs w:val="24"/>
        </w:rPr>
        <w:t xml:space="preserve">, one subject elected to stop participating after the study was already underway. One of the datasets had too much movement artifact in the genioglossus muscle recording and </w:t>
      </w:r>
      <w:r w:rsidR="00CE1746" w:rsidRPr="004E3F56">
        <w:rPr>
          <w:rFonts w:cstheme="minorHAnsi"/>
          <w:sz w:val="24"/>
          <w:szCs w:val="24"/>
        </w:rPr>
        <w:lastRenderedPageBreak/>
        <w:t xml:space="preserve">leak artifact in the mask </w:t>
      </w:r>
      <w:r w:rsidR="005B1CC6" w:rsidRPr="004E3F56">
        <w:rPr>
          <w:rFonts w:cstheme="minorHAnsi"/>
          <w:sz w:val="24"/>
          <w:szCs w:val="24"/>
        </w:rPr>
        <w:t xml:space="preserve">pressure </w:t>
      </w:r>
      <w:r w:rsidR="00CE1746" w:rsidRPr="004E3F56">
        <w:rPr>
          <w:rFonts w:cstheme="minorHAnsi"/>
          <w:sz w:val="24"/>
          <w:szCs w:val="24"/>
        </w:rPr>
        <w:t xml:space="preserve">to use the dataset. This left 12 remaining volunteer datasets which were used for analysis of the primary endpoint. </w:t>
      </w:r>
    </w:p>
    <w:p w14:paraId="46F96597" w14:textId="39A119EE" w:rsidR="00BF4877" w:rsidRPr="004E3F56" w:rsidRDefault="00BF4877" w:rsidP="004E3F56">
      <w:pPr>
        <w:spacing w:line="480" w:lineRule="auto"/>
        <w:jc w:val="both"/>
        <w:rPr>
          <w:rFonts w:cstheme="minorHAnsi"/>
          <w:b/>
          <w:sz w:val="24"/>
          <w:szCs w:val="24"/>
        </w:rPr>
      </w:pPr>
      <w:r w:rsidRPr="004E3F56">
        <w:rPr>
          <w:rFonts w:cstheme="minorHAnsi"/>
          <w:b/>
          <w:sz w:val="24"/>
          <w:szCs w:val="24"/>
        </w:rPr>
        <w:t>Expanded explanation of experimental protocol:</w:t>
      </w:r>
    </w:p>
    <w:p w14:paraId="09F5A028" w14:textId="44E3A43B" w:rsidR="008D5BDF" w:rsidRPr="004E3F56" w:rsidRDefault="00FD7712" w:rsidP="004E3F56">
      <w:pPr>
        <w:spacing w:line="480" w:lineRule="auto"/>
        <w:jc w:val="both"/>
        <w:rPr>
          <w:rFonts w:cstheme="minorHAnsi"/>
          <w:sz w:val="24"/>
          <w:szCs w:val="24"/>
        </w:rPr>
      </w:pPr>
      <w:r w:rsidRPr="004E3F56">
        <w:rPr>
          <w:rFonts w:cstheme="minorHAnsi"/>
          <w:sz w:val="24"/>
          <w:szCs w:val="24"/>
        </w:rPr>
        <w:t xml:space="preserve">The full experimental protocol included awake recordings, followed by measurements under anesthesia. In the experiment, volunteers underwent both sevoflurane and propofol anesthesia for airway recordings in a crossover-design. </w:t>
      </w:r>
      <w:r w:rsidR="00B03966" w:rsidRPr="004E3F56">
        <w:rPr>
          <w:rFonts w:cstheme="minorHAnsi"/>
          <w:sz w:val="24"/>
          <w:szCs w:val="24"/>
        </w:rPr>
        <w:t>18 volunteers were enrolled and 13 completed the study. A set of recordings were done with the subject awake at atmospheric pressure under 3 different P</w:t>
      </w:r>
      <w:r w:rsidR="00B03966" w:rsidRPr="004E3F56">
        <w:rPr>
          <w:rFonts w:cstheme="minorHAnsi"/>
          <w:sz w:val="24"/>
          <w:szCs w:val="24"/>
          <w:vertAlign w:val="subscript"/>
        </w:rPr>
        <w:t>ET</w:t>
      </w:r>
      <w:r w:rsidR="00B03966" w:rsidRPr="004E3F56">
        <w:rPr>
          <w:rFonts w:cstheme="minorHAnsi"/>
          <w:sz w:val="24"/>
          <w:szCs w:val="24"/>
        </w:rPr>
        <w:t>CO</w:t>
      </w:r>
      <w:r w:rsidR="00B03966" w:rsidRPr="004E3F56">
        <w:rPr>
          <w:rFonts w:cstheme="minorHAnsi"/>
          <w:sz w:val="24"/>
          <w:szCs w:val="24"/>
          <w:vertAlign w:val="subscript"/>
        </w:rPr>
        <w:t>2</w:t>
      </w:r>
      <w:r w:rsidR="00B03966" w:rsidRPr="004E3F56">
        <w:rPr>
          <w:rFonts w:cstheme="minorHAnsi"/>
          <w:sz w:val="24"/>
          <w:szCs w:val="24"/>
        </w:rPr>
        <w:t xml:space="preserve"> conditions (baseline, and elevation by 4 and 8 mm Hg).  Patients received either sevoflurane or propofol anesthesia, and recordings at atmospheric pressure, with CPAP, and under occlusion were measured under the 3 P</w:t>
      </w:r>
      <w:r w:rsidR="00B03966" w:rsidRPr="004E3F56">
        <w:rPr>
          <w:rFonts w:cstheme="minorHAnsi"/>
          <w:sz w:val="24"/>
          <w:szCs w:val="24"/>
          <w:vertAlign w:val="subscript"/>
        </w:rPr>
        <w:t>ET</w:t>
      </w:r>
      <w:r w:rsidR="00B03966" w:rsidRPr="004E3F56">
        <w:rPr>
          <w:rFonts w:cstheme="minorHAnsi"/>
          <w:sz w:val="24"/>
          <w:szCs w:val="24"/>
        </w:rPr>
        <w:t>CO</w:t>
      </w:r>
      <w:r w:rsidR="00B03966" w:rsidRPr="004E3F56">
        <w:rPr>
          <w:rFonts w:cstheme="minorHAnsi"/>
          <w:sz w:val="24"/>
          <w:szCs w:val="24"/>
          <w:vertAlign w:val="subscript"/>
        </w:rPr>
        <w:t>2</w:t>
      </w:r>
      <w:r w:rsidR="00B03966" w:rsidRPr="004E3F56">
        <w:rPr>
          <w:rFonts w:cstheme="minorHAnsi"/>
          <w:sz w:val="24"/>
          <w:szCs w:val="24"/>
        </w:rPr>
        <w:t xml:space="preserve"> conditions. A titration algorithm for determining light and deep anesthetic levels was performed. After recordings were made under light and deep anesthesia using one anesthetic, a washout period of &gt;40 minutes was ascertained prior to repeating the study with the second anesthetic agent. Of the 13 volunteers in which recordings were made, 12 experimental data sets were analyzed. </w:t>
      </w:r>
      <w:r w:rsidRPr="004E3F56">
        <w:rPr>
          <w:rFonts w:cstheme="minorHAnsi"/>
          <w:sz w:val="24"/>
          <w:szCs w:val="24"/>
        </w:rPr>
        <w:t xml:space="preserve">In our measurements of reversal of anesthetic-induced airway collapsibility by elevation of end-tidal CO2, we focused our analysis on only the propofol portions of the experiment. Note that those volunteers who received propofol as the </w:t>
      </w:r>
      <w:r w:rsidR="00B25491" w:rsidRPr="004E3F56">
        <w:rPr>
          <w:rFonts w:cstheme="minorHAnsi"/>
          <w:sz w:val="24"/>
          <w:szCs w:val="24"/>
        </w:rPr>
        <w:t>second anesthetic</w:t>
      </w:r>
      <w:r w:rsidRPr="004E3F56">
        <w:rPr>
          <w:rFonts w:cstheme="minorHAnsi"/>
          <w:sz w:val="24"/>
          <w:szCs w:val="24"/>
        </w:rPr>
        <w:t xml:space="preserve"> had &gt; </w:t>
      </w:r>
      <w:proofErr w:type="gramStart"/>
      <w:r w:rsidR="008D5BDF" w:rsidRPr="004E3F56">
        <w:rPr>
          <w:rFonts w:cstheme="minorHAnsi"/>
          <w:sz w:val="24"/>
          <w:szCs w:val="24"/>
        </w:rPr>
        <w:t>4</w:t>
      </w:r>
      <w:r w:rsidRPr="004E3F56">
        <w:rPr>
          <w:rFonts w:cstheme="minorHAnsi"/>
          <w:sz w:val="24"/>
          <w:szCs w:val="24"/>
        </w:rPr>
        <w:t>0 minute</w:t>
      </w:r>
      <w:proofErr w:type="gramEnd"/>
      <w:r w:rsidRPr="004E3F56">
        <w:rPr>
          <w:rFonts w:cstheme="minorHAnsi"/>
          <w:sz w:val="24"/>
          <w:szCs w:val="24"/>
        </w:rPr>
        <w:t xml:space="preserve"> washout time from the previous anesthetic, and an expired sevoflurane concentration of &lt; 0.1% prior to beginning the propofol phase of the experiment. </w:t>
      </w:r>
    </w:p>
    <w:p w14:paraId="4973DF40" w14:textId="074555B4" w:rsidR="00466F01" w:rsidRPr="004E3F56" w:rsidRDefault="00466F01" w:rsidP="004E3F56">
      <w:pPr>
        <w:spacing w:line="480" w:lineRule="auto"/>
        <w:jc w:val="both"/>
        <w:rPr>
          <w:rFonts w:cstheme="minorHAnsi"/>
          <w:b/>
          <w:sz w:val="24"/>
          <w:szCs w:val="24"/>
        </w:rPr>
      </w:pPr>
      <w:r w:rsidRPr="004E3F56">
        <w:rPr>
          <w:rFonts w:cstheme="minorHAnsi"/>
          <w:b/>
          <w:sz w:val="24"/>
          <w:szCs w:val="24"/>
        </w:rPr>
        <w:t>Analysis of occlusions:</w:t>
      </w:r>
    </w:p>
    <w:p w14:paraId="1A16AF6C" w14:textId="6C4779F4" w:rsidR="00466F01" w:rsidRPr="004E3F56" w:rsidRDefault="00377836" w:rsidP="004E3F56">
      <w:pPr>
        <w:spacing w:line="480" w:lineRule="auto"/>
        <w:jc w:val="both"/>
        <w:rPr>
          <w:rFonts w:cstheme="minorHAnsi"/>
          <w:sz w:val="24"/>
          <w:szCs w:val="24"/>
        </w:rPr>
      </w:pPr>
      <w:r w:rsidRPr="00377836">
        <w:rPr>
          <w:rFonts w:cstheme="minorHAnsi"/>
          <w:sz w:val="24"/>
          <w:szCs w:val="24"/>
        </w:rPr>
        <w:lastRenderedPageBreak/>
        <w:t xml:space="preserve">For every occlusion, there were a mean ± SD of 7 ± 3 breaths prior to release of the occlusion valve. To simplify Figure 2, we have only shown a few of the breaths for each condition once collapse occurred rather than all breaths. We have amended the supplemental methods to clarify that ~7 breaths were measured with each occlusion maneuver. Upon occlusion, typically after 1-2 breaths, the airway collapsed (which we identified by cessation of flow). The remaining 6 ± 3 breath attempts were with a collapsed airway. For analysis of upper airway closing pressure (primary endpoint), </w:t>
      </w:r>
      <w:proofErr w:type="gramStart"/>
      <w:r w:rsidRPr="00377836">
        <w:rPr>
          <w:rFonts w:cstheme="minorHAnsi"/>
          <w:sz w:val="24"/>
          <w:szCs w:val="24"/>
        </w:rPr>
        <w:t>by definition we</w:t>
      </w:r>
      <w:proofErr w:type="gramEnd"/>
      <w:r w:rsidRPr="00377836">
        <w:rPr>
          <w:rFonts w:cstheme="minorHAnsi"/>
          <w:sz w:val="24"/>
          <w:szCs w:val="24"/>
        </w:rPr>
        <w:t xml:space="preserve"> only used the “collapsed” breaths during occlusion. We used all breaths during the collapse period, even if the </w:t>
      </w:r>
      <w:r w:rsidR="00797D3A">
        <w:rPr>
          <w:rFonts w:cstheme="minorHAnsi"/>
          <w:sz w:val="24"/>
          <w:szCs w:val="24"/>
        </w:rPr>
        <w:t>negative pulmonary pressure</w:t>
      </w:r>
      <w:r w:rsidRPr="00377836">
        <w:rPr>
          <w:rFonts w:cstheme="minorHAnsi"/>
          <w:sz w:val="24"/>
          <w:szCs w:val="24"/>
        </w:rPr>
        <w:t xml:space="preserve"> or </w:t>
      </w:r>
      <w:r w:rsidR="00797D3A">
        <w:rPr>
          <w:rFonts w:cstheme="minorHAnsi"/>
          <w:sz w:val="24"/>
          <w:szCs w:val="24"/>
        </w:rPr>
        <w:t>genioglossus activity</w:t>
      </w:r>
      <w:r w:rsidRPr="00377836">
        <w:rPr>
          <w:rFonts w:cstheme="minorHAnsi"/>
          <w:sz w:val="24"/>
          <w:szCs w:val="24"/>
        </w:rPr>
        <w:t xml:space="preserve"> were increasing. </w:t>
      </w:r>
      <w:r w:rsidR="00466F01" w:rsidRPr="00377836">
        <w:rPr>
          <w:rFonts w:cstheme="minorHAnsi"/>
          <w:sz w:val="24"/>
          <w:szCs w:val="24"/>
        </w:rPr>
        <w:t xml:space="preserve">Most analyses </w:t>
      </w:r>
      <w:r w:rsidR="00466F01" w:rsidRPr="004E3F56">
        <w:rPr>
          <w:rFonts w:cstheme="minorHAnsi"/>
          <w:sz w:val="24"/>
          <w:szCs w:val="24"/>
        </w:rPr>
        <w:t>in the study were done using “collapsed” breaths. Any analyses using any other breaths were identified as such in the methods section, results section, and figure legends corresponding to those analyses.</w:t>
      </w:r>
    </w:p>
    <w:p w14:paraId="7A35D326" w14:textId="6BBF5FBB" w:rsidR="00E22034" w:rsidRPr="004E3F56" w:rsidRDefault="00E61DE5" w:rsidP="004E3F56">
      <w:pPr>
        <w:spacing w:line="480" w:lineRule="auto"/>
        <w:jc w:val="both"/>
        <w:rPr>
          <w:rFonts w:cstheme="minorHAnsi"/>
          <w:b/>
          <w:sz w:val="24"/>
          <w:szCs w:val="24"/>
        </w:rPr>
      </w:pPr>
      <w:r w:rsidRPr="004E3F56">
        <w:rPr>
          <w:rFonts w:cstheme="minorHAnsi"/>
          <w:b/>
          <w:sz w:val="24"/>
          <w:szCs w:val="24"/>
        </w:rPr>
        <w:t>S</w:t>
      </w:r>
      <w:r w:rsidR="00E22034" w:rsidRPr="004E3F56">
        <w:rPr>
          <w:rFonts w:cstheme="minorHAnsi"/>
          <w:b/>
          <w:sz w:val="24"/>
          <w:szCs w:val="24"/>
        </w:rPr>
        <w:t>election of individualized propofol doses:</w:t>
      </w:r>
    </w:p>
    <w:p w14:paraId="7D47441B" w14:textId="09E2738F" w:rsidR="00892013" w:rsidRPr="004E3F56" w:rsidRDefault="00245C51" w:rsidP="004E3F56">
      <w:pPr>
        <w:tabs>
          <w:tab w:val="left" w:pos="350"/>
        </w:tabs>
        <w:spacing w:after="240" w:line="480" w:lineRule="auto"/>
        <w:jc w:val="both"/>
        <w:rPr>
          <w:rFonts w:cstheme="minorHAnsi"/>
          <w:w w:val="115"/>
          <w:sz w:val="24"/>
          <w:szCs w:val="24"/>
        </w:rPr>
      </w:pPr>
      <w:bookmarkStart w:id="1" w:name="_Hlk505256102"/>
      <w:r w:rsidRPr="004E3F56">
        <w:rPr>
          <w:rFonts w:cstheme="minorHAnsi"/>
          <w:sz w:val="24"/>
          <w:szCs w:val="24"/>
        </w:rPr>
        <w:t xml:space="preserve">The propofol doses in the manuscript of </w:t>
      </w:r>
      <w:r w:rsidRPr="004E3F56">
        <w:rPr>
          <w:rFonts w:cstheme="minorHAnsi"/>
          <w:spacing w:val="3"/>
          <w:w w:val="110"/>
          <w:sz w:val="24"/>
          <w:szCs w:val="24"/>
        </w:rPr>
        <w:t xml:space="preserve">3.1 </w:t>
      </w:r>
      <w:r w:rsidRPr="004E3F56">
        <w:rPr>
          <w:rFonts w:cstheme="minorHAnsi"/>
          <w:w w:val="110"/>
          <w:sz w:val="24"/>
          <w:szCs w:val="24"/>
        </w:rPr>
        <w:t>±</w:t>
      </w:r>
      <w:r w:rsidRPr="004E3F56">
        <w:rPr>
          <w:rFonts w:cstheme="minorHAnsi"/>
          <w:spacing w:val="-30"/>
          <w:w w:val="110"/>
          <w:sz w:val="24"/>
          <w:szCs w:val="24"/>
        </w:rPr>
        <w:t xml:space="preserve"> </w:t>
      </w:r>
      <w:r w:rsidRPr="004E3F56">
        <w:rPr>
          <w:rFonts w:cstheme="minorHAnsi"/>
          <w:spacing w:val="2"/>
          <w:w w:val="110"/>
          <w:sz w:val="24"/>
          <w:szCs w:val="24"/>
        </w:rPr>
        <w:t xml:space="preserve">0.7 </w:t>
      </w:r>
      <w:r w:rsidRPr="004E3F56">
        <w:rPr>
          <w:rFonts w:cstheme="minorHAnsi"/>
          <w:w w:val="115"/>
          <w:sz w:val="24"/>
          <w:szCs w:val="24"/>
        </w:rPr>
        <w:t xml:space="preserve">µg/ml and 4.3 ± 0.8 µg/ml are averages over the entire study population. However, based on our protocol, each individual volunteer had a unique pair of high and low propofol doses, with “deep” anesthesia being defined as immobility in response to a painful electrical stimulus. From a starting point of 3.7 µg/ml, </w:t>
      </w:r>
      <w:proofErr w:type="spellStart"/>
      <w:r w:rsidRPr="004E3F56">
        <w:rPr>
          <w:rFonts w:cstheme="minorHAnsi"/>
          <w:w w:val="115"/>
          <w:sz w:val="24"/>
          <w:szCs w:val="24"/>
        </w:rPr>
        <w:t>propofol</w:t>
      </w:r>
      <w:proofErr w:type="spellEnd"/>
      <w:r w:rsidRPr="004E3F56">
        <w:rPr>
          <w:rFonts w:cstheme="minorHAnsi"/>
          <w:w w:val="115"/>
          <w:sz w:val="24"/>
          <w:szCs w:val="24"/>
        </w:rPr>
        <w:t xml:space="preserve"> was carefully </w:t>
      </w:r>
      <w:proofErr w:type="spellStart"/>
      <w:r w:rsidRPr="004E3F56">
        <w:rPr>
          <w:rFonts w:cstheme="minorHAnsi"/>
          <w:w w:val="115"/>
          <w:sz w:val="24"/>
          <w:szCs w:val="24"/>
        </w:rPr>
        <w:t>uptitrated</w:t>
      </w:r>
      <w:proofErr w:type="spellEnd"/>
      <w:r w:rsidRPr="004E3F56">
        <w:rPr>
          <w:rFonts w:cstheme="minorHAnsi"/>
          <w:w w:val="115"/>
          <w:sz w:val="24"/>
          <w:szCs w:val="24"/>
        </w:rPr>
        <w:t xml:space="preserve"> and </w:t>
      </w:r>
      <w:proofErr w:type="spellStart"/>
      <w:r w:rsidRPr="004E3F56">
        <w:rPr>
          <w:rFonts w:cstheme="minorHAnsi"/>
          <w:w w:val="115"/>
          <w:sz w:val="24"/>
          <w:szCs w:val="24"/>
        </w:rPr>
        <w:t>downtitrated</w:t>
      </w:r>
      <w:proofErr w:type="spellEnd"/>
      <w:r w:rsidRPr="004E3F56">
        <w:rPr>
          <w:rFonts w:cstheme="minorHAnsi"/>
          <w:w w:val="115"/>
          <w:sz w:val="24"/>
          <w:szCs w:val="24"/>
        </w:rPr>
        <w:t xml:space="preserve"> in 50% increments to establish individualized high and low propofol doses</w:t>
      </w:r>
      <w:bookmarkEnd w:id="1"/>
      <w:r w:rsidRPr="004E3F56">
        <w:rPr>
          <w:rFonts w:cstheme="minorHAnsi"/>
          <w:w w:val="115"/>
          <w:sz w:val="24"/>
          <w:szCs w:val="24"/>
        </w:rPr>
        <w:t xml:space="preserve">. </w:t>
      </w:r>
      <w:bookmarkStart w:id="2" w:name="_Hlk506246038"/>
      <w:r w:rsidRPr="004E3F56">
        <w:rPr>
          <w:rFonts w:cstheme="minorHAnsi"/>
          <w:w w:val="115"/>
          <w:sz w:val="24"/>
          <w:szCs w:val="24"/>
        </w:rPr>
        <w:t xml:space="preserve">All volunteers were first exposed to a propofol blood target concentration of 3.7 µg/ml and a full set of data was collected. If the volunteer had no response to the electrical stimulus, this was deemed the “high” dose. The dose was then decreased by 50% to 1.9 µg/ml and the painful stimulus was applied. If motion was </w:t>
      </w:r>
      <w:r w:rsidRPr="004E3F56">
        <w:rPr>
          <w:rFonts w:cstheme="minorHAnsi"/>
          <w:w w:val="115"/>
          <w:sz w:val="24"/>
          <w:szCs w:val="24"/>
        </w:rPr>
        <w:lastRenderedPageBreak/>
        <w:t xml:space="preserve">present, this was deemed the “low” dose. However, if the volunteer was no longer under general anesthesia, the </w:t>
      </w:r>
      <w:proofErr w:type="spellStart"/>
      <w:r w:rsidRPr="004E3F56">
        <w:rPr>
          <w:rFonts w:cstheme="minorHAnsi"/>
          <w:w w:val="115"/>
          <w:sz w:val="24"/>
          <w:szCs w:val="24"/>
        </w:rPr>
        <w:t>propofol</w:t>
      </w:r>
      <w:proofErr w:type="spellEnd"/>
      <w:r w:rsidRPr="004E3F56">
        <w:rPr>
          <w:rFonts w:cstheme="minorHAnsi"/>
          <w:w w:val="115"/>
          <w:sz w:val="24"/>
          <w:szCs w:val="24"/>
        </w:rPr>
        <w:t xml:space="preserve"> dose was </w:t>
      </w:r>
      <w:proofErr w:type="spellStart"/>
      <w:r w:rsidRPr="004E3F56">
        <w:rPr>
          <w:rFonts w:cstheme="minorHAnsi"/>
          <w:w w:val="115"/>
          <w:sz w:val="24"/>
          <w:szCs w:val="24"/>
        </w:rPr>
        <w:t>uptitrated</w:t>
      </w:r>
      <w:proofErr w:type="spellEnd"/>
      <w:r w:rsidRPr="004E3F56">
        <w:rPr>
          <w:rFonts w:cstheme="minorHAnsi"/>
          <w:w w:val="115"/>
          <w:sz w:val="24"/>
          <w:szCs w:val="24"/>
        </w:rPr>
        <w:t xml:space="preserve"> by 50% to 2.8 µg/</w:t>
      </w:r>
      <w:proofErr w:type="spellStart"/>
      <w:r w:rsidRPr="004E3F56">
        <w:rPr>
          <w:rFonts w:cstheme="minorHAnsi"/>
          <w:w w:val="115"/>
          <w:sz w:val="24"/>
          <w:szCs w:val="24"/>
        </w:rPr>
        <w:t>mL.</w:t>
      </w:r>
      <w:proofErr w:type="spellEnd"/>
      <w:r w:rsidRPr="004E3F56">
        <w:rPr>
          <w:rFonts w:cstheme="minorHAnsi"/>
          <w:w w:val="115"/>
          <w:sz w:val="24"/>
          <w:szCs w:val="24"/>
        </w:rPr>
        <w:t xml:space="preserve">  If the volunteer had a response to electrical stimulation under 3.7 µg/mL, this was deemed the “low” propofol dose, and propofol was increased by 50% to 5.6 </w:t>
      </w:r>
      <w:r w:rsidR="00377836" w:rsidRPr="004E3F56">
        <w:rPr>
          <w:rFonts w:cstheme="minorHAnsi"/>
          <w:w w:val="115"/>
          <w:sz w:val="24"/>
          <w:szCs w:val="24"/>
        </w:rPr>
        <w:t>µ</w:t>
      </w:r>
      <w:r w:rsidRPr="004E3F56">
        <w:rPr>
          <w:rFonts w:cstheme="minorHAnsi"/>
          <w:w w:val="115"/>
          <w:sz w:val="24"/>
          <w:szCs w:val="24"/>
        </w:rPr>
        <w:t xml:space="preserve">g/mL and loss of response to pain was attained. If this increased dose produced cessation of respiration, the dose was </w:t>
      </w:r>
      <w:proofErr w:type="spellStart"/>
      <w:r w:rsidRPr="004E3F56">
        <w:rPr>
          <w:rFonts w:cstheme="minorHAnsi"/>
          <w:w w:val="115"/>
          <w:sz w:val="24"/>
          <w:szCs w:val="24"/>
        </w:rPr>
        <w:t>downtitrated</w:t>
      </w:r>
      <w:proofErr w:type="spellEnd"/>
      <w:r w:rsidRPr="004E3F56">
        <w:rPr>
          <w:rFonts w:cstheme="minorHAnsi"/>
          <w:w w:val="115"/>
          <w:sz w:val="24"/>
          <w:szCs w:val="24"/>
        </w:rPr>
        <w:t xml:space="preserve"> to 4.6 µg/</w:t>
      </w:r>
      <w:proofErr w:type="spellStart"/>
      <w:r w:rsidRPr="004E3F56">
        <w:rPr>
          <w:rFonts w:cstheme="minorHAnsi"/>
          <w:w w:val="115"/>
          <w:sz w:val="24"/>
          <w:szCs w:val="24"/>
        </w:rPr>
        <w:t>mL.</w:t>
      </w:r>
      <w:proofErr w:type="spellEnd"/>
      <w:r w:rsidRPr="004E3F56">
        <w:rPr>
          <w:rFonts w:cstheme="minorHAnsi"/>
          <w:w w:val="115"/>
          <w:sz w:val="24"/>
          <w:szCs w:val="24"/>
        </w:rPr>
        <w:t xml:space="preserve">  Note that due to this design, all volunteers had 3.7 µg/mL</w:t>
      </w:r>
      <w:r w:rsidRPr="004E3F56" w:rsidDel="00F73CC7">
        <w:rPr>
          <w:rFonts w:cstheme="minorHAnsi"/>
          <w:w w:val="115"/>
          <w:sz w:val="24"/>
          <w:szCs w:val="24"/>
        </w:rPr>
        <w:t xml:space="preserve"> </w:t>
      </w:r>
      <w:r w:rsidRPr="004E3F56">
        <w:rPr>
          <w:rFonts w:cstheme="minorHAnsi"/>
          <w:w w:val="115"/>
          <w:sz w:val="24"/>
          <w:szCs w:val="24"/>
        </w:rPr>
        <w:t xml:space="preserve">as one of their propofol conditions – either high or low dose. Due to the individual nature of propofol dosing, once the doses are averaged across all volunteers, the “high” and “low” doses appear to overlap. However, as one can see from the </w:t>
      </w:r>
      <w:r w:rsidR="00B03966" w:rsidRPr="004E3F56">
        <w:rPr>
          <w:rFonts w:cstheme="minorHAnsi"/>
          <w:w w:val="115"/>
          <w:sz w:val="24"/>
          <w:szCs w:val="24"/>
        </w:rPr>
        <w:t xml:space="preserve">Supplemental Table 1, </w:t>
      </w:r>
      <w:r w:rsidRPr="004E3F56">
        <w:rPr>
          <w:rFonts w:cstheme="minorHAnsi"/>
          <w:w w:val="115"/>
          <w:sz w:val="24"/>
          <w:szCs w:val="24"/>
        </w:rPr>
        <w:t xml:space="preserve">in any given volunteer, the high and low doses are of course different. </w:t>
      </w:r>
      <w:bookmarkEnd w:id="2"/>
      <w:r w:rsidR="00E211E2" w:rsidRPr="004E3F56">
        <w:rPr>
          <w:rFonts w:cstheme="minorHAnsi"/>
          <w:w w:val="115"/>
          <w:sz w:val="24"/>
          <w:szCs w:val="24"/>
        </w:rPr>
        <w:t>Most</w:t>
      </w:r>
      <w:r w:rsidR="00E22034" w:rsidRPr="004E3F56">
        <w:rPr>
          <w:rFonts w:cstheme="minorHAnsi"/>
          <w:w w:val="115"/>
          <w:sz w:val="24"/>
          <w:szCs w:val="24"/>
        </w:rPr>
        <w:t xml:space="preserve"> volunteer had a propofol difference of at least 0.9 µg/mL between high and low dose</w:t>
      </w:r>
      <w:r w:rsidR="00286097" w:rsidRPr="004E3F56">
        <w:rPr>
          <w:rFonts w:cstheme="minorHAnsi"/>
          <w:w w:val="115"/>
          <w:sz w:val="24"/>
          <w:szCs w:val="24"/>
        </w:rPr>
        <w:t xml:space="preserve"> </w:t>
      </w:r>
      <w:r w:rsidR="00E22034" w:rsidRPr="004E3F56">
        <w:rPr>
          <w:rFonts w:cstheme="minorHAnsi"/>
          <w:w w:val="115"/>
          <w:sz w:val="24"/>
          <w:szCs w:val="24"/>
        </w:rPr>
        <w:t xml:space="preserve">and had response to pain at the low dose and no response to pain with the high dose. </w:t>
      </w:r>
    </w:p>
    <w:p w14:paraId="2E09A698" w14:textId="37EC046A" w:rsidR="00262D74" w:rsidRPr="004E3F56" w:rsidRDefault="00767B49" w:rsidP="004E3F56">
      <w:pPr>
        <w:spacing w:line="480" w:lineRule="auto"/>
        <w:jc w:val="both"/>
        <w:rPr>
          <w:rFonts w:cstheme="minorHAnsi"/>
          <w:b/>
          <w:sz w:val="24"/>
          <w:szCs w:val="24"/>
        </w:rPr>
      </w:pPr>
      <w:r w:rsidRPr="004E3F56">
        <w:rPr>
          <w:rFonts w:cstheme="minorHAnsi"/>
          <w:b/>
          <w:sz w:val="24"/>
          <w:szCs w:val="24"/>
        </w:rPr>
        <w:t>U</w:t>
      </w:r>
      <w:r w:rsidR="00262D74" w:rsidRPr="004E3F56">
        <w:rPr>
          <w:rFonts w:cstheme="minorHAnsi"/>
          <w:b/>
          <w:sz w:val="24"/>
          <w:szCs w:val="24"/>
        </w:rPr>
        <w:t>se of target-controlled infusion</w:t>
      </w:r>
      <w:r w:rsidR="00F6559D" w:rsidRPr="004E3F56">
        <w:rPr>
          <w:rFonts w:cstheme="minorHAnsi"/>
          <w:b/>
          <w:sz w:val="24"/>
          <w:szCs w:val="24"/>
        </w:rPr>
        <w:t xml:space="preserve"> (TCI)</w:t>
      </w:r>
      <w:r w:rsidR="00262D74" w:rsidRPr="004E3F56">
        <w:rPr>
          <w:rFonts w:cstheme="minorHAnsi"/>
          <w:b/>
          <w:sz w:val="24"/>
          <w:szCs w:val="24"/>
        </w:rPr>
        <w:t>:</w:t>
      </w:r>
    </w:p>
    <w:p w14:paraId="6315F2A7" w14:textId="43685E55" w:rsidR="00262D74" w:rsidRPr="004E3F56" w:rsidRDefault="00262D74" w:rsidP="004E3F56">
      <w:pPr>
        <w:tabs>
          <w:tab w:val="left" w:pos="7560"/>
        </w:tabs>
        <w:spacing w:line="480" w:lineRule="auto"/>
        <w:jc w:val="both"/>
        <w:rPr>
          <w:rFonts w:cstheme="minorHAnsi"/>
          <w:sz w:val="24"/>
          <w:szCs w:val="24"/>
        </w:rPr>
      </w:pPr>
      <w:r w:rsidRPr="004E3F56">
        <w:rPr>
          <w:rFonts w:cstheme="minorHAnsi"/>
          <w:sz w:val="24"/>
          <w:szCs w:val="24"/>
        </w:rPr>
        <w:t>TCI pumps use pharmacokinetic compartment models to achieve the desired plasma or effect site concentration of a drug without the anesthesia practitioner needing to administer a loading bolus or adjust subsequent infusion rates by hand. In these 3-compartment models, the central compartment is primarily plasma, while the other two compartments are a rapidly-equilibrating compartment (well-perfused tissue) and a slowly-equilibrating compartment (mainly fatty tissue). The effect site is a fourth compartment equilibrating with the central compartment. The main difference between plasmatic mode and effect-site mode</w:t>
      </w:r>
      <w:r w:rsidR="00EF324E" w:rsidRPr="004E3F56">
        <w:rPr>
          <w:rFonts w:cstheme="minorHAnsi"/>
          <w:sz w:val="24"/>
          <w:szCs w:val="24"/>
        </w:rPr>
        <w:t xml:space="preserve"> of a TCI pump</w:t>
      </w:r>
      <w:r w:rsidRPr="004E3F56">
        <w:rPr>
          <w:rFonts w:cstheme="minorHAnsi"/>
          <w:sz w:val="24"/>
          <w:szCs w:val="24"/>
        </w:rPr>
        <w:t xml:space="preserve"> is the flow rate </w:t>
      </w:r>
      <w:r w:rsidRPr="004E3F56">
        <w:rPr>
          <w:rFonts w:cstheme="minorHAnsi"/>
          <w:sz w:val="24"/>
          <w:szCs w:val="24"/>
        </w:rPr>
        <w:lastRenderedPageBreak/>
        <w:t xml:space="preserve">profile at the beginning of the infusion rather than the final target concentration reached. In effect site concentration mode, to rapidly attain the desired effect site concentration, an overshoot in the plasmatic concentration is permitted according to the manufacturers’ manual. The plasmatic concentration control mode does not have such an overshoot (the design is in place to protect, for example, more fragile patients). However, after </w:t>
      </w:r>
      <w:r w:rsidR="00EC7E15" w:rsidRPr="004E3F56">
        <w:rPr>
          <w:rFonts w:cstheme="minorHAnsi"/>
          <w:sz w:val="24"/>
          <w:szCs w:val="24"/>
        </w:rPr>
        <w:t>an</w:t>
      </w:r>
      <w:r w:rsidRPr="004E3F56">
        <w:rPr>
          <w:rFonts w:cstheme="minorHAnsi"/>
          <w:sz w:val="24"/>
          <w:szCs w:val="24"/>
        </w:rPr>
        <w:t xml:space="preserve"> equilibration time, the plasma and effect site concentrations approach the same limit. </w:t>
      </w:r>
    </w:p>
    <w:p w14:paraId="2E67B8A7" w14:textId="67731251" w:rsidR="00892013" w:rsidRPr="004E3F56" w:rsidRDefault="00262D74" w:rsidP="004E3F56">
      <w:pPr>
        <w:spacing w:line="480" w:lineRule="auto"/>
        <w:jc w:val="both"/>
        <w:rPr>
          <w:rFonts w:cstheme="minorHAnsi"/>
          <w:sz w:val="24"/>
          <w:szCs w:val="24"/>
        </w:rPr>
      </w:pPr>
      <w:r w:rsidRPr="004E3F56">
        <w:rPr>
          <w:rFonts w:cstheme="minorHAnsi"/>
          <w:sz w:val="24"/>
          <w:szCs w:val="24"/>
        </w:rPr>
        <w:t xml:space="preserve">In our experiment, we used plasma concentration control mode, however, an equilibration time for the propofol level was ≥ 30 minutes for initiation of propofol or any subsequent anesthetic changes. Per the manufacturers’ manual, our </w:t>
      </w:r>
      <w:proofErr w:type="spellStart"/>
      <w:r w:rsidRPr="004E3F56">
        <w:rPr>
          <w:rFonts w:cstheme="minorHAnsi"/>
          <w:sz w:val="24"/>
          <w:szCs w:val="24"/>
        </w:rPr>
        <w:t>Injectomat</w:t>
      </w:r>
      <w:proofErr w:type="spellEnd"/>
      <w:r w:rsidRPr="004E3F56">
        <w:rPr>
          <w:rFonts w:cstheme="minorHAnsi"/>
          <w:sz w:val="24"/>
          <w:szCs w:val="24"/>
        </w:rPr>
        <w:t xml:space="preserve"> TIVA </w:t>
      </w:r>
      <w:proofErr w:type="spellStart"/>
      <w:r w:rsidRPr="004E3F56">
        <w:rPr>
          <w:rFonts w:cstheme="minorHAnsi"/>
          <w:sz w:val="24"/>
          <w:szCs w:val="24"/>
        </w:rPr>
        <w:t>Agilia</w:t>
      </w:r>
      <w:proofErr w:type="spellEnd"/>
      <w:r w:rsidRPr="004E3F56">
        <w:rPr>
          <w:rFonts w:cstheme="minorHAnsi"/>
          <w:sz w:val="24"/>
          <w:szCs w:val="24"/>
        </w:rPr>
        <w:t xml:space="preserve"> TCI pump uses both Marsh</w:t>
      </w:r>
      <w:r w:rsidR="00827E50" w:rsidRPr="004E3F56">
        <w:rPr>
          <w:rFonts w:cstheme="minorHAnsi"/>
          <w:sz w:val="24"/>
          <w:szCs w:val="24"/>
        </w:rPr>
        <w:t>’s</w:t>
      </w:r>
      <w:r w:rsidRPr="004E3F56">
        <w:rPr>
          <w:rFonts w:cstheme="minorHAnsi"/>
          <w:sz w:val="24"/>
          <w:szCs w:val="24"/>
        </w:rPr>
        <w:t xml:space="preserve"> and </w:t>
      </w:r>
      <w:proofErr w:type="spellStart"/>
      <w:r w:rsidRPr="004E3F56">
        <w:rPr>
          <w:rFonts w:cstheme="minorHAnsi"/>
          <w:sz w:val="24"/>
          <w:szCs w:val="24"/>
        </w:rPr>
        <w:t>Schnider</w:t>
      </w:r>
      <w:r w:rsidR="00827E50" w:rsidRPr="004E3F56">
        <w:rPr>
          <w:rFonts w:cstheme="minorHAnsi"/>
          <w:sz w:val="24"/>
          <w:szCs w:val="24"/>
        </w:rPr>
        <w:t>’s</w:t>
      </w:r>
      <w:proofErr w:type="spellEnd"/>
      <w:r w:rsidRPr="004E3F56">
        <w:rPr>
          <w:rFonts w:cstheme="minorHAnsi"/>
          <w:sz w:val="24"/>
          <w:szCs w:val="24"/>
        </w:rPr>
        <w:t xml:space="preserve"> pharmacokinetic models for propofol administration. For a 40 year old male who weighs 85 kg and is 178 cm tall, when a 4 µg/mL target plasma concentration is set, the Marsh model reaches equilibrium in 16 minutes and the </w:t>
      </w:r>
      <w:proofErr w:type="spellStart"/>
      <w:r w:rsidRPr="004E3F56">
        <w:rPr>
          <w:rFonts w:cstheme="minorHAnsi"/>
          <w:sz w:val="24"/>
          <w:szCs w:val="24"/>
        </w:rPr>
        <w:t>Schnider</w:t>
      </w:r>
      <w:proofErr w:type="spellEnd"/>
      <w:r w:rsidRPr="004E3F56">
        <w:rPr>
          <w:rFonts w:cstheme="minorHAnsi"/>
          <w:sz w:val="24"/>
          <w:szCs w:val="24"/>
        </w:rPr>
        <w:t xml:space="preserve"> model reaches equilibrium in 9.8 minutes</w:t>
      </w:r>
      <w:r w:rsidRPr="004E3F56">
        <w:rPr>
          <w:rFonts w:cstheme="minorHAnsi"/>
          <w:w w:val="115"/>
          <w:sz w:val="24"/>
          <w:szCs w:val="24"/>
        </w:rPr>
        <w:t xml:space="preserve"> </w:t>
      </w:r>
      <w:r w:rsidRPr="004E3F56">
        <w:rPr>
          <w:rFonts w:cstheme="minorHAnsi"/>
          <w:w w:val="115"/>
          <w:sz w:val="24"/>
          <w:szCs w:val="24"/>
        </w:rPr>
        <w:fldChar w:fldCharType="begin"/>
      </w:r>
      <w:r w:rsidR="00565D27" w:rsidRPr="004E3F56">
        <w:rPr>
          <w:rFonts w:cstheme="minorHAnsi"/>
          <w:w w:val="115"/>
          <w:sz w:val="24"/>
          <w:szCs w:val="24"/>
        </w:rPr>
        <w:instrText xml:space="preserve"> ADDIN EN.CITE &lt;EndNote&gt;&lt;Cite&gt;&lt;Author&gt;Al-Rifai&lt;/Author&gt;&lt;Year&gt;2016&lt;/Year&gt;&lt;RecNum&gt;110&lt;/RecNum&gt;&lt;DisplayText&gt;[1]&lt;/DisplayText&gt;&lt;record&gt;&lt;rec-number&gt;110&lt;/rec-number&gt;&lt;foreign-keys&gt;&lt;key app="EN" db-id="d9xvdzpf7favw7ew2zp5ezecpfaffa2stdzd" timestamp="1516400370"&gt;110&lt;/key&gt;&lt;/foreign-keys&gt;&lt;ref-type name="Journal Article"&gt;17&lt;/ref-type&gt;&lt;contributors&gt;&lt;authors&gt;&lt;author&gt;Al-Rifai, Z.&lt;/author&gt;&lt;author&gt;Mulvey, D.&lt;/author&gt;&lt;/authors&gt;&lt;/contributors&gt;&lt;titles&gt;&lt;title&gt;Principles of total intravenous anaesthesia: basic pharmacokinetics and model descriptions&lt;/title&gt;&lt;secondary-title&gt;BJA Education&lt;/secondary-title&gt;&lt;/titles&gt;&lt;periodical&gt;&lt;full-title&gt;BJA Education&lt;/full-title&gt;&lt;/periodical&gt;&lt;pages&gt;92-97&lt;/pages&gt;&lt;volume&gt;16&lt;/volume&gt;&lt;number&gt;3&lt;/number&gt;&lt;dates&gt;&lt;year&gt;2016&lt;/year&gt;&lt;/dates&gt;&lt;isbn&gt;2058-5349&lt;/isbn&gt;&lt;urls&gt;&lt;related-urls&gt;&lt;url&gt;http://dx.doi.org/10.1093/bjaceaccp/mkv021&lt;/url&gt;&lt;/related-urls&gt;&lt;/urls&gt;&lt;electronic-resource-num&gt;10.1093/bjaceaccp/mkv021&lt;/electronic-resource-num&gt;&lt;/record&gt;&lt;/Cite&gt;&lt;/EndNote&gt;</w:instrText>
      </w:r>
      <w:r w:rsidRPr="004E3F56">
        <w:rPr>
          <w:rFonts w:cstheme="minorHAnsi"/>
          <w:w w:val="115"/>
          <w:sz w:val="24"/>
          <w:szCs w:val="24"/>
        </w:rPr>
        <w:fldChar w:fldCharType="separate"/>
      </w:r>
      <w:r w:rsidR="00565D27" w:rsidRPr="004E3F56">
        <w:rPr>
          <w:rFonts w:cstheme="minorHAnsi"/>
          <w:noProof/>
          <w:w w:val="115"/>
          <w:sz w:val="24"/>
          <w:szCs w:val="24"/>
        </w:rPr>
        <w:t>[1]</w:t>
      </w:r>
      <w:r w:rsidRPr="004E3F56">
        <w:rPr>
          <w:rFonts w:cstheme="minorHAnsi"/>
          <w:w w:val="115"/>
          <w:sz w:val="24"/>
          <w:szCs w:val="24"/>
        </w:rPr>
        <w:fldChar w:fldCharType="end"/>
      </w:r>
      <w:r w:rsidRPr="004E3F56">
        <w:rPr>
          <w:rFonts w:cstheme="minorHAnsi"/>
          <w:w w:val="115"/>
          <w:sz w:val="24"/>
          <w:szCs w:val="24"/>
        </w:rPr>
        <w:t xml:space="preserve">. </w:t>
      </w:r>
      <w:r w:rsidRPr="004E3F56">
        <w:rPr>
          <w:rFonts w:cstheme="minorHAnsi"/>
          <w:sz w:val="24"/>
          <w:szCs w:val="24"/>
        </w:rPr>
        <w:t>Thus, our ≥</w:t>
      </w:r>
      <w:proofErr w:type="gramStart"/>
      <w:r w:rsidRPr="004E3F56">
        <w:rPr>
          <w:rFonts w:cstheme="minorHAnsi"/>
          <w:sz w:val="24"/>
          <w:szCs w:val="24"/>
        </w:rPr>
        <w:t>30 minute</w:t>
      </w:r>
      <w:proofErr w:type="gramEnd"/>
      <w:r w:rsidRPr="004E3F56">
        <w:rPr>
          <w:rFonts w:cstheme="minorHAnsi"/>
          <w:sz w:val="24"/>
          <w:szCs w:val="24"/>
        </w:rPr>
        <w:t xml:space="preserve"> equilibration time-frame will have allowed for</w:t>
      </w:r>
      <w:r w:rsidR="00827E50" w:rsidRPr="004E3F56">
        <w:rPr>
          <w:rFonts w:cstheme="minorHAnsi"/>
          <w:sz w:val="24"/>
          <w:szCs w:val="24"/>
        </w:rPr>
        <w:t xml:space="preserve"> an</w:t>
      </w:r>
      <w:r w:rsidRPr="004E3F56">
        <w:rPr>
          <w:rFonts w:cstheme="minorHAnsi"/>
          <w:sz w:val="24"/>
          <w:szCs w:val="24"/>
        </w:rPr>
        <w:t xml:space="preserve"> equilibrium between blood and effect site compartments to be reached. </w:t>
      </w:r>
    </w:p>
    <w:p w14:paraId="6F297DC4" w14:textId="01C663A4" w:rsidR="00466045" w:rsidRPr="004E3F56" w:rsidRDefault="00466045" w:rsidP="004E3F56">
      <w:pPr>
        <w:spacing w:line="480" w:lineRule="auto"/>
        <w:jc w:val="both"/>
        <w:rPr>
          <w:rFonts w:cstheme="minorHAnsi"/>
          <w:b/>
          <w:sz w:val="24"/>
          <w:szCs w:val="24"/>
        </w:rPr>
      </w:pPr>
      <w:r w:rsidRPr="004E3F56">
        <w:rPr>
          <w:rFonts w:cstheme="minorHAnsi"/>
          <w:b/>
          <w:sz w:val="24"/>
          <w:szCs w:val="24"/>
        </w:rPr>
        <w:t>Determination of obstructive sleep apnea (OSA)</w:t>
      </w:r>
      <w:r w:rsidR="00C34ABC" w:rsidRPr="004E3F56">
        <w:rPr>
          <w:rFonts w:cstheme="minorHAnsi"/>
          <w:b/>
          <w:sz w:val="24"/>
          <w:szCs w:val="24"/>
        </w:rPr>
        <w:t xml:space="preserve"> and</w:t>
      </w:r>
      <w:r w:rsidRPr="004E3F56">
        <w:rPr>
          <w:rFonts w:cstheme="minorHAnsi"/>
          <w:b/>
          <w:sz w:val="24"/>
          <w:szCs w:val="24"/>
        </w:rPr>
        <w:t xml:space="preserve"> subject characteristics:</w:t>
      </w:r>
    </w:p>
    <w:p w14:paraId="38A209BE" w14:textId="7C2616D2" w:rsidR="0010181E" w:rsidRPr="004E3F56" w:rsidRDefault="0010181E" w:rsidP="004E3F56">
      <w:pPr>
        <w:pStyle w:val="BodyText"/>
        <w:spacing w:after="240" w:line="480" w:lineRule="auto"/>
        <w:jc w:val="both"/>
        <w:rPr>
          <w:rFonts w:asciiTheme="minorHAnsi" w:hAnsiTheme="minorHAnsi" w:cstheme="minorHAnsi"/>
          <w:sz w:val="24"/>
          <w:szCs w:val="24"/>
        </w:rPr>
      </w:pPr>
      <w:bookmarkStart w:id="3" w:name="_Hlk505256894"/>
      <w:r w:rsidRPr="004E3F56">
        <w:rPr>
          <w:rFonts w:asciiTheme="minorHAnsi" w:hAnsiTheme="minorHAnsi" w:cstheme="minorHAnsi"/>
          <w:sz w:val="24"/>
          <w:szCs w:val="24"/>
        </w:rPr>
        <w:t xml:space="preserve">Determination of OSA was based on the STOP Questionnaire and BMI, age, neck circumference, and gender (Bang criteria) were noted on physical exam. Specifically, patients were asked whether they snore, had witnessed apnea, or excessive daytime sleepiness in the pre-screening interview. The participants all had STOP-Bang scores corresponding to “low risk” of OSA. They were 58% male, </w:t>
      </w:r>
      <w:bookmarkStart w:id="4" w:name="_Hlk505256714"/>
      <w:r w:rsidRPr="004E3F56">
        <w:rPr>
          <w:rFonts w:asciiTheme="minorHAnsi" w:hAnsiTheme="minorHAnsi" w:cstheme="minorHAnsi"/>
          <w:sz w:val="24"/>
          <w:szCs w:val="24"/>
        </w:rPr>
        <w:t>age 24 years ± 3, height 1.7 m ± 0.1, weight 70 kg ± 13, BMI 23 kg/m</w:t>
      </w:r>
      <w:r w:rsidRPr="004E3F56">
        <w:rPr>
          <w:rFonts w:asciiTheme="minorHAnsi" w:hAnsiTheme="minorHAnsi" w:cstheme="minorHAnsi"/>
          <w:sz w:val="24"/>
          <w:szCs w:val="24"/>
          <w:vertAlign w:val="superscript"/>
        </w:rPr>
        <w:t>2</w:t>
      </w:r>
      <w:r w:rsidRPr="004E3F56">
        <w:rPr>
          <w:rFonts w:asciiTheme="minorHAnsi" w:hAnsiTheme="minorHAnsi" w:cstheme="minorHAnsi"/>
          <w:sz w:val="24"/>
          <w:szCs w:val="24"/>
        </w:rPr>
        <w:t xml:space="preserve">± 2. </w:t>
      </w:r>
      <w:bookmarkEnd w:id="4"/>
      <w:r w:rsidRPr="004E3F56">
        <w:rPr>
          <w:rFonts w:asciiTheme="minorHAnsi" w:hAnsiTheme="minorHAnsi" w:cstheme="minorHAnsi"/>
          <w:sz w:val="24"/>
          <w:szCs w:val="24"/>
        </w:rPr>
        <w:t>Individual patient characteristics are given in Supplemental Table 2.</w:t>
      </w:r>
      <w:bookmarkEnd w:id="3"/>
    </w:p>
    <w:p w14:paraId="47DD863C" w14:textId="0223BC82" w:rsidR="005B1CC6" w:rsidRPr="004E3F56" w:rsidRDefault="00245C51" w:rsidP="004E3F56">
      <w:pPr>
        <w:pStyle w:val="BodyText"/>
        <w:spacing w:after="240" w:line="480" w:lineRule="auto"/>
        <w:jc w:val="both"/>
        <w:rPr>
          <w:rFonts w:asciiTheme="minorHAnsi" w:hAnsiTheme="minorHAnsi" w:cstheme="minorHAnsi"/>
          <w:sz w:val="24"/>
          <w:szCs w:val="24"/>
        </w:rPr>
      </w:pPr>
      <w:r w:rsidRPr="004E3F56">
        <w:rPr>
          <w:rFonts w:asciiTheme="minorHAnsi" w:hAnsiTheme="minorHAnsi" w:cstheme="minorHAnsi"/>
          <w:sz w:val="24"/>
          <w:szCs w:val="24"/>
        </w:rPr>
        <w:lastRenderedPageBreak/>
        <w:t xml:space="preserve">As propofol anesthesia impairs the activity of the upper airway dilator muscles in a dose dependent fashion, patients without sleep apnea may develop airway obstruction under general anesthesia. See for example, the seminal paper by </w:t>
      </w:r>
      <w:proofErr w:type="spellStart"/>
      <w:r w:rsidRPr="004E3F56">
        <w:rPr>
          <w:rFonts w:asciiTheme="minorHAnsi" w:hAnsiTheme="minorHAnsi" w:cstheme="minorHAnsi"/>
          <w:sz w:val="24"/>
          <w:szCs w:val="24"/>
        </w:rPr>
        <w:t>Isono</w:t>
      </w:r>
      <w:proofErr w:type="spellEnd"/>
      <w:r w:rsidRPr="004E3F56">
        <w:rPr>
          <w:rFonts w:asciiTheme="minorHAnsi" w:hAnsiTheme="minorHAnsi" w:cstheme="minorHAnsi"/>
          <w:sz w:val="24"/>
          <w:szCs w:val="24"/>
        </w:rPr>
        <w:t xml:space="preserve"> et al </w:t>
      </w:r>
      <w:r w:rsidRPr="004E3F56">
        <w:rPr>
          <w:rFonts w:asciiTheme="minorHAnsi" w:hAnsiTheme="minorHAnsi" w:cstheme="minorHAnsi"/>
          <w:sz w:val="24"/>
          <w:szCs w:val="24"/>
        </w:rPr>
        <w:fldChar w:fldCharType="begin"/>
      </w:r>
      <w:r w:rsidRPr="004E3F56">
        <w:rPr>
          <w:rFonts w:asciiTheme="minorHAnsi" w:hAnsiTheme="minorHAnsi" w:cstheme="minorHAnsi"/>
          <w:sz w:val="24"/>
          <w:szCs w:val="24"/>
        </w:rPr>
        <w:instrText xml:space="preserve"> ADDIN EN.CITE &lt;EndNote&gt;&lt;Cite&gt;&lt;Author&gt;Isono&lt;/Author&gt;&lt;Year&gt;1997&lt;/Year&gt;&lt;RecNum&gt;84&lt;/RecNum&gt;&lt;DisplayText&gt;[2]&lt;/DisplayText&gt;&lt;record&gt;&lt;rec-number&gt;84&lt;/rec-number&gt;&lt;foreign-keys&gt;&lt;key app="EN" db-id="d9xvdzpf7favw7ew2zp5ezecpfaffa2stdzd" timestamp="1515968483"&gt;84&lt;/key&gt;&lt;/foreign-keys&gt;&lt;ref-type name="Journal Article"&gt;17&lt;/ref-type&gt;&lt;contributors&gt;&lt;authors&gt;&lt;author&gt;Shiroh Isono&lt;/author&gt;&lt;author&gt;John E. Remmers&lt;/author&gt;&lt;author&gt;Atsuko Tanaka&lt;/author&gt;&lt;author&gt;Yasuhide Sho&lt;/author&gt;&lt;author&gt;Jiro Sato&lt;/author&gt;&lt;author&gt;Takashi Nishino&lt;/author&gt;&lt;/authors&gt;&lt;/contributors&gt;&lt;titles&gt;&lt;title&gt;Anatomy of pharynx in patients with obstructive sleep apnea and in normal subjects&lt;/title&gt;&lt;secondary-title&gt;Journal of Applied Physiology&lt;/secondary-title&gt;&lt;/titles&gt;&lt;periodical&gt;&lt;full-title&gt;Journal of Applied Physiology&lt;/full-title&gt;&lt;/periodical&gt;&lt;pages&gt;1319-1326&lt;/pages&gt;&lt;volume&gt;82&lt;/volume&gt;&lt;number&gt;4&lt;/number&gt;&lt;keywords&gt;&lt;keyword&gt;static pressure-area relationship,closing pressure,oxygen desaturation,pharyngeal compliance&lt;/keyword&gt;&lt;/keywords&gt;&lt;dates&gt;&lt;year&gt;1997&lt;/year&gt;&lt;/dates&gt;&lt;accession-num&gt;9104871&lt;/accession-num&gt;&lt;urls&gt;&lt;related-urls&gt;&lt;url&gt;http://www.physiology.org/doi/abs/10.1152/jappl.1997.82.4.1319&lt;/url&gt;&lt;/related-urls&gt;&lt;/urls&gt;&lt;electronic-resource-num&gt;10.1152/jappl.1997.82.4.1319&lt;/electronic-resource-num&gt;&lt;/record&gt;&lt;/Cite&gt;&lt;/EndNote&gt;</w:instrText>
      </w:r>
      <w:r w:rsidRPr="004E3F56">
        <w:rPr>
          <w:rFonts w:asciiTheme="minorHAnsi" w:hAnsiTheme="minorHAnsi" w:cstheme="minorHAnsi"/>
          <w:sz w:val="24"/>
          <w:szCs w:val="24"/>
        </w:rPr>
        <w:fldChar w:fldCharType="separate"/>
      </w:r>
      <w:r w:rsidRPr="004E3F56">
        <w:rPr>
          <w:rFonts w:asciiTheme="minorHAnsi" w:hAnsiTheme="minorHAnsi" w:cstheme="minorHAnsi"/>
          <w:noProof/>
          <w:sz w:val="24"/>
          <w:szCs w:val="24"/>
        </w:rPr>
        <w:t>[2]</w:t>
      </w:r>
      <w:r w:rsidRPr="004E3F56">
        <w:rPr>
          <w:rFonts w:asciiTheme="minorHAnsi" w:hAnsiTheme="minorHAnsi" w:cstheme="minorHAnsi"/>
          <w:sz w:val="24"/>
          <w:szCs w:val="24"/>
        </w:rPr>
        <w:fldChar w:fldCharType="end"/>
      </w:r>
      <w:r w:rsidRPr="004E3F56">
        <w:rPr>
          <w:rFonts w:asciiTheme="minorHAnsi" w:hAnsiTheme="minorHAnsi" w:cstheme="minorHAnsi"/>
          <w:sz w:val="24"/>
          <w:szCs w:val="24"/>
        </w:rPr>
        <w:t xml:space="preserve">: the majority of normal subjects showed  an airway collapse at atmospheric pressure when the upper airway muscle tone was pharmacologically mitigated or abolished. </w:t>
      </w:r>
    </w:p>
    <w:p w14:paraId="2193C583" w14:textId="7202D1C7" w:rsidR="00B03966" w:rsidRPr="004E3F56" w:rsidRDefault="00B03966" w:rsidP="004E3F56">
      <w:pPr>
        <w:spacing w:line="480" w:lineRule="auto"/>
        <w:rPr>
          <w:rFonts w:cstheme="minorHAnsi"/>
          <w:sz w:val="24"/>
          <w:szCs w:val="24"/>
        </w:rPr>
      </w:pPr>
      <w:r w:rsidRPr="004E3F56">
        <w:rPr>
          <w:rFonts w:cstheme="minorHAnsi"/>
          <w:sz w:val="24"/>
          <w:szCs w:val="24"/>
        </w:rPr>
        <w:br w:type="page"/>
      </w:r>
    </w:p>
    <w:p w14:paraId="3F49688D" w14:textId="7AA486BB" w:rsidR="00864723" w:rsidRPr="004E3F56" w:rsidRDefault="00892013" w:rsidP="004E3F56">
      <w:pPr>
        <w:spacing w:line="480" w:lineRule="auto"/>
        <w:jc w:val="both"/>
        <w:rPr>
          <w:rFonts w:cstheme="minorHAnsi"/>
          <w:b/>
          <w:sz w:val="24"/>
          <w:szCs w:val="24"/>
          <w:u w:val="single"/>
        </w:rPr>
      </w:pPr>
      <w:r w:rsidRPr="004E3F56">
        <w:rPr>
          <w:rFonts w:cstheme="minorHAnsi"/>
          <w:b/>
          <w:sz w:val="24"/>
          <w:szCs w:val="24"/>
          <w:u w:val="single"/>
        </w:rPr>
        <w:lastRenderedPageBreak/>
        <w:t>Results:</w:t>
      </w:r>
    </w:p>
    <w:p w14:paraId="2E7424DA" w14:textId="77777777" w:rsidR="00A610CB" w:rsidRPr="00A610CB" w:rsidRDefault="00A610CB" w:rsidP="004E3F56">
      <w:pPr>
        <w:spacing w:line="480" w:lineRule="auto"/>
        <w:rPr>
          <w:rFonts w:cstheme="minorHAnsi"/>
          <w:b/>
          <w:sz w:val="24"/>
          <w:szCs w:val="24"/>
        </w:rPr>
      </w:pPr>
      <w:r w:rsidRPr="00A610CB">
        <w:rPr>
          <w:rFonts w:cstheme="minorHAnsi"/>
          <w:b/>
          <w:sz w:val="24"/>
          <w:szCs w:val="24"/>
        </w:rPr>
        <w:t xml:space="preserve">Linear mixed model parameter estimates and statistical significance </w:t>
      </w:r>
    </w:p>
    <w:p w14:paraId="7DE25426" w14:textId="259A607B" w:rsidR="000C0DF9" w:rsidRPr="004E3F56" w:rsidRDefault="006D4BBA" w:rsidP="004E3F56">
      <w:pPr>
        <w:spacing w:line="480" w:lineRule="auto"/>
        <w:rPr>
          <w:rFonts w:cstheme="minorHAnsi"/>
          <w:sz w:val="24"/>
          <w:szCs w:val="24"/>
        </w:rPr>
      </w:pPr>
      <w:bookmarkStart w:id="5" w:name="_Hlk507029773"/>
      <w:r w:rsidRPr="004E3F56">
        <w:rPr>
          <w:rFonts w:cstheme="minorHAnsi"/>
          <w:sz w:val="24"/>
          <w:szCs w:val="24"/>
        </w:rPr>
        <w:t>Type III ANOVA analyses showed that</w:t>
      </w:r>
      <w:r w:rsidR="00BC3090" w:rsidRPr="004E3F56">
        <w:rPr>
          <w:rFonts w:cstheme="minorHAnsi"/>
          <w:sz w:val="24"/>
          <w:szCs w:val="24"/>
        </w:rPr>
        <w:t xml:space="preserve"> for our primary endpoint (the effect of P</w:t>
      </w:r>
      <w:r w:rsidR="00BC3090" w:rsidRPr="004E3F56">
        <w:rPr>
          <w:rFonts w:cstheme="minorHAnsi"/>
          <w:sz w:val="24"/>
          <w:szCs w:val="24"/>
          <w:vertAlign w:val="subscript"/>
        </w:rPr>
        <w:t>ET</w:t>
      </w:r>
      <w:r w:rsidR="00BC3090" w:rsidRPr="004E3F56">
        <w:rPr>
          <w:rFonts w:cstheme="minorHAnsi"/>
          <w:sz w:val="24"/>
          <w:szCs w:val="24"/>
        </w:rPr>
        <w:t>CO</w:t>
      </w:r>
      <w:r w:rsidR="00BC3090" w:rsidRPr="004E3F56">
        <w:rPr>
          <w:rFonts w:cstheme="minorHAnsi"/>
          <w:sz w:val="24"/>
          <w:szCs w:val="24"/>
          <w:vertAlign w:val="subscript"/>
        </w:rPr>
        <w:t>2</w:t>
      </w:r>
      <w:r w:rsidR="00BC3090" w:rsidRPr="004E3F56">
        <w:rPr>
          <w:rFonts w:cstheme="minorHAnsi"/>
          <w:sz w:val="24"/>
          <w:szCs w:val="24"/>
        </w:rPr>
        <w:t xml:space="preserve"> elevation and depth of propofol anesthesia on UA closing pressure)</w:t>
      </w:r>
      <w:r w:rsidR="00161FDF">
        <w:rPr>
          <w:rFonts w:cstheme="minorHAnsi"/>
          <w:sz w:val="24"/>
          <w:szCs w:val="24"/>
        </w:rPr>
        <w:t>,</w:t>
      </w:r>
      <w:r w:rsidR="000C0DF9" w:rsidRPr="004E3F56">
        <w:rPr>
          <w:rFonts w:cstheme="minorHAnsi"/>
          <w:sz w:val="24"/>
          <w:szCs w:val="24"/>
        </w:rPr>
        <w:t xml:space="preserve"> P</w:t>
      </w:r>
      <w:r w:rsidR="000C0DF9" w:rsidRPr="004E3F56">
        <w:rPr>
          <w:rFonts w:cstheme="minorHAnsi"/>
          <w:sz w:val="24"/>
          <w:szCs w:val="24"/>
          <w:vertAlign w:val="subscript"/>
        </w:rPr>
        <w:t>ET</w:t>
      </w:r>
      <w:r w:rsidR="000C0DF9" w:rsidRPr="004E3F56">
        <w:rPr>
          <w:rFonts w:cstheme="minorHAnsi"/>
          <w:sz w:val="24"/>
          <w:szCs w:val="24"/>
        </w:rPr>
        <w:t>CO</w:t>
      </w:r>
      <w:r w:rsidR="000C0DF9" w:rsidRPr="004E3F56">
        <w:rPr>
          <w:rFonts w:cstheme="minorHAnsi"/>
          <w:sz w:val="24"/>
          <w:szCs w:val="24"/>
          <w:vertAlign w:val="subscript"/>
        </w:rPr>
        <w:t>2</w:t>
      </w:r>
      <w:r w:rsidR="000C0DF9" w:rsidRPr="004E3F56">
        <w:rPr>
          <w:rFonts w:cstheme="minorHAnsi"/>
          <w:sz w:val="24"/>
          <w:szCs w:val="24"/>
        </w:rPr>
        <w:t xml:space="preserve"> elevation, depth of propofol anesthesia, and their interaction term were significant</w:t>
      </w:r>
      <w:r w:rsidR="00B1376A" w:rsidRPr="004E3F56">
        <w:rPr>
          <w:rFonts w:cstheme="minorHAnsi"/>
          <w:sz w:val="24"/>
          <w:szCs w:val="24"/>
        </w:rPr>
        <w:t xml:space="preserve"> fixed effects on closing pressure (p&lt;0.001, p&lt;0.001, and p=0.044, respectively). </w:t>
      </w:r>
      <w:r w:rsidR="00BC3090" w:rsidRPr="004E3F56">
        <w:rPr>
          <w:rFonts w:cstheme="minorHAnsi"/>
          <w:sz w:val="24"/>
          <w:szCs w:val="24"/>
        </w:rPr>
        <w:t>Our secondary endpoint, the effect of P</w:t>
      </w:r>
      <w:r w:rsidR="00BC3090" w:rsidRPr="004E3F56">
        <w:rPr>
          <w:rFonts w:cstheme="minorHAnsi"/>
          <w:sz w:val="24"/>
          <w:szCs w:val="24"/>
          <w:vertAlign w:val="subscript"/>
        </w:rPr>
        <w:t>ET</w:t>
      </w:r>
      <w:r w:rsidR="00BC3090" w:rsidRPr="004E3F56">
        <w:rPr>
          <w:rFonts w:cstheme="minorHAnsi"/>
          <w:sz w:val="24"/>
          <w:szCs w:val="24"/>
        </w:rPr>
        <w:t>CO</w:t>
      </w:r>
      <w:r w:rsidR="00BC3090" w:rsidRPr="004E3F56">
        <w:rPr>
          <w:rFonts w:cstheme="minorHAnsi"/>
          <w:sz w:val="24"/>
          <w:szCs w:val="24"/>
          <w:vertAlign w:val="subscript"/>
        </w:rPr>
        <w:t>2</w:t>
      </w:r>
      <w:r w:rsidR="00BC3090" w:rsidRPr="004E3F56">
        <w:rPr>
          <w:rFonts w:cstheme="minorHAnsi"/>
          <w:sz w:val="24"/>
          <w:szCs w:val="24"/>
        </w:rPr>
        <w:t xml:space="preserve"> elevation and depth of propofol anesthesia on </w:t>
      </w:r>
      <w:r w:rsidR="00797D3A">
        <w:rPr>
          <w:rFonts w:cstheme="minorHAnsi"/>
          <w:sz w:val="24"/>
          <w:szCs w:val="24"/>
        </w:rPr>
        <w:t>genioglossus</w:t>
      </w:r>
      <w:r w:rsidR="00BC3090" w:rsidRPr="004E3F56">
        <w:rPr>
          <w:rFonts w:cstheme="minorHAnsi"/>
          <w:sz w:val="24"/>
          <w:szCs w:val="24"/>
        </w:rPr>
        <w:t xml:space="preserve"> activity) was analyzed in two ways in the manuscript. The analysis that corresponds to Figure 3 utilized all breaths, while the analysis in Supplemental Table 5 utilized only breaths during occlusions. The Type III ANOVA analyses for our secondary endpoint using all breaths showed that P</w:t>
      </w:r>
      <w:r w:rsidR="00BC3090" w:rsidRPr="004E3F56">
        <w:rPr>
          <w:rFonts w:cstheme="minorHAnsi"/>
          <w:sz w:val="24"/>
          <w:szCs w:val="24"/>
          <w:vertAlign w:val="subscript"/>
        </w:rPr>
        <w:t>ET</w:t>
      </w:r>
      <w:r w:rsidR="00BC3090" w:rsidRPr="004E3F56">
        <w:rPr>
          <w:rFonts w:cstheme="minorHAnsi"/>
          <w:sz w:val="24"/>
          <w:szCs w:val="24"/>
        </w:rPr>
        <w:t>CO</w:t>
      </w:r>
      <w:r w:rsidR="00BC3090" w:rsidRPr="004E3F56">
        <w:rPr>
          <w:rFonts w:cstheme="minorHAnsi"/>
          <w:sz w:val="24"/>
          <w:szCs w:val="24"/>
          <w:vertAlign w:val="subscript"/>
        </w:rPr>
        <w:t>2</w:t>
      </w:r>
      <w:r w:rsidR="00BC3090" w:rsidRPr="004E3F56">
        <w:rPr>
          <w:rFonts w:cstheme="minorHAnsi"/>
          <w:sz w:val="24"/>
          <w:szCs w:val="24"/>
        </w:rPr>
        <w:t xml:space="preserve"> elevation, depth of propofol anesthesia, and their interaction term were significant fixed effects on closing pressure (p &lt;0.001 for all three). Similarly, for the analysis using only occluded breaths, these same fixed effects were also significant (p&lt;0.001, p&lt;0.001, and p=0.001). </w:t>
      </w:r>
      <w:r w:rsidR="00161FDF" w:rsidRPr="004E3F56">
        <w:rPr>
          <w:rFonts w:cstheme="minorHAnsi"/>
          <w:sz w:val="24"/>
          <w:szCs w:val="24"/>
        </w:rPr>
        <w:t>The interaction term was included in our model</w:t>
      </w:r>
      <w:r w:rsidR="00161FDF">
        <w:rPr>
          <w:rFonts w:cstheme="minorHAnsi"/>
          <w:sz w:val="24"/>
          <w:szCs w:val="24"/>
        </w:rPr>
        <w:t xml:space="preserve"> in all cases. In Supplemental Table 4, we give parameter estimates for all three models used in the primary and secondary endpoints. </w:t>
      </w:r>
    </w:p>
    <w:bookmarkEnd w:id="5"/>
    <w:p w14:paraId="1634D86F" w14:textId="17F21FA8" w:rsidR="00C07BD2" w:rsidRPr="004E3F56" w:rsidRDefault="00C07BD2" w:rsidP="004E3F56">
      <w:pPr>
        <w:spacing w:line="480" w:lineRule="auto"/>
        <w:rPr>
          <w:rFonts w:cstheme="minorHAnsi"/>
          <w:sz w:val="24"/>
          <w:szCs w:val="24"/>
        </w:rPr>
      </w:pPr>
      <w:r w:rsidRPr="004E3F56">
        <w:rPr>
          <w:rFonts w:cstheme="minorHAnsi"/>
          <w:sz w:val="24"/>
          <w:szCs w:val="24"/>
        </w:rPr>
        <w:br w:type="page"/>
      </w:r>
    </w:p>
    <w:p w14:paraId="7DCEAD6A" w14:textId="77777777" w:rsidR="0099064B" w:rsidRDefault="0099064B" w:rsidP="0099064B">
      <w:pPr>
        <w:rPr>
          <w:b/>
          <w:sz w:val="52"/>
        </w:rPr>
      </w:pPr>
      <w:r>
        <w:rPr>
          <w:b/>
          <w:sz w:val="52"/>
        </w:rPr>
        <w:lastRenderedPageBreak/>
        <w:t>SUPPLEMENTAL FIGURE 1</w:t>
      </w:r>
    </w:p>
    <w:p w14:paraId="7CDFCA3E" w14:textId="77777777" w:rsidR="0099064B" w:rsidRPr="00410B9A" w:rsidRDefault="0099064B" w:rsidP="0099064B">
      <w:pPr>
        <w:spacing w:line="360" w:lineRule="auto"/>
        <w:jc w:val="both"/>
        <w:rPr>
          <w:rFonts w:cstheme="minorHAnsi"/>
          <w:b/>
          <w:sz w:val="24"/>
          <w:szCs w:val="24"/>
        </w:rPr>
      </w:pPr>
    </w:p>
    <w:p w14:paraId="305EADC7" w14:textId="77777777" w:rsidR="0099064B" w:rsidRDefault="0099064B" w:rsidP="0099064B">
      <w:pPr>
        <w:spacing w:line="360" w:lineRule="auto"/>
        <w:jc w:val="both"/>
        <w:rPr>
          <w:rFonts w:cstheme="minorHAnsi"/>
          <w:sz w:val="24"/>
          <w:szCs w:val="24"/>
        </w:rPr>
      </w:pPr>
      <w:r>
        <w:rPr>
          <w:rFonts w:cstheme="minorHAnsi"/>
          <w:noProof/>
          <w:sz w:val="24"/>
          <w:szCs w:val="24"/>
        </w:rPr>
        <w:drawing>
          <wp:inline distT="0" distB="0" distL="0" distR="0" wp14:anchorId="3E522741" wp14:editId="70B8B7F6">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0205 Circuit Diagram.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B3D6B82" w14:textId="7EAB23C3" w:rsidR="0099064B" w:rsidRPr="00827E50" w:rsidRDefault="0099064B" w:rsidP="0099064B">
      <w:pPr>
        <w:spacing w:line="360" w:lineRule="auto"/>
        <w:jc w:val="both"/>
        <w:rPr>
          <w:rFonts w:cstheme="minorHAnsi"/>
          <w:sz w:val="24"/>
          <w:szCs w:val="24"/>
        </w:rPr>
      </w:pPr>
      <w:r>
        <w:rPr>
          <w:rFonts w:cstheme="minorHAnsi"/>
          <w:b/>
          <w:sz w:val="24"/>
          <w:szCs w:val="24"/>
        </w:rPr>
        <w:t xml:space="preserve">Supplemental Figure 1: </w:t>
      </w:r>
      <w:r w:rsidRPr="004E2734">
        <w:rPr>
          <w:rFonts w:cstheme="minorHAnsi"/>
          <w:b/>
          <w:sz w:val="24"/>
          <w:szCs w:val="24"/>
        </w:rPr>
        <w:t>Experimental setup.</w:t>
      </w:r>
      <w:r w:rsidRPr="004E2734">
        <w:rPr>
          <w:rFonts w:cstheme="minorHAnsi"/>
          <w:sz w:val="24"/>
          <w:szCs w:val="24"/>
        </w:rPr>
        <w:t xml:space="preserve"> </w:t>
      </w:r>
      <w:r>
        <w:rPr>
          <w:rFonts w:cstheme="minorHAnsi"/>
          <w:sz w:val="24"/>
          <w:szCs w:val="24"/>
        </w:rPr>
        <w:t>S</w:t>
      </w:r>
      <w:r w:rsidRPr="004E2734">
        <w:rPr>
          <w:rFonts w:cstheme="minorHAnsi"/>
          <w:sz w:val="24"/>
          <w:szCs w:val="24"/>
        </w:rPr>
        <w:t xml:space="preserve">ubjects wore a nasal mask connected to a high-airflow circuit with positive end-expiratory pressure (PEEP) valves on the inspiratory and expiratory limbs to deliver continuous positive airway pressure (CPAP). </w:t>
      </w:r>
      <w:r>
        <w:rPr>
          <w:rFonts w:cstheme="minorHAnsi"/>
          <w:sz w:val="24"/>
          <w:szCs w:val="24"/>
        </w:rPr>
        <w:t xml:space="preserve">The airway circuit was connected to an anesthesia workstation. </w:t>
      </w:r>
      <w:r w:rsidRPr="004E2734">
        <w:rPr>
          <w:rFonts w:cstheme="minorHAnsi"/>
          <w:sz w:val="24"/>
          <w:szCs w:val="24"/>
        </w:rPr>
        <w:t xml:space="preserve">The inspiratory limb of the circuit included an air humidifier and an inflatable balloon occlusion valve to perform external airway occlusions by prevent inspiratory flow while allowing expiration. A 100 % </w:t>
      </w:r>
      <w:r w:rsidRPr="004E2734">
        <w:rPr>
          <w:rFonts w:eastAsiaTheme="minorEastAsia" w:cstheme="minorHAnsi"/>
          <w:sz w:val="24"/>
          <w:szCs w:val="24"/>
        </w:rPr>
        <w:t>CO</w:t>
      </w:r>
      <w:r w:rsidRPr="004E2734">
        <w:rPr>
          <w:rFonts w:eastAsiaTheme="minorEastAsia" w:cstheme="minorHAnsi"/>
          <w:sz w:val="24"/>
          <w:szCs w:val="24"/>
          <w:vertAlign w:val="subscript"/>
        </w:rPr>
        <w:t>2</w:t>
      </w:r>
      <w:r w:rsidRPr="004E2734">
        <w:rPr>
          <w:rFonts w:cstheme="minorHAnsi"/>
          <w:sz w:val="24"/>
          <w:szCs w:val="24"/>
        </w:rPr>
        <w:t xml:space="preserve"> tank </w:t>
      </w:r>
      <w:r>
        <w:rPr>
          <w:rFonts w:cstheme="minorHAnsi"/>
          <w:sz w:val="24"/>
          <w:szCs w:val="24"/>
        </w:rPr>
        <w:t xml:space="preserve">was </w:t>
      </w:r>
      <w:r w:rsidRPr="004E2734">
        <w:rPr>
          <w:rFonts w:cstheme="minorHAnsi"/>
          <w:sz w:val="24"/>
          <w:szCs w:val="24"/>
        </w:rPr>
        <w:t>side-streamed to the inspiratory limb</w:t>
      </w:r>
      <w:r>
        <w:rPr>
          <w:rFonts w:cstheme="minorHAnsi"/>
          <w:sz w:val="24"/>
          <w:szCs w:val="24"/>
        </w:rPr>
        <w:t xml:space="preserve">. </w:t>
      </w:r>
      <w:r w:rsidRPr="004E2734">
        <w:rPr>
          <w:rFonts w:cstheme="minorHAnsi"/>
          <w:sz w:val="24"/>
          <w:szCs w:val="24"/>
        </w:rPr>
        <w:t xml:space="preserve">27-gauge stainless steel wire electrodes were inserted into the </w:t>
      </w:r>
      <w:r w:rsidR="00797D3A">
        <w:rPr>
          <w:rFonts w:cstheme="minorHAnsi"/>
          <w:sz w:val="24"/>
          <w:szCs w:val="24"/>
        </w:rPr>
        <w:t>genioglossus</w:t>
      </w:r>
      <w:r w:rsidRPr="004E2734">
        <w:rPr>
          <w:rFonts w:cstheme="minorHAnsi"/>
          <w:sz w:val="24"/>
          <w:szCs w:val="24"/>
        </w:rPr>
        <w:t xml:space="preserve"> muscle </w:t>
      </w:r>
      <w:proofErr w:type="spellStart"/>
      <w:r w:rsidRPr="004E2734">
        <w:rPr>
          <w:rFonts w:cstheme="minorHAnsi"/>
          <w:sz w:val="24"/>
          <w:szCs w:val="24"/>
        </w:rPr>
        <w:t>transcutaneously</w:t>
      </w:r>
      <w:proofErr w:type="spellEnd"/>
      <w:r>
        <w:rPr>
          <w:rFonts w:cstheme="minorHAnsi"/>
          <w:sz w:val="24"/>
          <w:szCs w:val="24"/>
        </w:rPr>
        <w:t>. A pressure catheter was inserted nasally with the tip close to the epiglottis. Capnography was performed via ETCO</w:t>
      </w:r>
      <w:r w:rsidRPr="00EE00B2">
        <w:rPr>
          <w:rFonts w:cstheme="minorHAnsi"/>
          <w:sz w:val="24"/>
          <w:szCs w:val="24"/>
          <w:vertAlign w:val="subscript"/>
        </w:rPr>
        <w:t>2</w:t>
      </w:r>
      <w:r>
        <w:rPr>
          <w:rFonts w:cstheme="minorHAnsi"/>
          <w:sz w:val="24"/>
          <w:szCs w:val="24"/>
        </w:rPr>
        <w:t xml:space="preserve"> sampled from the nasal mask. A BIS monitor </w:t>
      </w:r>
      <w:r>
        <w:rPr>
          <w:rFonts w:cstheme="minorHAnsi"/>
          <w:sz w:val="24"/>
          <w:szCs w:val="24"/>
        </w:rPr>
        <w:lastRenderedPageBreak/>
        <w:t xml:space="preserve">was placed on the forehead of the volunteers. A pneumotachograph to measure respiratory airflow was in the Y-piece of the breathing circuit. An intravenous catheter was connected to a TCI pump for delivery of propofol. A Respiratory Inductive Plethysmography device was fitted around the thorax and abdomen (not shown). </w:t>
      </w:r>
    </w:p>
    <w:p w14:paraId="66DE6B7E" w14:textId="49998B4B" w:rsidR="0099064B" w:rsidRDefault="0099064B">
      <w:pPr>
        <w:rPr>
          <w:b/>
          <w:sz w:val="52"/>
        </w:rPr>
      </w:pPr>
      <w:r>
        <w:rPr>
          <w:b/>
          <w:sz w:val="52"/>
        </w:rPr>
        <w:br w:type="page"/>
      </w:r>
    </w:p>
    <w:p w14:paraId="6C0C12ED" w14:textId="03552EE5" w:rsidR="006B1914" w:rsidRDefault="006B1914" w:rsidP="006B1914">
      <w:pPr>
        <w:rPr>
          <w:b/>
          <w:sz w:val="52"/>
        </w:rPr>
      </w:pPr>
      <w:r>
        <w:rPr>
          <w:b/>
          <w:sz w:val="52"/>
        </w:rPr>
        <w:lastRenderedPageBreak/>
        <w:t xml:space="preserve">SUPPLEMENTAL FIGURE </w:t>
      </w:r>
      <w:r w:rsidR="0099064B">
        <w:rPr>
          <w:b/>
          <w:sz w:val="52"/>
        </w:rPr>
        <w:t>2</w:t>
      </w:r>
    </w:p>
    <w:p w14:paraId="263F0F0D" w14:textId="77777777" w:rsidR="006B1914" w:rsidRDefault="006B1914" w:rsidP="006B1914">
      <w:pPr>
        <w:rPr>
          <w:b/>
          <w:sz w:val="52"/>
        </w:rPr>
      </w:pPr>
      <w:r>
        <w:rPr>
          <w:noProof/>
        </w:rPr>
        <w:drawing>
          <wp:inline distT="0" distB="0" distL="0" distR="0" wp14:anchorId="0FF71E4B" wp14:editId="1651DD65">
            <wp:extent cx="5943600" cy="5033865"/>
            <wp:effectExtent l="0" t="0" r="0" b="0"/>
            <wp:docPr id="14" name="Picture 14" descr="C:\Users\Kat's YOGA\AppData\Local\Microsoft\Windows\INetCache\Content.Word\GGvsNPP 1710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at's YOGA\AppData\Local\Microsoft\Windows\INetCache\Content.Word\GGvsNPP 171027.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033865"/>
                    </a:xfrm>
                    <a:prstGeom prst="rect">
                      <a:avLst/>
                    </a:prstGeom>
                    <a:noFill/>
                    <a:ln>
                      <a:noFill/>
                    </a:ln>
                  </pic:spPr>
                </pic:pic>
              </a:graphicData>
            </a:graphic>
          </wp:inline>
        </w:drawing>
      </w:r>
    </w:p>
    <w:p w14:paraId="5C31306D" w14:textId="42EA4F7E" w:rsidR="006B1914" w:rsidRDefault="006B1914" w:rsidP="006B1914">
      <w:pPr>
        <w:spacing w:after="0" w:line="240" w:lineRule="auto"/>
        <w:jc w:val="both"/>
      </w:pPr>
      <w:r>
        <w:rPr>
          <w:b/>
        </w:rPr>
        <w:t xml:space="preserve">Supplemental Figure </w:t>
      </w:r>
      <w:r w:rsidR="005B1CC6">
        <w:rPr>
          <w:b/>
        </w:rPr>
        <w:t>3</w:t>
      </w:r>
      <w:r>
        <w:rPr>
          <w:b/>
        </w:rPr>
        <w:t xml:space="preserve">: </w:t>
      </w:r>
      <w:r w:rsidR="00797D3A">
        <w:rPr>
          <w:rFonts w:cstheme="minorHAnsi"/>
          <w:b/>
          <w:sz w:val="24"/>
          <w:szCs w:val="24"/>
        </w:rPr>
        <w:t>G</w:t>
      </w:r>
      <w:r w:rsidR="00797D3A" w:rsidRPr="00797D3A">
        <w:rPr>
          <w:rFonts w:cstheme="minorHAnsi"/>
          <w:b/>
          <w:sz w:val="24"/>
          <w:szCs w:val="24"/>
        </w:rPr>
        <w:t>enioglossus</w:t>
      </w:r>
      <w:r w:rsidR="00797D3A" w:rsidRPr="004E3F56">
        <w:rPr>
          <w:rFonts w:cstheme="minorHAnsi"/>
          <w:sz w:val="24"/>
          <w:szCs w:val="24"/>
        </w:rPr>
        <w:t xml:space="preserve"> </w:t>
      </w:r>
      <w:r w:rsidR="00797D3A">
        <w:rPr>
          <w:b/>
        </w:rPr>
        <w:t>electromyogram</w:t>
      </w:r>
      <w:r>
        <w:rPr>
          <w:b/>
        </w:rPr>
        <w:t xml:space="preserve"> as a function of </w:t>
      </w:r>
      <w:r w:rsidR="00797D3A">
        <w:rPr>
          <w:b/>
        </w:rPr>
        <w:t>negative pulmonary pressure</w:t>
      </w:r>
      <w:r>
        <w:rPr>
          <w:b/>
        </w:rPr>
        <w:t xml:space="preserve"> quintile. </w:t>
      </w:r>
      <w:r>
        <w:t>GG-EMG and NPP measurements are pooled from 9 subjects during airway occlusion maneuvers. NPP was divided into 5 equal-sized groups with 102-103 measurements per group. NPP quintile ranges are as follows [min, max] in cm H</w:t>
      </w:r>
      <w:r w:rsidRPr="00516764">
        <w:rPr>
          <w:vertAlign w:val="subscript"/>
        </w:rPr>
        <w:t>2</w:t>
      </w:r>
      <w:r>
        <w:t>O: group 1 [-55.9, -31.7], group 2 [-31.6, -25.5], group 3 [-25.4, -20.2], group 4 [-20.2 -14.8], group 5 [-14.7, -4.5].</w:t>
      </w:r>
      <w:r>
        <w:rPr>
          <w:b/>
        </w:rPr>
        <w:t xml:space="preserve"> </w:t>
      </w:r>
      <w:r>
        <w:t>Means ± SD are given. Significant difference between groups (*; p&lt;0.05) was determined by mixed modeling.</w:t>
      </w:r>
    </w:p>
    <w:p w14:paraId="661BA31B" w14:textId="77777777" w:rsidR="006B1914" w:rsidRDefault="006B1914" w:rsidP="006B1914">
      <w:pPr>
        <w:spacing w:after="0" w:line="240" w:lineRule="auto"/>
        <w:jc w:val="both"/>
      </w:pPr>
    </w:p>
    <w:p w14:paraId="4D4D3706" w14:textId="77777777" w:rsidR="006B1914" w:rsidRDefault="006B1914" w:rsidP="006B1914">
      <w:pPr>
        <w:ind w:left="-1080" w:firstLine="1080"/>
        <w:rPr>
          <w:rFonts w:eastAsiaTheme="minorEastAsia"/>
        </w:rPr>
      </w:pPr>
      <w:r>
        <w:rPr>
          <w:rFonts w:eastAsiaTheme="minorEastAsia"/>
        </w:rPr>
        <w:t>Abbreviations:</w:t>
      </w:r>
    </w:p>
    <w:p w14:paraId="2644B075" w14:textId="0C6E4C51" w:rsidR="006B1914" w:rsidRDefault="006B1914" w:rsidP="0099064B">
      <w:pPr>
        <w:rPr>
          <w:rFonts w:eastAsiaTheme="minorEastAsia"/>
        </w:rPr>
      </w:pPr>
      <w:r>
        <w:rPr>
          <w:rFonts w:eastAsiaTheme="minorEastAsia"/>
        </w:rPr>
        <w:t>GG-EMG % MAX, normalized phasic genioglossus activity. NPP, negative pharyngeal pressure.</w:t>
      </w:r>
    </w:p>
    <w:p w14:paraId="7E7269D5" w14:textId="0653093E" w:rsidR="00B03966" w:rsidRDefault="00B03966">
      <w:pPr>
        <w:rPr>
          <w:rFonts w:eastAsiaTheme="minorEastAsia"/>
        </w:rPr>
      </w:pPr>
      <w:r>
        <w:rPr>
          <w:rFonts w:eastAsiaTheme="minorEastAsia"/>
        </w:rPr>
        <w:br w:type="page"/>
      </w:r>
    </w:p>
    <w:p w14:paraId="6CE22A6D" w14:textId="77777777" w:rsidR="00B03966" w:rsidRDefault="00B03966" w:rsidP="00B03966">
      <w:pPr>
        <w:rPr>
          <w:b/>
          <w:sz w:val="52"/>
        </w:rPr>
      </w:pPr>
      <w:r>
        <w:rPr>
          <w:b/>
          <w:sz w:val="52"/>
        </w:rPr>
        <w:lastRenderedPageBreak/>
        <w:t>SUPPLEMENTAL TABLE 1</w:t>
      </w:r>
    </w:p>
    <w:tbl>
      <w:tblPr>
        <w:tblW w:w="3059" w:type="dxa"/>
        <w:tblInd w:w="108" w:type="dxa"/>
        <w:tblLook w:val="04A0" w:firstRow="1" w:lastRow="0" w:firstColumn="1" w:lastColumn="0" w:noHBand="0" w:noVBand="1"/>
      </w:tblPr>
      <w:tblGrid>
        <w:gridCol w:w="1214"/>
        <w:gridCol w:w="1176"/>
        <w:gridCol w:w="669"/>
      </w:tblGrid>
      <w:tr w:rsidR="00B03966" w:rsidRPr="00E22034" w14:paraId="2EF3BC47" w14:textId="77777777" w:rsidTr="00B72550">
        <w:trPr>
          <w:trHeight w:val="290"/>
        </w:trPr>
        <w:tc>
          <w:tcPr>
            <w:tcW w:w="1214" w:type="dxa"/>
            <w:tcBorders>
              <w:top w:val="nil"/>
              <w:left w:val="nil"/>
            </w:tcBorders>
            <w:shd w:val="clear" w:color="auto" w:fill="auto"/>
            <w:noWrap/>
            <w:vAlign w:val="bottom"/>
            <w:hideMark/>
          </w:tcPr>
          <w:p w14:paraId="3B8289CA" w14:textId="77777777" w:rsidR="00B03966" w:rsidRPr="00E22034" w:rsidRDefault="00B03966" w:rsidP="00B72550">
            <w:pPr>
              <w:spacing w:after="0" w:line="240" w:lineRule="auto"/>
              <w:jc w:val="center"/>
              <w:rPr>
                <w:rFonts w:eastAsia="Times New Roman" w:cstheme="minorHAnsi"/>
                <w:sz w:val="24"/>
                <w:szCs w:val="24"/>
              </w:rPr>
            </w:pPr>
          </w:p>
        </w:tc>
        <w:tc>
          <w:tcPr>
            <w:tcW w:w="1845" w:type="dxa"/>
            <w:gridSpan w:val="2"/>
            <w:tcBorders>
              <w:top w:val="nil"/>
              <w:left w:val="nil"/>
              <w:bottom w:val="single" w:sz="4" w:space="0" w:color="auto"/>
              <w:right w:val="nil"/>
            </w:tcBorders>
            <w:shd w:val="clear" w:color="auto" w:fill="auto"/>
            <w:noWrap/>
            <w:vAlign w:val="bottom"/>
            <w:hideMark/>
          </w:tcPr>
          <w:p w14:paraId="19ECDD55" w14:textId="77777777" w:rsidR="00B03966" w:rsidRPr="00E22034" w:rsidRDefault="00B03966" w:rsidP="00B72550">
            <w:pPr>
              <w:spacing w:after="0" w:line="240" w:lineRule="auto"/>
              <w:jc w:val="center"/>
              <w:rPr>
                <w:rFonts w:eastAsia="Times New Roman" w:cstheme="minorHAnsi"/>
                <w:b/>
                <w:bCs/>
                <w:sz w:val="24"/>
                <w:szCs w:val="24"/>
              </w:rPr>
            </w:pPr>
            <w:r w:rsidRPr="00E22034">
              <w:rPr>
                <w:rFonts w:eastAsia="Times New Roman" w:cstheme="minorHAnsi"/>
                <w:b/>
                <w:bCs/>
                <w:sz w:val="24"/>
                <w:szCs w:val="24"/>
              </w:rPr>
              <w:t xml:space="preserve">Propofol </w:t>
            </w:r>
            <w:r>
              <w:rPr>
                <w:rFonts w:eastAsia="Times New Roman" w:cstheme="minorHAnsi"/>
                <w:b/>
                <w:bCs/>
                <w:sz w:val="24"/>
                <w:szCs w:val="24"/>
              </w:rPr>
              <w:t>Concentration</w:t>
            </w:r>
          </w:p>
        </w:tc>
      </w:tr>
      <w:tr w:rsidR="00B03966" w:rsidRPr="00E22034" w14:paraId="68430E61" w14:textId="77777777" w:rsidTr="00B72550">
        <w:trPr>
          <w:trHeight w:val="290"/>
        </w:trPr>
        <w:tc>
          <w:tcPr>
            <w:tcW w:w="1214" w:type="dxa"/>
            <w:tcBorders>
              <w:left w:val="nil"/>
              <w:bottom w:val="single" w:sz="4" w:space="0" w:color="auto"/>
              <w:right w:val="nil"/>
            </w:tcBorders>
            <w:shd w:val="clear" w:color="auto" w:fill="auto"/>
            <w:noWrap/>
            <w:vAlign w:val="bottom"/>
            <w:hideMark/>
          </w:tcPr>
          <w:p w14:paraId="578AC4B0" w14:textId="77777777" w:rsidR="00B03966" w:rsidRPr="00E22034" w:rsidRDefault="00B03966" w:rsidP="00B72550">
            <w:pPr>
              <w:spacing w:after="0" w:line="240" w:lineRule="auto"/>
              <w:jc w:val="center"/>
              <w:rPr>
                <w:rFonts w:eastAsia="Times New Roman" w:cstheme="minorHAnsi"/>
                <w:sz w:val="24"/>
                <w:szCs w:val="24"/>
              </w:rPr>
            </w:pPr>
            <w:r>
              <w:rPr>
                <w:rFonts w:eastAsia="Times New Roman" w:cstheme="minorHAnsi"/>
                <w:b/>
                <w:bCs/>
                <w:sz w:val="24"/>
                <w:szCs w:val="24"/>
              </w:rPr>
              <w:t>Volunteer</w:t>
            </w:r>
          </w:p>
        </w:tc>
        <w:tc>
          <w:tcPr>
            <w:tcW w:w="1176" w:type="dxa"/>
            <w:tcBorders>
              <w:top w:val="single" w:sz="4" w:space="0" w:color="auto"/>
              <w:left w:val="nil"/>
              <w:bottom w:val="single" w:sz="4" w:space="0" w:color="auto"/>
              <w:right w:val="nil"/>
            </w:tcBorders>
            <w:shd w:val="clear" w:color="auto" w:fill="auto"/>
            <w:noWrap/>
            <w:vAlign w:val="bottom"/>
            <w:hideMark/>
          </w:tcPr>
          <w:p w14:paraId="01A86610" w14:textId="77777777" w:rsidR="00B03966" w:rsidRPr="00E22034" w:rsidRDefault="00B03966" w:rsidP="00B72550">
            <w:pPr>
              <w:spacing w:after="0" w:line="240" w:lineRule="auto"/>
              <w:ind w:right="550"/>
              <w:rPr>
                <w:rFonts w:eastAsia="Times New Roman" w:cstheme="minorHAnsi"/>
                <w:b/>
                <w:bCs/>
                <w:sz w:val="24"/>
                <w:szCs w:val="24"/>
              </w:rPr>
            </w:pPr>
            <w:r>
              <w:rPr>
                <w:rFonts w:eastAsia="Times New Roman" w:cstheme="minorHAnsi"/>
                <w:b/>
                <w:bCs/>
                <w:sz w:val="24"/>
                <w:szCs w:val="24"/>
              </w:rPr>
              <w:t>Low</w:t>
            </w:r>
          </w:p>
        </w:tc>
        <w:tc>
          <w:tcPr>
            <w:tcW w:w="669" w:type="dxa"/>
            <w:tcBorders>
              <w:top w:val="single" w:sz="4" w:space="0" w:color="auto"/>
              <w:left w:val="nil"/>
              <w:bottom w:val="single" w:sz="4" w:space="0" w:color="auto"/>
              <w:right w:val="nil"/>
            </w:tcBorders>
            <w:shd w:val="clear" w:color="auto" w:fill="auto"/>
            <w:noWrap/>
            <w:vAlign w:val="bottom"/>
            <w:hideMark/>
          </w:tcPr>
          <w:p w14:paraId="34602A49" w14:textId="77777777" w:rsidR="00B03966" w:rsidRPr="00E22034" w:rsidRDefault="00B03966" w:rsidP="00B72550">
            <w:pPr>
              <w:spacing w:after="0" w:line="240" w:lineRule="auto"/>
              <w:jc w:val="center"/>
              <w:rPr>
                <w:rFonts w:eastAsia="Times New Roman" w:cstheme="minorHAnsi"/>
                <w:b/>
                <w:bCs/>
                <w:sz w:val="24"/>
                <w:szCs w:val="24"/>
              </w:rPr>
            </w:pPr>
            <w:r>
              <w:rPr>
                <w:rFonts w:eastAsia="Times New Roman" w:cstheme="minorHAnsi"/>
                <w:b/>
                <w:bCs/>
                <w:sz w:val="24"/>
                <w:szCs w:val="24"/>
              </w:rPr>
              <w:t>High</w:t>
            </w:r>
          </w:p>
        </w:tc>
      </w:tr>
      <w:tr w:rsidR="00B03966" w:rsidRPr="00E22034" w14:paraId="36E66CD7" w14:textId="77777777" w:rsidTr="00B72550">
        <w:trPr>
          <w:trHeight w:val="290"/>
        </w:trPr>
        <w:tc>
          <w:tcPr>
            <w:tcW w:w="1214" w:type="dxa"/>
            <w:tcBorders>
              <w:top w:val="nil"/>
              <w:left w:val="nil"/>
              <w:bottom w:val="nil"/>
              <w:right w:val="nil"/>
            </w:tcBorders>
            <w:shd w:val="clear" w:color="auto" w:fill="auto"/>
            <w:noWrap/>
            <w:vAlign w:val="bottom"/>
            <w:hideMark/>
          </w:tcPr>
          <w:p w14:paraId="6F8B9F1A"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1</w:t>
            </w:r>
          </w:p>
        </w:tc>
        <w:tc>
          <w:tcPr>
            <w:tcW w:w="1176" w:type="dxa"/>
            <w:tcBorders>
              <w:top w:val="nil"/>
              <w:left w:val="nil"/>
              <w:bottom w:val="nil"/>
              <w:right w:val="nil"/>
            </w:tcBorders>
            <w:shd w:val="clear" w:color="auto" w:fill="auto"/>
            <w:noWrap/>
            <w:vAlign w:val="bottom"/>
            <w:hideMark/>
          </w:tcPr>
          <w:p w14:paraId="5A639457"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c>
          <w:tcPr>
            <w:tcW w:w="669" w:type="dxa"/>
            <w:tcBorders>
              <w:top w:val="nil"/>
              <w:left w:val="nil"/>
              <w:bottom w:val="nil"/>
              <w:right w:val="nil"/>
            </w:tcBorders>
            <w:shd w:val="clear" w:color="auto" w:fill="auto"/>
            <w:noWrap/>
            <w:vAlign w:val="bottom"/>
            <w:hideMark/>
          </w:tcPr>
          <w:p w14:paraId="393EBD06"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4.6</w:t>
            </w:r>
          </w:p>
        </w:tc>
      </w:tr>
      <w:tr w:rsidR="00B03966" w:rsidRPr="00E22034" w14:paraId="13DBF6AD" w14:textId="77777777" w:rsidTr="00B72550">
        <w:trPr>
          <w:trHeight w:val="290"/>
        </w:trPr>
        <w:tc>
          <w:tcPr>
            <w:tcW w:w="1214" w:type="dxa"/>
            <w:tcBorders>
              <w:top w:val="nil"/>
              <w:left w:val="nil"/>
              <w:bottom w:val="nil"/>
              <w:right w:val="nil"/>
            </w:tcBorders>
            <w:shd w:val="clear" w:color="auto" w:fill="auto"/>
            <w:noWrap/>
            <w:vAlign w:val="bottom"/>
            <w:hideMark/>
          </w:tcPr>
          <w:p w14:paraId="40EA4FE5"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2</w:t>
            </w:r>
          </w:p>
        </w:tc>
        <w:tc>
          <w:tcPr>
            <w:tcW w:w="1176" w:type="dxa"/>
            <w:tcBorders>
              <w:top w:val="nil"/>
              <w:left w:val="nil"/>
              <w:bottom w:val="nil"/>
              <w:right w:val="nil"/>
            </w:tcBorders>
            <w:shd w:val="clear" w:color="auto" w:fill="auto"/>
            <w:noWrap/>
            <w:vAlign w:val="bottom"/>
            <w:hideMark/>
          </w:tcPr>
          <w:p w14:paraId="7807CB38"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c>
          <w:tcPr>
            <w:tcW w:w="669" w:type="dxa"/>
            <w:tcBorders>
              <w:top w:val="nil"/>
              <w:left w:val="nil"/>
              <w:bottom w:val="nil"/>
              <w:right w:val="nil"/>
            </w:tcBorders>
            <w:shd w:val="clear" w:color="auto" w:fill="auto"/>
            <w:noWrap/>
            <w:vAlign w:val="bottom"/>
            <w:hideMark/>
          </w:tcPr>
          <w:p w14:paraId="5E0C2B0A"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5.5</w:t>
            </w:r>
          </w:p>
        </w:tc>
      </w:tr>
      <w:tr w:rsidR="00B03966" w:rsidRPr="00E22034" w14:paraId="5C71877F" w14:textId="77777777" w:rsidTr="00B72550">
        <w:trPr>
          <w:trHeight w:val="290"/>
        </w:trPr>
        <w:tc>
          <w:tcPr>
            <w:tcW w:w="1214" w:type="dxa"/>
            <w:tcBorders>
              <w:top w:val="nil"/>
              <w:left w:val="nil"/>
              <w:bottom w:val="nil"/>
              <w:right w:val="nil"/>
            </w:tcBorders>
            <w:shd w:val="clear" w:color="auto" w:fill="auto"/>
            <w:noWrap/>
            <w:vAlign w:val="bottom"/>
            <w:hideMark/>
          </w:tcPr>
          <w:p w14:paraId="78930EBB"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w:t>
            </w:r>
          </w:p>
        </w:tc>
        <w:tc>
          <w:tcPr>
            <w:tcW w:w="1176" w:type="dxa"/>
            <w:tcBorders>
              <w:top w:val="nil"/>
              <w:left w:val="nil"/>
              <w:bottom w:val="nil"/>
              <w:right w:val="nil"/>
            </w:tcBorders>
            <w:shd w:val="clear" w:color="auto" w:fill="auto"/>
            <w:noWrap/>
            <w:vAlign w:val="bottom"/>
            <w:hideMark/>
          </w:tcPr>
          <w:p w14:paraId="3CA90B81"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3.3</w:t>
            </w:r>
          </w:p>
        </w:tc>
        <w:tc>
          <w:tcPr>
            <w:tcW w:w="669" w:type="dxa"/>
            <w:tcBorders>
              <w:top w:val="nil"/>
              <w:left w:val="nil"/>
              <w:bottom w:val="nil"/>
              <w:right w:val="nil"/>
            </w:tcBorders>
            <w:shd w:val="clear" w:color="auto" w:fill="auto"/>
            <w:noWrap/>
            <w:vAlign w:val="bottom"/>
            <w:hideMark/>
          </w:tcPr>
          <w:p w14:paraId="3C2B192C"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r>
      <w:tr w:rsidR="00B03966" w:rsidRPr="00E22034" w14:paraId="0DC9D849" w14:textId="77777777" w:rsidTr="00B72550">
        <w:trPr>
          <w:trHeight w:val="290"/>
        </w:trPr>
        <w:tc>
          <w:tcPr>
            <w:tcW w:w="1214" w:type="dxa"/>
            <w:tcBorders>
              <w:top w:val="nil"/>
              <w:left w:val="nil"/>
              <w:bottom w:val="nil"/>
              <w:right w:val="nil"/>
            </w:tcBorders>
            <w:shd w:val="clear" w:color="auto" w:fill="auto"/>
            <w:noWrap/>
            <w:vAlign w:val="bottom"/>
            <w:hideMark/>
          </w:tcPr>
          <w:p w14:paraId="0A67FD2A"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4</w:t>
            </w:r>
          </w:p>
        </w:tc>
        <w:tc>
          <w:tcPr>
            <w:tcW w:w="1176" w:type="dxa"/>
            <w:tcBorders>
              <w:top w:val="nil"/>
              <w:left w:val="nil"/>
              <w:bottom w:val="nil"/>
              <w:right w:val="nil"/>
            </w:tcBorders>
            <w:shd w:val="clear" w:color="auto" w:fill="auto"/>
            <w:noWrap/>
            <w:vAlign w:val="bottom"/>
            <w:hideMark/>
          </w:tcPr>
          <w:p w14:paraId="5267E88F"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c>
          <w:tcPr>
            <w:tcW w:w="669" w:type="dxa"/>
            <w:tcBorders>
              <w:top w:val="nil"/>
              <w:left w:val="nil"/>
              <w:bottom w:val="nil"/>
              <w:right w:val="nil"/>
            </w:tcBorders>
            <w:shd w:val="clear" w:color="auto" w:fill="auto"/>
            <w:noWrap/>
            <w:vAlign w:val="bottom"/>
            <w:hideMark/>
          </w:tcPr>
          <w:p w14:paraId="7751878B"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5.5</w:t>
            </w:r>
          </w:p>
        </w:tc>
      </w:tr>
      <w:tr w:rsidR="00B03966" w:rsidRPr="00E22034" w14:paraId="22D1AB62" w14:textId="77777777" w:rsidTr="00B72550">
        <w:trPr>
          <w:trHeight w:val="290"/>
        </w:trPr>
        <w:tc>
          <w:tcPr>
            <w:tcW w:w="1214" w:type="dxa"/>
            <w:tcBorders>
              <w:top w:val="nil"/>
              <w:left w:val="nil"/>
              <w:bottom w:val="nil"/>
              <w:right w:val="nil"/>
            </w:tcBorders>
            <w:shd w:val="clear" w:color="auto" w:fill="auto"/>
            <w:noWrap/>
            <w:vAlign w:val="bottom"/>
            <w:hideMark/>
          </w:tcPr>
          <w:p w14:paraId="137B1481"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5</w:t>
            </w:r>
          </w:p>
        </w:tc>
        <w:tc>
          <w:tcPr>
            <w:tcW w:w="1176" w:type="dxa"/>
            <w:tcBorders>
              <w:top w:val="nil"/>
              <w:left w:val="nil"/>
              <w:bottom w:val="nil"/>
              <w:right w:val="nil"/>
            </w:tcBorders>
            <w:shd w:val="clear" w:color="auto" w:fill="auto"/>
            <w:noWrap/>
            <w:vAlign w:val="bottom"/>
            <w:hideMark/>
          </w:tcPr>
          <w:p w14:paraId="73CE643D"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1.9</w:t>
            </w:r>
          </w:p>
        </w:tc>
        <w:tc>
          <w:tcPr>
            <w:tcW w:w="669" w:type="dxa"/>
            <w:tcBorders>
              <w:top w:val="nil"/>
              <w:left w:val="nil"/>
              <w:bottom w:val="nil"/>
              <w:right w:val="nil"/>
            </w:tcBorders>
            <w:shd w:val="clear" w:color="auto" w:fill="auto"/>
            <w:noWrap/>
            <w:vAlign w:val="bottom"/>
            <w:hideMark/>
          </w:tcPr>
          <w:p w14:paraId="4FE86E06"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r>
      <w:tr w:rsidR="00B03966" w:rsidRPr="00E22034" w14:paraId="7BAE7561" w14:textId="77777777" w:rsidTr="00B72550">
        <w:trPr>
          <w:trHeight w:val="290"/>
        </w:trPr>
        <w:tc>
          <w:tcPr>
            <w:tcW w:w="1214" w:type="dxa"/>
            <w:tcBorders>
              <w:top w:val="nil"/>
              <w:left w:val="nil"/>
              <w:bottom w:val="nil"/>
              <w:right w:val="nil"/>
            </w:tcBorders>
            <w:shd w:val="clear" w:color="auto" w:fill="auto"/>
            <w:noWrap/>
            <w:vAlign w:val="bottom"/>
            <w:hideMark/>
          </w:tcPr>
          <w:p w14:paraId="60A881DA"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6</w:t>
            </w:r>
          </w:p>
        </w:tc>
        <w:tc>
          <w:tcPr>
            <w:tcW w:w="1176" w:type="dxa"/>
            <w:tcBorders>
              <w:top w:val="nil"/>
              <w:left w:val="nil"/>
              <w:bottom w:val="nil"/>
              <w:right w:val="nil"/>
            </w:tcBorders>
            <w:shd w:val="clear" w:color="auto" w:fill="auto"/>
            <w:noWrap/>
            <w:vAlign w:val="bottom"/>
            <w:hideMark/>
          </w:tcPr>
          <w:p w14:paraId="3B8A6B53"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1.8</w:t>
            </w:r>
          </w:p>
        </w:tc>
        <w:tc>
          <w:tcPr>
            <w:tcW w:w="669" w:type="dxa"/>
            <w:tcBorders>
              <w:top w:val="nil"/>
              <w:left w:val="nil"/>
              <w:bottom w:val="nil"/>
              <w:right w:val="nil"/>
            </w:tcBorders>
            <w:shd w:val="clear" w:color="auto" w:fill="auto"/>
            <w:noWrap/>
            <w:vAlign w:val="bottom"/>
            <w:hideMark/>
          </w:tcPr>
          <w:p w14:paraId="484434E8"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r>
      <w:tr w:rsidR="00B03966" w:rsidRPr="00E22034" w14:paraId="24BADE26" w14:textId="77777777" w:rsidTr="00B72550">
        <w:trPr>
          <w:trHeight w:val="290"/>
        </w:trPr>
        <w:tc>
          <w:tcPr>
            <w:tcW w:w="1214" w:type="dxa"/>
            <w:tcBorders>
              <w:top w:val="nil"/>
              <w:left w:val="nil"/>
              <w:bottom w:val="nil"/>
              <w:right w:val="nil"/>
            </w:tcBorders>
            <w:shd w:val="clear" w:color="auto" w:fill="auto"/>
            <w:noWrap/>
            <w:vAlign w:val="bottom"/>
            <w:hideMark/>
          </w:tcPr>
          <w:p w14:paraId="6EDA06EB"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7</w:t>
            </w:r>
          </w:p>
        </w:tc>
        <w:tc>
          <w:tcPr>
            <w:tcW w:w="1176" w:type="dxa"/>
            <w:tcBorders>
              <w:top w:val="nil"/>
              <w:left w:val="nil"/>
              <w:bottom w:val="nil"/>
              <w:right w:val="nil"/>
            </w:tcBorders>
            <w:shd w:val="clear" w:color="auto" w:fill="auto"/>
            <w:noWrap/>
            <w:vAlign w:val="bottom"/>
            <w:hideMark/>
          </w:tcPr>
          <w:p w14:paraId="3D4848CD"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c>
          <w:tcPr>
            <w:tcW w:w="669" w:type="dxa"/>
            <w:tcBorders>
              <w:top w:val="nil"/>
              <w:left w:val="nil"/>
              <w:bottom w:val="nil"/>
              <w:right w:val="nil"/>
            </w:tcBorders>
            <w:shd w:val="clear" w:color="auto" w:fill="auto"/>
            <w:noWrap/>
            <w:vAlign w:val="bottom"/>
            <w:hideMark/>
          </w:tcPr>
          <w:p w14:paraId="191DBBD0"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4.6</w:t>
            </w:r>
          </w:p>
        </w:tc>
      </w:tr>
      <w:tr w:rsidR="00B03966" w:rsidRPr="00E22034" w14:paraId="0D116B33" w14:textId="77777777" w:rsidTr="00B72550">
        <w:trPr>
          <w:trHeight w:val="290"/>
        </w:trPr>
        <w:tc>
          <w:tcPr>
            <w:tcW w:w="1214" w:type="dxa"/>
            <w:tcBorders>
              <w:top w:val="nil"/>
              <w:left w:val="nil"/>
              <w:bottom w:val="nil"/>
              <w:right w:val="nil"/>
            </w:tcBorders>
            <w:shd w:val="clear" w:color="auto" w:fill="auto"/>
            <w:noWrap/>
            <w:vAlign w:val="bottom"/>
            <w:hideMark/>
          </w:tcPr>
          <w:p w14:paraId="2FE92B80"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8</w:t>
            </w:r>
          </w:p>
        </w:tc>
        <w:tc>
          <w:tcPr>
            <w:tcW w:w="1176" w:type="dxa"/>
            <w:tcBorders>
              <w:top w:val="nil"/>
              <w:left w:val="nil"/>
              <w:bottom w:val="nil"/>
              <w:right w:val="nil"/>
            </w:tcBorders>
            <w:shd w:val="clear" w:color="auto" w:fill="auto"/>
            <w:noWrap/>
            <w:vAlign w:val="bottom"/>
            <w:hideMark/>
          </w:tcPr>
          <w:p w14:paraId="1F36A338"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c>
          <w:tcPr>
            <w:tcW w:w="669" w:type="dxa"/>
            <w:tcBorders>
              <w:top w:val="nil"/>
              <w:left w:val="nil"/>
              <w:bottom w:val="nil"/>
              <w:right w:val="nil"/>
            </w:tcBorders>
            <w:shd w:val="clear" w:color="auto" w:fill="auto"/>
            <w:noWrap/>
            <w:vAlign w:val="bottom"/>
            <w:hideMark/>
          </w:tcPr>
          <w:p w14:paraId="0E206D65"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5.5</w:t>
            </w:r>
          </w:p>
        </w:tc>
      </w:tr>
      <w:tr w:rsidR="00B03966" w:rsidRPr="00E22034" w14:paraId="72DDC752" w14:textId="77777777" w:rsidTr="00B72550">
        <w:trPr>
          <w:trHeight w:val="290"/>
        </w:trPr>
        <w:tc>
          <w:tcPr>
            <w:tcW w:w="1214" w:type="dxa"/>
            <w:tcBorders>
              <w:top w:val="nil"/>
              <w:left w:val="nil"/>
              <w:bottom w:val="nil"/>
              <w:right w:val="nil"/>
            </w:tcBorders>
            <w:shd w:val="clear" w:color="auto" w:fill="auto"/>
            <w:noWrap/>
            <w:vAlign w:val="bottom"/>
            <w:hideMark/>
          </w:tcPr>
          <w:p w14:paraId="704A3D25"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9</w:t>
            </w:r>
          </w:p>
        </w:tc>
        <w:tc>
          <w:tcPr>
            <w:tcW w:w="1176" w:type="dxa"/>
            <w:tcBorders>
              <w:top w:val="nil"/>
              <w:left w:val="nil"/>
              <w:bottom w:val="nil"/>
              <w:right w:val="nil"/>
            </w:tcBorders>
            <w:shd w:val="clear" w:color="auto" w:fill="auto"/>
            <w:noWrap/>
            <w:vAlign w:val="bottom"/>
            <w:hideMark/>
          </w:tcPr>
          <w:p w14:paraId="6B18A86E"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2.8</w:t>
            </w:r>
          </w:p>
        </w:tc>
        <w:tc>
          <w:tcPr>
            <w:tcW w:w="669" w:type="dxa"/>
            <w:tcBorders>
              <w:top w:val="nil"/>
              <w:left w:val="nil"/>
              <w:bottom w:val="nil"/>
              <w:right w:val="nil"/>
            </w:tcBorders>
            <w:shd w:val="clear" w:color="auto" w:fill="auto"/>
            <w:noWrap/>
            <w:vAlign w:val="bottom"/>
            <w:hideMark/>
          </w:tcPr>
          <w:p w14:paraId="2C0264B2"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r>
      <w:tr w:rsidR="00B03966" w:rsidRPr="00E22034" w14:paraId="0EB30E56" w14:textId="77777777" w:rsidTr="00B72550">
        <w:trPr>
          <w:trHeight w:val="290"/>
        </w:trPr>
        <w:tc>
          <w:tcPr>
            <w:tcW w:w="1214" w:type="dxa"/>
            <w:tcBorders>
              <w:top w:val="nil"/>
              <w:left w:val="nil"/>
              <w:bottom w:val="nil"/>
              <w:right w:val="nil"/>
            </w:tcBorders>
            <w:shd w:val="clear" w:color="auto" w:fill="auto"/>
            <w:noWrap/>
            <w:vAlign w:val="bottom"/>
            <w:hideMark/>
          </w:tcPr>
          <w:p w14:paraId="413479A5"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10</w:t>
            </w:r>
          </w:p>
        </w:tc>
        <w:tc>
          <w:tcPr>
            <w:tcW w:w="1176" w:type="dxa"/>
            <w:tcBorders>
              <w:top w:val="nil"/>
              <w:left w:val="nil"/>
              <w:bottom w:val="nil"/>
              <w:right w:val="nil"/>
            </w:tcBorders>
            <w:shd w:val="clear" w:color="auto" w:fill="auto"/>
            <w:noWrap/>
            <w:vAlign w:val="bottom"/>
            <w:hideMark/>
          </w:tcPr>
          <w:p w14:paraId="152B754D"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2.8</w:t>
            </w:r>
          </w:p>
        </w:tc>
        <w:tc>
          <w:tcPr>
            <w:tcW w:w="669" w:type="dxa"/>
            <w:tcBorders>
              <w:top w:val="nil"/>
              <w:left w:val="nil"/>
              <w:bottom w:val="nil"/>
              <w:right w:val="nil"/>
            </w:tcBorders>
            <w:shd w:val="clear" w:color="auto" w:fill="auto"/>
            <w:noWrap/>
            <w:vAlign w:val="bottom"/>
            <w:hideMark/>
          </w:tcPr>
          <w:p w14:paraId="3F3FD3F4"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r>
      <w:tr w:rsidR="00B03966" w:rsidRPr="00E22034" w14:paraId="0B0ABBC5" w14:textId="77777777" w:rsidTr="00B72550">
        <w:trPr>
          <w:trHeight w:val="290"/>
        </w:trPr>
        <w:tc>
          <w:tcPr>
            <w:tcW w:w="1214" w:type="dxa"/>
            <w:tcBorders>
              <w:top w:val="nil"/>
              <w:left w:val="nil"/>
              <w:bottom w:val="nil"/>
              <w:right w:val="nil"/>
            </w:tcBorders>
            <w:shd w:val="clear" w:color="auto" w:fill="auto"/>
            <w:noWrap/>
            <w:vAlign w:val="bottom"/>
            <w:hideMark/>
          </w:tcPr>
          <w:p w14:paraId="0639B2CA"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11</w:t>
            </w:r>
          </w:p>
        </w:tc>
        <w:tc>
          <w:tcPr>
            <w:tcW w:w="1176" w:type="dxa"/>
            <w:tcBorders>
              <w:top w:val="nil"/>
              <w:left w:val="nil"/>
              <w:bottom w:val="nil"/>
              <w:right w:val="nil"/>
            </w:tcBorders>
            <w:shd w:val="clear" w:color="auto" w:fill="auto"/>
            <w:noWrap/>
            <w:vAlign w:val="bottom"/>
            <w:hideMark/>
          </w:tcPr>
          <w:p w14:paraId="6E8CB60A"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2.8</w:t>
            </w:r>
          </w:p>
        </w:tc>
        <w:tc>
          <w:tcPr>
            <w:tcW w:w="669" w:type="dxa"/>
            <w:tcBorders>
              <w:top w:val="nil"/>
              <w:left w:val="nil"/>
              <w:bottom w:val="nil"/>
              <w:right w:val="nil"/>
            </w:tcBorders>
            <w:shd w:val="clear" w:color="auto" w:fill="auto"/>
            <w:noWrap/>
            <w:vAlign w:val="bottom"/>
            <w:hideMark/>
          </w:tcPr>
          <w:p w14:paraId="2730827D"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r>
      <w:tr w:rsidR="00B03966" w:rsidRPr="00E22034" w14:paraId="4A2F8602" w14:textId="77777777" w:rsidTr="00B72550">
        <w:trPr>
          <w:trHeight w:val="290"/>
        </w:trPr>
        <w:tc>
          <w:tcPr>
            <w:tcW w:w="1214" w:type="dxa"/>
            <w:tcBorders>
              <w:top w:val="nil"/>
              <w:left w:val="nil"/>
              <w:bottom w:val="single" w:sz="4" w:space="0" w:color="auto"/>
              <w:right w:val="nil"/>
            </w:tcBorders>
            <w:shd w:val="clear" w:color="auto" w:fill="auto"/>
            <w:noWrap/>
            <w:vAlign w:val="bottom"/>
            <w:hideMark/>
          </w:tcPr>
          <w:p w14:paraId="35D23D8C"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12</w:t>
            </w:r>
          </w:p>
        </w:tc>
        <w:tc>
          <w:tcPr>
            <w:tcW w:w="1176" w:type="dxa"/>
            <w:tcBorders>
              <w:top w:val="nil"/>
              <w:left w:val="nil"/>
              <w:bottom w:val="single" w:sz="4" w:space="0" w:color="auto"/>
              <w:right w:val="nil"/>
            </w:tcBorders>
            <w:shd w:val="clear" w:color="auto" w:fill="auto"/>
            <w:noWrap/>
            <w:vAlign w:val="bottom"/>
            <w:hideMark/>
          </w:tcPr>
          <w:p w14:paraId="5D8FFA8D"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2.8</w:t>
            </w:r>
          </w:p>
        </w:tc>
        <w:tc>
          <w:tcPr>
            <w:tcW w:w="669" w:type="dxa"/>
            <w:tcBorders>
              <w:top w:val="nil"/>
              <w:left w:val="nil"/>
              <w:bottom w:val="single" w:sz="4" w:space="0" w:color="auto"/>
              <w:right w:val="nil"/>
            </w:tcBorders>
            <w:shd w:val="clear" w:color="auto" w:fill="auto"/>
            <w:noWrap/>
            <w:vAlign w:val="bottom"/>
            <w:hideMark/>
          </w:tcPr>
          <w:p w14:paraId="778BD321"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3.7</w:t>
            </w:r>
          </w:p>
        </w:tc>
      </w:tr>
      <w:tr w:rsidR="00B03966" w:rsidRPr="00E22034" w14:paraId="10E80872" w14:textId="77777777" w:rsidTr="00B72550">
        <w:trPr>
          <w:trHeight w:val="290"/>
        </w:trPr>
        <w:tc>
          <w:tcPr>
            <w:tcW w:w="1214" w:type="dxa"/>
            <w:tcBorders>
              <w:top w:val="single" w:sz="4" w:space="0" w:color="auto"/>
              <w:left w:val="nil"/>
              <w:bottom w:val="nil"/>
              <w:right w:val="nil"/>
            </w:tcBorders>
            <w:shd w:val="clear" w:color="auto" w:fill="auto"/>
            <w:noWrap/>
            <w:vAlign w:val="bottom"/>
            <w:hideMark/>
          </w:tcPr>
          <w:p w14:paraId="1C34DFA8" w14:textId="77777777" w:rsidR="00B03966" w:rsidRPr="00E22034" w:rsidRDefault="00B03966" w:rsidP="00B72550">
            <w:pPr>
              <w:spacing w:after="0" w:line="240" w:lineRule="auto"/>
              <w:jc w:val="center"/>
              <w:rPr>
                <w:rFonts w:eastAsia="Times New Roman" w:cstheme="minorHAnsi"/>
                <w:b/>
                <w:bCs/>
                <w:sz w:val="24"/>
                <w:szCs w:val="24"/>
              </w:rPr>
            </w:pPr>
            <w:r w:rsidRPr="00E22034">
              <w:rPr>
                <w:rFonts w:eastAsia="Times New Roman" w:cstheme="minorHAnsi"/>
                <w:b/>
                <w:bCs/>
                <w:sz w:val="24"/>
                <w:szCs w:val="24"/>
              </w:rPr>
              <w:t>Mean</w:t>
            </w:r>
          </w:p>
        </w:tc>
        <w:tc>
          <w:tcPr>
            <w:tcW w:w="1176" w:type="dxa"/>
            <w:tcBorders>
              <w:top w:val="nil"/>
              <w:left w:val="nil"/>
              <w:bottom w:val="nil"/>
              <w:right w:val="nil"/>
            </w:tcBorders>
            <w:shd w:val="clear" w:color="auto" w:fill="auto"/>
            <w:noWrap/>
            <w:vAlign w:val="bottom"/>
            <w:hideMark/>
          </w:tcPr>
          <w:p w14:paraId="3374FD35"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3.1</w:t>
            </w:r>
          </w:p>
        </w:tc>
        <w:tc>
          <w:tcPr>
            <w:tcW w:w="669" w:type="dxa"/>
            <w:tcBorders>
              <w:top w:val="nil"/>
              <w:left w:val="nil"/>
              <w:bottom w:val="nil"/>
              <w:right w:val="nil"/>
            </w:tcBorders>
            <w:shd w:val="clear" w:color="auto" w:fill="auto"/>
            <w:noWrap/>
            <w:vAlign w:val="bottom"/>
            <w:hideMark/>
          </w:tcPr>
          <w:p w14:paraId="2A22B78B"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4.3</w:t>
            </w:r>
          </w:p>
        </w:tc>
      </w:tr>
      <w:tr w:rsidR="00B03966" w:rsidRPr="00E22034" w14:paraId="5E6E54FE" w14:textId="77777777" w:rsidTr="00B72550">
        <w:trPr>
          <w:trHeight w:val="290"/>
        </w:trPr>
        <w:tc>
          <w:tcPr>
            <w:tcW w:w="1214" w:type="dxa"/>
            <w:tcBorders>
              <w:top w:val="nil"/>
              <w:left w:val="nil"/>
              <w:bottom w:val="nil"/>
              <w:right w:val="nil"/>
            </w:tcBorders>
            <w:shd w:val="clear" w:color="auto" w:fill="auto"/>
            <w:noWrap/>
            <w:vAlign w:val="bottom"/>
            <w:hideMark/>
          </w:tcPr>
          <w:p w14:paraId="3098B2B0" w14:textId="77777777" w:rsidR="00B03966" w:rsidRPr="00E22034" w:rsidRDefault="00B03966" w:rsidP="00B72550">
            <w:pPr>
              <w:spacing w:after="0" w:line="240" w:lineRule="auto"/>
              <w:jc w:val="center"/>
              <w:rPr>
                <w:rFonts w:eastAsia="Times New Roman" w:cstheme="minorHAnsi"/>
                <w:b/>
                <w:bCs/>
                <w:sz w:val="24"/>
                <w:szCs w:val="24"/>
              </w:rPr>
            </w:pPr>
            <w:r w:rsidRPr="00E22034">
              <w:rPr>
                <w:rFonts w:eastAsia="Times New Roman" w:cstheme="minorHAnsi"/>
                <w:b/>
                <w:bCs/>
                <w:sz w:val="24"/>
                <w:szCs w:val="24"/>
              </w:rPr>
              <w:t>SD</w:t>
            </w:r>
          </w:p>
        </w:tc>
        <w:tc>
          <w:tcPr>
            <w:tcW w:w="1176" w:type="dxa"/>
            <w:tcBorders>
              <w:top w:val="nil"/>
              <w:left w:val="nil"/>
              <w:bottom w:val="nil"/>
              <w:right w:val="nil"/>
            </w:tcBorders>
            <w:shd w:val="clear" w:color="auto" w:fill="auto"/>
            <w:noWrap/>
            <w:vAlign w:val="bottom"/>
            <w:hideMark/>
          </w:tcPr>
          <w:p w14:paraId="6D0BE965"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0.7</w:t>
            </w:r>
          </w:p>
        </w:tc>
        <w:tc>
          <w:tcPr>
            <w:tcW w:w="669" w:type="dxa"/>
            <w:tcBorders>
              <w:top w:val="nil"/>
              <w:left w:val="nil"/>
              <w:bottom w:val="nil"/>
              <w:right w:val="nil"/>
            </w:tcBorders>
            <w:shd w:val="clear" w:color="auto" w:fill="auto"/>
            <w:noWrap/>
            <w:vAlign w:val="bottom"/>
            <w:hideMark/>
          </w:tcPr>
          <w:p w14:paraId="7D05B143" w14:textId="77777777" w:rsidR="00B03966" w:rsidRPr="00E22034" w:rsidRDefault="00B03966" w:rsidP="00B72550">
            <w:pPr>
              <w:spacing w:after="0" w:line="240" w:lineRule="auto"/>
              <w:jc w:val="center"/>
              <w:rPr>
                <w:rFonts w:eastAsia="Times New Roman" w:cstheme="minorHAnsi"/>
                <w:sz w:val="24"/>
                <w:szCs w:val="24"/>
              </w:rPr>
            </w:pPr>
            <w:r w:rsidRPr="00E22034">
              <w:rPr>
                <w:rFonts w:eastAsia="Times New Roman" w:cstheme="minorHAnsi"/>
                <w:sz w:val="24"/>
                <w:szCs w:val="24"/>
              </w:rPr>
              <w:t>0.8</w:t>
            </w:r>
          </w:p>
        </w:tc>
      </w:tr>
    </w:tbl>
    <w:p w14:paraId="49BF85A4" w14:textId="77777777" w:rsidR="00B03966" w:rsidRDefault="00B03966" w:rsidP="00B03966">
      <w:pPr>
        <w:spacing w:line="240" w:lineRule="auto"/>
        <w:jc w:val="both"/>
        <w:rPr>
          <w:rFonts w:cstheme="minorHAnsi"/>
          <w:b/>
          <w:sz w:val="24"/>
          <w:szCs w:val="24"/>
        </w:rPr>
      </w:pPr>
    </w:p>
    <w:p w14:paraId="5376B799" w14:textId="77777777" w:rsidR="00B03966" w:rsidRDefault="00B03966" w:rsidP="00B03966">
      <w:pPr>
        <w:spacing w:line="240" w:lineRule="auto"/>
        <w:jc w:val="both"/>
        <w:rPr>
          <w:rFonts w:cstheme="minorHAnsi"/>
          <w:sz w:val="24"/>
          <w:szCs w:val="24"/>
        </w:rPr>
      </w:pPr>
      <w:r w:rsidRPr="00204029">
        <w:rPr>
          <w:rFonts w:cstheme="minorHAnsi"/>
          <w:b/>
          <w:sz w:val="24"/>
          <w:szCs w:val="24"/>
        </w:rPr>
        <w:t xml:space="preserve">Supplemental Table </w:t>
      </w:r>
      <w:r>
        <w:rPr>
          <w:rFonts w:cstheme="minorHAnsi"/>
          <w:b/>
          <w:sz w:val="24"/>
          <w:szCs w:val="24"/>
        </w:rPr>
        <w:t>1</w:t>
      </w:r>
      <w:r w:rsidRPr="00204029">
        <w:rPr>
          <w:rFonts w:cstheme="minorHAnsi"/>
          <w:b/>
          <w:sz w:val="24"/>
          <w:szCs w:val="24"/>
        </w:rPr>
        <w:t>:</w:t>
      </w:r>
      <w:r>
        <w:rPr>
          <w:rFonts w:cstheme="minorHAnsi"/>
          <w:sz w:val="24"/>
          <w:szCs w:val="24"/>
        </w:rPr>
        <w:t xml:space="preserve"> The individual light and deep propofol anesthesia doses are given for all twelve volunteers. </w:t>
      </w:r>
    </w:p>
    <w:p w14:paraId="0AA812B4" w14:textId="30038352" w:rsidR="00B03966" w:rsidRDefault="00B03966">
      <w:pPr>
        <w:rPr>
          <w:rFonts w:eastAsiaTheme="minorEastAsia"/>
        </w:rPr>
      </w:pPr>
      <w:r>
        <w:rPr>
          <w:rFonts w:eastAsiaTheme="minorEastAsia"/>
        </w:rPr>
        <w:br w:type="page"/>
      </w:r>
    </w:p>
    <w:p w14:paraId="4653B5F6" w14:textId="77777777" w:rsidR="009F7965" w:rsidRPr="0010181E" w:rsidRDefault="009F7965" w:rsidP="009F7965">
      <w:pPr>
        <w:rPr>
          <w:b/>
          <w:sz w:val="52"/>
        </w:rPr>
      </w:pPr>
      <w:bookmarkStart w:id="6" w:name="_Hlk507036099"/>
      <w:r>
        <w:rPr>
          <w:b/>
          <w:sz w:val="52"/>
        </w:rPr>
        <w:lastRenderedPageBreak/>
        <w:t>SUPPLEMENTAL TABLE 2</w:t>
      </w:r>
    </w:p>
    <w:tbl>
      <w:tblPr>
        <w:tblW w:w="3352" w:type="dxa"/>
        <w:tblInd w:w="108" w:type="dxa"/>
        <w:tblLook w:val="04A0" w:firstRow="1" w:lastRow="0" w:firstColumn="1" w:lastColumn="0" w:noHBand="0" w:noVBand="1"/>
      </w:tblPr>
      <w:tblGrid>
        <w:gridCol w:w="1108"/>
        <w:gridCol w:w="1197"/>
        <w:gridCol w:w="1197"/>
      </w:tblGrid>
      <w:tr w:rsidR="009F7965" w:rsidRPr="00C17B3B" w14:paraId="08329B2C" w14:textId="77777777" w:rsidTr="00A27D4D">
        <w:trPr>
          <w:trHeight w:val="290"/>
        </w:trPr>
        <w:tc>
          <w:tcPr>
            <w:tcW w:w="976" w:type="dxa"/>
            <w:tcBorders>
              <w:top w:val="nil"/>
              <w:left w:val="nil"/>
            </w:tcBorders>
            <w:shd w:val="clear" w:color="auto" w:fill="auto"/>
            <w:noWrap/>
            <w:vAlign w:val="bottom"/>
            <w:hideMark/>
          </w:tcPr>
          <w:p w14:paraId="14786AB9"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 </w:t>
            </w:r>
          </w:p>
        </w:tc>
        <w:tc>
          <w:tcPr>
            <w:tcW w:w="2376" w:type="dxa"/>
            <w:gridSpan w:val="2"/>
            <w:tcBorders>
              <w:bottom w:val="single" w:sz="4" w:space="0" w:color="auto"/>
            </w:tcBorders>
            <w:shd w:val="clear" w:color="auto" w:fill="auto"/>
            <w:noWrap/>
            <w:vAlign w:val="bottom"/>
            <w:hideMark/>
          </w:tcPr>
          <w:p w14:paraId="6AA2F234" w14:textId="0B513AC5" w:rsidR="009F7965" w:rsidRPr="00C17B3B" w:rsidRDefault="009F7965" w:rsidP="00A27D4D">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w:t>
            </w:r>
            <w:r w:rsidRPr="009F7965">
              <w:rPr>
                <w:rFonts w:ascii="Calibri" w:eastAsia="Times New Roman" w:hAnsi="Calibri" w:cs="Calibri"/>
                <w:b/>
                <w:bCs/>
                <w:color w:val="000000"/>
                <w:vertAlign w:val="subscript"/>
              </w:rPr>
              <w:t>ET</w:t>
            </w:r>
            <w:r w:rsidRPr="00C17B3B">
              <w:rPr>
                <w:rFonts w:ascii="Calibri" w:eastAsia="Times New Roman" w:hAnsi="Calibri" w:cs="Calibri"/>
                <w:b/>
                <w:bCs/>
                <w:color w:val="000000"/>
              </w:rPr>
              <w:t>CO</w:t>
            </w:r>
            <w:r w:rsidRPr="00BF4877">
              <w:rPr>
                <w:rFonts w:ascii="Calibri" w:eastAsia="Times New Roman" w:hAnsi="Calibri" w:cs="Calibri"/>
                <w:b/>
                <w:bCs/>
                <w:color w:val="000000"/>
                <w:vertAlign w:val="subscript"/>
              </w:rPr>
              <w:t>2</w:t>
            </w:r>
            <w:r w:rsidRPr="00C17B3B">
              <w:rPr>
                <w:rFonts w:ascii="Calibri" w:eastAsia="Times New Roman" w:hAnsi="Calibri" w:cs="Calibri"/>
                <w:b/>
                <w:bCs/>
                <w:color w:val="000000"/>
              </w:rPr>
              <w:t xml:space="preserve"> baseline</w:t>
            </w:r>
          </w:p>
        </w:tc>
      </w:tr>
      <w:tr w:rsidR="009F7965" w:rsidRPr="00C17B3B" w14:paraId="3233B99F" w14:textId="77777777" w:rsidTr="00A27D4D">
        <w:trPr>
          <w:trHeight w:val="600"/>
        </w:trPr>
        <w:tc>
          <w:tcPr>
            <w:tcW w:w="976" w:type="dxa"/>
            <w:tcBorders>
              <w:bottom w:val="single" w:sz="4" w:space="0" w:color="auto"/>
            </w:tcBorders>
            <w:shd w:val="clear" w:color="auto" w:fill="auto"/>
            <w:noWrap/>
            <w:vAlign w:val="bottom"/>
            <w:hideMark/>
          </w:tcPr>
          <w:p w14:paraId="18779824" w14:textId="77777777" w:rsidR="009F7965" w:rsidRPr="00C17B3B" w:rsidRDefault="009F7965" w:rsidP="00A27D4D">
            <w:pPr>
              <w:spacing w:after="0" w:line="240" w:lineRule="auto"/>
              <w:jc w:val="center"/>
              <w:rPr>
                <w:rFonts w:ascii="Calibri" w:eastAsia="Times New Roman" w:hAnsi="Calibri" w:cs="Calibri"/>
                <w:color w:val="000000"/>
              </w:rPr>
            </w:pPr>
            <w:r>
              <w:rPr>
                <w:rFonts w:ascii="Calibri" w:eastAsia="Times New Roman" w:hAnsi="Calibri" w:cs="Calibri"/>
                <w:color w:val="000000"/>
              </w:rPr>
              <w:t>Volunteer</w:t>
            </w:r>
          </w:p>
        </w:tc>
        <w:tc>
          <w:tcPr>
            <w:tcW w:w="1188" w:type="dxa"/>
            <w:tcBorders>
              <w:top w:val="single" w:sz="4" w:space="0" w:color="auto"/>
              <w:left w:val="nil"/>
              <w:bottom w:val="single" w:sz="4" w:space="0" w:color="auto"/>
              <w:right w:val="nil"/>
            </w:tcBorders>
            <w:shd w:val="clear" w:color="auto" w:fill="auto"/>
            <w:vAlign w:val="bottom"/>
            <w:hideMark/>
          </w:tcPr>
          <w:p w14:paraId="3F14568C" w14:textId="77777777" w:rsidR="009F7965" w:rsidRPr="00C17B3B" w:rsidRDefault="009F7965" w:rsidP="00A27D4D">
            <w:pPr>
              <w:spacing w:after="0" w:line="240" w:lineRule="auto"/>
              <w:jc w:val="center"/>
              <w:rPr>
                <w:rFonts w:ascii="Calibri" w:eastAsia="Times New Roman" w:hAnsi="Calibri" w:cs="Calibri"/>
                <w:b/>
                <w:bCs/>
                <w:color w:val="000000"/>
              </w:rPr>
            </w:pPr>
            <w:r w:rsidRPr="00C17B3B">
              <w:rPr>
                <w:rFonts w:ascii="Calibri" w:eastAsia="Times New Roman" w:hAnsi="Calibri" w:cs="Calibri"/>
                <w:b/>
                <w:bCs/>
                <w:color w:val="000000"/>
              </w:rPr>
              <w:t>light anesthesia</w:t>
            </w:r>
          </w:p>
        </w:tc>
        <w:tc>
          <w:tcPr>
            <w:tcW w:w="1188" w:type="dxa"/>
            <w:tcBorders>
              <w:top w:val="single" w:sz="4" w:space="0" w:color="auto"/>
              <w:left w:val="nil"/>
              <w:bottom w:val="single" w:sz="4" w:space="0" w:color="auto"/>
            </w:tcBorders>
            <w:shd w:val="clear" w:color="auto" w:fill="auto"/>
            <w:vAlign w:val="bottom"/>
            <w:hideMark/>
          </w:tcPr>
          <w:p w14:paraId="0A491EEA" w14:textId="77777777" w:rsidR="009F7965" w:rsidRPr="00C17B3B" w:rsidRDefault="009F7965" w:rsidP="00A27D4D">
            <w:pPr>
              <w:spacing w:after="0" w:line="240" w:lineRule="auto"/>
              <w:jc w:val="center"/>
              <w:rPr>
                <w:rFonts w:ascii="Calibri" w:eastAsia="Times New Roman" w:hAnsi="Calibri" w:cs="Calibri"/>
                <w:b/>
                <w:bCs/>
                <w:color w:val="000000"/>
              </w:rPr>
            </w:pPr>
            <w:r w:rsidRPr="00C17B3B">
              <w:rPr>
                <w:rFonts w:ascii="Calibri" w:eastAsia="Times New Roman" w:hAnsi="Calibri" w:cs="Calibri"/>
                <w:b/>
                <w:bCs/>
                <w:color w:val="000000"/>
              </w:rPr>
              <w:t>deep anesthesia</w:t>
            </w:r>
          </w:p>
        </w:tc>
      </w:tr>
      <w:tr w:rsidR="009F7965" w:rsidRPr="00C17B3B" w14:paraId="4E845278" w14:textId="77777777" w:rsidTr="00A27D4D">
        <w:trPr>
          <w:trHeight w:val="290"/>
        </w:trPr>
        <w:tc>
          <w:tcPr>
            <w:tcW w:w="976" w:type="dxa"/>
            <w:tcBorders>
              <w:top w:val="single" w:sz="4" w:space="0" w:color="auto"/>
              <w:bottom w:val="nil"/>
            </w:tcBorders>
            <w:shd w:val="clear" w:color="auto" w:fill="auto"/>
            <w:noWrap/>
            <w:vAlign w:val="bottom"/>
            <w:hideMark/>
          </w:tcPr>
          <w:p w14:paraId="0564CE99"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1</w:t>
            </w:r>
          </w:p>
        </w:tc>
        <w:tc>
          <w:tcPr>
            <w:tcW w:w="1188" w:type="dxa"/>
            <w:tcBorders>
              <w:top w:val="nil"/>
              <w:left w:val="nil"/>
              <w:bottom w:val="nil"/>
              <w:right w:val="nil"/>
            </w:tcBorders>
            <w:shd w:val="clear" w:color="auto" w:fill="auto"/>
            <w:noWrap/>
            <w:vAlign w:val="bottom"/>
            <w:hideMark/>
          </w:tcPr>
          <w:p w14:paraId="07568227"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40</w:t>
            </w:r>
          </w:p>
        </w:tc>
        <w:tc>
          <w:tcPr>
            <w:tcW w:w="1188" w:type="dxa"/>
            <w:tcBorders>
              <w:top w:val="single" w:sz="4" w:space="0" w:color="auto"/>
              <w:left w:val="nil"/>
              <w:bottom w:val="nil"/>
            </w:tcBorders>
            <w:shd w:val="clear" w:color="auto" w:fill="auto"/>
            <w:noWrap/>
            <w:vAlign w:val="bottom"/>
            <w:hideMark/>
          </w:tcPr>
          <w:p w14:paraId="1CCBB8FC"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39</w:t>
            </w:r>
          </w:p>
        </w:tc>
      </w:tr>
      <w:tr w:rsidR="009F7965" w:rsidRPr="00C17B3B" w14:paraId="1ACAEF93" w14:textId="77777777" w:rsidTr="00A27D4D">
        <w:trPr>
          <w:trHeight w:val="290"/>
        </w:trPr>
        <w:tc>
          <w:tcPr>
            <w:tcW w:w="976" w:type="dxa"/>
            <w:tcBorders>
              <w:top w:val="nil"/>
              <w:bottom w:val="nil"/>
            </w:tcBorders>
            <w:shd w:val="clear" w:color="auto" w:fill="auto"/>
            <w:noWrap/>
            <w:vAlign w:val="bottom"/>
            <w:hideMark/>
          </w:tcPr>
          <w:p w14:paraId="455CA4E7"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2</w:t>
            </w:r>
          </w:p>
        </w:tc>
        <w:tc>
          <w:tcPr>
            <w:tcW w:w="1188" w:type="dxa"/>
            <w:tcBorders>
              <w:top w:val="nil"/>
              <w:left w:val="nil"/>
              <w:bottom w:val="nil"/>
              <w:right w:val="nil"/>
            </w:tcBorders>
            <w:shd w:val="clear" w:color="auto" w:fill="auto"/>
            <w:noWrap/>
            <w:vAlign w:val="bottom"/>
            <w:hideMark/>
          </w:tcPr>
          <w:p w14:paraId="0E2F0D8F"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33</w:t>
            </w:r>
          </w:p>
        </w:tc>
        <w:tc>
          <w:tcPr>
            <w:tcW w:w="1188" w:type="dxa"/>
            <w:tcBorders>
              <w:top w:val="nil"/>
              <w:left w:val="nil"/>
              <w:bottom w:val="nil"/>
            </w:tcBorders>
            <w:shd w:val="clear" w:color="auto" w:fill="auto"/>
            <w:noWrap/>
            <w:vAlign w:val="bottom"/>
            <w:hideMark/>
          </w:tcPr>
          <w:p w14:paraId="3E27E00C"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33</w:t>
            </w:r>
          </w:p>
        </w:tc>
      </w:tr>
      <w:tr w:rsidR="009F7965" w:rsidRPr="00C17B3B" w14:paraId="05B7B1C6" w14:textId="77777777" w:rsidTr="00A27D4D">
        <w:trPr>
          <w:trHeight w:val="290"/>
        </w:trPr>
        <w:tc>
          <w:tcPr>
            <w:tcW w:w="976" w:type="dxa"/>
            <w:tcBorders>
              <w:top w:val="nil"/>
              <w:bottom w:val="nil"/>
            </w:tcBorders>
            <w:shd w:val="clear" w:color="auto" w:fill="auto"/>
            <w:noWrap/>
            <w:vAlign w:val="bottom"/>
            <w:hideMark/>
          </w:tcPr>
          <w:p w14:paraId="76558B41"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3</w:t>
            </w:r>
          </w:p>
        </w:tc>
        <w:tc>
          <w:tcPr>
            <w:tcW w:w="1188" w:type="dxa"/>
            <w:tcBorders>
              <w:top w:val="nil"/>
              <w:left w:val="nil"/>
              <w:bottom w:val="nil"/>
              <w:right w:val="nil"/>
            </w:tcBorders>
            <w:shd w:val="clear" w:color="auto" w:fill="auto"/>
            <w:noWrap/>
            <w:vAlign w:val="bottom"/>
            <w:hideMark/>
          </w:tcPr>
          <w:p w14:paraId="4ACC26F0"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39</w:t>
            </w:r>
          </w:p>
        </w:tc>
        <w:tc>
          <w:tcPr>
            <w:tcW w:w="1188" w:type="dxa"/>
            <w:tcBorders>
              <w:top w:val="nil"/>
              <w:left w:val="nil"/>
              <w:bottom w:val="nil"/>
            </w:tcBorders>
            <w:shd w:val="clear" w:color="auto" w:fill="auto"/>
            <w:noWrap/>
            <w:vAlign w:val="bottom"/>
            <w:hideMark/>
          </w:tcPr>
          <w:p w14:paraId="14FE9570"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38</w:t>
            </w:r>
          </w:p>
        </w:tc>
      </w:tr>
      <w:tr w:rsidR="009F7965" w:rsidRPr="00C17B3B" w14:paraId="747EDE88" w14:textId="77777777" w:rsidTr="00A27D4D">
        <w:trPr>
          <w:trHeight w:val="290"/>
        </w:trPr>
        <w:tc>
          <w:tcPr>
            <w:tcW w:w="976" w:type="dxa"/>
            <w:tcBorders>
              <w:top w:val="nil"/>
              <w:bottom w:val="nil"/>
            </w:tcBorders>
            <w:shd w:val="clear" w:color="auto" w:fill="auto"/>
            <w:noWrap/>
            <w:vAlign w:val="bottom"/>
            <w:hideMark/>
          </w:tcPr>
          <w:p w14:paraId="732BA25D"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w:t>
            </w:r>
          </w:p>
        </w:tc>
        <w:tc>
          <w:tcPr>
            <w:tcW w:w="1188" w:type="dxa"/>
            <w:tcBorders>
              <w:top w:val="nil"/>
              <w:left w:val="nil"/>
              <w:bottom w:val="nil"/>
              <w:right w:val="nil"/>
            </w:tcBorders>
            <w:shd w:val="clear" w:color="auto" w:fill="auto"/>
            <w:noWrap/>
            <w:vAlign w:val="bottom"/>
            <w:hideMark/>
          </w:tcPr>
          <w:p w14:paraId="6C00B4C8"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50</w:t>
            </w:r>
          </w:p>
        </w:tc>
        <w:tc>
          <w:tcPr>
            <w:tcW w:w="1188" w:type="dxa"/>
            <w:tcBorders>
              <w:top w:val="nil"/>
              <w:left w:val="nil"/>
              <w:bottom w:val="nil"/>
            </w:tcBorders>
            <w:shd w:val="clear" w:color="auto" w:fill="auto"/>
            <w:noWrap/>
            <w:vAlign w:val="bottom"/>
            <w:hideMark/>
          </w:tcPr>
          <w:p w14:paraId="7224452E"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57</w:t>
            </w:r>
          </w:p>
        </w:tc>
      </w:tr>
      <w:tr w:rsidR="009F7965" w:rsidRPr="00C17B3B" w14:paraId="50B877B4" w14:textId="77777777" w:rsidTr="00A27D4D">
        <w:trPr>
          <w:trHeight w:val="290"/>
        </w:trPr>
        <w:tc>
          <w:tcPr>
            <w:tcW w:w="976" w:type="dxa"/>
            <w:tcBorders>
              <w:top w:val="nil"/>
              <w:bottom w:val="nil"/>
            </w:tcBorders>
            <w:shd w:val="clear" w:color="auto" w:fill="auto"/>
            <w:noWrap/>
            <w:vAlign w:val="bottom"/>
            <w:hideMark/>
          </w:tcPr>
          <w:p w14:paraId="422C0C1B"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w:t>
            </w:r>
          </w:p>
        </w:tc>
        <w:tc>
          <w:tcPr>
            <w:tcW w:w="1188" w:type="dxa"/>
            <w:tcBorders>
              <w:top w:val="nil"/>
              <w:left w:val="nil"/>
              <w:bottom w:val="nil"/>
              <w:right w:val="nil"/>
            </w:tcBorders>
            <w:shd w:val="clear" w:color="auto" w:fill="auto"/>
            <w:noWrap/>
            <w:vAlign w:val="bottom"/>
            <w:hideMark/>
          </w:tcPr>
          <w:p w14:paraId="2ED935A9"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49</w:t>
            </w:r>
          </w:p>
        </w:tc>
        <w:tc>
          <w:tcPr>
            <w:tcW w:w="1188" w:type="dxa"/>
            <w:tcBorders>
              <w:top w:val="nil"/>
              <w:left w:val="nil"/>
              <w:bottom w:val="nil"/>
            </w:tcBorders>
            <w:shd w:val="clear" w:color="auto" w:fill="auto"/>
            <w:noWrap/>
            <w:vAlign w:val="bottom"/>
            <w:hideMark/>
          </w:tcPr>
          <w:p w14:paraId="5DEC63AB"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69</w:t>
            </w:r>
          </w:p>
        </w:tc>
      </w:tr>
      <w:tr w:rsidR="009F7965" w:rsidRPr="00C17B3B" w14:paraId="3AA738BE" w14:textId="77777777" w:rsidTr="00A27D4D">
        <w:trPr>
          <w:trHeight w:val="290"/>
        </w:trPr>
        <w:tc>
          <w:tcPr>
            <w:tcW w:w="976" w:type="dxa"/>
            <w:tcBorders>
              <w:top w:val="nil"/>
              <w:bottom w:val="nil"/>
            </w:tcBorders>
            <w:shd w:val="clear" w:color="auto" w:fill="auto"/>
            <w:noWrap/>
            <w:vAlign w:val="bottom"/>
            <w:hideMark/>
          </w:tcPr>
          <w:p w14:paraId="4FD51366"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6</w:t>
            </w:r>
          </w:p>
        </w:tc>
        <w:tc>
          <w:tcPr>
            <w:tcW w:w="1188" w:type="dxa"/>
            <w:tcBorders>
              <w:top w:val="nil"/>
              <w:left w:val="nil"/>
              <w:bottom w:val="nil"/>
              <w:right w:val="nil"/>
            </w:tcBorders>
            <w:shd w:val="clear" w:color="auto" w:fill="auto"/>
            <w:noWrap/>
            <w:vAlign w:val="bottom"/>
            <w:hideMark/>
          </w:tcPr>
          <w:p w14:paraId="3C56162F"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47</w:t>
            </w:r>
          </w:p>
        </w:tc>
        <w:tc>
          <w:tcPr>
            <w:tcW w:w="1188" w:type="dxa"/>
            <w:tcBorders>
              <w:top w:val="nil"/>
              <w:left w:val="nil"/>
              <w:bottom w:val="nil"/>
            </w:tcBorders>
            <w:shd w:val="clear" w:color="auto" w:fill="auto"/>
            <w:noWrap/>
            <w:vAlign w:val="bottom"/>
            <w:hideMark/>
          </w:tcPr>
          <w:p w14:paraId="4D9DD2A7"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59</w:t>
            </w:r>
          </w:p>
        </w:tc>
      </w:tr>
      <w:tr w:rsidR="009F7965" w:rsidRPr="00C17B3B" w14:paraId="718828F0" w14:textId="77777777" w:rsidTr="00A27D4D">
        <w:trPr>
          <w:trHeight w:val="290"/>
        </w:trPr>
        <w:tc>
          <w:tcPr>
            <w:tcW w:w="976" w:type="dxa"/>
            <w:tcBorders>
              <w:top w:val="nil"/>
              <w:bottom w:val="nil"/>
            </w:tcBorders>
            <w:shd w:val="clear" w:color="auto" w:fill="auto"/>
            <w:noWrap/>
            <w:vAlign w:val="bottom"/>
            <w:hideMark/>
          </w:tcPr>
          <w:p w14:paraId="3C38B654"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7</w:t>
            </w:r>
          </w:p>
        </w:tc>
        <w:tc>
          <w:tcPr>
            <w:tcW w:w="1188" w:type="dxa"/>
            <w:tcBorders>
              <w:top w:val="nil"/>
              <w:left w:val="nil"/>
              <w:bottom w:val="nil"/>
              <w:right w:val="nil"/>
            </w:tcBorders>
            <w:shd w:val="clear" w:color="auto" w:fill="auto"/>
            <w:noWrap/>
            <w:vAlign w:val="bottom"/>
            <w:hideMark/>
          </w:tcPr>
          <w:p w14:paraId="66B77E2B"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45</w:t>
            </w:r>
          </w:p>
        </w:tc>
        <w:tc>
          <w:tcPr>
            <w:tcW w:w="1188" w:type="dxa"/>
            <w:tcBorders>
              <w:top w:val="nil"/>
              <w:left w:val="nil"/>
              <w:bottom w:val="nil"/>
            </w:tcBorders>
            <w:shd w:val="clear" w:color="auto" w:fill="auto"/>
            <w:noWrap/>
            <w:vAlign w:val="bottom"/>
            <w:hideMark/>
          </w:tcPr>
          <w:p w14:paraId="287026AB"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40</w:t>
            </w:r>
          </w:p>
        </w:tc>
      </w:tr>
      <w:tr w:rsidR="009F7965" w:rsidRPr="00C17B3B" w14:paraId="772EBDC4" w14:textId="77777777" w:rsidTr="00A27D4D">
        <w:trPr>
          <w:trHeight w:val="290"/>
        </w:trPr>
        <w:tc>
          <w:tcPr>
            <w:tcW w:w="976" w:type="dxa"/>
            <w:tcBorders>
              <w:top w:val="nil"/>
              <w:bottom w:val="nil"/>
            </w:tcBorders>
            <w:shd w:val="clear" w:color="auto" w:fill="auto"/>
            <w:noWrap/>
            <w:vAlign w:val="bottom"/>
            <w:hideMark/>
          </w:tcPr>
          <w:p w14:paraId="0F976F95"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8</w:t>
            </w:r>
          </w:p>
        </w:tc>
        <w:tc>
          <w:tcPr>
            <w:tcW w:w="1188" w:type="dxa"/>
            <w:tcBorders>
              <w:top w:val="nil"/>
              <w:left w:val="nil"/>
              <w:bottom w:val="nil"/>
              <w:right w:val="nil"/>
            </w:tcBorders>
            <w:shd w:val="clear" w:color="auto" w:fill="auto"/>
            <w:noWrap/>
            <w:vAlign w:val="bottom"/>
            <w:hideMark/>
          </w:tcPr>
          <w:p w14:paraId="3FA06C4A"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29</w:t>
            </w:r>
          </w:p>
        </w:tc>
        <w:tc>
          <w:tcPr>
            <w:tcW w:w="1188" w:type="dxa"/>
            <w:tcBorders>
              <w:top w:val="nil"/>
              <w:left w:val="nil"/>
              <w:bottom w:val="nil"/>
            </w:tcBorders>
            <w:shd w:val="clear" w:color="auto" w:fill="auto"/>
            <w:noWrap/>
            <w:vAlign w:val="bottom"/>
            <w:hideMark/>
          </w:tcPr>
          <w:p w14:paraId="08671F77"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28</w:t>
            </w:r>
          </w:p>
        </w:tc>
      </w:tr>
      <w:tr w:rsidR="009F7965" w:rsidRPr="00C17B3B" w14:paraId="39C1F5D6" w14:textId="77777777" w:rsidTr="00A27D4D">
        <w:trPr>
          <w:trHeight w:val="290"/>
        </w:trPr>
        <w:tc>
          <w:tcPr>
            <w:tcW w:w="976" w:type="dxa"/>
            <w:tcBorders>
              <w:top w:val="nil"/>
              <w:bottom w:val="nil"/>
            </w:tcBorders>
            <w:shd w:val="clear" w:color="auto" w:fill="auto"/>
            <w:noWrap/>
            <w:vAlign w:val="bottom"/>
            <w:hideMark/>
          </w:tcPr>
          <w:p w14:paraId="5733087B"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9</w:t>
            </w:r>
          </w:p>
        </w:tc>
        <w:tc>
          <w:tcPr>
            <w:tcW w:w="1188" w:type="dxa"/>
            <w:tcBorders>
              <w:top w:val="nil"/>
              <w:left w:val="nil"/>
              <w:bottom w:val="nil"/>
              <w:right w:val="nil"/>
            </w:tcBorders>
            <w:shd w:val="clear" w:color="auto" w:fill="auto"/>
            <w:noWrap/>
            <w:vAlign w:val="bottom"/>
            <w:hideMark/>
          </w:tcPr>
          <w:p w14:paraId="5BD92F53"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56</w:t>
            </w:r>
          </w:p>
        </w:tc>
        <w:tc>
          <w:tcPr>
            <w:tcW w:w="1188" w:type="dxa"/>
            <w:tcBorders>
              <w:top w:val="nil"/>
              <w:left w:val="nil"/>
              <w:bottom w:val="nil"/>
            </w:tcBorders>
            <w:shd w:val="clear" w:color="auto" w:fill="auto"/>
            <w:noWrap/>
            <w:vAlign w:val="bottom"/>
            <w:hideMark/>
          </w:tcPr>
          <w:p w14:paraId="35F9586C"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64</w:t>
            </w:r>
          </w:p>
        </w:tc>
      </w:tr>
      <w:tr w:rsidR="009F7965" w:rsidRPr="00C17B3B" w14:paraId="67C7A302" w14:textId="77777777" w:rsidTr="00A27D4D">
        <w:trPr>
          <w:trHeight w:val="290"/>
        </w:trPr>
        <w:tc>
          <w:tcPr>
            <w:tcW w:w="976" w:type="dxa"/>
            <w:tcBorders>
              <w:top w:val="nil"/>
              <w:bottom w:val="nil"/>
            </w:tcBorders>
            <w:shd w:val="clear" w:color="auto" w:fill="auto"/>
            <w:noWrap/>
            <w:vAlign w:val="bottom"/>
            <w:hideMark/>
          </w:tcPr>
          <w:p w14:paraId="6100DAF9"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10</w:t>
            </w:r>
          </w:p>
        </w:tc>
        <w:tc>
          <w:tcPr>
            <w:tcW w:w="1188" w:type="dxa"/>
            <w:tcBorders>
              <w:top w:val="nil"/>
              <w:left w:val="nil"/>
              <w:bottom w:val="nil"/>
              <w:right w:val="nil"/>
            </w:tcBorders>
            <w:shd w:val="clear" w:color="auto" w:fill="auto"/>
            <w:noWrap/>
            <w:vAlign w:val="bottom"/>
            <w:hideMark/>
          </w:tcPr>
          <w:p w14:paraId="78DD6030"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45</w:t>
            </w:r>
          </w:p>
        </w:tc>
        <w:tc>
          <w:tcPr>
            <w:tcW w:w="1188" w:type="dxa"/>
            <w:tcBorders>
              <w:top w:val="nil"/>
              <w:left w:val="nil"/>
              <w:bottom w:val="nil"/>
            </w:tcBorders>
            <w:shd w:val="clear" w:color="auto" w:fill="auto"/>
            <w:noWrap/>
            <w:vAlign w:val="bottom"/>
            <w:hideMark/>
          </w:tcPr>
          <w:p w14:paraId="5FC01A8E"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50</w:t>
            </w:r>
          </w:p>
        </w:tc>
      </w:tr>
      <w:tr w:rsidR="009F7965" w:rsidRPr="00C17B3B" w14:paraId="6566624E" w14:textId="77777777" w:rsidTr="00A27D4D">
        <w:trPr>
          <w:trHeight w:val="290"/>
        </w:trPr>
        <w:tc>
          <w:tcPr>
            <w:tcW w:w="976" w:type="dxa"/>
            <w:tcBorders>
              <w:top w:val="nil"/>
              <w:bottom w:val="nil"/>
            </w:tcBorders>
            <w:shd w:val="clear" w:color="auto" w:fill="auto"/>
            <w:noWrap/>
            <w:vAlign w:val="bottom"/>
            <w:hideMark/>
          </w:tcPr>
          <w:p w14:paraId="70C5735E"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11</w:t>
            </w:r>
          </w:p>
        </w:tc>
        <w:tc>
          <w:tcPr>
            <w:tcW w:w="1188" w:type="dxa"/>
            <w:tcBorders>
              <w:top w:val="nil"/>
              <w:left w:val="nil"/>
              <w:bottom w:val="nil"/>
              <w:right w:val="nil"/>
            </w:tcBorders>
            <w:shd w:val="clear" w:color="auto" w:fill="auto"/>
            <w:noWrap/>
            <w:vAlign w:val="bottom"/>
            <w:hideMark/>
          </w:tcPr>
          <w:p w14:paraId="61E7CFB6"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54</w:t>
            </w:r>
          </w:p>
        </w:tc>
        <w:tc>
          <w:tcPr>
            <w:tcW w:w="1188" w:type="dxa"/>
            <w:tcBorders>
              <w:top w:val="nil"/>
              <w:left w:val="nil"/>
              <w:bottom w:val="nil"/>
            </w:tcBorders>
            <w:shd w:val="clear" w:color="auto" w:fill="auto"/>
            <w:noWrap/>
            <w:vAlign w:val="bottom"/>
            <w:hideMark/>
          </w:tcPr>
          <w:p w14:paraId="15186EFB"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47</w:t>
            </w:r>
          </w:p>
        </w:tc>
      </w:tr>
      <w:tr w:rsidR="009F7965" w:rsidRPr="00C17B3B" w14:paraId="1EB86CE8" w14:textId="77777777" w:rsidTr="00A27D4D">
        <w:trPr>
          <w:trHeight w:val="290"/>
        </w:trPr>
        <w:tc>
          <w:tcPr>
            <w:tcW w:w="976" w:type="dxa"/>
            <w:tcBorders>
              <w:top w:val="nil"/>
              <w:bottom w:val="single" w:sz="4" w:space="0" w:color="auto"/>
            </w:tcBorders>
            <w:shd w:val="clear" w:color="auto" w:fill="auto"/>
            <w:noWrap/>
            <w:vAlign w:val="bottom"/>
            <w:hideMark/>
          </w:tcPr>
          <w:p w14:paraId="23D64359"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12</w:t>
            </w:r>
          </w:p>
        </w:tc>
        <w:tc>
          <w:tcPr>
            <w:tcW w:w="1188" w:type="dxa"/>
            <w:tcBorders>
              <w:top w:val="nil"/>
              <w:left w:val="nil"/>
              <w:bottom w:val="single" w:sz="4" w:space="0" w:color="auto"/>
              <w:right w:val="nil"/>
            </w:tcBorders>
            <w:shd w:val="clear" w:color="auto" w:fill="auto"/>
            <w:noWrap/>
            <w:vAlign w:val="bottom"/>
            <w:hideMark/>
          </w:tcPr>
          <w:p w14:paraId="6DE26E38"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53</w:t>
            </w:r>
          </w:p>
        </w:tc>
        <w:tc>
          <w:tcPr>
            <w:tcW w:w="1188" w:type="dxa"/>
            <w:tcBorders>
              <w:top w:val="nil"/>
              <w:left w:val="nil"/>
              <w:bottom w:val="single" w:sz="4" w:space="0" w:color="auto"/>
            </w:tcBorders>
            <w:shd w:val="clear" w:color="auto" w:fill="auto"/>
            <w:noWrap/>
            <w:vAlign w:val="bottom"/>
            <w:hideMark/>
          </w:tcPr>
          <w:p w14:paraId="22AB3FB9"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48</w:t>
            </w:r>
          </w:p>
        </w:tc>
      </w:tr>
      <w:tr w:rsidR="009F7965" w:rsidRPr="00C17B3B" w14:paraId="2B44DF7B" w14:textId="77777777" w:rsidTr="00A27D4D">
        <w:trPr>
          <w:trHeight w:val="290"/>
        </w:trPr>
        <w:tc>
          <w:tcPr>
            <w:tcW w:w="976" w:type="dxa"/>
            <w:tcBorders>
              <w:top w:val="nil"/>
              <w:left w:val="nil"/>
              <w:bottom w:val="nil"/>
              <w:right w:val="nil"/>
            </w:tcBorders>
            <w:shd w:val="clear" w:color="auto" w:fill="auto"/>
            <w:noWrap/>
            <w:vAlign w:val="bottom"/>
            <w:hideMark/>
          </w:tcPr>
          <w:p w14:paraId="2436CBD0" w14:textId="77777777" w:rsidR="009F7965" w:rsidRPr="00C17B3B" w:rsidRDefault="009F7965" w:rsidP="00A27D4D">
            <w:pPr>
              <w:spacing w:after="0" w:line="240" w:lineRule="auto"/>
              <w:jc w:val="center"/>
              <w:rPr>
                <w:rFonts w:ascii="Calibri" w:eastAsia="Times New Roman" w:hAnsi="Calibri" w:cs="Calibri"/>
                <w:b/>
                <w:bCs/>
                <w:color w:val="000000"/>
              </w:rPr>
            </w:pPr>
            <w:r w:rsidRPr="00C17B3B">
              <w:rPr>
                <w:rFonts w:ascii="Calibri" w:eastAsia="Times New Roman" w:hAnsi="Calibri" w:cs="Calibri"/>
                <w:b/>
                <w:bCs/>
                <w:color w:val="000000"/>
              </w:rPr>
              <w:t>Mean</w:t>
            </w:r>
          </w:p>
        </w:tc>
        <w:tc>
          <w:tcPr>
            <w:tcW w:w="1188" w:type="dxa"/>
            <w:tcBorders>
              <w:top w:val="nil"/>
              <w:left w:val="nil"/>
              <w:bottom w:val="nil"/>
              <w:right w:val="nil"/>
            </w:tcBorders>
            <w:shd w:val="clear" w:color="auto" w:fill="auto"/>
            <w:noWrap/>
            <w:vAlign w:val="bottom"/>
            <w:hideMark/>
          </w:tcPr>
          <w:p w14:paraId="6535A1A2"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45.0</w:t>
            </w:r>
          </w:p>
        </w:tc>
        <w:tc>
          <w:tcPr>
            <w:tcW w:w="1188" w:type="dxa"/>
            <w:tcBorders>
              <w:top w:val="nil"/>
              <w:left w:val="nil"/>
              <w:bottom w:val="nil"/>
              <w:right w:val="nil"/>
            </w:tcBorders>
            <w:shd w:val="clear" w:color="auto" w:fill="auto"/>
            <w:noWrap/>
            <w:vAlign w:val="bottom"/>
            <w:hideMark/>
          </w:tcPr>
          <w:p w14:paraId="5586B119"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47.7</w:t>
            </w:r>
          </w:p>
        </w:tc>
      </w:tr>
      <w:tr w:rsidR="009F7965" w:rsidRPr="00C17B3B" w14:paraId="458D9EA3" w14:textId="77777777" w:rsidTr="00A27D4D">
        <w:trPr>
          <w:trHeight w:val="290"/>
        </w:trPr>
        <w:tc>
          <w:tcPr>
            <w:tcW w:w="976" w:type="dxa"/>
            <w:tcBorders>
              <w:top w:val="nil"/>
              <w:left w:val="nil"/>
              <w:bottom w:val="nil"/>
              <w:right w:val="nil"/>
            </w:tcBorders>
            <w:shd w:val="clear" w:color="auto" w:fill="auto"/>
            <w:noWrap/>
            <w:vAlign w:val="bottom"/>
            <w:hideMark/>
          </w:tcPr>
          <w:p w14:paraId="0C3E2B88" w14:textId="77777777" w:rsidR="009F7965" w:rsidRPr="00C17B3B" w:rsidRDefault="009F7965" w:rsidP="00A27D4D">
            <w:pPr>
              <w:spacing w:after="0" w:line="240" w:lineRule="auto"/>
              <w:jc w:val="center"/>
              <w:rPr>
                <w:rFonts w:ascii="Calibri" w:eastAsia="Times New Roman" w:hAnsi="Calibri" w:cs="Calibri"/>
                <w:b/>
                <w:bCs/>
                <w:color w:val="000000"/>
              </w:rPr>
            </w:pPr>
            <w:r w:rsidRPr="00C17B3B">
              <w:rPr>
                <w:rFonts w:ascii="Calibri" w:eastAsia="Times New Roman" w:hAnsi="Calibri" w:cs="Calibri"/>
                <w:b/>
                <w:bCs/>
                <w:color w:val="000000"/>
              </w:rPr>
              <w:t>SD</w:t>
            </w:r>
          </w:p>
        </w:tc>
        <w:tc>
          <w:tcPr>
            <w:tcW w:w="1188" w:type="dxa"/>
            <w:tcBorders>
              <w:top w:val="nil"/>
              <w:left w:val="nil"/>
              <w:bottom w:val="nil"/>
              <w:right w:val="nil"/>
            </w:tcBorders>
            <w:shd w:val="clear" w:color="auto" w:fill="auto"/>
            <w:noWrap/>
            <w:vAlign w:val="bottom"/>
            <w:hideMark/>
          </w:tcPr>
          <w:p w14:paraId="4818BC93"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8.4</w:t>
            </w:r>
          </w:p>
        </w:tc>
        <w:tc>
          <w:tcPr>
            <w:tcW w:w="1188" w:type="dxa"/>
            <w:tcBorders>
              <w:top w:val="nil"/>
              <w:left w:val="nil"/>
              <w:bottom w:val="nil"/>
              <w:right w:val="nil"/>
            </w:tcBorders>
            <w:shd w:val="clear" w:color="auto" w:fill="auto"/>
            <w:noWrap/>
            <w:vAlign w:val="bottom"/>
            <w:hideMark/>
          </w:tcPr>
          <w:p w14:paraId="780727C5" w14:textId="77777777" w:rsidR="009F7965" w:rsidRPr="00C17B3B" w:rsidRDefault="009F7965" w:rsidP="00A27D4D">
            <w:pPr>
              <w:spacing w:after="0" w:line="240" w:lineRule="auto"/>
              <w:jc w:val="center"/>
              <w:rPr>
                <w:rFonts w:ascii="Calibri" w:eastAsia="Times New Roman" w:hAnsi="Calibri" w:cs="Calibri"/>
                <w:color w:val="000000"/>
              </w:rPr>
            </w:pPr>
            <w:r w:rsidRPr="00C17B3B">
              <w:rPr>
                <w:rFonts w:ascii="Calibri" w:eastAsia="Times New Roman" w:hAnsi="Calibri" w:cs="Calibri"/>
                <w:color w:val="000000"/>
              </w:rPr>
              <w:t>12.7</w:t>
            </w:r>
          </w:p>
        </w:tc>
      </w:tr>
    </w:tbl>
    <w:p w14:paraId="650BA69C" w14:textId="77777777" w:rsidR="009F7965" w:rsidRDefault="009F7965" w:rsidP="009F7965">
      <w:pPr>
        <w:spacing w:line="240" w:lineRule="auto"/>
        <w:jc w:val="both"/>
        <w:rPr>
          <w:rFonts w:cstheme="minorHAnsi"/>
          <w:sz w:val="24"/>
          <w:szCs w:val="24"/>
        </w:rPr>
      </w:pPr>
    </w:p>
    <w:p w14:paraId="0B038EE2" w14:textId="6A44F658" w:rsidR="009F7965" w:rsidRDefault="009F7965" w:rsidP="009F7965">
      <w:pPr>
        <w:spacing w:line="240" w:lineRule="auto"/>
        <w:jc w:val="both"/>
        <w:rPr>
          <w:rFonts w:cstheme="minorHAnsi"/>
          <w:sz w:val="24"/>
          <w:szCs w:val="24"/>
        </w:rPr>
      </w:pPr>
      <w:r w:rsidRPr="00262D74">
        <w:rPr>
          <w:rFonts w:cstheme="minorHAnsi"/>
          <w:b/>
          <w:sz w:val="24"/>
          <w:szCs w:val="24"/>
        </w:rPr>
        <w:t xml:space="preserve">Supplemental Table </w:t>
      </w:r>
      <w:r>
        <w:rPr>
          <w:rFonts w:cstheme="minorHAnsi"/>
          <w:b/>
          <w:sz w:val="24"/>
          <w:szCs w:val="24"/>
        </w:rPr>
        <w:t>2</w:t>
      </w:r>
      <w:r w:rsidRPr="00262D74">
        <w:rPr>
          <w:rFonts w:cstheme="minorHAnsi"/>
          <w:b/>
          <w:sz w:val="24"/>
          <w:szCs w:val="24"/>
        </w:rPr>
        <w:t>:</w:t>
      </w:r>
      <w:r>
        <w:rPr>
          <w:rFonts w:cstheme="minorHAnsi"/>
          <w:sz w:val="24"/>
          <w:szCs w:val="24"/>
        </w:rPr>
        <w:t xml:space="preserve"> Individual end-tidal carbon dioxide levels for each volunteer prior to supplemental carbon dioxide administration. </w:t>
      </w:r>
    </w:p>
    <w:bookmarkEnd w:id="6"/>
    <w:p w14:paraId="228D3045" w14:textId="77777777" w:rsidR="009F7965" w:rsidRDefault="009F7965" w:rsidP="009F7965">
      <w:pPr>
        <w:rPr>
          <w:rFonts w:eastAsiaTheme="minorEastAsia"/>
        </w:rPr>
      </w:pPr>
      <w:r>
        <w:rPr>
          <w:rFonts w:eastAsiaTheme="minorEastAsia"/>
        </w:rPr>
        <w:br w:type="page"/>
      </w:r>
    </w:p>
    <w:p w14:paraId="341470A2" w14:textId="4426BAF9" w:rsidR="00B03966" w:rsidRPr="0010181E" w:rsidRDefault="00B03966" w:rsidP="00B03966">
      <w:pPr>
        <w:rPr>
          <w:b/>
          <w:sz w:val="52"/>
        </w:rPr>
      </w:pPr>
      <w:r>
        <w:rPr>
          <w:b/>
          <w:sz w:val="52"/>
        </w:rPr>
        <w:lastRenderedPageBreak/>
        <w:t xml:space="preserve">SUPPLEMENTAL TABLE </w:t>
      </w:r>
      <w:r w:rsidR="009F7965">
        <w:rPr>
          <w:b/>
          <w:sz w:val="52"/>
        </w:rPr>
        <w:t>3</w:t>
      </w:r>
    </w:p>
    <w:tbl>
      <w:tblPr>
        <w:tblW w:w="6745" w:type="dxa"/>
        <w:tblInd w:w="113" w:type="dxa"/>
        <w:tblLook w:val="04A0" w:firstRow="1" w:lastRow="0" w:firstColumn="1" w:lastColumn="0" w:noHBand="0" w:noVBand="1"/>
      </w:tblPr>
      <w:tblGrid>
        <w:gridCol w:w="1255"/>
        <w:gridCol w:w="1170"/>
        <w:gridCol w:w="990"/>
        <w:gridCol w:w="1170"/>
        <w:gridCol w:w="1260"/>
        <w:gridCol w:w="900"/>
      </w:tblGrid>
      <w:tr w:rsidR="00B03966" w:rsidRPr="008475D9" w14:paraId="6F625510" w14:textId="77777777" w:rsidTr="00B72550">
        <w:trPr>
          <w:trHeight w:val="250"/>
        </w:trPr>
        <w:tc>
          <w:tcPr>
            <w:tcW w:w="12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1C0BC" w14:textId="77777777" w:rsidR="00B03966" w:rsidRPr="008475D9" w:rsidRDefault="00B03966" w:rsidP="00B72550">
            <w:pPr>
              <w:spacing w:after="0" w:line="240" w:lineRule="auto"/>
              <w:jc w:val="center"/>
              <w:rPr>
                <w:rFonts w:eastAsia="Times New Roman"/>
                <w:sz w:val="20"/>
                <w:szCs w:val="20"/>
              </w:rPr>
            </w:pPr>
            <w:r w:rsidRPr="00271127">
              <w:rPr>
                <w:rFonts w:eastAsia="Times New Roman"/>
                <w:b/>
                <w:sz w:val="18"/>
                <w:szCs w:val="20"/>
              </w:rPr>
              <w:t>Subject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02BBA386" w14:textId="77777777" w:rsidR="00B03966" w:rsidRPr="008475D9" w:rsidRDefault="00B03966" w:rsidP="00B72550">
            <w:pPr>
              <w:spacing w:after="0" w:line="240" w:lineRule="auto"/>
              <w:jc w:val="center"/>
              <w:rPr>
                <w:rFonts w:eastAsia="Times New Roman"/>
                <w:sz w:val="20"/>
                <w:szCs w:val="20"/>
              </w:rPr>
            </w:pPr>
            <w:r w:rsidRPr="00271127">
              <w:rPr>
                <w:rFonts w:eastAsia="Times New Roman"/>
                <w:b/>
                <w:sz w:val="18"/>
                <w:szCs w:val="20"/>
              </w:rPr>
              <w:t>Gender</w:t>
            </w:r>
          </w:p>
        </w:tc>
        <w:tc>
          <w:tcPr>
            <w:tcW w:w="990" w:type="dxa"/>
            <w:tcBorders>
              <w:top w:val="single" w:sz="4" w:space="0" w:color="auto"/>
              <w:left w:val="nil"/>
              <w:bottom w:val="single" w:sz="4" w:space="0" w:color="auto"/>
              <w:right w:val="single" w:sz="4" w:space="0" w:color="auto"/>
            </w:tcBorders>
            <w:shd w:val="clear" w:color="auto" w:fill="auto"/>
            <w:noWrap/>
            <w:vAlign w:val="bottom"/>
          </w:tcPr>
          <w:p w14:paraId="737CFA22" w14:textId="77777777" w:rsidR="00B03966" w:rsidRPr="008475D9" w:rsidRDefault="00B03966" w:rsidP="00B72550">
            <w:pPr>
              <w:spacing w:after="0" w:line="240" w:lineRule="auto"/>
              <w:jc w:val="center"/>
              <w:rPr>
                <w:rFonts w:eastAsia="Times New Roman"/>
                <w:sz w:val="20"/>
                <w:szCs w:val="20"/>
              </w:rPr>
            </w:pPr>
            <w:r w:rsidRPr="00271127">
              <w:rPr>
                <w:rFonts w:eastAsia="Times New Roman"/>
                <w:b/>
                <w:sz w:val="18"/>
                <w:szCs w:val="20"/>
              </w:rPr>
              <w:t>Age</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1C94DBDF" w14:textId="77777777" w:rsidR="00B03966" w:rsidRPr="008475D9" w:rsidRDefault="00B03966" w:rsidP="00B72550">
            <w:pPr>
              <w:spacing w:after="0" w:line="240" w:lineRule="auto"/>
              <w:jc w:val="center"/>
              <w:rPr>
                <w:rFonts w:eastAsia="Times New Roman"/>
                <w:sz w:val="20"/>
                <w:szCs w:val="20"/>
              </w:rPr>
            </w:pPr>
            <w:r w:rsidRPr="00271127">
              <w:rPr>
                <w:rFonts w:eastAsia="Times New Roman"/>
                <w:b/>
                <w:sz w:val="18"/>
                <w:szCs w:val="20"/>
              </w:rPr>
              <w:t>Height (m)</w:t>
            </w:r>
          </w:p>
        </w:tc>
        <w:tc>
          <w:tcPr>
            <w:tcW w:w="1260" w:type="dxa"/>
            <w:tcBorders>
              <w:top w:val="single" w:sz="4" w:space="0" w:color="auto"/>
              <w:left w:val="nil"/>
              <w:bottom w:val="single" w:sz="4" w:space="0" w:color="auto"/>
              <w:right w:val="single" w:sz="4" w:space="0" w:color="auto"/>
            </w:tcBorders>
            <w:shd w:val="clear" w:color="auto" w:fill="auto"/>
            <w:noWrap/>
            <w:vAlign w:val="bottom"/>
          </w:tcPr>
          <w:p w14:paraId="15C3CB9D" w14:textId="77777777" w:rsidR="00B03966" w:rsidRPr="008475D9" w:rsidRDefault="00B03966" w:rsidP="00B72550">
            <w:pPr>
              <w:spacing w:after="0" w:line="240" w:lineRule="auto"/>
              <w:jc w:val="center"/>
              <w:rPr>
                <w:rFonts w:eastAsia="Times New Roman"/>
                <w:sz w:val="20"/>
                <w:szCs w:val="20"/>
              </w:rPr>
            </w:pPr>
            <w:r w:rsidRPr="00271127">
              <w:rPr>
                <w:rFonts w:eastAsia="Times New Roman"/>
                <w:b/>
                <w:sz w:val="18"/>
                <w:szCs w:val="20"/>
              </w:rPr>
              <w:t>Weight (kg)</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366F219" w14:textId="77777777" w:rsidR="00B03966" w:rsidRPr="008475D9" w:rsidRDefault="00B03966" w:rsidP="00B72550">
            <w:pPr>
              <w:spacing w:after="0" w:line="240" w:lineRule="auto"/>
              <w:jc w:val="center"/>
              <w:rPr>
                <w:rFonts w:eastAsia="Times New Roman"/>
                <w:sz w:val="20"/>
                <w:szCs w:val="20"/>
              </w:rPr>
            </w:pPr>
            <w:r w:rsidRPr="00271127">
              <w:rPr>
                <w:rFonts w:eastAsia="Times New Roman"/>
                <w:b/>
                <w:sz w:val="18"/>
                <w:szCs w:val="20"/>
              </w:rPr>
              <w:t>BMI</w:t>
            </w:r>
          </w:p>
        </w:tc>
      </w:tr>
      <w:tr w:rsidR="00B03966" w:rsidRPr="008475D9" w14:paraId="44BEDFA4" w14:textId="77777777" w:rsidTr="00B72550">
        <w:trPr>
          <w:trHeight w:val="250"/>
        </w:trPr>
        <w:tc>
          <w:tcPr>
            <w:tcW w:w="1255" w:type="dxa"/>
            <w:tcBorders>
              <w:top w:val="single" w:sz="4" w:space="0" w:color="auto"/>
              <w:left w:val="single" w:sz="4" w:space="0" w:color="auto"/>
              <w:bottom w:val="nil"/>
              <w:right w:val="single" w:sz="4" w:space="0" w:color="auto"/>
            </w:tcBorders>
            <w:shd w:val="clear" w:color="auto" w:fill="auto"/>
            <w:noWrap/>
            <w:vAlign w:val="bottom"/>
            <w:hideMark/>
          </w:tcPr>
          <w:p w14:paraId="2A66388E"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w:t>
            </w:r>
          </w:p>
        </w:tc>
        <w:tc>
          <w:tcPr>
            <w:tcW w:w="1170" w:type="dxa"/>
            <w:tcBorders>
              <w:top w:val="single" w:sz="4" w:space="0" w:color="auto"/>
              <w:left w:val="nil"/>
              <w:bottom w:val="nil"/>
              <w:right w:val="single" w:sz="4" w:space="0" w:color="auto"/>
            </w:tcBorders>
            <w:shd w:val="clear" w:color="auto" w:fill="auto"/>
            <w:noWrap/>
            <w:vAlign w:val="bottom"/>
            <w:hideMark/>
          </w:tcPr>
          <w:p w14:paraId="2E946F3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M</w:t>
            </w:r>
          </w:p>
        </w:tc>
        <w:tc>
          <w:tcPr>
            <w:tcW w:w="990" w:type="dxa"/>
            <w:tcBorders>
              <w:top w:val="single" w:sz="4" w:space="0" w:color="auto"/>
              <w:left w:val="nil"/>
              <w:bottom w:val="nil"/>
              <w:right w:val="single" w:sz="4" w:space="0" w:color="auto"/>
            </w:tcBorders>
            <w:shd w:val="clear" w:color="auto" w:fill="auto"/>
            <w:noWrap/>
            <w:vAlign w:val="bottom"/>
            <w:hideMark/>
          </w:tcPr>
          <w:p w14:paraId="0F7C2DD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20</w:t>
            </w:r>
          </w:p>
        </w:tc>
        <w:tc>
          <w:tcPr>
            <w:tcW w:w="1170" w:type="dxa"/>
            <w:tcBorders>
              <w:top w:val="single" w:sz="4" w:space="0" w:color="auto"/>
              <w:left w:val="nil"/>
              <w:bottom w:val="nil"/>
              <w:right w:val="single" w:sz="4" w:space="0" w:color="auto"/>
            </w:tcBorders>
            <w:shd w:val="clear" w:color="auto" w:fill="auto"/>
            <w:noWrap/>
            <w:vAlign w:val="bottom"/>
            <w:hideMark/>
          </w:tcPr>
          <w:p w14:paraId="29F81B54"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1.8</w:t>
            </w:r>
          </w:p>
        </w:tc>
        <w:tc>
          <w:tcPr>
            <w:tcW w:w="1260" w:type="dxa"/>
            <w:tcBorders>
              <w:top w:val="single" w:sz="4" w:space="0" w:color="auto"/>
              <w:left w:val="nil"/>
              <w:bottom w:val="nil"/>
              <w:right w:val="single" w:sz="4" w:space="0" w:color="auto"/>
            </w:tcBorders>
            <w:shd w:val="clear" w:color="auto" w:fill="auto"/>
            <w:noWrap/>
            <w:vAlign w:val="bottom"/>
            <w:hideMark/>
          </w:tcPr>
          <w:p w14:paraId="2E3D2727"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7</w:t>
            </w:r>
            <w:r>
              <w:rPr>
                <w:rFonts w:eastAsia="Times New Roman"/>
                <w:sz w:val="20"/>
                <w:szCs w:val="20"/>
              </w:rPr>
              <w:t>3</w:t>
            </w:r>
          </w:p>
        </w:tc>
        <w:tc>
          <w:tcPr>
            <w:tcW w:w="900" w:type="dxa"/>
            <w:tcBorders>
              <w:top w:val="single" w:sz="4" w:space="0" w:color="auto"/>
              <w:left w:val="nil"/>
              <w:bottom w:val="nil"/>
              <w:right w:val="single" w:sz="4" w:space="0" w:color="auto"/>
            </w:tcBorders>
            <w:shd w:val="clear" w:color="auto" w:fill="auto"/>
            <w:noWrap/>
            <w:vAlign w:val="bottom"/>
            <w:hideMark/>
          </w:tcPr>
          <w:p w14:paraId="7B13E180"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2</w:t>
            </w:r>
          </w:p>
        </w:tc>
      </w:tr>
      <w:tr w:rsidR="00B03966" w:rsidRPr="008475D9" w14:paraId="57A3CEDC"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69965F08"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p>
        </w:tc>
        <w:tc>
          <w:tcPr>
            <w:tcW w:w="1170" w:type="dxa"/>
            <w:tcBorders>
              <w:top w:val="nil"/>
              <w:left w:val="nil"/>
              <w:bottom w:val="nil"/>
              <w:right w:val="single" w:sz="4" w:space="0" w:color="auto"/>
            </w:tcBorders>
            <w:shd w:val="clear" w:color="auto" w:fill="auto"/>
            <w:noWrap/>
            <w:vAlign w:val="bottom"/>
            <w:hideMark/>
          </w:tcPr>
          <w:p w14:paraId="48C8A88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M</w:t>
            </w:r>
          </w:p>
        </w:tc>
        <w:tc>
          <w:tcPr>
            <w:tcW w:w="990" w:type="dxa"/>
            <w:tcBorders>
              <w:top w:val="nil"/>
              <w:left w:val="nil"/>
              <w:bottom w:val="nil"/>
              <w:right w:val="single" w:sz="4" w:space="0" w:color="auto"/>
            </w:tcBorders>
            <w:shd w:val="clear" w:color="auto" w:fill="auto"/>
            <w:noWrap/>
            <w:vAlign w:val="bottom"/>
            <w:hideMark/>
          </w:tcPr>
          <w:p w14:paraId="54F6D940"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30</w:t>
            </w:r>
          </w:p>
        </w:tc>
        <w:tc>
          <w:tcPr>
            <w:tcW w:w="1170" w:type="dxa"/>
            <w:tcBorders>
              <w:top w:val="nil"/>
              <w:left w:val="nil"/>
              <w:bottom w:val="nil"/>
              <w:right w:val="single" w:sz="4" w:space="0" w:color="auto"/>
            </w:tcBorders>
            <w:shd w:val="clear" w:color="auto" w:fill="auto"/>
            <w:noWrap/>
            <w:vAlign w:val="bottom"/>
            <w:hideMark/>
          </w:tcPr>
          <w:p w14:paraId="1CF956A7"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1.7</w:t>
            </w:r>
          </w:p>
        </w:tc>
        <w:tc>
          <w:tcPr>
            <w:tcW w:w="1260" w:type="dxa"/>
            <w:tcBorders>
              <w:top w:val="nil"/>
              <w:left w:val="nil"/>
              <w:bottom w:val="nil"/>
              <w:right w:val="single" w:sz="4" w:space="0" w:color="auto"/>
            </w:tcBorders>
            <w:shd w:val="clear" w:color="auto" w:fill="auto"/>
            <w:noWrap/>
            <w:vAlign w:val="bottom"/>
            <w:hideMark/>
          </w:tcPr>
          <w:p w14:paraId="247DF573"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6</w:t>
            </w:r>
            <w:r>
              <w:rPr>
                <w:rFonts w:eastAsia="Times New Roman"/>
                <w:sz w:val="20"/>
                <w:szCs w:val="20"/>
              </w:rPr>
              <w:t>4</w:t>
            </w:r>
          </w:p>
        </w:tc>
        <w:tc>
          <w:tcPr>
            <w:tcW w:w="900" w:type="dxa"/>
            <w:tcBorders>
              <w:top w:val="nil"/>
              <w:left w:val="nil"/>
              <w:bottom w:val="nil"/>
              <w:right w:val="single" w:sz="4" w:space="0" w:color="auto"/>
            </w:tcBorders>
            <w:shd w:val="clear" w:color="auto" w:fill="auto"/>
            <w:noWrap/>
            <w:vAlign w:val="bottom"/>
            <w:hideMark/>
          </w:tcPr>
          <w:p w14:paraId="0F3DF9C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2</w:t>
            </w:r>
          </w:p>
        </w:tc>
      </w:tr>
      <w:tr w:rsidR="00B03966" w:rsidRPr="008475D9" w14:paraId="4264B5A1"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4243B50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3</w:t>
            </w:r>
          </w:p>
        </w:tc>
        <w:tc>
          <w:tcPr>
            <w:tcW w:w="1170" w:type="dxa"/>
            <w:tcBorders>
              <w:top w:val="nil"/>
              <w:left w:val="nil"/>
              <w:bottom w:val="nil"/>
              <w:right w:val="single" w:sz="4" w:space="0" w:color="auto"/>
            </w:tcBorders>
            <w:shd w:val="clear" w:color="auto" w:fill="auto"/>
            <w:noWrap/>
            <w:vAlign w:val="bottom"/>
            <w:hideMark/>
          </w:tcPr>
          <w:p w14:paraId="3A847E9F"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F</w:t>
            </w:r>
          </w:p>
        </w:tc>
        <w:tc>
          <w:tcPr>
            <w:tcW w:w="990" w:type="dxa"/>
            <w:tcBorders>
              <w:top w:val="nil"/>
              <w:left w:val="nil"/>
              <w:bottom w:val="nil"/>
              <w:right w:val="single" w:sz="4" w:space="0" w:color="auto"/>
            </w:tcBorders>
            <w:shd w:val="clear" w:color="auto" w:fill="auto"/>
            <w:noWrap/>
            <w:vAlign w:val="bottom"/>
            <w:hideMark/>
          </w:tcPr>
          <w:p w14:paraId="07FA72A1"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24</w:t>
            </w:r>
          </w:p>
        </w:tc>
        <w:tc>
          <w:tcPr>
            <w:tcW w:w="1170" w:type="dxa"/>
            <w:tcBorders>
              <w:top w:val="nil"/>
              <w:left w:val="nil"/>
              <w:bottom w:val="nil"/>
              <w:right w:val="single" w:sz="4" w:space="0" w:color="auto"/>
            </w:tcBorders>
            <w:shd w:val="clear" w:color="auto" w:fill="auto"/>
            <w:noWrap/>
            <w:vAlign w:val="bottom"/>
            <w:hideMark/>
          </w:tcPr>
          <w:p w14:paraId="2E0C4E4D"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1.7</w:t>
            </w:r>
          </w:p>
        </w:tc>
        <w:tc>
          <w:tcPr>
            <w:tcW w:w="1260" w:type="dxa"/>
            <w:tcBorders>
              <w:top w:val="nil"/>
              <w:left w:val="nil"/>
              <w:bottom w:val="nil"/>
              <w:right w:val="single" w:sz="4" w:space="0" w:color="auto"/>
            </w:tcBorders>
            <w:shd w:val="clear" w:color="auto" w:fill="auto"/>
            <w:noWrap/>
            <w:vAlign w:val="bottom"/>
            <w:hideMark/>
          </w:tcPr>
          <w:p w14:paraId="2924A23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68</w:t>
            </w:r>
          </w:p>
        </w:tc>
        <w:tc>
          <w:tcPr>
            <w:tcW w:w="900" w:type="dxa"/>
            <w:tcBorders>
              <w:top w:val="nil"/>
              <w:left w:val="nil"/>
              <w:bottom w:val="nil"/>
              <w:right w:val="single" w:sz="4" w:space="0" w:color="auto"/>
            </w:tcBorders>
            <w:shd w:val="clear" w:color="auto" w:fill="auto"/>
            <w:noWrap/>
            <w:vAlign w:val="bottom"/>
            <w:hideMark/>
          </w:tcPr>
          <w:p w14:paraId="7D6FBAF8"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3</w:t>
            </w:r>
          </w:p>
        </w:tc>
      </w:tr>
      <w:tr w:rsidR="00B03966" w:rsidRPr="008475D9" w14:paraId="1551C613"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2C98ACF1"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4</w:t>
            </w:r>
          </w:p>
        </w:tc>
        <w:tc>
          <w:tcPr>
            <w:tcW w:w="1170" w:type="dxa"/>
            <w:tcBorders>
              <w:top w:val="nil"/>
              <w:left w:val="nil"/>
              <w:bottom w:val="nil"/>
              <w:right w:val="single" w:sz="4" w:space="0" w:color="auto"/>
            </w:tcBorders>
            <w:shd w:val="clear" w:color="auto" w:fill="auto"/>
            <w:noWrap/>
            <w:vAlign w:val="bottom"/>
            <w:hideMark/>
          </w:tcPr>
          <w:p w14:paraId="782F7004"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M</w:t>
            </w:r>
          </w:p>
        </w:tc>
        <w:tc>
          <w:tcPr>
            <w:tcW w:w="990" w:type="dxa"/>
            <w:tcBorders>
              <w:top w:val="nil"/>
              <w:left w:val="nil"/>
              <w:bottom w:val="nil"/>
              <w:right w:val="single" w:sz="4" w:space="0" w:color="auto"/>
            </w:tcBorders>
            <w:shd w:val="clear" w:color="auto" w:fill="auto"/>
            <w:noWrap/>
            <w:vAlign w:val="bottom"/>
            <w:hideMark/>
          </w:tcPr>
          <w:p w14:paraId="4EE93AD2"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29</w:t>
            </w:r>
          </w:p>
        </w:tc>
        <w:tc>
          <w:tcPr>
            <w:tcW w:w="1170" w:type="dxa"/>
            <w:tcBorders>
              <w:top w:val="nil"/>
              <w:left w:val="nil"/>
              <w:bottom w:val="nil"/>
              <w:right w:val="single" w:sz="4" w:space="0" w:color="auto"/>
            </w:tcBorders>
            <w:shd w:val="clear" w:color="auto" w:fill="auto"/>
            <w:noWrap/>
            <w:vAlign w:val="bottom"/>
            <w:hideMark/>
          </w:tcPr>
          <w:p w14:paraId="64825D62"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w:t>
            </w:r>
            <w:r>
              <w:rPr>
                <w:rFonts w:eastAsia="Times New Roman"/>
                <w:sz w:val="20"/>
                <w:szCs w:val="20"/>
              </w:rPr>
              <w:t>8</w:t>
            </w:r>
          </w:p>
        </w:tc>
        <w:tc>
          <w:tcPr>
            <w:tcW w:w="1260" w:type="dxa"/>
            <w:tcBorders>
              <w:top w:val="nil"/>
              <w:left w:val="nil"/>
              <w:bottom w:val="nil"/>
              <w:right w:val="single" w:sz="4" w:space="0" w:color="auto"/>
            </w:tcBorders>
            <w:shd w:val="clear" w:color="auto" w:fill="auto"/>
            <w:noWrap/>
            <w:vAlign w:val="bottom"/>
            <w:hideMark/>
          </w:tcPr>
          <w:p w14:paraId="7845634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74</w:t>
            </w:r>
          </w:p>
        </w:tc>
        <w:tc>
          <w:tcPr>
            <w:tcW w:w="900" w:type="dxa"/>
            <w:tcBorders>
              <w:top w:val="nil"/>
              <w:left w:val="nil"/>
              <w:bottom w:val="nil"/>
              <w:right w:val="single" w:sz="4" w:space="0" w:color="auto"/>
            </w:tcBorders>
            <w:shd w:val="clear" w:color="auto" w:fill="auto"/>
            <w:noWrap/>
            <w:vAlign w:val="bottom"/>
            <w:hideMark/>
          </w:tcPr>
          <w:p w14:paraId="18FF4DA1"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24</w:t>
            </w:r>
          </w:p>
        </w:tc>
      </w:tr>
      <w:tr w:rsidR="00B03966" w:rsidRPr="008475D9" w14:paraId="6F64E91C"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7D287D4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5</w:t>
            </w:r>
          </w:p>
        </w:tc>
        <w:tc>
          <w:tcPr>
            <w:tcW w:w="1170" w:type="dxa"/>
            <w:tcBorders>
              <w:top w:val="nil"/>
              <w:left w:val="nil"/>
              <w:bottom w:val="nil"/>
              <w:right w:val="single" w:sz="4" w:space="0" w:color="auto"/>
            </w:tcBorders>
            <w:shd w:val="clear" w:color="auto" w:fill="auto"/>
            <w:noWrap/>
            <w:vAlign w:val="bottom"/>
            <w:hideMark/>
          </w:tcPr>
          <w:p w14:paraId="155BC7DF"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M</w:t>
            </w:r>
          </w:p>
        </w:tc>
        <w:tc>
          <w:tcPr>
            <w:tcW w:w="990" w:type="dxa"/>
            <w:tcBorders>
              <w:top w:val="nil"/>
              <w:left w:val="nil"/>
              <w:bottom w:val="nil"/>
              <w:right w:val="single" w:sz="4" w:space="0" w:color="auto"/>
            </w:tcBorders>
            <w:shd w:val="clear" w:color="auto" w:fill="auto"/>
            <w:noWrap/>
            <w:vAlign w:val="bottom"/>
            <w:hideMark/>
          </w:tcPr>
          <w:p w14:paraId="7D0F61D7"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22</w:t>
            </w:r>
          </w:p>
        </w:tc>
        <w:tc>
          <w:tcPr>
            <w:tcW w:w="1170" w:type="dxa"/>
            <w:tcBorders>
              <w:top w:val="nil"/>
              <w:left w:val="nil"/>
              <w:bottom w:val="nil"/>
              <w:right w:val="single" w:sz="4" w:space="0" w:color="auto"/>
            </w:tcBorders>
            <w:shd w:val="clear" w:color="auto" w:fill="auto"/>
            <w:noWrap/>
            <w:vAlign w:val="bottom"/>
            <w:hideMark/>
          </w:tcPr>
          <w:p w14:paraId="52297F4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w:t>
            </w:r>
            <w:r>
              <w:rPr>
                <w:rFonts w:eastAsia="Times New Roman"/>
                <w:sz w:val="20"/>
                <w:szCs w:val="20"/>
              </w:rPr>
              <w:t>9</w:t>
            </w:r>
          </w:p>
        </w:tc>
        <w:tc>
          <w:tcPr>
            <w:tcW w:w="1260" w:type="dxa"/>
            <w:tcBorders>
              <w:top w:val="nil"/>
              <w:left w:val="nil"/>
              <w:bottom w:val="nil"/>
              <w:right w:val="single" w:sz="4" w:space="0" w:color="auto"/>
            </w:tcBorders>
            <w:shd w:val="clear" w:color="auto" w:fill="auto"/>
            <w:noWrap/>
            <w:vAlign w:val="bottom"/>
            <w:hideMark/>
          </w:tcPr>
          <w:p w14:paraId="1D04782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8</w:t>
            </w:r>
            <w:r>
              <w:rPr>
                <w:rFonts w:eastAsia="Times New Roman"/>
                <w:sz w:val="20"/>
                <w:szCs w:val="20"/>
              </w:rPr>
              <w:t>2</w:t>
            </w:r>
          </w:p>
        </w:tc>
        <w:tc>
          <w:tcPr>
            <w:tcW w:w="900" w:type="dxa"/>
            <w:tcBorders>
              <w:top w:val="nil"/>
              <w:left w:val="nil"/>
              <w:bottom w:val="nil"/>
              <w:right w:val="single" w:sz="4" w:space="0" w:color="auto"/>
            </w:tcBorders>
            <w:shd w:val="clear" w:color="auto" w:fill="auto"/>
            <w:noWrap/>
            <w:vAlign w:val="bottom"/>
            <w:hideMark/>
          </w:tcPr>
          <w:p w14:paraId="4F82FE5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4</w:t>
            </w:r>
          </w:p>
        </w:tc>
      </w:tr>
      <w:tr w:rsidR="00B03966" w:rsidRPr="008475D9" w14:paraId="6793A30E"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0D4FC14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6</w:t>
            </w:r>
          </w:p>
        </w:tc>
        <w:tc>
          <w:tcPr>
            <w:tcW w:w="1170" w:type="dxa"/>
            <w:tcBorders>
              <w:top w:val="nil"/>
              <w:left w:val="nil"/>
              <w:bottom w:val="nil"/>
              <w:right w:val="single" w:sz="4" w:space="0" w:color="auto"/>
            </w:tcBorders>
            <w:shd w:val="clear" w:color="auto" w:fill="auto"/>
            <w:noWrap/>
            <w:vAlign w:val="bottom"/>
            <w:hideMark/>
          </w:tcPr>
          <w:p w14:paraId="47B655B3"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M</w:t>
            </w:r>
          </w:p>
        </w:tc>
        <w:tc>
          <w:tcPr>
            <w:tcW w:w="990" w:type="dxa"/>
            <w:tcBorders>
              <w:top w:val="nil"/>
              <w:left w:val="nil"/>
              <w:bottom w:val="nil"/>
              <w:right w:val="single" w:sz="4" w:space="0" w:color="auto"/>
            </w:tcBorders>
            <w:shd w:val="clear" w:color="auto" w:fill="auto"/>
            <w:noWrap/>
            <w:vAlign w:val="bottom"/>
            <w:hideMark/>
          </w:tcPr>
          <w:p w14:paraId="39028181"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22</w:t>
            </w:r>
          </w:p>
        </w:tc>
        <w:tc>
          <w:tcPr>
            <w:tcW w:w="1170" w:type="dxa"/>
            <w:tcBorders>
              <w:top w:val="nil"/>
              <w:left w:val="nil"/>
              <w:bottom w:val="nil"/>
              <w:right w:val="single" w:sz="4" w:space="0" w:color="auto"/>
            </w:tcBorders>
            <w:shd w:val="clear" w:color="auto" w:fill="auto"/>
            <w:noWrap/>
            <w:vAlign w:val="bottom"/>
            <w:hideMark/>
          </w:tcPr>
          <w:p w14:paraId="302F04A9"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1.8</w:t>
            </w:r>
          </w:p>
        </w:tc>
        <w:tc>
          <w:tcPr>
            <w:tcW w:w="1260" w:type="dxa"/>
            <w:tcBorders>
              <w:top w:val="nil"/>
              <w:left w:val="nil"/>
              <w:bottom w:val="nil"/>
              <w:right w:val="single" w:sz="4" w:space="0" w:color="auto"/>
            </w:tcBorders>
            <w:shd w:val="clear" w:color="auto" w:fill="auto"/>
            <w:noWrap/>
            <w:vAlign w:val="bottom"/>
            <w:hideMark/>
          </w:tcPr>
          <w:p w14:paraId="16D29639"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86</w:t>
            </w:r>
          </w:p>
        </w:tc>
        <w:tc>
          <w:tcPr>
            <w:tcW w:w="900" w:type="dxa"/>
            <w:tcBorders>
              <w:top w:val="nil"/>
              <w:left w:val="nil"/>
              <w:bottom w:val="nil"/>
              <w:right w:val="single" w:sz="4" w:space="0" w:color="auto"/>
            </w:tcBorders>
            <w:shd w:val="clear" w:color="auto" w:fill="auto"/>
            <w:noWrap/>
            <w:vAlign w:val="bottom"/>
            <w:hideMark/>
          </w:tcPr>
          <w:p w14:paraId="27D9BF7B"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6</w:t>
            </w:r>
          </w:p>
        </w:tc>
      </w:tr>
      <w:tr w:rsidR="00B03966" w:rsidRPr="008475D9" w14:paraId="5E9FF8BD"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25E333F8"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7</w:t>
            </w:r>
          </w:p>
        </w:tc>
        <w:tc>
          <w:tcPr>
            <w:tcW w:w="1170" w:type="dxa"/>
            <w:tcBorders>
              <w:top w:val="nil"/>
              <w:left w:val="nil"/>
              <w:bottom w:val="nil"/>
              <w:right w:val="single" w:sz="4" w:space="0" w:color="auto"/>
            </w:tcBorders>
            <w:shd w:val="clear" w:color="auto" w:fill="auto"/>
            <w:noWrap/>
            <w:vAlign w:val="bottom"/>
            <w:hideMark/>
          </w:tcPr>
          <w:p w14:paraId="184D6971"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F</w:t>
            </w:r>
          </w:p>
        </w:tc>
        <w:tc>
          <w:tcPr>
            <w:tcW w:w="990" w:type="dxa"/>
            <w:tcBorders>
              <w:top w:val="nil"/>
              <w:left w:val="nil"/>
              <w:bottom w:val="nil"/>
              <w:right w:val="single" w:sz="4" w:space="0" w:color="auto"/>
            </w:tcBorders>
            <w:shd w:val="clear" w:color="auto" w:fill="auto"/>
            <w:noWrap/>
            <w:vAlign w:val="bottom"/>
            <w:hideMark/>
          </w:tcPr>
          <w:p w14:paraId="6CD2DE4D"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28</w:t>
            </w:r>
          </w:p>
        </w:tc>
        <w:tc>
          <w:tcPr>
            <w:tcW w:w="1170" w:type="dxa"/>
            <w:tcBorders>
              <w:top w:val="nil"/>
              <w:left w:val="nil"/>
              <w:bottom w:val="nil"/>
              <w:right w:val="single" w:sz="4" w:space="0" w:color="auto"/>
            </w:tcBorders>
            <w:shd w:val="clear" w:color="auto" w:fill="auto"/>
            <w:noWrap/>
            <w:vAlign w:val="bottom"/>
            <w:hideMark/>
          </w:tcPr>
          <w:p w14:paraId="70A7306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1.7</w:t>
            </w:r>
          </w:p>
        </w:tc>
        <w:tc>
          <w:tcPr>
            <w:tcW w:w="1260" w:type="dxa"/>
            <w:tcBorders>
              <w:top w:val="nil"/>
              <w:left w:val="nil"/>
              <w:bottom w:val="nil"/>
              <w:right w:val="single" w:sz="4" w:space="0" w:color="auto"/>
            </w:tcBorders>
            <w:shd w:val="clear" w:color="auto" w:fill="auto"/>
            <w:noWrap/>
            <w:vAlign w:val="bottom"/>
            <w:hideMark/>
          </w:tcPr>
          <w:p w14:paraId="58F89FC8"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61</w:t>
            </w:r>
          </w:p>
        </w:tc>
        <w:tc>
          <w:tcPr>
            <w:tcW w:w="900" w:type="dxa"/>
            <w:tcBorders>
              <w:top w:val="nil"/>
              <w:left w:val="nil"/>
              <w:bottom w:val="nil"/>
              <w:right w:val="single" w:sz="4" w:space="0" w:color="auto"/>
            </w:tcBorders>
            <w:shd w:val="clear" w:color="auto" w:fill="auto"/>
            <w:noWrap/>
            <w:vAlign w:val="bottom"/>
            <w:hideMark/>
          </w:tcPr>
          <w:p w14:paraId="551696B1"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21</w:t>
            </w:r>
          </w:p>
        </w:tc>
      </w:tr>
      <w:tr w:rsidR="00B03966" w:rsidRPr="008475D9" w14:paraId="3BE421D8"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3A164ED7"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8</w:t>
            </w:r>
          </w:p>
        </w:tc>
        <w:tc>
          <w:tcPr>
            <w:tcW w:w="1170" w:type="dxa"/>
            <w:tcBorders>
              <w:top w:val="nil"/>
              <w:left w:val="nil"/>
              <w:bottom w:val="nil"/>
              <w:right w:val="single" w:sz="4" w:space="0" w:color="auto"/>
            </w:tcBorders>
            <w:shd w:val="clear" w:color="auto" w:fill="auto"/>
            <w:noWrap/>
            <w:vAlign w:val="bottom"/>
            <w:hideMark/>
          </w:tcPr>
          <w:p w14:paraId="04DB6254"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F</w:t>
            </w:r>
          </w:p>
        </w:tc>
        <w:tc>
          <w:tcPr>
            <w:tcW w:w="990" w:type="dxa"/>
            <w:tcBorders>
              <w:top w:val="nil"/>
              <w:left w:val="nil"/>
              <w:bottom w:val="nil"/>
              <w:right w:val="single" w:sz="4" w:space="0" w:color="auto"/>
            </w:tcBorders>
            <w:shd w:val="clear" w:color="auto" w:fill="auto"/>
            <w:noWrap/>
            <w:vAlign w:val="bottom"/>
            <w:hideMark/>
          </w:tcPr>
          <w:p w14:paraId="6F57EA48"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22</w:t>
            </w:r>
          </w:p>
        </w:tc>
        <w:tc>
          <w:tcPr>
            <w:tcW w:w="1170" w:type="dxa"/>
            <w:tcBorders>
              <w:top w:val="nil"/>
              <w:left w:val="nil"/>
              <w:bottom w:val="nil"/>
              <w:right w:val="single" w:sz="4" w:space="0" w:color="auto"/>
            </w:tcBorders>
            <w:shd w:val="clear" w:color="auto" w:fill="auto"/>
            <w:noWrap/>
            <w:vAlign w:val="bottom"/>
            <w:hideMark/>
          </w:tcPr>
          <w:p w14:paraId="1AC3CE1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1.7</w:t>
            </w:r>
          </w:p>
        </w:tc>
        <w:tc>
          <w:tcPr>
            <w:tcW w:w="1260" w:type="dxa"/>
            <w:tcBorders>
              <w:top w:val="nil"/>
              <w:left w:val="nil"/>
              <w:bottom w:val="nil"/>
              <w:right w:val="single" w:sz="4" w:space="0" w:color="auto"/>
            </w:tcBorders>
            <w:shd w:val="clear" w:color="auto" w:fill="auto"/>
            <w:noWrap/>
            <w:vAlign w:val="bottom"/>
            <w:hideMark/>
          </w:tcPr>
          <w:p w14:paraId="64C5D444"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54</w:t>
            </w:r>
          </w:p>
        </w:tc>
        <w:tc>
          <w:tcPr>
            <w:tcW w:w="900" w:type="dxa"/>
            <w:tcBorders>
              <w:top w:val="nil"/>
              <w:left w:val="nil"/>
              <w:bottom w:val="nil"/>
              <w:right w:val="single" w:sz="4" w:space="0" w:color="auto"/>
            </w:tcBorders>
            <w:shd w:val="clear" w:color="auto" w:fill="auto"/>
            <w:noWrap/>
            <w:vAlign w:val="bottom"/>
            <w:hideMark/>
          </w:tcPr>
          <w:p w14:paraId="146D305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w:t>
            </w:r>
            <w:r>
              <w:rPr>
                <w:rFonts w:eastAsia="Times New Roman"/>
                <w:sz w:val="20"/>
                <w:szCs w:val="20"/>
              </w:rPr>
              <w:t>9</w:t>
            </w:r>
          </w:p>
        </w:tc>
      </w:tr>
      <w:tr w:rsidR="00B03966" w:rsidRPr="008475D9" w14:paraId="0828728F"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39F323B3"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9</w:t>
            </w:r>
          </w:p>
        </w:tc>
        <w:tc>
          <w:tcPr>
            <w:tcW w:w="1170" w:type="dxa"/>
            <w:tcBorders>
              <w:top w:val="nil"/>
              <w:left w:val="nil"/>
              <w:bottom w:val="nil"/>
              <w:right w:val="single" w:sz="4" w:space="0" w:color="auto"/>
            </w:tcBorders>
            <w:shd w:val="clear" w:color="auto" w:fill="auto"/>
            <w:noWrap/>
            <w:vAlign w:val="bottom"/>
            <w:hideMark/>
          </w:tcPr>
          <w:p w14:paraId="3FAD67C3"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F</w:t>
            </w:r>
          </w:p>
        </w:tc>
        <w:tc>
          <w:tcPr>
            <w:tcW w:w="990" w:type="dxa"/>
            <w:tcBorders>
              <w:top w:val="nil"/>
              <w:left w:val="nil"/>
              <w:bottom w:val="nil"/>
              <w:right w:val="single" w:sz="4" w:space="0" w:color="auto"/>
            </w:tcBorders>
            <w:shd w:val="clear" w:color="auto" w:fill="auto"/>
            <w:noWrap/>
            <w:vAlign w:val="bottom"/>
            <w:hideMark/>
          </w:tcPr>
          <w:p w14:paraId="7A728698"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24</w:t>
            </w:r>
          </w:p>
        </w:tc>
        <w:tc>
          <w:tcPr>
            <w:tcW w:w="1170" w:type="dxa"/>
            <w:tcBorders>
              <w:top w:val="nil"/>
              <w:left w:val="nil"/>
              <w:bottom w:val="nil"/>
              <w:right w:val="single" w:sz="4" w:space="0" w:color="auto"/>
            </w:tcBorders>
            <w:shd w:val="clear" w:color="auto" w:fill="auto"/>
            <w:noWrap/>
            <w:vAlign w:val="bottom"/>
            <w:hideMark/>
          </w:tcPr>
          <w:p w14:paraId="16A25E7F"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w:t>
            </w:r>
            <w:r>
              <w:rPr>
                <w:rFonts w:eastAsia="Times New Roman"/>
                <w:sz w:val="20"/>
                <w:szCs w:val="20"/>
              </w:rPr>
              <w:t>6</w:t>
            </w:r>
          </w:p>
        </w:tc>
        <w:tc>
          <w:tcPr>
            <w:tcW w:w="1260" w:type="dxa"/>
            <w:tcBorders>
              <w:top w:val="nil"/>
              <w:left w:val="nil"/>
              <w:bottom w:val="nil"/>
              <w:right w:val="single" w:sz="4" w:space="0" w:color="auto"/>
            </w:tcBorders>
            <w:shd w:val="clear" w:color="auto" w:fill="auto"/>
            <w:noWrap/>
            <w:vAlign w:val="bottom"/>
            <w:hideMark/>
          </w:tcPr>
          <w:p w14:paraId="6E0FE98D"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50</w:t>
            </w:r>
          </w:p>
        </w:tc>
        <w:tc>
          <w:tcPr>
            <w:tcW w:w="900" w:type="dxa"/>
            <w:tcBorders>
              <w:top w:val="nil"/>
              <w:left w:val="nil"/>
              <w:bottom w:val="nil"/>
              <w:right w:val="single" w:sz="4" w:space="0" w:color="auto"/>
            </w:tcBorders>
            <w:shd w:val="clear" w:color="auto" w:fill="auto"/>
            <w:noWrap/>
            <w:vAlign w:val="bottom"/>
            <w:hideMark/>
          </w:tcPr>
          <w:p w14:paraId="737FC7FF"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1</w:t>
            </w:r>
          </w:p>
        </w:tc>
      </w:tr>
      <w:tr w:rsidR="00B03966" w:rsidRPr="008475D9" w14:paraId="0A6B20E3"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12BF813D"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10</w:t>
            </w:r>
          </w:p>
        </w:tc>
        <w:tc>
          <w:tcPr>
            <w:tcW w:w="1170" w:type="dxa"/>
            <w:tcBorders>
              <w:top w:val="nil"/>
              <w:left w:val="nil"/>
              <w:bottom w:val="nil"/>
              <w:right w:val="single" w:sz="4" w:space="0" w:color="auto"/>
            </w:tcBorders>
            <w:shd w:val="clear" w:color="auto" w:fill="auto"/>
            <w:noWrap/>
            <w:vAlign w:val="bottom"/>
            <w:hideMark/>
          </w:tcPr>
          <w:p w14:paraId="57CDB7DB"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M</w:t>
            </w:r>
          </w:p>
        </w:tc>
        <w:tc>
          <w:tcPr>
            <w:tcW w:w="990" w:type="dxa"/>
            <w:tcBorders>
              <w:top w:val="nil"/>
              <w:left w:val="nil"/>
              <w:bottom w:val="nil"/>
              <w:right w:val="single" w:sz="4" w:space="0" w:color="auto"/>
            </w:tcBorders>
            <w:shd w:val="clear" w:color="auto" w:fill="auto"/>
            <w:noWrap/>
            <w:vAlign w:val="bottom"/>
            <w:hideMark/>
          </w:tcPr>
          <w:p w14:paraId="0A133D54"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21</w:t>
            </w:r>
          </w:p>
        </w:tc>
        <w:tc>
          <w:tcPr>
            <w:tcW w:w="1170" w:type="dxa"/>
            <w:tcBorders>
              <w:top w:val="nil"/>
              <w:left w:val="nil"/>
              <w:bottom w:val="nil"/>
              <w:right w:val="single" w:sz="4" w:space="0" w:color="auto"/>
            </w:tcBorders>
            <w:shd w:val="clear" w:color="auto" w:fill="auto"/>
            <w:noWrap/>
            <w:vAlign w:val="bottom"/>
            <w:hideMark/>
          </w:tcPr>
          <w:p w14:paraId="1F248128"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1.6</w:t>
            </w:r>
          </w:p>
        </w:tc>
        <w:tc>
          <w:tcPr>
            <w:tcW w:w="1260" w:type="dxa"/>
            <w:tcBorders>
              <w:top w:val="nil"/>
              <w:left w:val="nil"/>
              <w:bottom w:val="nil"/>
              <w:right w:val="single" w:sz="4" w:space="0" w:color="auto"/>
            </w:tcBorders>
            <w:shd w:val="clear" w:color="auto" w:fill="auto"/>
            <w:noWrap/>
            <w:vAlign w:val="bottom"/>
            <w:hideMark/>
          </w:tcPr>
          <w:p w14:paraId="567B9380"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70</w:t>
            </w:r>
          </w:p>
        </w:tc>
        <w:tc>
          <w:tcPr>
            <w:tcW w:w="900" w:type="dxa"/>
            <w:tcBorders>
              <w:top w:val="nil"/>
              <w:left w:val="nil"/>
              <w:bottom w:val="nil"/>
              <w:right w:val="single" w:sz="4" w:space="0" w:color="auto"/>
            </w:tcBorders>
            <w:shd w:val="clear" w:color="auto" w:fill="auto"/>
            <w:noWrap/>
            <w:vAlign w:val="bottom"/>
            <w:hideMark/>
          </w:tcPr>
          <w:p w14:paraId="5DD689A3"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7</w:t>
            </w:r>
          </w:p>
        </w:tc>
      </w:tr>
      <w:tr w:rsidR="00B03966" w:rsidRPr="008475D9" w14:paraId="05764541" w14:textId="77777777" w:rsidTr="00B72550">
        <w:trPr>
          <w:trHeight w:val="250"/>
        </w:trPr>
        <w:tc>
          <w:tcPr>
            <w:tcW w:w="1255" w:type="dxa"/>
            <w:tcBorders>
              <w:top w:val="nil"/>
              <w:left w:val="single" w:sz="4" w:space="0" w:color="auto"/>
              <w:bottom w:val="nil"/>
              <w:right w:val="single" w:sz="4" w:space="0" w:color="auto"/>
            </w:tcBorders>
            <w:shd w:val="clear" w:color="auto" w:fill="auto"/>
            <w:noWrap/>
            <w:vAlign w:val="bottom"/>
            <w:hideMark/>
          </w:tcPr>
          <w:p w14:paraId="4AD962CE"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11</w:t>
            </w:r>
          </w:p>
        </w:tc>
        <w:tc>
          <w:tcPr>
            <w:tcW w:w="1170" w:type="dxa"/>
            <w:tcBorders>
              <w:top w:val="nil"/>
              <w:left w:val="nil"/>
              <w:bottom w:val="nil"/>
              <w:right w:val="single" w:sz="4" w:space="0" w:color="auto"/>
            </w:tcBorders>
            <w:shd w:val="clear" w:color="auto" w:fill="auto"/>
            <w:noWrap/>
            <w:vAlign w:val="bottom"/>
            <w:hideMark/>
          </w:tcPr>
          <w:p w14:paraId="10B05779"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F</w:t>
            </w:r>
          </w:p>
        </w:tc>
        <w:tc>
          <w:tcPr>
            <w:tcW w:w="990" w:type="dxa"/>
            <w:tcBorders>
              <w:top w:val="nil"/>
              <w:left w:val="nil"/>
              <w:bottom w:val="nil"/>
              <w:right w:val="single" w:sz="4" w:space="0" w:color="auto"/>
            </w:tcBorders>
            <w:shd w:val="clear" w:color="auto" w:fill="auto"/>
            <w:noWrap/>
            <w:vAlign w:val="bottom"/>
            <w:hideMark/>
          </w:tcPr>
          <w:p w14:paraId="5818803E"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23</w:t>
            </w:r>
          </w:p>
        </w:tc>
        <w:tc>
          <w:tcPr>
            <w:tcW w:w="1170" w:type="dxa"/>
            <w:tcBorders>
              <w:top w:val="nil"/>
              <w:left w:val="nil"/>
              <w:bottom w:val="nil"/>
              <w:right w:val="single" w:sz="4" w:space="0" w:color="auto"/>
            </w:tcBorders>
            <w:shd w:val="clear" w:color="auto" w:fill="auto"/>
            <w:noWrap/>
            <w:vAlign w:val="bottom"/>
            <w:hideMark/>
          </w:tcPr>
          <w:p w14:paraId="3EFCA8B5"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w:t>
            </w:r>
            <w:r>
              <w:rPr>
                <w:rFonts w:eastAsia="Times New Roman"/>
                <w:sz w:val="20"/>
                <w:szCs w:val="20"/>
              </w:rPr>
              <w:t>6</w:t>
            </w:r>
          </w:p>
        </w:tc>
        <w:tc>
          <w:tcPr>
            <w:tcW w:w="1260" w:type="dxa"/>
            <w:tcBorders>
              <w:top w:val="nil"/>
              <w:left w:val="nil"/>
              <w:bottom w:val="nil"/>
              <w:right w:val="single" w:sz="4" w:space="0" w:color="auto"/>
            </w:tcBorders>
            <w:shd w:val="clear" w:color="auto" w:fill="auto"/>
            <w:noWrap/>
            <w:vAlign w:val="bottom"/>
            <w:hideMark/>
          </w:tcPr>
          <w:p w14:paraId="7DE10DF4"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61</w:t>
            </w:r>
          </w:p>
        </w:tc>
        <w:tc>
          <w:tcPr>
            <w:tcW w:w="900" w:type="dxa"/>
            <w:tcBorders>
              <w:top w:val="nil"/>
              <w:left w:val="nil"/>
              <w:bottom w:val="nil"/>
              <w:right w:val="single" w:sz="4" w:space="0" w:color="auto"/>
            </w:tcBorders>
            <w:shd w:val="clear" w:color="auto" w:fill="auto"/>
            <w:noWrap/>
            <w:vAlign w:val="bottom"/>
            <w:hideMark/>
          </w:tcPr>
          <w:p w14:paraId="3DE1408D"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5</w:t>
            </w:r>
          </w:p>
        </w:tc>
      </w:tr>
      <w:tr w:rsidR="00B03966" w:rsidRPr="008475D9" w14:paraId="2F773D27" w14:textId="77777777" w:rsidTr="00B72550">
        <w:trPr>
          <w:trHeight w:val="25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54B94E6"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12</w:t>
            </w:r>
          </w:p>
        </w:tc>
        <w:tc>
          <w:tcPr>
            <w:tcW w:w="1170" w:type="dxa"/>
            <w:tcBorders>
              <w:top w:val="nil"/>
              <w:left w:val="nil"/>
              <w:bottom w:val="single" w:sz="4" w:space="0" w:color="auto"/>
              <w:right w:val="single" w:sz="4" w:space="0" w:color="auto"/>
            </w:tcBorders>
            <w:shd w:val="clear" w:color="auto" w:fill="auto"/>
            <w:noWrap/>
            <w:vAlign w:val="bottom"/>
            <w:hideMark/>
          </w:tcPr>
          <w:p w14:paraId="5F9BFD91"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M</w:t>
            </w:r>
          </w:p>
        </w:tc>
        <w:tc>
          <w:tcPr>
            <w:tcW w:w="990" w:type="dxa"/>
            <w:tcBorders>
              <w:top w:val="nil"/>
              <w:left w:val="nil"/>
              <w:bottom w:val="single" w:sz="4" w:space="0" w:color="auto"/>
              <w:right w:val="single" w:sz="4" w:space="0" w:color="auto"/>
            </w:tcBorders>
            <w:shd w:val="clear" w:color="auto" w:fill="auto"/>
            <w:noWrap/>
            <w:vAlign w:val="bottom"/>
            <w:hideMark/>
          </w:tcPr>
          <w:p w14:paraId="7E5B7E7C"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26</w:t>
            </w:r>
          </w:p>
        </w:tc>
        <w:tc>
          <w:tcPr>
            <w:tcW w:w="1170" w:type="dxa"/>
            <w:tcBorders>
              <w:top w:val="nil"/>
              <w:left w:val="nil"/>
              <w:bottom w:val="single" w:sz="4" w:space="0" w:color="auto"/>
              <w:right w:val="single" w:sz="4" w:space="0" w:color="auto"/>
            </w:tcBorders>
            <w:shd w:val="clear" w:color="auto" w:fill="auto"/>
            <w:noWrap/>
            <w:vAlign w:val="bottom"/>
            <w:hideMark/>
          </w:tcPr>
          <w:p w14:paraId="171060F2" w14:textId="77777777" w:rsidR="00B03966" w:rsidRPr="008475D9" w:rsidRDefault="00B03966" w:rsidP="00B72550">
            <w:pPr>
              <w:spacing w:after="0" w:line="240" w:lineRule="auto"/>
              <w:jc w:val="center"/>
              <w:rPr>
                <w:rFonts w:eastAsia="Times New Roman"/>
                <w:sz w:val="20"/>
                <w:szCs w:val="20"/>
              </w:rPr>
            </w:pPr>
            <w:r>
              <w:rPr>
                <w:rFonts w:eastAsia="Times New Roman"/>
                <w:sz w:val="20"/>
                <w:szCs w:val="20"/>
              </w:rPr>
              <w:t>2.0</w:t>
            </w:r>
          </w:p>
        </w:tc>
        <w:tc>
          <w:tcPr>
            <w:tcW w:w="1260" w:type="dxa"/>
            <w:tcBorders>
              <w:top w:val="nil"/>
              <w:left w:val="nil"/>
              <w:bottom w:val="single" w:sz="4" w:space="0" w:color="auto"/>
              <w:right w:val="single" w:sz="4" w:space="0" w:color="auto"/>
            </w:tcBorders>
            <w:shd w:val="clear" w:color="auto" w:fill="auto"/>
            <w:noWrap/>
            <w:vAlign w:val="bottom"/>
            <w:hideMark/>
          </w:tcPr>
          <w:p w14:paraId="6A63EE2A"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95</w:t>
            </w:r>
          </w:p>
        </w:tc>
        <w:tc>
          <w:tcPr>
            <w:tcW w:w="900" w:type="dxa"/>
            <w:tcBorders>
              <w:top w:val="nil"/>
              <w:left w:val="nil"/>
              <w:bottom w:val="single" w:sz="4" w:space="0" w:color="auto"/>
              <w:right w:val="single" w:sz="4" w:space="0" w:color="auto"/>
            </w:tcBorders>
            <w:shd w:val="clear" w:color="auto" w:fill="auto"/>
            <w:noWrap/>
            <w:vAlign w:val="bottom"/>
            <w:hideMark/>
          </w:tcPr>
          <w:p w14:paraId="16B4C1B0"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w:t>
            </w:r>
            <w:r>
              <w:rPr>
                <w:rFonts w:eastAsia="Times New Roman"/>
                <w:sz w:val="20"/>
                <w:szCs w:val="20"/>
              </w:rPr>
              <w:t>5</w:t>
            </w:r>
          </w:p>
        </w:tc>
      </w:tr>
      <w:tr w:rsidR="00B03966" w:rsidRPr="008475D9" w14:paraId="7C59FAC9" w14:textId="77777777" w:rsidTr="00B72550">
        <w:trPr>
          <w:trHeight w:val="260"/>
        </w:trPr>
        <w:tc>
          <w:tcPr>
            <w:tcW w:w="1255" w:type="dxa"/>
            <w:tcBorders>
              <w:top w:val="nil"/>
              <w:left w:val="nil"/>
              <w:bottom w:val="nil"/>
              <w:right w:val="nil"/>
            </w:tcBorders>
            <w:shd w:val="clear" w:color="auto" w:fill="auto"/>
            <w:noWrap/>
            <w:vAlign w:val="bottom"/>
            <w:hideMark/>
          </w:tcPr>
          <w:p w14:paraId="0C71CE33" w14:textId="77777777" w:rsidR="00B03966" w:rsidRPr="008475D9" w:rsidRDefault="00B03966" w:rsidP="00B72550">
            <w:pPr>
              <w:spacing w:after="0" w:line="240" w:lineRule="auto"/>
              <w:jc w:val="center"/>
              <w:rPr>
                <w:rFonts w:eastAsia="Times New Roman"/>
                <w:sz w:val="20"/>
                <w:szCs w:val="20"/>
              </w:rPr>
            </w:pPr>
            <w:r>
              <w:rPr>
                <w:rFonts w:eastAsia="Times New Roman"/>
                <w:sz w:val="20"/>
                <w:szCs w:val="20"/>
              </w:rPr>
              <w:t>Mean ± SD</w:t>
            </w:r>
          </w:p>
        </w:tc>
        <w:tc>
          <w:tcPr>
            <w:tcW w:w="1170" w:type="dxa"/>
            <w:tcBorders>
              <w:top w:val="nil"/>
              <w:left w:val="nil"/>
              <w:bottom w:val="nil"/>
              <w:right w:val="nil"/>
            </w:tcBorders>
            <w:shd w:val="clear" w:color="auto" w:fill="auto"/>
            <w:noWrap/>
            <w:vAlign w:val="bottom"/>
            <w:hideMark/>
          </w:tcPr>
          <w:p w14:paraId="05002384"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58% male</w:t>
            </w:r>
          </w:p>
        </w:tc>
        <w:tc>
          <w:tcPr>
            <w:tcW w:w="990" w:type="dxa"/>
            <w:tcBorders>
              <w:top w:val="nil"/>
              <w:left w:val="nil"/>
              <w:bottom w:val="nil"/>
              <w:right w:val="nil"/>
            </w:tcBorders>
            <w:shd w:val="clear" w:color="auto" w:fill="auto"/>
            <w:noWrap/>
            <w:vAlign w:val="bottom"/>
            <w:hideMark/>
          </w:tcPr>
          <w:p w14:paraId="715F4023"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 xml:space="preserve">24 </w:t>
            </w:r>
            <w:r w:rsidRPr="008475D9">
              <w:rPr>
                <w:rFonts w:ascii="Calibri" w:eastAsia="Times New Roman" w:hAnsi="Calibri" w:cs="Calibri"/>
                <w:sz w:val="20"/>
                <w:szCs w:val="20"/>
              </w:rPr>
              <w:t>±</w:t>
            </w:r>
            <w:r w:rsidRPr="008475D9">
              <w:rPr>
                <w:rFonts w:eastAsia="Times New Roman"/>
                <w:sz w:val="20"/>
                <w:szCs w:val="20"/>
              </w:rPr>
              <w:t xml:space="preserve"> 3</w:t>
            </w:r>
          </w:p>
        </w:tc>
        <w:tc>
          <w:tcPr>
            <w:tcW w:w="1170" w:type="dxa"/>
            <w:tcBorders>
              <w:top w:val="nil"/>
              <w:left w:val="nil"/>
              <w:bottom w:val="nil"/>
              <w:right w:val="nil"/>
            </w:tcBorders>
            <w:shd w:val="clear" w:color="auto" w:fill="auto"/>
            <w:noWrap/>
            <w:vAlign w:val="bottom"/>
            <w:hideMark/>
          </w:tcPr>
          <w:p w14:paraId="6E2C7FF7"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1.7 ± 0.1</w:t>
            </w:r>
          </w:p>
        </w:tc>
        <w:tc>
          <w:tcPr>
            <w:tcW w:w="1260" w:type="dxa"/>
            <w:tcBorders>
              <w:top w:val="nil"/>
              <w:left w:val="nil"/>
              <w:bottom w:val="nil"/>
              <w:right w:val="nil"/>
            </w:tcBorders>
            <w:shd w:val="clear" w:color="auto" w:fill="auto"/>
            <w:noWrap/>
            <w:vAlign w:val="bottom"/>
            <w:hideMark/>
          </w:tcPr>
          <w:p w14:paraId="3C360D4F"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70 ± 13</w:t>
            </w:r>
          </w:p>
        </w:tc>
        <w:tc>
          <w:tcPr>
            <w:tcW w:w="900" w:type="dxa"/>
            <w:tcBorders>
              <w:top w:val="nil"/>
              <w:left w:val="nil"/>
              <w:bottom w:val="nil"/>
              <w:right w:val="nil"/>
            </w:tcBorders>
            <w:shd w:val="clear" w:color="auto" w:fill="auto"/>
            <w:noWrap/>
            <w:vAlign w:val="bottom"/>
            <w:hideMark/>
          </w:tcPr>
          <w:p w14:paraId="00A95CCE" w14:textId="77777777" w:rsidR="00B03966" w:rsidRPr="008475D9" w:rsidRDefault="00B03966" w:rsidP="00B72550">
            <w:pPr>
              <w:spacing w:after="0" w:line="240" w:lineRule="auto"/>
              <w:jc w:val="center"/>
              <w:rPr>
                <w:rFonts w:eastAsia="Times New Roman"/>
                <w:sz w:val="20"/>
                <w:szCs w:val="20"/>
              </w:rPr>
            </w:pPr>
            <w:r w:rsidRPr="008475D9">
              <w:rPr>
                <w:rFonts w:eastAsia="Times New Roman"/>
                <w:sz w:val="20"/>
                <w:szCs w:val="20"/>
              </w:rPr>
              <w:t>23 ± 2</w:t>
            </w:r>
          </w:p>
        </w:tc>
      </w:tr>
    </w:tbl>
    <w:p w14:paraId="22F6FAD1" w14:textId="77777777" w:rsidR="00B03966" w:rsidRDefault="00B03966" w:rsidP="00B03966">
      <w:pPr>
        <w:spacing w:line="240" w:lineRule="auto"/>
        <w:jc w:val="both"/>
        <w:rPr>
          <w:rFonts w:cstheme="minorHAnsi"/>
          <w:b/>
          <w:sz w:val="24"/>
          <w:szCs w:val="24"/>
        </w:rPr>
      </w:pPr>
    </w:p>
    <w:p w14:paraId="7800E470" w14:textId="69AEFB51" w:rsidR="00B03966" w:rsidRDefault="00B03966" w:rsidP="00B03966">
      <w:pPr>
        <w:spacing w:line="240" w:lineRule="auto"/>
        <w:jc w:val="both"/>
        <w:rPr>
          <w:rFonts w:cstheme="minorHAnsi"/>
          <w:sz w:val="24"/>
          <w:szCs w:val="24"/>
        </w:rPr>
      </w:pPr>
      <w:r w:rsidRPr="00262D74">
        <w:rPr>
          <w:rFonts w:cstheme="minorHAnsi"/>
          <w:b/>
          <w:sz w:val="24"/>
          <w:szCs w:val="24"/>
        </w:rPr>
        <w:t xml:space="preserve">Supplemental Table </w:t>
      </w:r>
      <w:r w:rsidR="009F7965">
        <w:rPr>
          <w:rFonts w:cstheme="minorHAnsi"/>
          <w:b/>
          <w:sz w:val="24"/>
          <w:szCs w:val="24"/>
        </w:rPr>
        <w:t>3</w:t>
      </w:r>
      <w:r w:rsidRPr="00262D74">
        <w:rPr>
          <w:rFonts w:cstheme="minorHAnsi"/>
          <w:b/>
          <w:sz w:val="24"/>
          <w:szCs w:val="24"/>
        </w:rPr>
        <w:t>:</w:t>
      </w:r>
      <w:r>
        <w:rPr>
          <w:rFonts w:cstheme="minorHAnsi"/>
          <w:sz w:val="24"/>
          <w:szCs w:val="24"/>
        </w:rPr>
        <w:t xml:space="preserve"> Individual volunteer gender, age, height, weight, and BMI </w:t>
      </w:r>
    </w:p>
    <w:p w14:paraId="11D1AE32" w14:textId="707441F5" w:rsidR="00B03966" w:rsidRDefault="00B03966">
      <w:pPr>
        <w:rPr>
          <w:rFonts w:eastAsiaTheme="minorEastAsia"/>
        </w:rPr>
      </w:pPr>
      <w:r>
        <w:rPr>
          <w:rFonts w:eastAsiaTheme="minorEastAsia"/>
        </w:rPr>
        <w:br w:type="page"/>
      </w:r>
      <w:bookmarkStart w:id="7" w:name="_GoBack"/>
      <w:bookmarkEnd w:id="7"/>
    </w:p>
    <w:p w14:paraId="05D09025" w14:textId="77777777" w:rsidR="00B03966" w:rsidRPr="00B1376A" w:rsidRDefault="00B03966" w:rsidP="00B03966">
      <w:pPr>
        <w:rPr>
          <w:b/>
          <w:sz w:val="52"/>
        </w:rPr>
      </w:pPr>
      <w:bookmarkStart w:id="8" w:name="_Hlk507029800"/>
      <w:r>
        <w:rPr>
          <w:b/>
          <w:sz w:val="52"/>
        </w:rPr>
        <w:lastRenderedPageBreak/>
        <w:t xml:space="preserve">Supplemental TABLE 4 </w:t>
      </w:r>
    </w:p>
    <w:tbl>
      <w:tblPr>
        <w:tblStyle w:val="TableGrid"/>
        <w:tblW w:w="7038" w:type="dxa"/>
        <w:tblInd w:w="0" w:type="dxa"/>
        <w:tblLook w:val="04A0" w:firstRow="1" w:lastRow="0" w:firstColumn="1" w:lastColumn="0" w:noHBand="0" w:noVBand="1"/>
      </w:tblPr>
      <w:tblGrid>
        <w:gridCol w:w="498"/>
        <w:gridCol w:w="1859"/>
        <w:gridCol w:w="1016"/>
        <w:gridCol w:w="965"/>
        <w:gridCol w:w="1350"/>
        <w:gridCol w:w="1350"/>
      </w:tblGrid>
      <w:tr w:rsidR="00B03966" w14:paraId="0BFBF04A" w14:textId="77777777" w:rsidTr="00B72550">
        <w:tc>
          <w:tcPr>
            <w:tcW w:w="498" w:type="dxa"/>
          </w:tcPr>
          <w:p w14:paraId="2D36906B" w14:textId="77777777" w:rsidR="00B03966" w:rsidRPr="00812895" w:rsidRDefault="00B03966" w:rsidP="00B72550">
            <w:pPr>
              <w:autoSpaceDE w:val="0"/>
              <w:autoSpaceDN w:val="0"/>
              <w:adjustRightInd w:val="0"/>
              <w:rPr>
                <w:rFonts w:cstheme="minorHAnsi"/>
              </w:rPr>
            </w:pPr>
            <w:bookmarkStart w:id="9" w:name="_Hlk507030325"/>
          </w:p>
        </w:tc>
        <w:tc>
          <w:tcPr>
            <w:tcW w:w="1859" w:type="dxa"/>
          </w:tcPr>
          <w:p w14:paraId="214F1C75" w14:textId="77777777" w:rsidR="00B03966" w:rsidRPr="00812895" w:rsidRDefault="00B03966" w:rsidP="00B72550">
            <w:pPr>
              <w:autoSpaceDE w:val="0"/>
              <w:autoSpaceDN w:val="0"/>
              <w:adjustRightInd w:val="0"/>
              <w:jc w:val="center"/>
              <w:rPr>
                <w:rFonts w:cstheme="minorHAnsi"/>
                <w:b/>
              </w:rPr>
            </w:pPr>
            <w:r w:rsidRPr="00812895">
              <w:rPr>
                <w:rFonts w:cstheme="minorHAnsi"/>
                <w:b/>
              </w:rPr>
              <w:t>Parameter</w:t>
            </w:r>
          </w:p>
        </w:tc>
        <w:tc>
          <w:tcPr>
            <w:tcW w:w="1016" w:type="dxa"/>
          </w:tcPr>
          <w:p w14:paraId="73038832" w14:textId="77777777" w:rsidR="00B03966" w:rsidRPr="00812895" w:rsidRDefault="00B03966" w:rsidP="00B72550">
            <w:pPr>
              <w:autoSpaceDE w:val="0"/>
              <w:autoSpaceDN w:val="0"/>
              <w:adjustRightInd w:val="0"/>
              <w:jc w:val="center"/>
              <w:rPr>
                <w:rFonts w:cstheme="minorHAnsi"/>
                <w:b/>
              </w:rPr>
            </w:pPr>
            <w:r w:rsidRPr="00812895">
              <w:rPr>
                <w:rFonts w:cstheme="minorHAnsi"/>
                <w:b/>
              </w:rPr>
              <w:t>Estimate</w:t>
            </w:r>
          </w:p>
        </w:tc>
        <w:tc>
          <w:tcPr>
            <w:tcW w:w="965" w:type="dxa"/>
          </w:tcPr>
          <w:p w14:paraId="698CE23E" w14:textId="77777777" w:rsidR="00B03966" w:rsidRPr="00812895" w:rsidRDefault="00B03966" w:rsidP="00B72550">
            <w:pPr>
              <w:autoSpaceDE w:val="0"/>
              <w:autoSpaceDN w:val="0"/>
              <w:adjustRightInd w:val="0"/>
              <w:jc w:val="center"/>
              <w:rPr>
                <w:rFonts w:cstheme="minorHAnsi"/>
                <w:b/>
              </w:rPr>
            </w:pPr>
            <w:r w:rsidRPr="00812895">
              <w:rPr>
                <w:rFonts w:cstheme="minorHAnsi"/>
                <w:b/>
              </w:rPr>
              <w:t>St. Error</w:t>
            </w:r>
          </w:p>
        </w:tc>
        <w:tc>
          <w:tcPr>
            <w:tcW w:w="1350" w:type="dxa"/>
          </w:tcPr>
          <w:p w14:paraId="5CD05CEF" w14:textId="77777777" w:rsidR="00B03966" w:rsidRPr="00812895" w:rsidRDefault="00B03966" w:rsidP="00B72550">
            <w:pPr>
              <w:autoSpaceDE w:val="0"/>
              <w:autoSpaceDN w:val="0"/>
              <w:adjustRightInd w:val="0"/>
              <w:jc w:val="center"/>
              <w:rPr>
                <w:rFonts w:cstheme="minorHAnsi"/>
                <w:b/>
              </w:rPr>
            </w:pPr>
            <w:r w:rsidRPr="00812895">
              <w:rPr>
                <w:rFonts w:cstheme="minorHAnsi"/>
                <w:b/>
              </w:rPr>
              <w:t>Significance</w:t>
            </w:r>
          </w:p>
        </w:tc>
        <w:tc>
          <w:tcPr>
            <w:tcW w:w="1350" w:type="dxa"/>
          </w:tcPr>
          <w:p w14:paraId="408A12B1" w14:textId="77777777" w:rsidR="00B03966" w:rsidRPr="00812895" w:rsidRDefault="00B03966" w:rsidP="00B72550">
            <w:pPr>
              <w:autoSpaceDE w:val="0"/>
              <w:autoSpaceDN w:val="0"/>
              <w:adjustRightInd w:val="0"/>
              <w:jc w:val="center"/>
              <w:rPr>
                <w:rFonts w:cstheme="minorHAnsi"/>
                <w:b/>
              </w:rPr>
            </w:pPr>
            <w:r w:rsidRPr="00812895">
              <w:rPr>
                <w:rFonts w:cstheme="minorHAnsi"/>
                <w:b/>
              </w:rPr>
              <w:t>95% CI</w:t>
            </w:r>
          </w:p>
        </w:tc>
      </w:tr>
      <w:tr w:rsidR="00B03966" w14:paraId="7A798288" w14:textId="77777777" w:rsidTr="00B72550">
        <w:tc>
          <w:tcPr>
            <w:tcW w:w="498" w:type="dxa"/>
            <w:vMerge w:val="restart"/>
            <w:textDirection w:val="btLr"/>
          </w:tcPr>
          <w:p w14:paraId="5B3DEE25" w14:textId="77777777" w:rsidR="00B03966" w:rsidRPr="00812895" w:rsidRDefault="00B03966" w:rsidP="00B72550">
            <w:pPr>
              <w:autoSpaceDE w:val="0"/>
              <w:autoSpaceDN w:val="0"/>
              <w:adjustRightInd w:val="0"/>
              <w:ind w:left="113" w:right="113"/>
              <w:jc w:val="center"/>
              <w:rPr>
                <w:rFonts w:cstheme="minorHAnsi"/>
                <w:b/>
              </w:rPr>
            </w:pPr>
            <w:proofErr w:type="spellStart"/>
            <w:r w:rsidRPr="00812895">
              <w:rPr>
                <w:rFonts w:cstheme="minorHAnsi"/>
                <w:b/>
              </w:rPr>
              <w:t>P</w:t>
            </w:r>
            <w:r w:rsidRPr="00812895">
              <w:rPr>
                <w:rFonts w:cstheme="minorHAnsi"/>
                <w:b/>
                <w:vertAlign w:val="subscript"/>
              </w:rPr>
              <w:t>close</w:t>
            </w:r>
            <w:proofErr w:type="spellEnd"/>
          </w:p>
        </w:tc>
        <w:tc>
          <w:tcPr>
            <w:tcW w:w="1859" w:type="dxa"/>
          </w:tcPr>
          <w:p w14:paraId="71E5E22C" w14:textId="77777777" w:rsidR="00B03966" w:rsidRPr="00812895" w:rsidRDefault="00B03966" w:rsidP="00B72550">
            <w:pPr>
              <w:autoSpaceDE w:val="0"/>
              <w:autoSpaceDN w:val="0"/>
              <w:adjustRightInd w:val="0"/>
              <w:rPr>
                <w:rFonts w:cstheme="minorHAnsi"/>
              </w:rPr>
            </w:pPr>
            <w:r w:rsidRPr="00812895">
              <w:rPr>
                <w:rFonts w:cstheme="minorHAnsi"/>
              </w:rPr>
              <w:t>Intercept</w:t>
            </w:r>
          </w:p>
        </w:tc>
        <w:tc>
          <w:tcPr>
            <w:tcW w:w="1016" w:type="dxa"/>
          </w:tcPr>
          <w:p w14:paraId="1B229EEF" w14:textId="77777777" w:rsidR="00B03966" w:rsidRPr="00812895" w:rsidRDefault="00B03966" w:rsidP="00B72550">
            <w:pPr>
              <w:autoSpaceDE w:val="0"/>
              <w:autoSpaceDN w:val="0"/>
              <w:adjustRightInd w:val="0"/>
              <w:jc w:val="center"/>
              <w:rPr>
                <w:rFonts w:cstheme="minorHAnsi"/>
              </w:rPr>
            </w:pPr>
            <w:r w:rsidRPr="00812895">
              <w:rPr>
                <w:rFonts w:cstheme="minorHAnsi"/>
              </w:rPr>
              <w:t>10.2</w:t>
            </w:r>
          </w:p>
        </w:tc>
        <w:tc>
          <w:tcPr>
            <w:tcW w:w="965" w:type="dxa"/>
          </w:tcPr>
          <w:p w14:paraId="1A37EE80" w14:textId="77777777" w:rsidR="00B03966" w:rsidRPr="00812895" w:rsidRDefault="00B03966" w:rsidP="00B72550">
            <w:pPr>
              <w:autoSpaceDE w:val="0"/>
              <w:autoSpaceDN w:val="0"/>
              <w:adjustRightInd w:val="0"/>
              <w:jc w:val="center"/>
              <w:rPr>
                <w:rFonts w:cstheme="minorHAnsi"/>
              </w:rPr>
            </w:pPr>
            <w:r w:rsidRPr="00812895">
              <w:rPr>
                <w:rFonts w:cstheme="minorHAnsi"/>
              </w:rPr>
              <w:t>1.6</w:t>
            </w:r>
          </w:p>
        </w:tc>
        <w:tc>
          <w:tcPr>
            <w:tcW w:w="1350" w:type="dxa"/>
          </w:tcPr>
          <w:p w14:paraId="6EC55666" w14:textId="77777777" w:rsidR="00B03966" w:rsidRPr="00812895" w:rsidRDefault="00B03966" w:rsidP="00B72550">
            <w:pPr>
              <w:autoSpaceDE w:val="0"/>
              <w:autoSpaceDN w:val="0"/>
              <w:adjustRightInd w:val="0"/>
              <w:jc w:val="center"/>
              <w:rPr>
                <w:rFonts w:cstheme="minorHAnsi"/>
              </w:rPr>
            </w:pPr>
            <w:r w:rsidRPr="00812895">
              <w:rPr>
                <w:rFonts w:cstheme="minorHAnsi"/>
              </w:rPr>
              <w:t>&lt;0.001</w:t>
            </w:r>
          </w:p>
        </w:tc>
        <w:tc>
          <w:tcPr>
            <w:tcW w:w="1350" w:type="dxa"/>
          </w:tcPr>
          <w:p w14:paraId="23908636" w14:textId="77777777" w:rsidR="00B03966" w:rsidRPr="00812895" w:rsidRDefault="00B03966" w:rsidP="00B72550">
            <w:pPr>
              <w:autoSpaceDE w:val="0"/>
              <w:autoSpaceDN w:val="0"/>
              <w:adjustRightInd w:val="0"/>
              <w:jc w:val="center"/>
              <w:rPr>
                <w:rFonts w:cstheme="minorHAnsi"/>
              </w:rPr>
            </w:pPr>
            <w:r w:rsidRPr="00812895">
              <w:rPr>
                <w:rFonts w:cstheme="minorHAnsi"/>
              </w:rPr>
              <w:t>6.7 to 13.7</w:t>
            </w:r>
          </w:p>
        </w:tc>
      </w:tr>
      <w:tr w:rsidR="00B03966" w14:paraId="37FCA0C3" w14:textId="77777777" w:rsidTr="00B72550">
        <w:tc>
          <w:tcPr>
            <w:tcW w:w="498" w:type="dxa"/>
            <w:vMerge/>
            <w:textDirection w:val="btLr"/>
          </w:tcPr>
          <w:p w14:paraId="22918F19"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452B76F1" w14:textId="77777777" w:rsidR="00B03966" w:rsidRPr="00812895" w:rsidRDefault="00B03966" w:rsidP="00B72550">
            <w:pPr>
              <w:autoSpaceDE w:val="0"/>
              <w:autoSpaceDN w:val="0"/>
              <w:adjustRightInd w:val="0"/>
              <w:rPr>
                <w:rFonts w:cstheme="minorHAnsi"/>
              </w:rPr>
            </w:pPr>
            <w:r w:rsidRPr="00812895">
              <w:rPr>
                <w:rFonts w:cstheme="minorHAnsi"/>
              </w:rPr>
              <w:t xml:space="preserve">Baseline </w:t>
            </w: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p>
        </w:tc>
        <w:tc>
          <w:tcPr>
            <w:tcW w:w="1016" w:type="dxa"/>
          </w:tcPr>
          <w:p w14:paraId="2F7ED29E" w14:textId="77777777" w:rsidR="00B03966" w:rsidRPr="00812895" w:rsidRDefault="00B03966" w:rsidP="00B72550">
            <w:pPr>
              <w:autoSpaceDE w:val="0"/>
              <w:autoSpaceDN w:val="0"/>
              <w:adjustRightInd w:val="0"/>
              <w:jc w:val="center"/>
              <w:rPr>
                <w:rFonts w:cstheme="minorHAnsi"/>
              </w:rPr>
            </w:pPr>
            <w:r w:rsidRPr="00812895">
              <w:rPr>
                <w:rFonts w:cstheme="minorHAnsi"/>
              </w:rPr>
              <w:t>-3.1</w:t>
            </w:r>
          </w:p>
        </w:tc>
        <w:tc>
          <w:tcPr>
            <w:tcW w:w="965" w:type="dxa"/>
          </w:tcPr>
          <w:p w14:paraId="2F62D3C9" w14:textId="77777777" w:rsidR="00B03966" w:rsidRPr="00812895" w:rsidRDefault="00B03966" w:rsidP="00B72550">
            <w:pPr>
              <w:autoSpaceDE w:val="0"/>
              <w:autoSpaceDN w:val="0"/>
              <w:adjustRightInd w:val="0"/>
              <w:jc w:val="center"/>
              <w:rPr>
                <w:rFonts w:cstheme="minorHAnsi"/>
              </w:rPr>
            </w:pPr>
            <w:r>
              <w:rPr>
                <w:rFonts w:cstheme="minorHAnsi"/>
              </w:rPr>
              <w:t>0</w:t>
            </w:r>
            <w:r w:rsidRPr="00812895">
              <w:rPr>
                <w:rFonts w:cstheme="minorHAnsi"/>
              </w:rPr>
              <w:t>.4</w:t>
            </w:r>
          </w:p>
        </w:tc>
        <w:tc>
          <w:tcPr>
            <w:tcW w:w="1350" w:type="dxa"/>
          </w:tcPr>
          <w:p w14:paraId="7D639E6E" w14:textId="77777777" w:rsidR="00B03966" w:rsidRPr="00812895" w:rsidRDefault="00B03966" w:rsidP="00B72550">
            <w:pPr>
              <w:autoSpaceDE w:val="0"/>
              <w:autoSpaceDN w:val="0"/>
              <w:adjustRightInd w:val="0"/>
              <w:jc w:val="center"/>
              <w:rPr>
                <w:rFonts w:cstheme="minorHAnsi"/>
              </w:rPr>
            </w:pPr>
            <w:r w:rsidRPr="00812895">
              <w:rPr>
                <w:rFonts w:cstheme="minorHAnsi"/>
              </w:rPr>
              <w:t>&lt;0.001</w:t>
            </w:r>
          </w:p>
        </w:tc>
        <w:tc>
          <w:tcPr>
            <w:tcW w:w="1350" w:type="dxa"/>
          </w:tcPr>
          <w:p w14:paraId="71C1EF0C" w14:textId="77777777" w:rsidR="00B03966" w:rsidRPr="00812895" w:rsidRDefault="00B03966" w:rsidP="00B72550">
            <w:pPr>
              <w:autoSpaceDE w:val="0"/>
              <w:autoSpaceDN w:val="0"/>
              <w:adjustRightInd w:val="0"/>
              <w:jc w:val="center"/>
              <w:rPr>
                <w:rFonts w:cstheme="minorHAnsi"/>
              </w:rPr>
            </w:pPr>
            <w:r w:rsidRPr="00812895">
              <w:rPr>
                <w:rFonts w:cstheme="minorHAnsi"/>
              </w:rPr>
              <w:t>-3.98 to -2.2</w:t>
            </w:r>
          </w:p>
        </w:tc>
      </w:tr>
      <w:tr w:rsidR="00B03966" w14:paraId="7837F1E1" w14:textId="77777777" w:rsidTr="00B72550">
        <w:tc>
          <w:tcPr>
            <w:tcW w:w="498" w:type="dxa"/>
            <w:vMerge/>
            <w:textDirection w:val="btLr"/>
          </w:tcPr>
          <w:p w14:paraId="71B026FD"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0DD4A310" w14:textId="77777777" w:rsidR="00B03966" w:rsidRPr="00812895" w:rsidRDefault="00B03966" w:rsidP="00B72550">
            <w:pPr>
              <w:autoSpaceDE w:val="0"/>
              <w:autoSpaceDN w:val="0"/>
              <w:adjustRightInd w:val="0"/>
              <w:rPr>
                <w:rFonts w:cstheme="minorHAnsi"/>
              </w:rPr>
            </w:pP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r w:rsidRPr="00812895">
              <w:rPr>
                <w:rFonts w:cstheme="minorHAnsi"/>
              </w:rPr>
              <w:t>+ 4</w:t>
            </w:r>
          </w:p>
        </w:tc>
        <w:tc>
          <w:tcPr>
            <w:tcW w:w="1016" w:type="dxa"/>
          </w:tcPr>
          <w:p w14:paraId="318046B3" w14:textId="77777777" w:rsidR="00B03966" w:rsidRPr="00812895" w:rsidRDefault="00B03966" w:rsidP="00B72550">
            <w:pPr>
              <w:autoSpaceDE w:val="0"/>
              <w:autoSpaceDN w:val="0"/>
              <w:adjustRightInd w:val="0"/>
              <w:jc w:val="center"/>
              <w:rPr>
                <w:rFonts w:cstheme="minorHAnsi"/>
              </w:rPr>
            </w:pPr>
            <w:r w:rsidRPr="00812895">
              <w:rPr>
                <w:rFonts w:cstheme="minorHAnsi"/>
              </w:rPr>
              <w:t>-0.9</w:t>
            </w:r>
          </w:p>
        </w:tc>
        <w:tc>
          <w:tcPr>
            <w:tcW w:w="965" w:type="dxa"/>
          </w:tcPr>
          <w:p w14:paraId="2125091C" w14:textId="77777777" w:rsidR="00B03966" w:rsidRPr="00812895" w:rsidRDefault="00B03966" w:rsidP="00B72550">
            <w:pPr>
              <w:autoSpaceDE w:val="0"/>
              <w:autoSpaceDN w:val="0"/>
              <w:adjustRightInd w:val="0"/>
              <w:jc w:val="center"/>
              <w:rPr>
                <w:rFonts w:cstheme="minorHAnsi"/>
              </w:rPr>
            </w:pPr>
            <w:r>
              <w:rPr>
                <w:rFonts w:cstheme="minorHAnsi"/>
              </w:rPr>
              <w:t>0</w:t>
            </w:r>
            <w:r w:rsidRPr="00812895">
              <w:rPr>
                <w:rFonts w:cstheme="minorHAnsi"/>
              </w:rPr>
              <w:t>.4</w:t>
            </w:r>
          </w:p>
        </w:tc>
        <w:tc>
          <w:tcPr>
            <w:tcW w:w="1350" w:type="dxa"/>
          </w:tcPr>
          <w:p w14:paraId="24DB46F9" w14:textId="77777777" w:rsidR="00B03966" w:rsidRPr="00812895" w:rsidRDefault="00B03966" w:rsidP="00B72550">
            <w:pPr>
              <w:autoSpaceDE w:val="0"/>
              <w:autoSpaceDN w:val="0"/>
              <w:adjustRightInd w:val="0"/>
              <w:jc w:val="center"/>
              <w:rPr>
                <w:rFonts w:cstheme="minorHAnsi"/>
              </w:rPr>
            </w:pPr>
            <w:r w:rsidRPr="00812895">
              <w:rPr>
                <w:rFonts w:cstheme="minorHAnsi"/>
              </w:rPr>
              <w:t>.042</w:t>
            </w:r>
          </w:p>
        </w:tc>
        <w:tc>
          <w:tcPr>
            <w:tcW w:w="1350" w:type="dxa"/>
          </w:tcPr>
          <w:p w14:paraId="0B3E8318" w14:textId="77777777" w:rsidR="00B03966" w:rsidRPr="00812895" w:rsidRDefault="00B03966" w:rsidP="00B72550">
            <w:pPr>
              <w:autoSpaceDE w:val="0"/>
              <w:autoSpaceDN w:val="0"/>
              <w:adjustRightInd w:val="0"/>
              <w:jc w:val="center"/>
              <w:rPr>
                <w:rFonts w:cstheme="minorHAnsi"/>
              </w:rPr>
            </w:pPr>
            <w:r w:rsidRPr="00812895">
              <w:rPr>
                <w:rFonts w:cstheme="minorHAnsi"/>
              </w:rPr>
              <w:t>-1.7 to 0.0</w:t>
            </w:r>
          </w:p>
        </w:tc>
      </w:tr>
      <w:tr w:rsidR="00B03966" w14:paraId="07B59325" w14:textId="77777777" w:rsidTr="00B72550">
        <w:tc>
          <w:tcPr>
            <w:tcW w:w="498" w:type="dxa"/>
            <w:vMerge/>
            <w:textDirection w:val="btLr"/>
          </w:tcPr>
          <w:p w14:paraId="15472D7E"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66A8EBD9" w14:textId="77777777" w:rsidR="00B03966" w:rsidRPr="00812895" w:rsidRDefault="00B03966" w:rsidP="00B72550">
            <w:pPr>
              <w:autoSpaceDE w:val="0"/>
              <w:autoSpaceDN w:val="0"/>
              <w:adjustRightInd w:val="0"/>
              <w:rPr>
                <w:rFonts w:cstheme="minorHAnsi"/>
              </w:rPr>
            </w:pP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r w:rsidRPr="00812895">
              <w:rPr>
                <w:rFonts w:cstheme="minorHAnsi"/>
              </w:rPr>
              <w:t>+ 8</w:t>
            </w:r>
          </w:p>
        </w:tc>
        <w:tc>
          <w:tcPr>
            <w:tcW w:w="1016" w:type="dxa"/>
          </w:tcPr>
          <w:p w14:paraId="796CE30F" w14:textId="77777777" w:rsidR="00B03966" w:rsidRPr="00812895" w:rsidRDefault="00B03966" w:rsidP="00B72550">
            <w:pPr>
              <w:autoSpaceDE w:val="0"/>
              <w:autoSpaceDN w:val="0"/>
              <w:adjustRightInd w:val="0"/>
              <w:jc w:val="center"/>
              <w:rPr>
                <w:rFonts w:cstheme="minorHAnsi"/>
              </w:rPr>
            </w:pPr>
            <w:r w:rsidRPr="00812895">
              <w:rPr>
                <w:rFonts w:cstheme="minorHAnsi"/>
              </w:rPr>
              <w:t>0</w:t>
            </w:r>
            <w:r>
              <w:rPr>
                <w:rFonts w:cstheme="minorHAnsi"/>
              </w:rPr>
              <w:t>*</w:t>
            </w:r>
          </w:p>
        </w:tc>
        <w:tc>
          <w:tcPr>
            <w:tcW w:w="965" w:type="dxa"/>
          </w:tcPr>
          <w:p w14:paraId="614FA09F" w14:textId="77777777" w:rsidR="00B03966" w:rsidRPr="00812895" w:rsidRDefault="00B03966" w:rsidP="00B72550">
            <w:pPr>
              <w:autoSpaceDE w:val="0"/>
              <w:autoSpaceDN w:val="0"/>
              <w:adjustRightInd w:val="0"/>
              <w:jc w:val="center"/>
              <w:rPr>
                <w:rFonts w:cstheme="minorHAnsi"/>
              </w:rPr>
            </w:pPr>
            <w:r w:rsidRPr="00812895">
              <w:rPr>
                <w:rFonts w:cstheme="minorHAnsi"/>
              </w:rPr>
              <w:t>0</w:t>
            </w:r>
          </w:p>
        </w:tc>
        <w:tc>
          <w:tcPr>
            <w:tcW w:w="1350" w:type="dxa"/>
          </w:tcPr>
          <w:p w14:paraId="46D1DC70" w14:textId="77777777" w:rsidR="00B03966" w:rsidRPr="00812895" w:rsidRDefault="00B03966" w:rsidP="00B72550">
            <w:pPr>
              <w:autoSpaceDE w:val="0"/>
              <w:autoSpaceDN w:val="0"/>
              <w:adjustRightInd w:val="0"/>
              <w:jc w:val="center"/>
              <w:rPr>
                <w:rFonts w:cstheme="minorHAnsi"/>
              </w:rPr>
            </w:pPr>
            <w:r w:rsidRPr="00812895">
              <w:rPr>
                <w:rFonts w:cstheme="minorHAnsi"/>
              </w:rPr>
              <w:t>.</w:t>
            </w:r>
          </w:p>
        </w:tc>
        <w:tc>
          <w:tcPr>
            <w:tcW w:w="1350" w:type="dxa"/>
          </w:tcPr>
          <w:p w14:paraId="7C028502" w14:textId="77777777" w:rsidR="00B03966" w:rsidRPr="00812895" w:rsidRDefault="00B03966" w:rsidP="00B72550">
            <w:pPr>
              <w:autoSpaceDE w:val="0"/>
              <w:autoSpaceDN w:val="0"/>
              <w:adjustRightInd w:val="0"/>
              <w:jc w:val="center"/>
              <w:rPr>
                <w:rFonts w:cstheme="minorHAnsi"/>
              </w:rPr>
            </w:pPr>
            <w:r w:rsidRPr="00812895">
              <w:rPr>
                <w:rFonts w:cstheme="minorHAnsi"/>
              </w:rPr>
              <w:t>.</w:t>
            </w:r>
          </w:p>
        </w:tc>
      </w:tr>
      <w:tr w:rsidR="00B03966" w14:paraId="62225F6F" w14:textId="77777777" w:rsidTr="00B72550">
        <w:tc>
          <w:tcPr>
            <w:tcW w:w="498" w:type="dxa"/>
            <w:vMerge/>
            <w:textDirection w:val="btLr"/>
          </w:tcPr>
          <w:p w14:paraId="5BDA97D4"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6BFF925B" w14:textId="365B6BEF" w:rsidR="00B03966" w:rsidRPr="00812895" w:rsidRDefault="00E460E1" w:rsidP="00B72550">
            <w:pPr>
              <w:autoSpaceDE w:val="0"/>
              <w:autoSpaceDN w:val="0"/>
              <w:adjustRightInd w:val="0"/>
              <w:rPr>
                <w:rFonts w:cstheme="minorHAnsi"/>
              </w:rPr>
            </w:pPr>
            <w:r>
              <w:rPr>
                <w:rFonts w:cstheme="minorHAnsi"/>
              </w:rPr>
              <w:t>light</w:t>
            </w:r>
            <w:r w:rsidR="00B03966" w:rsidRPr="00812895">
              <w:rPr>
                <w:rFonts w:cstheme="minorHAnsi"/>
              </w:rPr>
              <w:t xml:space="preserve"> propofol</w:t>
            </w:r>
          </w:p>
        </w:tc>
        <w:tc>
          <w:tcPr>
            <w:tcW w:w="1016" w:type="dxa"/>
          </w:tcPr>
          <w:p w14:paraId="469E8DF1" w14:textId="77777777" w:rsidR="00B03966" w:rsidRPr="00812895" w:rsidRDefault="00B03966" w:rsidP="00B72550">
            <w:pPr>
              <w:autoSpaceDE w:val="0"/>
              <w:autoSpaceDN w:val="0"/>
              <w:adjustRightInd w:val="0"/>
              <w:jc w:val="center"/>
              <w:rPr>
                <w:rFonts w:cstheme="minorHAnsi"/>
              </w:rPr>
            </w:pPr>
            <w:r w:rsidRPr="00812895">
              <w:rPr>
                <w:rFonts w:cstheme="minorHAnsi"/>
              </w:rPr>
              <w:t>3.2</w:t>
            </w:r>
          </w:p>
        </w:tc>
        <w:tc>
          <w:tcPr>
            <w:tcW w:w="965" w:type="dxa"/>
          </w:tcPr>
          <w:p w14:paraId="4BB82B25" w14:textId="77777777" w:rsidR="00B03966" w:rsidRPr="00812895" w:rsidRDefault="00B03966" w:rsidP="00B72550">
            <w:pPr>
              <w:autoSpaceDE w:val="0"/>
              <w:autoSpaceDN w:val="0"/>
              <w:adjustRightInd w:val="0"/>
              <w:jc w:val="center"/>
              <w:rPr>
                <w:rFonts w:cstheme="minorHAnsi"/>
              </w:rPr>
            </w:pPr>
            <w:r>
              <w:rPr>
                <w:rFonts w:cstheme="minorHAnsi"/>
              </w:rPr>
              <w:t>0</w:t>
            </w:r>
            <w:r w:rsidRPr="00812895">
              <w:rPr>
                <w:rFonts w:cstheme="minorHAnsi"/>
              </w:rPr>
              <w:t>.</w:t>
            </w:r>
            <w:r>
              <w:rPr>
                <w:rFonts w:cstheme="minorHAnsi"/>
              </w:rPr>
              <w:t>6</w:t>
            </w:r>
          </w:p>
        </w:tc>
        <w:tc>
          <w:tcPr>
            <w:tcW w:w="1350" w:type="dxa"/>
          </w:tcPr>
          <w:p w14:paraId="735C070D" w14:textId="77777777" w:rsidR="00B03966" w:rsidRPr="00812895" w:rsidRDefault="00B03966" w:rsidP="00B72550">
            <w:pPr>
              <w:autoSpaceDE w:val="0"/>
              <w:autoSpaceDN w:val="0"/>
              <w:adjustRightInd w:val="0"/>
              <w:jc w:val="center"/>
              <w:rPr>
                <w:rFonts w:cstheme="minorHAnsi"/>
              </w:rPr>
            </w:pPr>
            <w:r w:rsidRPr="00812895">
              <w:rPr>
                <w:rFonts w:cstheme="minorHAnsi"/>
              </w:rPr>
              <w:t>&lt;0.001</w:t>
            </w:r>
          </w:p>
        </w:tc>
        <w:tc>
          <w:tcPr>
            <w:tcW w:w="1350" w:type="dxa"/>
          </w:tcPr>
          <w:p w14:paraId="2C876B0B" w14:textId="77777777" w:rsidR="00B03966" w:rsidRPr="00812895" w:rsidRDefault="00B03966" w:rsidP="00B72550">
            <w:pPr>
              <w:autoSpaceDE w:val="0"/>
              <w:autoSpaceDN w:val="0"/>
              <w:adjustRightInd w:val="0"/>
              <w:jc w:val="center"/>
              <w:rPr>
                <w:rFonts w:cstheme="minorHAnsi"/>
              </w:rPr>
            </w:pPr>
            <w:r w:rsidRPr="00812895">
              <w:rPr>
                <w:rFonts w:cstheme="minorHAnsi"/>
              </w:rPr>
              <w:t>2.1 to 4.3</w:t>
            </w:r>
          </w:p>
        </w:tc>
      </w:tr>
      <w:tr w:rsidR="00B03966" w14:paraId="0B836659" w14:textId="77777777" w:rsidTr="00B72550">
        <w:tc>
          <w:tcPr>
            <w:tcW w:w="498" w:type="dxa"/>
            <w:vMerge/>
            <w:textDirection w:val="btLr"/>
          </w:tcPr>
          <w:p w14:paraId="5BB40861"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24B25006" w14:textId="3472C14A" w:rsidR="00B03966" w:rsidRPr="00812895" w:rsidRDefault="00E460E1" w:rsidP="00B72550">
            <w:pPr>
              <w:autoSpaceDE w:val="0"/>
              <w:autoSpaceDN w:val="0"/>
              <w:adjustRightInd w:val="0"/>
              <w:rPr>
                <w:rFonts w:cstheme="minorHAnsi"/>
              </w:rPr>
            </w:pPr>
            <w:r>
              <w:rPr>
                <w:rFonts w:cstheme="minorHAnsi"/>
              </w:rPr>
              <w:t>deep</w:t>
            </w:r>
            <w:r w:rsidR="00B03966" w:rsidRPr="00812895">
              <w:rPr>
                <w:rFonts w:cstheme="minorHAnsi"/>
              </w:rPr>
              <w:t xml:space="preserve"> propofol</w:t>
            </w:r>
          </w:p>
        </w:tc>
        <w:tc>
          <w:tcPr>
            <w:tcW w:w="1016" w:type="dxa"/>
          </w:tcPr>
          <w:p w14:paraId="67B4C766" w14:textId="77777777" w:rsidR="00B03966" w:rsidRPr="00812895" w:rsidRDefault="00B03966" w:rsidP="00B72550">
            <w:pPr>
              <w:autoSpaceDE w:val="0"/>
              <w:autoSpaceDN w:val="0"/>
              <w:adjustRightInd w:val="0"/>
              <w:jc w:val="center"/>
              <w:rPr>
                <w:rFonts w:cstheme="minorHAnsi"/>
              </w:rPr>
            </w:pPr>
            <w:r w:rsidRPr="00812895">
              <w:rPr>
                <w:rFonts w:cstheme="minorHAnsi"/>
              </w:rPr>
              <w:t>0</w:t>
            </w:r>
            <w:r>
              <w:rPr>
                <w:rFonts w:cstheme="minorHAnsi"/>
              </w:rPr>
              <w:t>*</w:t>
            </w:r>
          </w:p>
        </w:tc>
        <w:tc>
          <w:tcPr>
            <w:tcW w:w="965" w:type="dxa"/>
          </w:tcPr>
          <w:p w14:paraId="1D52905D" w14:textId="77777777" w:rsidR="00B03966" w:rsidRPr="00812895" w:rsidRDefault="00B03966" w:rsidP="00B72550">
            <w:pPr>
              <w:autoSpaceDE w:val="0"/>
              <w:autoSpaceDN w:val="0"/>
              <w:adjustRightInd w:val="0"/>
              <w:jc w:val="center"/>
              <w:rPr>
                <w:rFonts w:cstheme="minorHAnsi"/>
              </w:rPr>
            </w:pPr>
            <w:r w:rsidRPr="00812895">
              <w:rPr>
                <w:rFonts w:cstheme="minorHAnsi"/>
              </w:rPr>
              <w:t>0</w:t>
            </w:r>
          </w:p>
        </w:tc>
        <w:tc>
          <w:tcPr>
            <w:tcW w:w="1350" w:type="dxa"/>
          </w:tcPr>
          <w:p w14:paraId="03790061" w14:textId="77777777" w:rsidR="00B03966" w:rsidRPr="00812895" w:rsidRDefault="00B03966" w:rsidP="00B72550">
            <w:pPr>
              <w:autoSpaceDE w:val="0"/>
              <w:autoSpaceDN w:val="0"/>
              <w:adjustRightInd w:val="0"/>
              <w:jc w:val="center"/>
              <w:rPr>
                <w:rFonts w:cstheme="minorHAnsi"/>
              </w:rPr>
            </w:pPr>
            <w:r w:rsidRPr="00812895">
              <w:rPr>
                <w:rFonts w:cstheme="minorHAnsi"/>
              </w:rPr>
              <w:t>.</w:t>
            </w:r>
          </w:p>
        </w:tc>
        <w:tc>
          <w:tcPr>
            <w:tcW w:w="1350" w:type="dxa"/>
          </w:tcPr>
          <w:p w14:paraId="54102C61" w14:textId="77777777" w:rsidR="00B03966" w:rsidRPr="00812895" w:rsidRDefault="00B03966" w:rsidP="00B72550">
            <w:pPr>
              <w:autoSpaceDE w:val="0"/>
              <w:autoSpaceDN w:val="0"/>
              <w:adjustRightInd w:val="0"/>
              <w:jc w:val="center"/>
              <w:rPr>
                <w:rFonts w:cstheme="minorHAnsi"/>
              </w:rPr>
            </w:pPr>
            <w:r w:rsidRPr="00812895">
              <w:rPr>
                <w:rFonts w:cstheme="minorHAnsi"/>
              </w:rPr>
              <w:t>.</w:t>
            </w:r>
          </w:p>
        </w:tc>
      </w:tr>
      <w:tr w:rsidR="00B03966" w14:paraId="084AFBCB" w14:textId="77777777" w:rsidTr="00B72550">
        <w:tc>
          <w:tcPr>
            <w:tcW w:w="498" w:type="dxa"/>
            <w:vMerge w:val="restart"/>
            <w:textDirection w:val="btLr"/>
          </w:tcPr>
          <w:p w14:paraId="4AFA2764" w14:textId="77777777" w:rsidR="00B03966" w:rsidRPr="00812895" w:rsidRDefault="00B03966" w:rsidP="00B72550">
            <w:pPr>
              <w:autoSpaceDE w:val="0"/>
              <w:autoSpaceDN w:val="0"/>
              <w:adjustRightInd w:val="0"/>
              <w:ind w:left="113" w:right="113"/>
              <w:jc w:val="center"/>
              <w:rPr>
                <w:rFonts w:cstheme="minorHAnsi"/>
                <w:b/>
              </w:rPr>
            </w:pPr>
            <w:r w:rsidRPr="00812895">
              <w:rPr>
                <w:rFonts w:cstheme="minorHAnsi"/>
                <w:b/>
              </w:rPr>
              <w:t>GG (all breaths)</w:t>
            </w:r>
          </w:p>
        </w:tc>
        <w:tc>
          <w:tcPr>
            <w:tcW w:w="1859" w:type="dxa"/>
          </w:tcPr>
          <w:p w14:paraId="79C616F8" w14:textId="77777777" w:rsidR="00B03966" w:rsidRPr="00812895" w:rsidRDefault="00B03966" w:rsidP="00B72550">
            <w:pPr>
              <w:autoSpaceDE w:val="0"/>
              <w:autoSpaceDN w:val="0"/>
              <w:adjustRightInd w:val="0"/>
              <w:rPr>
                <w:rFonts w:cstheme="minorHAnsi"/>
              </w:rPr>
            </w:pPr>
            <w:r w:rsidRPr="00812895">
              <w:rPr>
                <w:rFonts w:cstheme="minorHAnsi"/>
              </w:rPr>
              <w:t>Intercept</w:t>
            </w:r>
          </w:p>
        </w:tc>
        <w:tc>
          <w:tcPr>
            <w:tcW w:w="1016" w:type="dxa"/>
          </w:tcPr>
          <w:p w14:paraId="3F6C1AA9"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48</w:t>
            </w:r>
          </w:p>
        </w:tc>
        <w:tc>
          <w:tcPr>
            <w:tcW w:w="965" w:type="dxa"/>
          </w:tcPr>
          <w:p w14:paraId="314794E5"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5.7</w:t>
            </w:r>
          </w:p>
        </w:tc>
        <w:tc>
          <w:tcPr>
            <w:tcW w:w="1350" w:type="dxa"/>
          </w:tcPr>
          <w:p w14:paraId="2227E451"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&lt;0.001</w:t>
            </w:r>
          </w:p>
        </w:tc>
        <w:tc>
          <w:tcPr>
            <w:tcW w:w="1350" w:type="dxa"/>
          </w:tcPr>
          <w:p w14:paraId="6F6ECA12"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35 to 61</w:t>
            </w:r>
          </w:p>
        </w:tc>
      </w:tr>
      <w:tr w:rsidR="00B03966" w14:paraId="534513E8" w14:textId="77777777" w:rsidTr="00B72550">
        <w:tc>
          <w:tcPr>
            <w:tcW w:w="498" w:type="dxa"/>
            <w:vMerge/>
            <w:textDirection w:val="btLr"/>
          </w:tcPr>
          <w:p w14:paraId="3FAA59E9"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05481E35" w14:textId="77777777" w:rsidR="00B03966" w:rsidRPr="00812895" w:rsidRDefault="00B03966" w:rsidP="00B72550">
            <w:pPr>
              <w:autoSpaceDE w:val="0"/>
              <w:autoSpaceDN w:val="0"/>
              <w:adjustRightInd w:val="0"/>
              <w:rPr>
                <w:rFonts w:cstheme="minorHAnsi"/>
              </w:rPr>
            </w:pPr>
            <w:r w:rsidRPr="00812895">
              <w:rPr>
                <w:rFonts w:cstheme="minorHAnsi"/>
              </w:rPr>
              <w:t xml:space="preserve">Baseline </w:t>
            </w: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p>
        </w:tc>
        <w:tc>
          <w:tcPr>
            <w:tcW w:w="1016" w:type="dxa"/>
          </w:tcPr>
          <w:p w14:paraId="3ABB9392"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-19</w:t>
            </w:r>
          </w:p>
        </w:tc>
        <w:tc>
          <w:tcPr>
            <w:tcW w:w="965" w:type="dxa"/>
          </w:tcPr>
          <w:p w14:paraId="49192A58"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1.7</w:t>
            </w:r>
          </w:p>
        </w:tc>
        <w:tc>
          <w:tcPr>
            <w:tcW w:w="1350" w:type="dxa"/>
          </w:tcPr>
          <w:p w14:paraId="657A57CB"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&lt;0.001</w:t>
            </w:r>
          </w:p>
        </w:tc>
        <w:tc>
          <w:tcPr>
            <w:tcW w:w="1350" w:type="dxa"/>
          </w:tcPr>
          <w:p w14:paraId="2187012E"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-23 to -16</w:t>
            </w:r>
          </w:p>
        </w:tc>
      </w:tr>
      <w:tr w:rsidR="00B03966" w14:paraId="63A376B4" w14:textId="77777777" w:rsidTr="00B72550">
        <w:tc>
          <w:tcPr>
            <w:tcW w:w="498" w:type="dxa"/>
            <w:vMerge/>
            <w:textDirection w:val="btLr"/>
          </w:tcPr>
          <w:p w14:paraId="1C198F17"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1B9316BC" w14:textId="77777777" w:rsidR="00B03966" w:rsidRPr="00812895" w:rsidRDefault="00B03966" w:rsidP="00B72550">
            <w:pPr>
              <w:autoSpaceDE w:val="0"/>
              <w:autoSpaceDN w:val="0"/>
              <w:adjustRightInd w:val="0"/>
              <w:rPr>
                <w:rFonts w:cstheme="minorHAnsi"/>
              </w:rPr>
            </w:pP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r w:rsidRPr="00812895">
              <w:rPr>
                <w:rFonts w:cstheme="minorHAnsi"/>
              </w:rPr>
              <w:t>+ 4</w:t>
            </w:r>
          </w:p>
        </w:tc>
        <w:tc>
          <w:tcPr>
            <w:tcW w:w="1016" w:type="dxa"/>
          </w:tcPr>
          <w:p w14:paraId="74DBF8AB"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-9.5</w:t>
            </w:r>
          </w:p>
        </w:tc>
        <w:tc>
          <w:tcPr>
            <w:tcW w:w="965" w:type="dxa"/>
          </w:tcPr>
          <w:p w14:paraId="35DFB82D"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1.7</w:t>
            </w:r>
          </w:p>
        </w:tc>
        <w:tc>
          <w:tcPr>
            <w:tcW w:w="1350" w:type="dxa"/>
          </w:tcPr>
          <w:p w14:paraId="62A95A28"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&lt;0.001</w:t>
            </w:r>
          </w:p>
        </w:tc>
        <w:tc>
          <w:tcPr>
            <w:tcW w:w="1350" w:type="dxa"/>
          </w:tcPr>
          <w:p w14:paraId="15F49922"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-13 to -6.2</w:t>
            </w:r>
          </w:p>
        </w:tc>
      </w:tr>
      <w:tr w:rsidR="00B03966" w14:paraId="5B60323B" w14:textId="77777777" w:rsidTr="00B72550">
        <w:tc>
          <w:tcPr>
            <w:tcW w:w="498" w:type="dxa"/>
            <w:vMerge/>
            <w:textDirection w:val="btLr"/>
          </w:tcPr>
          <w:p w14:paraId="110DD0ED"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5A14DF66" w14:textId="77777777" w:rsidR="00B03966" w:rsidRPr="00812895" w:rsidRDefault="00B03966" w:rsidP="00B72550">
            <w:pPr>
              <w:autoSpaceDE w:val="0"/>
              <w:autoSpaceDN w:val="0"/>
              <w:adjustRightInd w:val="0"/>
              <w:rPr>
                <w:rFonts w:cstheme="minorHAnsi"/>
              </w:rPr>
            </w:pP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r w:rsidRPr="00812895">
              <w:rPr>
                <w:rFonts w:cstheme="minorHAnsi"/>
              </w:rPr>
              <w:t>+ 8</w:t>
            </w:r>
          </w:p>
        </w:tc>
        <w:tc>
          <w:tcPr>
            <w:tcW w:w="1016" w:type="dxa"/>
          </w:tcPr>
          <w:p w14:paraId="6DCB3AF2"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r>
              <w:rPr>
                <w:rFonts w:cstheme="minorHAnsi"/>
                <w:color w:val="010205"/>
              </w:rPr>
              <w:t>*</w:t>
            </w:r>
          </w:p>
        </w:tc>
        <w:tc>
          <w:tcPr>
            <w:tcW w:w="965" w:type="dxa"/>
          </w:tcPr>
          <w:p w14:paraId="28A14F86"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p>
        </w:tc>
        <w:tc>
          <w:tcPr>
            <w:tcW w:w="1350" w:type="dxa"/>
          </w:tcPr>
          <w:p w14:paraId="4F749A06"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c>
          <w:tcPr>
            <w:tcW w:w="1350" w:type="dxa"/>
          </w:tcPr>
          <w:p w14:paraId="4745C9EC"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r>
      <w:tr w:rsidR="00B03966" w14:paraId="69934B13" w14:textId="77777777" w:rsidTr="00B72550">
        <w:tc>
          <w:tcPr>
            <w:tcW w:w="498" w:type="dxa"/>
            <w:vMerge/>
            <w:textDirection w:val="btLr"/>
          </w:tcPr>
          <w:p w14:paraId="1473F6ED"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3FD48E61" w14:textId="3754E4EF" w:rsidR="00B03966" w:rsidRPr="00812895" w:rsidRDefault="00E460E1" w:rsidP="00B72550">
            <w:pPr>
              <w:autoSpaceDE w:val="0"/>
              <w:autoSpaceDN w:val="0"/>
              <w:adjustRightInd w:val="0"/>
              <w:rPr>
                <w:rFonts w:cstheme="minorHAnsi"/>
              </w:rPr>
            </w:pPr>
            <w:r>
              <w:rPr>
                <w:rFonts w:cstheme="minorHAnsi"/>
              </w:rPr>
              <w:t>light</w:t>
            </w:r>
            <w:r w:rsidR="00B03966" w:rsidRPr="00812895">
              <w:rPr>
                <w:rFonts w:cstheme="minorHAnsi"/>
              </w:rPr>
              <w:t xml:space="preserve"> propofol</w:t>
            </w:r>
          </w:p>
        </w:tc>
        <w:tc>
          <w:tcPr>
            <w:tcW w:w="1016" w:type="dxa"/>
          </w:tcPr>
          <w:p w14:paraId="5867067D" w14:textId="77777777" w:rsidR="00B03966" w:rsidRPr="00812895" w:rsidRDefault="00B03966" w:rsidP="00B72550">
            <w:pPr>
              <w:autoSpaceDE w:val="0"/>
              <w:autoSpaceDN w:val="0"/>
              <w:adjustRightInd w:val="0"/>
              <w:jc w:val="center"/>
              <w:rPr>
                <w:rFonts w:cstheme="minorHAnsi"/>
              </w:rPr>
            </w:pPr>
            <w:r w:rsidRPr="00812895">
              <w:rPr>
                <w:rFonts w:cstheme="minorHAnsi"/>
              </w:rPr>
              <w:t>0.0</w:t>
            </w:r>
          </w:p>
        </w:tc>
        <w:tc>
          <w:tcPr>
            <w:tcW w:w="965" w:type="dxa"/>
          </w:tcPr>
          <w:p w14:paraId="0370CECB"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1.9</w:t>
            </w:r>
          </w:p>
        </w:tc>
        <w:tc>
          <w:tcPr>
            <w:tcW w:w="1350" w:type="dxa"/>
          </w:tcPr>
          <w:p w14:paraId="19B9EC02" w14:textId="77777777" w:rsidR="00B03966" w:rsidRPr="00812895" w:rsidRDefault="00B03966" w:rsidP="00B72550">
            <w:pPr>
              <w:autoSpaceDE w:val="0"/>
              <w:autoSpaceDN w:val="0"/>
              <w:adjustRightInd w:val="0"/>
              <w:jc w:val="center"/>
              <w:rPr>
                <w:rFonts w:cstheme="minorHAnsi"/>
              </w:rPr>
            </w:pPr>
            <w:r w:rsidRPr="00812895">
              <w:rPr>
                <w:rFonts w:cstheme="minorHAnsi"/>
              </w:rPr>
              <w:t>1.0</w:t>
            </w:r>
          </w:p>
        </w:tc>
        <w:tc>
          <w:tcPr>
            <w:tcW w:w="1350" w:type="dxa"/>
          </w:tcPr>
          <w:p w14:paraId="0C9FCD4A"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-3.6 to 3.6</w:t>
            </w:r>
          </w:p>
        </w:tc>
      </w:tr>
      <w:tr w:rsidR="00B03966" w14:paraId="121F8AE8" w14:textId="77777777" w:rsidTr="00B72550">
        <w:tc>
          <w:tcPr>
            <w:tcW w:w="498" w:type="dxa"/>
            <w:vMerge/>
            <w:textDirection w:val="btLr"/>
          </w:tcPr>
          <w:p w14:paraId="52B404C6" w14:textId="77777777" w:rsidR="00B03966" w:rsidRPr="00812895" w:rsidRDefault="00B03966" w:rsidP="00B72550">
            <w:pPr>
              <w:autoSpaceDE w:val="0"/>
              <w:autoSpaceDN w:val="0"/>
              <w:adjustRightInd w:val="0"/>
              <w:ind w:left="113" w:right="113"/>
              <w:jc w:val="center"/>
              <w:rPr>
                <w:rFonts w:cstheme="minorHAnsi"/>
                <w:b/>
              </w:rPr>
            </w:pPr>
          </w:p>
        </w:tc>
        <w:tc>
          <w:tcPr>
            <w:tcW w:w="1859" w:type="dxa"/>
          </w:tcPr>
          <w:p w14:paraId="5F27F6D8" w14:textId="0E5106AE" w:rsidR="00B03966" w:rsidRPr="00812895" w:rsidRDefault="00E460E1" w:rsidP="00B72550">
            <w:pPr>
              <w:autoSpaceDE w:val="0"/>
              <w:autoSpaceDN w:val="0"/>
              <w:adjustRightInd w:val="0"/>
              <w:rPr>
                <w:rFonts w:cstheme="minorHAnsi"/>
              </w:rPr>
            </w:pPr>
            <w:r>
              <w:rPr>
                <w:rFonts w:cstheme="minorHAnsi"/>
              </w:rPr>
              <w:t>deep</w:t>
            </w:r>
            <w:r w:rsidR="00B03966" w:rsidRPr="00812895">
              <w:rPr>
                <w:rFonts w:cstheme="minorHAnsi"/>
              </w:rPr>
              <w:t xml:space="preserve"> propofol</w:t>
            </w:r>
          </w:p>
        </w:tc>
        <w:tc>
          <w:tcPr>
            <w:tcW w:w="1016" w:type="dxa"/>
          </w:tcPr>
          <w:p w14:paraId="1B35B149"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r>
              <w:rPr>
                <w:rFonts w:cstheme="minorHAnsi"/>
                <w:color w:val="010205"/>
              </w:rPr>
              <w:t>*</w:t>
            </w:r>
          </w:p>
        </w:tc>
        <w:tc>
          <w:tcPr>
            <w:tcW w:w="965" w:type="dxa"/>
          </w:tcPr>
          <w:p w14:paraId="75DEF7D0"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p>
        </w:tc>
        <w:tc>
          <w:tcPr>
            <w:tcW w:w="1350" w:type="dxa"/>
          </w:tcPr>
          <w:p w14:paraId="05D5CC8B"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c>
          <w:tcPr>
            <w:tcW w:w="1350" w:type="dxa"/>
          </w:tcPr>
          <w:p w14:paraId="7614AC36"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r>
      <w:tr w:rsidR="00B03966" w14:paraId="7367C5B2" w14:textId="77777777" w:rsidTr="00B72550">
        <w:tc>
          <w:tcPr>
            <w:tcW w:w="498" w:type="dxa"/>
            <w:vMerge w:val="restart"/>
            <w:textDirection w:val="btLr"/>
          </w:tcPr>
          <w:p w14:paraId="5F20A059" w14:textId="77777777" w:rsidR="00B03966" w:rsidRPr="00812895" w:rsidRDefault="00B03966" w:rsidP="00B72550">
            <w:pPr>
              <w:autoSpaceDE w:val="0"/>
              <w:autoSpaceDN w:val="0"/>
              <w:adjustRightInd w:val="0"/>
              <w:ind w:left="113" w:right="113"/>
              <w:jc w:val="center"/>
              <w:rPr>
                <w:rFonts w:cstheme="minorHAnsi"/>
                <w:b/>
              </w:rPr>
            </w:pPr>
            <w:r w:rsidRPr="00812895">
              <w:rPr>
                <w:rFonts w:cstheme="minorHAnsi"/>
                <w:b/>
              </w:rPr>
              <w:t>GG (occlusions)</w:t>
            </w:r>
          </w:p>
        </w:tc>
        <w:tc>
          <w:tcPr>
            <w:tcW w:w="1859" w:type="dxa"/>
          </w:tcPr>
          <w:p w14:paraId="01B46DC6" w14:textId="77777777" w:rsidR="00B03966" w:rsidRPr="00812895" w:rsidRDefault="00B03966" w:rsidP="00B72550">
            <w:pPr>
              <w:autoSpaceDE w:val="0"/>
              <w:autoSpaceDN w:val="0"/>
              <w:adjustRightInd w:val="0"/>
              <w:rPr>
                <w:rFonts w:cstheme="minorHAnsi"/>
              </w:rPr>
            </w:pPr>
            <w:r w:rsidRPr="00812895">
              <w:rPr>
                <w:rFonts w:cstheme="minorHAnsi"/>
              </w:rPr>
              <w:t>Intercept</w:t>
            </w:r>
          </w:p>
        </w:tc>
        <w:tc>
          <w:tcPr>
            <w:tcW w:w="1016" w:type="dxa"/>
          </w:tcPr>
          <w:p w14:paraId="01E3E694"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65</w:t>
            </w:r>
          </w:p>
        </w:tc>
        <w:tc>
          <w:tcPr>
            <w:tcW w:w="965" w:type="dxa"/>
          </w:tcPr>
          <w:p w14:paraId="1F115E3D"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7.2</w:t>
            </w:r>
          </w:p>
        </w:tc>
        <w:tc>
          <w:tcPr>
            <w:tcW w:w="1350" w:type="dxa"/>
          </w:tcPr>
          <w:p w14:paraId="7859038C"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&lt;0.001</w:t>
            </w:r>
          </w:p>
        </w:tc>
        <w:tc>
          <w:tcPr>
            <w:tcW w:w="1350" w:type="dxa"/>
          </w:tcPr>
          <w:p w14:paraId="09EA0FAB"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48 to 81</w:t>
            </w:r>
          </w:p>
        </w:tc>
      </w:tr>
      <w:tr w:rsidR="00B03966" w14:paraId="37EDF110" w14:textId="77777777" w:rsidTr="00B72550">
        <w:tc>
          <w:tcPr>
            <w:tcW w:w="498" w:type="dxa"/>
            <w:vMerge/>
          </w:tcPr>
          <w:p w14:paraId="6F182ECE" w14:textId="77777777" w:rsidR="00B03966" w:rsidRPr="00812895" w:rsidRDefault="00B03966" w:rsidP="00B72550">
            <w:pPr>
              <w:autoSpaceDE w:val="0"/>
              <w:autoSpaceDN w:val="0"/>
              <w:adjustRightInd w:val="0"/>
              <w:rPr>
                <w:rFonts w:cstheme="minorHAnsi"/>
              </w:rPr>
            </w:pPr>
          </w:p>
        </w:tc>
        <w:tc>
          <w:tcPr>
            <w:tcW w:w="1859" w:type="dxa"/>
          </w:tcPr>
          <w:p w14:paraId="0DC87978" w14:textId="77777777" w:rsidR="00B03966" w:rsidRPr="00812895" w:rsidRDefault="00B03966" w:rsidP="00B72550">
            <w:pPr>
              <w:autoSpaceDE w:val="0"/>
              <w:autoSpaceDN w:val="0"/>
              <w:adjustRightInd w:val="0"/>
              <w:rPr>
                <w:rFonts w:cstheme="minorHAnsi"/>
              </w:rPr>
            </w:pPr>
            <w:r w:rsidRPr="00812895">
              <w:rPr>
                <w:rFonts w:cstheme="minorHAnsi"/>
              </w:rPr>
              <w:t xml:space="preserve">Baseline </w:t>
            </w: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p>
        </w:tc>
        <w:tc>
          <w:tcPr>
            <w:tcW w:w="1016" w:type="dxa"/>
          </w:tcPr>
          <w:p w14:paraId="5EE8A1F8"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-28</w:t>
            </w:r>
          </w:p>
        </w:tc>
        <w:tc>
          <w:tcPr>
            <w:tcW w:w="965" w:type="dxa"/>
          </w:tcPr>
          <w:p w14:paraId="1D9A9BD6"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2.8</w:t>
            </w:r>
          </w:p>
        </w:tc>
        <w:tc>
          <w:tcPr>
            <w:tcW w:w="1350" w:type="dxa"/>
          </w:tcPr>
          <w:p w14:paraId="4F591411"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&lt;0.001</w:t>
            </w:r>
          </w:p>
        </w:tc>
        <w:tc>
          <w:tcPr>
            <w:tcW w:w="1350" w:type="dxa"/>
          </w:tcPr>
          <w:p w14:paraId="2763BA47"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-34 to -23</w:t>
            </w:r>
          </w:p>
        </w:tc>
      </w:tr>
      <w:tr w:rsidR="00B03966" w14:paraId="09549AD0" w14:textId="77777777" w:rsidTr="00B72550">
        <w:tc>
          <w:tcPr>
            <w:tcW w:w="498" w:type="dxa"/>
            <w:vMerge/>
          </w:tcPr>
          <w:p w14:paraId="3E45C04A" w14:textId="77777777" w:rsidR="00B03966" w:rsidRPr="00812895" w:rsidRDefault="00B03966" w:rsidP="00B72550">
            <w:pPr>
              <w:autoSpaceDE w:val="0"/>
              <w:autoSpaceDN w:val="0"/>
              <w:adjustRightInd w:val="0"/>
              <w:rPr>
                <w:rFonts w:cstheme="minorHAnsi"/>
              </w:rPr>
            </w:pPr>
          </w:p>
        </w:tc>
        <w:tc>
          <w:tcPr>
            <w:tcW w:w="1859" w:type="dxa"/>
          </w:tcPr>
          <w:p w14:paraId="14EEA9AE" w14:textId="77777777" w:rsidR="00B03966" w:rsidRPr="00812895" w:rsidRDefault="00B03966" w:rsidP="00B72550">
            <w:pPr>
              <w:autoSpaceDE w:val="0"/>
              <w:autoSpaceDN w:val="0"/>
              <w:adjustRightInd w:val="0"/>
              <w:rPr>
                <w:rFonts w:cstheme="minorHAnsi"/>
              </w:rPr>
            </w:pP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r w:rsidRPr="00812895">
              <w:rPr>
                <w:rFonts w:cstheme="minorHAnsi"/>
              </w:rPr>
              <w:t>+ 4</w:t>
            </w:r>
          </w:p>
        </w:tc>
        <w:tc>
          <w:tcPr>
            <w:tcW w:w="1016" w:type="dxa"/>
          </w:tcPr>
          <w:p w14:paraId="22F0470A"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-13</w:t>
            </w:r>
          </w:p>
        </w:tc>
        <w:tc>
          <w:tcPr>
            <w:tcW w:w="965" w:type="dxa"/>
          </w:tcPr>
          <w:p w14:paraId="76E20167"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2.6</w:t>
            </w:r>
          </w:p>
        </w:tc>
        <w:tc>
          <w:tcPr>
            <w:tcW w:w="1350" w:type="dxa"/>
          </w:tcPr>
          <w:p w14:paraId="575CC427"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&lt;0.001</w:t>
            </w:r>
          </w:p>
        </w:tc>
        <w:tc>
          <w:tcPr>
            <w:tcW w:w="1350" w:type="dxa"/>
          </w:tcPr>
          <w:p w14:paraId="1CDDF033"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-18 to -8.1</w:t>
            </w:r>
          </w:p>
        </w:tc>
      </w:tr>
      <w:tr w:rsidR="00B03966" w14:paraId="524303F8" w14:textId="77777777" w:rsidTr="00B72550">
        <w:tc>
          <w:tcPr>
            <w:tcW w:w="498" w:type="dxa"/>
            <w:vMerge/>
          </w:tcPr>
          <w:p w14:paraId="0DC3DF94" w14:textId="77777777" w:rsidR="00B03966" w:rsidRPr="00812895" w:rsidRDefault="00B03966" w:rsidP="00B72550">
            <w:pPr>
              <w:autoSpaceDE w:val="0"/>
              <w:autoSpaceDN w:val="0"/>
              <w:adjustRightInd w:val="0"/>
              <w:rPr>
                <w:rFonts w:cstheme="minorHAnsi"/>
              </w:rPr>
            </w:pPr>
          </w:p>
        </w:tc>
        <w:tc>
          <w:tcPr>
            <w:tcW w:w="1859" w:type="dxa"/>
          </w:tcPr>
          <w:p w14:paraId="2E64E538" w14:textId="77777777" w:rsidR="00B03966" w:rsidRPr="00812895" w:rsidRDefault="00B03966" w:rsidP="00B72550">
            <w:pPr>
              <w:autoSpaceDE w:val="0"/>
              <w:autoSpaceDN w:val="0"/>
              <w:adjustRightInd w:val="0"/>
              <w:rPr>
                <w:rFonts w:cstheme="minorHAnsi"/>
              </w:rPr>
            </w:pPr>
            <w:r>
              <w:rPr>
                <w:rFonts w:cstheme="minorHAnsi"/>
                <w:sz w:val="24"/>
                <w:szCs w:val="24"/>
              </w:rPr>
              <w:t>P</w:t>
            </w:r>
            <w:r w:rsidRPr="00812895">
              <w:rPr>
                <w:rFonts w:cstheme="minorHAnsi"/>
                <w:sz w:val="24"/>
                <w:szCs w:val="24"/>
                <w:vertAlign w:val="subscript"/>
              </w:rPr>
              <w:t>ET</w:t>
            </w:r>
            <w:r>
              <w:rPr>
                <w:rFonts w:cstheme="minorHAnsi"/>
                <w:sz w:val="24"/>
                <w:szCs w:val="24"/>
              </w:rPr>
              <w:t>CO</w:t>
            </w:r>
            <w:r w:rsidRPr="00812895">
              <w:rPr>
                <w:rFonts w:cstheme="minorHAnsi"/>
                <w:sz w:val="24"/>
                <w:szCs w:val="24"/>
                <w:vertAlign w:val="subscript"/>
              </w:rPr>
              <w:t>2</w:t>
            </w:r>
            <w:r w:rsidRPr="00812895">
              <w:rPr>
                <w:rFonts w:cstheme="minorHAnsi"/>
              </w:rPr>
              <w:t>+ 8</w:t>
            </w:r>
          </w:p>
        </w:tc>
        <w:tc>
          <w:tcPr>
            <w:tcW w:w="1016" w:type="dxa"/>
          </w:tcPr>
          <w:p w14:paraId="6FBA4E83"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r>
              <w:rPr>
                <w:rFonts w:cstheme="minorHAnsi"/>
                <w:color w:val="010205"/>
              </w:rPr>
              <w:t>*</w:t>
            </w:r>
          </w:p>
        </w:tc>
        <w:tc>
          <w:tcPr>
            <w:tcW w:w="965" w:type="dxa"/>
          </w:tcPr>
          <w:p w14:paraId="5962E822"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p>
        </w:tc>
        <w:tc>
          <w:tcPr>
            <w:tcW w:w="1350" w:type="dxa"/>
          </w:tcPr>
          <w:p w14:paraId="42703399"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c>
          <w:tcPr>
            <w:tcW w:w="1350" w:type="dxa"/>
          </w:tcPr>
          <w:p w14:paraId="657846DA"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r>
      <w:tr w:rsidR="00B03966" w14:paraId="02656424" w14:textId="77777777" w:rsidTr="00B72550">
        <w:tc>
          <w:tcPr>
            <w:tcW w:w="498" w:type="dxa"/>
            <w:vMerge/>
          </w:tcPr>
          <w:p w14:paraId="6FFC14B6" w14:textId="77777777" w:rsidR="00B03966" w:rsidRPr="00812895" w:rsidRDefault="00B03966" w:rsidP="00B72550">
            <w:pPr>
              <w:autoSpaceDE w:val="0"/>
              <w:autoSpaceDN w:val="0"/>
              <w:adjustRightInd w:val="0"/>
              <w:rPr>
                <w:rFonts w:cstheme="minorHAnsi"/>
              </w:rPr>
            </w:pPr>
          </w:p>
        </w:tc>
        <w:tc>
          <w:tcPr>
            <w:tcW w:w="1859" w:type="dxa"/>
          </w:tcPr>
          <w:p w14:paraId="34B37F3B" w14:textId="5050A516" w:rsidR="00B03966" w:rsidRPr="00812895" w:rsidRDefault="00E460E1" w:rsidP="00B72550">
            <w:pPr>
              <w:autoSpaceDE w:val="0"/>
              <w:autoSpaceDN w:val="0"/>
              <w:adjustRightInd w:val="0"/>
              <w:rPr>
                <w:rFonts w:cstheme="minorHAnsi"/>
              </w:rPr>
            </w:pPr>
            <w:r>
              <w:rPr>
                <w:rFonts w:cstheme="minorHAnsi"/>
              </w:rPr>
              <w:t>light</w:t>
            </w:r>
            <w:r w:rsidR="00B03966" w:rsidRPr="00812895">
              <w:rPr>
                <w:rFonts w:cstheme="minorHAnsi"/>
              </w:rPr>
              <w:t xml:space="preserve"> propofol</w:t>
            </w:r>
          </w:p>
        </w:tc>
        <w:tc>
          <w:tcPr>
            <w:tcW w:w="1016" w:type="dxa"/>
          </w:tcPr>
          <w:p w14:paraId="6524D0AD"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-0.4</w:t>
            </w:r>
          </w:p>
        </w:tc>
        <w:tc>
          <w:tcPr>
            <w:tcW w:w="965" w:type="dxa"/>
          </w:tcPr>
          <w:p w14:paraId="5066594F"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3.2</w:t>
            </w:r>
          </w:p>
        </w:tc>
        <w:tc>
          <w:tcPr>
            <w:tcW w:w="1350" w:type="dxa"/>
          </w:tcPr>
          <w:p w14:paraId="017D0B16"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0.9</w:t>
            </w:r>
          </w:p>
        </w:tc>
        <w:tc>
          <w:tcPr>
            <w:tcW w:w="1350" w:type="dxa"/>
          </w:tcPr>
          <w:p w14:paraId="351F073C"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-6.6 to 5.9</w:t>
            </w:r>
          </w:p>
        </w:tc>
      </w:tr>
      <w:tr w:rsidR="00B03966" w14:paraId="52205189" w14:textId="77777777" w:rsidTr="00B72550">
        <w:tc>
          <w:tcPr>
            <w:tcW w:w="498" w:type="dxa"/>
            <w:vMerge/>
          </w:tcPr>
          <w:p w14:paraId="06BF61CE" w14:textId="77777777" w:rsidR="00B03966" w:rsidRPr="00812895" w:rsidRDefault="00B03966" w:rsidP="00B72550">
            <w:pPr>
              <w:autoSpaceDE w:val="0"/>
              <w:autoSpaceDN w:val="0"/>
              <w:adjustRightInd w:val="0"/>
              <w:rPr>
                <w:rFonts w:cstheme="minorHAnsi"/>
              </w:rPr>
            </w:pPr>
          </w:p>
        </w:tc>
        <w:tc>
          <w:tcPr>
            <w:tcW w:w="1859" w:type="dxa"/>
          </w:tcPr>
          <w:p w14:paraId="7717D7D1" w14:textId="17873CB4" w:rsidR="00B03966" w:rsidRPr="00812895" w:rsidRDefault="00E460E1" w:rsidP="00B72550">
            <w:pPr>
              <w:autoSpaceDE w:val="0"/>
              <w:autoSpaceDN w:val="0"/>
              <w:adjustRightInd w:val="0"/>
              <w:rPr>
                <w:rFonts w:cstheme="minorHAnsi"/>
              </w:rPr>
            </w:pPr>
            <w:r>
              <w:rPr>
                <w:rFonts w:cstheme="minorHAnsi"/>
              </w:rPr>
              <w:t>deep</w:t>
            </w:r>
            <w:r w:rsidR="00B03966" w:rsidRPr="00812895">
              <w:rPr>
                <w:rFonts w:cstheme="minorHAnsi"/>
              </w:rPr>
              <w:t xml:space="preserve"> propofol</w:t>
            </w:r>
          </w:p>
        </w:tc>
        <w:tc>
          <w:tcPr>
            <w:tcW w:w="1016" w:type="dxa"/>
          </w:tcPr>
          <w:p w14:paraId="68BF5A0C"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r>
              <w:rPr>
                <w:rFonts w:cstheme="minorHAnsi"/>
                <w:color w:val="010205"/>
              </w:rPr>
              <w:t>*</w:t>
            </w:r>
          </w:p>
        </w:tc>
        <w:tc>
          <w:tcPr>
            <w:tcW w:w="965" w:type="dxa"/>
          </w:tcPr>
          <w:p w14:paraId="0FEE71AD"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0</w:t>
            </w:r>
          </w:p>
        </w:tc>
        <w:tc>
          <w:tcPr>
            <w:tcW w:w="1350" w:type="dxa"/>
          </w:tcPr>
          <w:p w14:paraId="498BC23A"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c>
          <w:tcPr>
            <w:tcW w:w="1350" w:type="dxa"/>
          </w:tcPr>
          <w:p w14:paraId="11A716BF" w14:textId="77777777" w:rsidR="00B03966" w:rsidRPr="00812895" w:rsidRDefault="00B03966" w:rsidP="00B72550">
            <w:pPr>
              <w:autoSpaceDE w:val="0"/>
              <w:autoSpaceDN w:val="0"/>
              <w:adjustRightInd w:val="0"/>
              <w:jc w:val="center"/>
              <w:rPr>
                <w:rFonts w:cstheme="minorHAnsi"/>
              </w:rPr>
            </w:pPr>
            <w:r w:rsidRPr="00812895">
              <w:rPr>
                <w:rFonts w:cstheme="minorHAnsi"/>
                <w:color w:val="010205"/>
              </w:rPr>
              <w:t>.</w:t>
            </w:r>
          </w:p>
        </w:tc>
      </w:tr>
      <w:bookmarkEnd w:id="9"/>
    </w:tbl>
    <w:p w14:paraId="3CE4DECB" w14:textId="77777777" w:rsidR="00B03966" w:rsidRDefault="00B03966" w:rsidP="00B03966">
      <w:pPr>
        <w:rPr>
          <w:rFonts w:cstheme="minorHAnsi"/>
          <w:b/>
          <w:sz w:val="24"/>
          <w:szCs w:val="24"/>
        </w:rPr>
      </w:pPr>
    </w:p>
    <w:p w14:paraId="3343EC69" w14:textId="090D0B80" w:rsidR="00B03966" w:rsidRPr="00E460E1" w:rsidRDefault="00B03966" w:rsidP="00B03966">
      <w:pPr>
        <w:rPr>
          <w:rFonts w:cstheme="minorHAnsi"/>
          <w:sz w:val="24"/>
          <w:szCs w:val="24"/>
        </w:rPr>
      </w:pPr>
      <w:r w:rsidRPr="00E460E1">
        <w:rPr>
          <w:rFonts w:cstheme="minorHAnsi"/>
          <w:b/>
          <w:sz w:val="24"/>
          <w:szCs w:val="24"/>
        </w:rPr>
        <w:t xml:space="preserve">Supplemental Table 4: </w:t>
      </w:r>
      <w:r w:rsidRPr="00E460E1">
        <w:rPr>
          <w:rFonts w:cstheme="minorHAnsi"/>
          <w:sz w:val="24"/>
          <w:szCs w:val="24"/>
        </w:rPr>
        <w:t>Parameter estimates of fixed effects are given for three linear mixed models. The dependent variable is given in the leftmost column (</w:t>
      </w:r>
      <w:proofErr w:type="spellStart"/>
      <w:r w:rsidRPr="00E460E1">
        <w:rPr>
          <w:rFonts w:cstheme="minorHAnsi"/>
          <w:sz w:val="24"/>
          <w:szCs w:val="24"/>
        </w:rPr>
        <w:t>Pclose</w:t>
      </w:r>
      <w:proofErr w:type="spellEnd"/>
      <w:r w:rsidRPr="00E460E1">
        <w:rPr>
          <w:rFonts w:cstheme="minorHAnsi"/>
          <w:sz w:val="24"/>
          <w:szCs w:val="24"/>
        </w:rPr>
        <w:t>, genioglossus activity over all breaths, and genioglossus activity during occlusions), while the fixed effects are specified under “parameter” with their estimate, standard error, significance, and 95% confidence interval. Note that for elevation of P</w:t>
      </w:r>
      <w:r w:rsidRPr="00E460E1">
        <w:rPr>
          <w:rFonts w:cstheme="minorHAnsi"/>
          <w:sz w:val="24"/>
          <w:szCs w:val="24"/>
          <w:vertAlign w:val="subscript"/>
        </w:rPr>
        <w:t>ET</w:t>
      </w:r>
      <w:r w:rsidRPr="00E460E1">
        <w:rPr>
          <w:rFonts w:cstheme="minorHAnsi"/>
          <w:sz w:val="24"/>
          <w:szCs w:val="24"/>
        </w:rPr>
        <w:t>CO</w:t>
      </w:r>
      <w:r w:rsidRPr="00E460E1">
        <w:rPr>
          <w:rFonts w:cstheme="minorHAnsi"/>
          <w:sz w:val="24"/>
          <w:szCs w:val="24"/>
          <w:vertAlign w:val="subscript"/>
        </w:rPr>
        <w:t>2</w:t>
      </w:r>
      <w:r w:rsidRPr="00E460E1">
        <w:rPr>
          <w:rFonts w:cstheme="minorHAnsi"/>
          <w:sz w:val="24"/>
          <w:szCs w:val="24"/>
        </w:rPr>
        <w:t xml:space="preserve"> by 8 mm Hg, and for </w:t>
      </w:r>
      <w:r w:rsidR="00E460E1" w:rsidRPr="00E460E1">
        <w:rPr>
          <w:rFonts w:cstheme="minorHAnsi"/>
          <w:sz w:val="24"/>
          <w:szCs w:val="24"/>
        </w:rPr>
        <w:t>deep</w:t>
      </w:r>
      <w:r w:rsidRPr="00E460E1">
        <w:rPr>
          <w:rFonts w:cstheme="minorHAnsi"/>
          <w:sz w:val="24"/>
          <w:szCs w:val="24"/>
        </w:rPr>
        <w:t xml:space="preserve"> propofol</w:t>
      </w:r>
      <w:r w:rsidR="00E460E1" w:rsidRPr="00E460E1">
        <w:rPr>
          <w:rFonts w:cstheme="minorHAnsi"/>
          <w:sz w:val="24"/>
          <w:szCs w:val="24"/>
        </w:rPr>
        <w:t xml:space="preserve"> anesthesia</w:t>
      </w:r>
      <w:r w:rsidRPr="00E460E1">
        <w:rPr>
          <w:rFonts w:cstheme="minorHAnsi"/>
          <w:sz w:val="24"/>
          <w:szCs w:val="24"/>
        </w:rPr>
        <w:t xml:space="preserve">, the parameter is set to zero (indicated by *). </w:t>
      </w:r>
    </w:p>
    <w:p w14:paraId="4FD149BE" w14:textId="2D135623" w:rsidR="00B03966" w:rsidRPr="00E460E1" w:rsidRDefault="00B03966" w:rsidP="00B03966">
      <w:pPr>
        <w:rPr>
          <w:rFonts w:cstheme="minorHAnsi"/>
          <w:sz w:val="24"/>
          <w:szCs w:val="24"/>
        </w:rPr>
      </w:pPr>
      <w:r w:rsidRPr="00E460E1">
        <w:rPr>
          <w:rFonts w:cstheme="minorHAnsi"/>
          <w:sz w:val="24"/>
          <w:szCs w:val="24"/>
        </w:rPr>
        <w:t>Abbreviations: P</w:t>
      </w:r>
      <w:r w:rsidRPr="00E460E1">
        <w:rPr>
          <w:rFonts w:cstheme="minorHAnsi"/>
          <w:sz w:val="24"/>
          <w:szCs w:val="24"/>
          <w:vertAlign w:val="subscript"/>
        </w:rPr>
        <w:t>ET</w:t>
      </w:r>
      <w:r w:rsidRPr="00E460E1">
        <w:rPr>
          <w:rFonts w:cstheme="minorHAnsi"/>
          <w:sz w:val="24"/>
          <w:szCs w:val="24"/>
        </w:rPr>
        <w:t>CO</w:t>
      </w:r>
      <w:r w:rsidRPr="00E460E1">
        <w:rPr>
          <w:rFonts w:cstheme="minorHAnsi"/>
          <w:sz w:val="24"/>
          <w:szCs w:val="24"/>
          <w:vertAlign w:val="subscript"/>
        </w:rPr>
        <w:t>2</w:t>
      </w:r>
      <w:r w:rsidRPr="00E460E1">
        <w:rPr>
          <w:rFonts w:cstheme="minorHAnsi"/>
          <w:sz w:val="24"/>
          <w:szCs w:val="24"/>
        </w:rPr>
        <w:t>+ 4; elevation of P</w:t>
      </w:r>
      <w:r w:rsidRPr="00E460E1">
        <w:rPr>
          <w:rFonts w:cstheme="minorHAnsi"/>
          <w:sz w:val="24"/>
          <w:szCs w:val="24"/>
          <w:vertAlign w:val="subscript"/>
        </w:rPr>
        <w:t>ET</w:t>
      </w:r>
      <w:r w:rsidRPr="00E460E1">
        <w:rPr>
          <w:rFonts w:cstheme="minorHAnsi"/>
          <w:sz w:val="24"/>
          <w:szCs w:val="24"/>
        </w:rPr>
        <w:t>CO</w:t>
      </w:r>
      <w:r w:rsidRPr="00E460E1">
        <w:rPr>
          <w:rFonts w:cstheme="minorHAnsi"/>
          <w:sz w:val="24"/>
          <w:szCs w:val="24"/>
          <w:vertAlign w:val="subscript"/>
        </w:rPr>
        <w:t>2</w:t>
      </w:r>
      <w:r w:rsidRPr="00E460E1">
        <w:rPr>
          <w:rFonts w:cstheme="minorHAnsi"/>
          <w:sz w:val="24"/>
          <w:szCs w:val="24"/>
        </w:rPr>
        <w:t xml:space="preserve"> by 4 mm Hg. P</w:t>
      </w:r>
      <w:r w:rsidRPr="00E460E1">
        <w:rPr>
          <w:rFonts w:cstheme="minorHAnsi"/>
          <w:sz w:val="24"/>
          <w:szCs w:val="24"/>
          <w:vertAlign w:val="subscript"/>
        </w:rPr>
        <w:t>ET</w:t>
      </w:r>
      <w:r w:rsidRPr="00E460E1">
        <w:rPr>
          <w:rFonts w:cstheme="minorHAnsi"/>
          <w:sz w:val="24"/>
          <w:szCs w:val="24"/>
        </w:rPr>
        <w:t>CO</w:t>
      </w:r>
      <w:r w:rsidRPr="00E460E1">
        <w:rPr>
          <w:rFonts w:cstheme="minorHAnsi"/>
          <w:sz w:val="24"/>
          <w:szCs w:val="24"/>
          <w:vertAlign w:val="subscript"/>
        </w:rPr>
        <w:t>2</w:t>
      </w:r>
      <w:r w:rsidRPr="00E460E1">
        <w:rPr>
          <w:rFonts w:cstheme="minorHAnsi"/>
          <w:sz w:val="24"/>
          <w:szCs w:val="24"/>
        </w:rPr>
        <w:t>+ 8; elevation of P</w:t>
      </w:r>
      <w:r w:rsidRPr="00E460E1">
        <w:rPr>
          <w:rFonts w:cstheme="minorHAnsi"/>
          <w:sz w:val="24"/>
          <w:szCs w:val="24"/>
          <w:vertAlign w:val="subscript"/>
        </w:rPr>
        <w:t>ET</w:t>
      </w:r>
      <w:r w:rsidRPr="00E460E1">
        <w:rPr>
          <w:rFonts w:cstheme="minorHAnsi"/>
          <w:sz w:val="24"/>
          <w:szCs w:val="24"/>
        </w:rPr>
        <w:t>CO</w:t>
      </w:r>
      <w:r w:rsidRPr="00E460E1">
        <w:rPr>
          <w:rFonts w:cstheme="minorHAnsi"/>
          <w:sz w:val="24"/>
          <w:szCs w:val="24"/>
          <w:vertAlign w:val="subscript"/>
        </w:rPr>
        <w:t>2</w:t>
      </w:r>
      <w:r w:rsidRPr="00E460E1">
        <w:rPr>
          <w:rFonts w:cstheme="minorHAnsi"/>
          <w:sz w:val="24"/>
          <w:szCs w:val="24"/>
        </w:rPr>
        <w:t xml:space="preserve"> by 8 mm Hg.</w:t>
      </w:r>
      <w:r w:rsidR="00797D3A" w:rsidRPr="00E460E1">
        <w:rPr>
          <w:rFonts w:cstheme="minorHAnsi"/>
          <w:sz w:val="24"/>
          <w:szCs w:val="24"/>
        </w:rPr>
        <w:t xml:space="preserve"> GG; genioglossus</w:t>
      </w:r>
      <w:r w:rsidR="00E460E1">
        <w:rPr>
          <w:rFonts w:cstheme="minorHAnsi"/>
          <w:sz w:val="24"/>
          <w:szCs w:val="24"/>
        </w:rPr>
        <w:t xml:space="preserve">. Light propofol; light propofol anesthesia. Deep propofol; deep propofol anesthesia. </w:t>
      </w:r>
    </w:p>
    <w:bookmarkEnd w:id="8"/>
    <w:p w14:paraId="2B06D072" w14:textId="77777777" w:rsidR="00B03966" w:rsidRPr="006024E1" w:rsidRDefault="00B03966" w:rsidP="00B03966">
      <w:pPr>
        <w:autoSpaceDE w:val="0"/>
        <w:autoSpaceDN w:val="0"/>
        <w:adjustRightInd w:val="0"/>
        <w:spacing w:after="0" w:line="400" w:lineRule="atLeast"/>
        <w:rPr>
          <w:rFonts w:cstheme="minorHAnsi"/>
          <w:sz w:val="24"/>
          <w:szCs w:val="24"/>
        </w:rPr>
      </w:pPr>
    </w:p>
    <w:p w14:paraId="0A7D591E" w14:textId="77777777" w:rsidR="00B03966" w:rsidRPr="00870E8A" w:rsidRDefault="00B03966" w:rsidP="0099064B">
      <w:pPr>
        <w:rPr>
          <w:rFonts w:eastAsiaTheme="minorEastAsia"/>
        </w:rPr>
      </w:pPr>
    </w:p>
    <w:p w14:paraId="343232B9" w14:textId="77777777" w:rsidR="006B1914" w:rsidRPr="00C10FC8" w:rsidRDefault="006B1914" w:rsidP="006B1914">
      <w:pPr>
        <w:spacing w:after="0" w:line="240" w:lineRule="auto"/>
        <w:jc w:val="both"/>
      </w:pPr>
    </w:p>
    <w:p w14:paraId="04D0C238" w14:textId="77777777" w:rsidR="006B1914" w:rsidRDefault="006B1914" w:rsidP="006B1914">
      <w:pPr>
        <w:rPr>
          <w:b/>
        </w:rPr>
        <w:sectPr w:rsidR="006B1914" w:rsidSect="0096250F">
          <w:headerReference w:type="default" r:id="rId9"/>
          <w:pgSz w:w="12240" w:h="15840"/>
          <w:pgMar w:top="1440" w:right="1440" w:bottom="1440" w:left="1440" w:header="720" w:footer="720" w:gutter="0"/>
          <w:cols w:space="720"/>
          <w:docGrid w:linePitch="360"/>
        </w:sectPr>
      </w:pPr>
    </w:p>
    <w:p w14:paraId="57B79E1B" w14:textId="653A3F37" w:rsidR="006B1914" w:rsidRDefault="006B1914" w:rsidP="006B1914">
      <w:pPr>
        <w:ind w:hanging="450"/>
        <w:rPr>
          <w:b/>
          <w:sz w:val="52"/>
        </w:rPr>
      </w:pPr>
      <w:r>
        <w:rPr>
          <w:b/>
          <w:sz w:val="52"/>
        </w:rPr>
        <w:lastRenderedPageBreak/>
        <w:t xml:space="preserve">Supplemental TABLE </w:t>
      </w:r>
      <w:r w:rsidR="00B03966">
        <w:rPr>
          <w:b/>
          <w:sz w:val="52"/>
        </w:rPr>
        <w:t>5</w:t>
      </w:r>
      <w:r>
        <w:rPr>
          <w:b/>
          <w:sz w:val="52"/>
        </w:rPr>
        <w:t xml:space="preserve"> </w:t>
      </w:r>
    </w:p>
    <w:p w14:paraId="3A3961C1" w14:textId="77777777" w:rsidR="006B1914" w:rsidRDefault="006B1914" w:rsidP="006B1914">
      <w:pPr>
        <w:spacing w:after="0" w:line="240" w:lineRule="auto"/>
        <w:ind w:hanging="450"/>
        <w:jc w:val="both"/>
        <w:rPr>
          <w:b/>
        </w:rPr>
      </w:pPr>
      <w:r>
        <w:rPr>
          <w:b/>
        </w:rPr>
        <w:t>Table 1: Pairwise comparisons of variables for different P</w:t>
      </w:r>
      <w:r w:rsidRPr="008F6EEC">
        <w:rPr>
          <w:b/>
          <w:vertAlign w:val="subscript"/>
        </w:rPr>
        <w:t>ET</w:t>
      </w:r>
      <w:r>
        <w:rPr>
          <w:b/>
        </w:rPr>
        <w:t>CO</w:t>
      </w:r>
      <w:r>
        <w:rPr>
          <w:b/>
          <w:vertAlign w:val="subscript"/>
        </w:rPr>
        <w:t>2</w:t>
      </w:r>
      <w:r>
        <w:rPr>
          <w:b/>
        </w:rPr>
        <w:t>-level pairs while awake, under light anesthesia, and deep anesthesia</w:t>
      </w:r>
    </w:p>
    <w:tbl>
      <w:tblPr>
        <w:tblStyle w:val="TableGrid"/>
        <w:tblpPr w:leftFromText="180" w:rightFromText="180" w:vertAnchor="text" w:horzAnchor="margin" w:tblpXSpec="center" w:tblpY="144"/>
        <w:tblW w:w="13950" w:type="dxa"/>
        <w:tblInd w:w="0" w:type="dxa"/>
        <w:tblLayout w:type="fixed"/>
        <w:tblLook w:val="04A0" w:firstRow="1" w:lastRow="0" w:firstColumn="1" w:lastColumn="0" w:noHBand="0" w:noVBand="1"/>
      </w:tblPr>
      <w:tblGrid>
        <w:gridCol w:w="1080"/>
        <w:gridCol w:w="1260"/>
        <w:gridCol w:w="720"/>
        <w:gridCol w:w="1260"/>
        <w:gridCol w:w="900"/>
        <w:gridCol w:w="1440"/>
        <w:gridCol w:w="810"/>
        <w:gridCol w:w="1440"/>
        <w:gridCol w:w="810"/>
        <w:gridCol w:w="1350"/>
        <w:gridCol w:w="810"/>
        <w:gridCol w:w="1260"/>
        <w:gridCol w:w="810"/>
      </w:tblGrid>
      <w:tr w:rsidR="006B1914" w:rsidRPr="00C10FC8" w14:paraId="569FFF15" w14:textId="77777777" w:rsidTr="0096250F">
        <w:tc>
          <w:tcPr>
            <w:tcW w:w="1080" w:type="dxa"/>
            <w:vMerge w:val="restart"/>
            <w:tcBorders>
              <w:top w:val="single" w:sz="4" w:space="0" w:color="auto"/>
              <w:left w:val="single" w:sz="4" w:space="0" w:color="auto"/>
              <w:right w:val="single" w:sz="4" w:space="0" w:color="auto"/>
            </w:tcBorders>
            <w:vAlign w:val="center"/>
          </w:tcPr>
          <w:p w14:paraId="4667EAD3" w14:textId="77777777" w:rsidR="006B1914" w:rsidRPr="00D90ACA" w:rsidRDefault="006B1914" w:rsidP="0096250F">
            <w:pPr>
              <w:jc w:val="center"/>
              <w:rPr>
                <w:sz w:val="16"/>
                <w:szCs w:val="18"/>
              </w:rPr>
            </w:pPr>
          </w:p>
        </w:tc>
        <w:tc>
          <w:tcPr>
            <w:tcW w:w="4140" w:type="dxa"/>
            <w:gridSpan w:val="4"/>
            <w:tcBorders>
              <w:top w:val="single" w:sz="4" w:space="0" w:color="auto"/>
              <w:left w:val="single" w:sz="4" w:space="0" w:color="auto"/>
              <w:bottom w:val="single" w:sz="4" w:space="0" w:color="auto"/>
              <w:right w:val="single" w:sz="4" w:space="0" w:color="auto"/>
            </w:tcBorders>
            <w:vAlign w:val="center"/>
            <w:hideMark/>
          </w:tcPr>
          <w:p w14:paraId="1BA885F5" w14:textId="77777777" w:rsidR="006B1914" w:rsidRPr="00D90ACA" w:rsidRDefault="006B1914" w:rsidP="0096250F">
            <w:pPr>
              <w:jc w:val="center"/>
              <w:rPr>
                <w:b/>
                <w:sz w:val="16"/>
                <w:szCs w:val="18"/>
              </w:rPr>
            </w:pPr>
            <w:r w:rsidRPr="00D90ACA">
              <w:rPr>
                <w:b/>
                <w:sz w:val="16"/>
                <w:szCs w:val="18"/>
              </w:rPr>
              <w:t>Awake</w:t>
            </w:r>
          </w:p>
        </w:tc>
        <w:tc>
          <w:tcPr>
            <w:tcW w:w="4500" w:type="dxa"/>
            <w:gridSpan w:val="4"/>
            <w:tcBorders>
              <w:top w:val="single" w:sz="4" w:space="0" w:color="auto"/>
              <w:left w:val="single" w:sz="4" w:space="0" w:color="auto"/>
              <w:bottom w:val="single" w:sz="4" w:space="0" w:color="auto"/>
              <w:right w:val="single" w:sz="4" w:space="0" w:color="auto"/>
            </w:tcBorders>
            <w:vAlign w:val="center"/>
            <w:hideMark/>
          </w:tcPr>
          <w:p w14:paraId="2B27D1A9" w14:textId="77777777" w:rsidR="006B1914" w:rsidRPr="00D90ACA" w:rsidRDefault="006B1914" w:rsidP="0096250F">
            <w:pPr>
              <w:jc w:val="center"/>
              <w:rPr>
                <w:b/>
                <w:sz w:val="16"/>
                <w:szCs w:val="18"/>
              </w:rPr>
            </w:pPr>
            <w:r w:rsidRPr="00D90ACA">
              <w:rPr>
                <w:b/>
                <w:sz w:val="16"/>
                <w:szCs w:val="18"/>
              </w:rPr>
              <w:t>Light Anesthesia</w:t>
            </w:r>
          </w:p>
        </w:tc>
        <w:tc>
          <w:tcPr>
            <w:tcW w:w="4230" w:type="dxa"/>
            <w:gridSpan w:val="4"/>
            <w:tcBorders>
              <w:top w:val="single" w:sz="4" w:space="0" w:color="auto"/>
              <w:left w:val="single" w:sz="4" w:space="0" w:color="auto"/>
              <w:bottom w:val="single" w:sz="4" w:space="0" w:color="auto"/>
              <w:right w:val="single" w:sz="4" w:space="0" w:color="auto"/>
            </w:tcBorders>
            <w:vAlign w:val="center"/>
            <w:hideMark/>
          </w:tcPr>
          <w:p w14:paraId="31A30914" w14:textId="77777777" w:rsidR="006B1914" w:rsidRPr="00D90ACA" w:rsidRDefault="006B1914" w:rsidP="0096250F">
            <w:pPr>
              <w:jc w:val="center"/>
              <w:rPr>
                <w:b/>
                <w:sz w:val="16"/>
                <w:szCs w:val="18"/>
              </w:rPr>
            </w:pPr>
            <w:r w:rsidRPr="00D90ACA">
              <w:rPr>
                <w:b/>
                <w:sz w:val="16"/>
                <w:szCs w:val="18"/>
              </w:rPr>
              <w:t>Deep Anesthesia</w:t>
            </w:r>
          </w:p>
        </w:tc>
      </w:tr>
      <w:tr w:rsidR="006B1914" w:rsidRPr="00C10FC8" w14:paraId="584BDB1A" w14:textId="77777777" w:rsidTr="0096250F">
        <w:tc>
          <w:tcPr>
            <w:tcW w:w="1080" w:type="dxa"/>
            <w:vMerge/>
            <w:tcBorders>
              <w:left w:val="single" w:sz="4" w:space="0" w:color="auto"/>
              <w:right w:val="single" w:sz="4" w:space="0" w:color="auto"/>
            </w:tcBorders>
            <w:vAlign w:val="center"/>
            <w:hideMark/>
          </w:tcPr>
          <w:p w14:paraId="5309B905" w14:textId="77777777" w:rsidR="006B1914" w:rsidRPr="00D90ACA" w:rsidRDefault="006B1914" w:rsidP="0096250F">
            <w:pPr>
              <w:rPr>
                <w:sz w:val="16"/>
                <w:szCs w:val="18"/>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14:paraId="370BE057" w14:textId="77777777" w:rsidR="006B1914" w:rsidRPr="00D90ACA" w:rsidRDefault="006B1914" w:rsidP="0096250F">
            <w:pPr>
              <w:jc w:val="center"/>
              <w:rPr>
                <w:b/>
                <w:sz w:val="16"/>
                <w:szCs w:val="18"/>
              </w:rPr>
            </w:pPr>
            <w:r w:rsidRPr="00D90ACA">
              <w:rPr>
                <w:b/>
                <w:sz w:val="16"/>
                <w:szCs w:val="18"/>
              </w:rPr>
              <w:t>CO</w:t>
            </w:r>
            <w:r w:rsidRPr="00D90ACA">
              <w:rPr>
                <w:b/>
                <w:sz w:val="16"/>
                <w:szCs w:val="18"/>
                <w:vertAlign w:val="subscript"/>
              </w:rPr>
              <w:t>2</w:t>
            </w:r>
            <w:r w:rsidRPr="00D90ACA">
              <w:rPr>
                <w:b/>
                <w:sz w:val="16"/>
                <w:szCs w:val="18"/>
              </w:rPr>
              <w:t xml:space="preserve"> + 4 vs + 0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5DAA362E" w14:textId="77777777" w:rsidR="006B1914" w:rsidRPr="00D90ACA" w:rsidRDefault="006B1914" w:rsidP="0096250F">
            <w:pPr>
              <w:jc w:val="center"/>
              <w:rPr>
                <w:b/>
                <w:sz w:val="16"/>
                <w:szCs w:val="18"/>
              </w:rPr>
            </w:pPr>
            <w:r w:rsidRPr="00D90ACA">
              <w:rPr>
                <w:b/>
                <w:sz w:val="16"/>
                <w:szCs w:val="18"/>
              </w:rPr>
              <w:t>CO</w:t>
            </w:r>
            <w:r w:rsidRPr="00D90ACA">
              <w:rPr>
                <w:b/>
                <w:sz w:val="16"/>
                <w:szCs w:val="18"/>
                <w:vertAlign w:val="subscript"/>
              </w:rPr>
              <w:t>2</w:t>
            </w:r>
            <w:r w:rsidRPr="00D90ACA">
              <w:rPr>
                <w:b/>
                <w:sz w:val="16"/>
                <w:szCs w:val="18"/>
              </w:rPr>
              <w:t xml:space="preserve"> + 8 vs + 0</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65ED74F9" w14:textId="77777777" w:rsidR="006B1914" w:rsidRPr="00D90ACA" w:rsidRDefault="006B1914" w:rsidP="0096250F">
            <w:pPr>
              <w:jc w:val="center"/>
              <w:rPr>
                <w:b/>
                <w:sz w:val="16"/>
                <w:szCs w:val="18"/>
              </w:rPr>
            </w:pPr>
            <w:r w:rsidRPr="00D90ACA">
              <w:rPr>
                <w:b/>
                <w:sz w:val="16"/>
                <w:szCs w:val="18"/>
              </w:rPr>
              <w:t>CO</w:t>
            </w:r>
            <w:r w:rsidRPr="00D90ACA">
              <w:rPr>
                <w:b/>
                <w:sz w:val="16"/>
                <w:szCs w:val="18"/>
                <w:vertAlign w:val="subscript"/>
              </w:rPr>
              <w:t>2</w:t>
            </w:r>
            <w:r w:rsidRPr="00D90ACA">
              <w:rPr>
                <w:b/>
                <w:sz w:val="16"/>
                <w:szCs w:val="18"/>
              </w:rPr>
              <w:t xml:space="preserve"> + 4 vs + 0</w:t>
            </w:r>
          </w:p>
        </w:tc>
        <w:tc>
          <w:tcPr>
            <w:tcW w:w="2250" w:type="dxa"/>
            <w:gridSpan w:val="2"/>
            <w:tcBorders>
              <w:top w:val="single" w:sz="4" w:space="0" w:color="auto"/>
              <w:left w:val="single" w:sz="4" w:space="0" w:color="auto"/>
              <w:bottom w:val="single" w:sz="4" w:space="0" w:color="auto"/>
              <w:right w:val="single" w:sz="4" w:space="0" w:color="auto"/>
            </w:tcBorders>
            <w:vAlign w:val="center"/>
            <w:hideMark/>
          </w:tcPr>
          <w:p w14:paraId="61AD74BC" w14:textId="77777777" w:rsidR="006B1914" w:rsidRPr="00D90ACA" w:rsidRDefault="006B1914" w:rsidP="0096250F">
            <w:pPr>
              <w:jc w:val="center"/>
              <w:rPr>
                <w:b/>
                <w:sz w:val="16"/>
                <w:szCs w:val="18"/>
              </w:rPr>
            </w:pPr>
            <w:r w:rsidRPr="00D90ACA">
              <w:rPr>
                <w:b/>
                <w:sz w:val="16"/>
                <w:szCs w:val="18"/>
              </w:rPr>
              <w:t>CO</w:t>
            </w:r>
            <w:r w:rsidRPr="00D90ACA">
              <w:rPr>
                <w:b/>
                <w:sz w:val="16"/>
                <w:szCs w:val="18"/>
                <w:vertAlign w:val="subscript"/>
              </w:rPr>
              <w:t>2</w:t>
            </w:r>
            <w:r w:rsidRPr="00D90ACA">
              <w:rPr>
                <w:b/>
                <w:sz w:val="16"/>
                <w:szCs w:val="18"/>
              </w:rPr>
              <w:t xml:space="preserve"> + 8 vs + 0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566428F0" w14:textId="77777777" w:rsidR="006B1914" w:rsidRPr="00D90ACA" w:rsidRDefault="006B1914" w:rsidP="0096250F">
            <w:pPr>
              <w:jc w:val="center"/>
              <w:rPr>
                <w:b/>
                <w:sz w:val="16"/>
                <w:szCs w:val="18"/>
              </w:rPr>
            </w:pPr>
            <w:r w:rsidRPr="00D90ACA">
              <w:rPr>
                <w:b/>
                <w:sz w:val="16"/>
                <w:szCs w:val="18"/>
              </w:rPr>
              <w:t>CO</w:t>
            </w:r>
            <w:r w:rsidRPr="00D90ACA">
              <w:rPr>
                <w:b/>
                <w:sz w:val="16"/>
                <w:szCs w:val="18"/>
                <w:vertAlign w:val="subscript"/>
              </w:rPr>
              <w:t>2</w:t>
            </w:r>
            <w:r w:rsidRPr="00D90ACA">
              <w:rPr>
                <w:b/>
                <w:sz w:val="16"/>
                <w:szCs w:val="18"/>
              </w:rPr>
              <w:t xml:space="preserve"> + 4 vs + 0</w:t>
            </w:r>
          </w:p>
        </w:tc>
        <w:tc>
          <w:tcPr>
            <w:tcW w:w="2070" w:type="dxa"/>
            <w:gridSpan w:val="2"/>
            <w:tcBorders>
              <w:top w:val="single" w:sz="4" w:space="0" w:color="auto"/>
              <w:left w:val="single" w:sz="4" w:space="0" w:color="auto"/>
              <w:bottom w:val="single" w:sz="4" w:space="0" w:color="auto"/>
              <w:right w:val="single" w:sz="4" w:space="0" w:color="auto"/>
            </w:tcBorders>
            <w:vAlign w:val="center"/>
            <w:hideMark/>
          </w:tcPr>
          <w:p w14:paraId="5B835474" w14:textId="77777777" w:rsidR="006B1914" w:rsidRPr="00D90ACA" w:rsidRDefault="006B1914" w:rsidP="0096250F">
            <w:pPr>
              <w:jc w:val="center"/>
              <w:rPr>
                <w:b/>
                <w:sz w:val="16"/>
                <w:szCs w:val="18"/>
              </w:rPr>
            </w:pPr>
            <w:r w:rsidRPr="00D90ACA">
              <w:rPr>
                <w:b/>
                <w:sz w:val="16"/>
                <w:szCs w:val="18"/>
              </w:rPr>
              <w:t>CO</w:t>
            </w:r>
            <w:r w:rsidRPr="00D90ACA">
              <w:rPr>
                <w:b/>
                <w:sz w:val="16"/>
                <w:szCs w:val="18"/>
                <w:vertAlign w:val="subscript"/>
              </w:rPr>
              <w:t>2</w:t>
            </w:r>
            <w:r w:rsidRPr="00D90ACA">
              <w:rPr>
                <w:b/>
                <w:sz w:val="16"/>
                <w:szCs w:val="18"/>
              </w:rPr>
              <w:t xml:space="preserve"> + 8 vs + 0</w:t>
            </w:r>
          </w:p>
        </w:tc>
      </w:tr>
      <w:tr w:rsidR="006B1914" w:rsidRPr="00C10FC8" w14:paraId="6C4B00CF" w14:textId="77777777" w:rsidTr="0096250F">
        <w:tc>
          <w:tcPr>
            <w:tcW w:w="1080" w:type="dxa"/>
            <w:vMerge/>
            <w:tcBorders>
              <w:left w:val="single" w:sz="4" w:space="0" w:color="auto"/>
              <w:bottom w:val="single" w:sz="4" w:space="0" w:color="auto"/>
              <w:right w:val="single" w:sz="4" w:space="0" w:color="auto"/>
            </w:tcBorders>
            <w:vAlign w:val="center"/>
          </w:tcPr>
          <w:p w14:paraId="71216309" w14:textId="77777777" w:rsidR="006B1914" w:rsidRPr="00D90ACA" w:rsidRDefault="006B1914" w:rsidP="0096250F">
            <w:pPr>
              <w:jc w:val="center"/>
              <w:rPr>
                <w:sz w:val="16"/>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28E1545F" w14:textId="77777777" w:rsidR="006B1914" w:rsidRPr="00D90ACA" w:rsidRDefault="006B1914" w:rsidP="0096250F">
            <w:pPr>
              <w:jc w:val="center"/>
              <w:rPr>
                <w:sz w:val="16"/>
                <w:szCs w:val="18"/>
              </w:rPr>
            </w:pPr>
            <w:r w:rsidRPr="00D90ACA">
              <w:rPr>
                <w:sz w:val="16"/>
                <w:szCs w:val="18"/>
              </w:rPr>
              <w:t xml:space="preserve">Difference </w:t>
            </w:r>
          </w:p>
          <w:p w14:paraId="676E7CFA" w14:textId="77777777" w:rsidR="006B1914" w:rsidRPr="00D90ACA" w:rsidRDefault="006B1914" w:rsidP="0096250F">
            <w:pPr>
              <w:jc w:val="center"/>
              <w:rPr>
                <w:sz w:val="16"/>
                <w:szCs w:val="18"/>
              </w:rPr>
            </w:pPr>
            <w:r w:rsidRPr="00D90ACA">
              <w:rPr>
                <w:sz w:val="16"/>
                <w:szCs w:val="18"/>
              </w:rPr>
              <w:t>(95% CI)</w:t>
            </w:r>
          </w:p>
        </w:tc>
        <w:tc>
          <w:tcPr>
            <w:tcW w:w="720" w:type="dxa"/>
            <w:tcBorders>
              <w:top w:val="single" w:sz="4" w:space="0" w:color="auto"/>
              <w:left w:val="single" w:sz="4" w:space="0" w:color="auto"/>
              <w:bottom w:val="single" w:sz="4" w:space="0" w:color="auto"/>
              <w:right w:val="single" w:sz="4" w:space="0" w:color="auto"/>
            </w:tcBorders>
            <w:vAlign w:val="center"/>
            <w:hideMark/>
          </w:tcPr>
          <w:p w14:paraId="14BD7311" w14:textId="77777777" w:rsidR="006B1914" w:rsidRPr="00D90ACA" w:rsidRDefault="006B1914" w:rsidP="0096250F">
            <w:pPr>
              <w:jc w:val="center"/>
              <w:rPr>
                <w:sz w:val="16"/>
                <w:szCs w:val="18"/>
              </w:rPr>
            </w:pPr>
            <w:r w:rsidRPr="00D90ACA">
              <w:rPr>
                <w:sz w:val="16"/>
                <w:szCs w:val="18"/>
              </w:rPr>
              <w:t xml:space="preserve">P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F40A66" w14:textId="77777777" w:rsidR="006B1914" w:rsidRPr="00D90ACA" w:rsidRDefault="006B1914" w:rsidP="0096250F">
            <w:pPr>
              <w:jc w:val="center"/>
              <w:rPr>
                <w:sz w:val="16"/>
                <w:szCs w:val="18"/>
              </w:rPr>
            </w:pPr>
            <w:r w:rsidRPr="00D90ACA">
              <w:rPr>
                <w:sz w:val="16"/>
                <w:szCs w:val="18"/>
              </w:rPr>
              <w:t>Difference</w:t>
            </w:r>
          </w:p>
          <w:p w14:paraId="273FBFE0" w14:textId="77777777" w:rsidR="006B1914" w:rsidRPr="00D90ACA" w:rsidRDefault="006B1914" w:rsidP="0096250F">
            <w:pPr>
              <w:jc w:val="center"/>
              <w:rPr>
                <w:sz w:val="16"/>
                <w:szCs w:val="18"/>
              </w:rPr>
            </w:pPr>
            <w:r w:rsidRPr="00D90ACA">
              <w:rPr>
                <w:sz w:val="16"/>
                <w:szCs w:val="18"/>
              </w:rPr>
              <w:t>(95% CI)</w:t>
            </w:r>
          </w:p>
        </w:tc>
        <w:tc>
          <w:tcPr>
            <w:tcW w:w="900" w:type="dxa"/>
            <w:tcBorders>
              <w:top w:val="single" w:sz="4" w:space="0" w:color="auto"/>
              <w:left w:val="single" w:sz="4" w:space="0" w:color="auto"/>
              <w:bottom w:val="single" w:sz="4" w:space="0" w:color="auto"/>
              <w:right w:val="single" w:sz="4" w:space="0" w:color="auto"/>
            </w:tcBorders>
            <w:vAlign w:val="center"/>
            <w:hideMark/>
          </w:tcPr>
          <w:p w14:paraId="53B0BF87" w14:textId="77777777" w:rsidR="006B1914" w:rsidRPr="00D90ACA" w:rsidRDefault="006B1914" w:rsidP="0096250F">
            <w:pPr>
              <w:jc w:val="center"/>
              <w:rPr>
                <w:b/>
                <w:sz w:val="16"/>
                <w:szCs w:val="18"/>
              </w:rPr>
            </w:pPr>
            <w:r w:rsidRPr="00D90ACA">
              <w:rPr>
                <w:sz w:val="16"/>
                <w:szCs w:val="18"/>
              </w:rPr>
              <w:t xml:space="preserve">P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EB07F00" w14:textId="77777777" w:rsidR="006B1914" w:rsidRPr="00D90ACA" w:rsidRDefault="006B1914" w:rsidP="0096250F">
            <w:pPr>
              <w:jc w:val="center"/>
              <w:rPr>
                <w:sz w:val="16"/>
                <w:szCs w:val="18"/>
              </w:rPr>
            </w:pPr>
            <w:r w:rsidRPr="00D90ACA">
              <w:rPr>
                <w:sz w:val="16"/>
                <w:szCs w:val="18"/>
              </w:rPr>
              <w:t>Difference</w:t>
            </w:r>
          </w:p>
          <w:p w14:paraId="1404FE7E" w14:textId="77777777" w:rsidR="006B1914" w:rsidRPr="00D90ACA" w:rsidRDefault="006B1914" w:rsidP="0096250F">
            <w:pPr>
              <w:jc w:val="center"/>
              <w:rPr>
                <w:b/>
                <w:sz w:val="16"/>
                <w:szCs w:val="18"/>
              </w:rPr>
            </w:pPr>
            <w:r w:rsidRPr="00D90ACA">
              <w:rPr>
                <w:sz w:val="16"/>
                <w:szCs w:val="18"/>
              </w:rPr>
              <w:t>(95% CI)</w:t>
            </w:r>
          </w:p>
        </w:tc>
        <w:tc>
          <w:tcPr>
            <w:tcW w:w="810" w:type="dxa"/>
            <w:tcBorders>
              <w:top w:val="single" w:sz="4" w:space="0" w:color="auto"/>
              <w:left w:val="single" w:sz="4" w:space="0" w:color="auto"/>
              <w:bottom w:val="single" w:sz="4" w:space="0" w:color="auto"/>
              <w:right w:val="single" w:sz="4" w:space="0" w:color="auto"/>
            </w:tcBorders>
            <w:vAlign w:val="center"/>
            <w:hideMark/>
          </w:tcPr>
          <w:p w14:paraId="1EA3D2EF" w14:textId="77777777" w:rsidR="006B1914" w:rsidRPr="00D90ACA" w:rsidRDefault="006B1914" w:rsidP="0096250F">
            <w:pPr>
              <w:jc w:val="center"/>
              <w:rPr>
                <w:b/>
                <w:sz w:val="16"/>
                <w:szCs w:val="18"/>
              </w:rPr>
            </w:pPr>
            <w:r w:rsidRPr="00D90ACA">
              <w:rPr>
                <w:sz w:val="16"/>
                <w:szCs w:val="18"/>
              </w:rPr>
              <w:t xml:space="preserve">P </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DDFE648" w14:textId="77777777" w:rsidR="006B1914" w:rsidRPr="00D90ACA" w:rsidRDefault="006B1914" w:rsidP="0096250F">
            <w:pPr>
              <w:jc w:val="center"/>
              <w:rPr>
                <w:sz w:val="16"/>
                <w:szCs w:val="18"/>
              </w:rPr>
            </w:pPr>
            <w:r w:rsidRPr="00D90ACA">
              <w:rPr>
                <w:sz w:val="16"/>
                <w:szCs w:val="18"/>
              </w:rPr>
              <w:t>Difference</w:t>
            </w:r>
          </w:p>
          <w:p w14:paraId="61920842" w14:textId="77777777" w:rsidR="006B1914" w:rsidRPr="00D90ACA" w:rsidRDefault="006B1914" w:rsidP="0096250F">
            <w:pPr>
              <w:jc w:val="center"/>
              <w:rPr>
                <w:b/>
                <w:sz w:val="16"/>
                <w:szCs w:val="18"/>
              </w:rPr>
            </w:pPr>
            <w:r w:rsidRPr="00D90ACA">
              <w:rPr>
                <w:sz w:val="16"/>
                <w:szCs w:val="18"/>
              </w:rPr>
              <w:t>(95% CI)</w:t>
            </w:r>
          </w:p>
        </w:tc>
        <w:tc>
          <w:tcPr>
            <w:tcW w:w="810" w:type="dxa"/>
            <w:tcBorders>
              <w:top w:val="single" w:sz="4" w:space="0" w:color="auto"/>
              <w:left w:val="single" w:sz="4" w:space="0" w:color="auto"/>
              <w:bottom w:val="single" w:sz="4" w:space="0" w:color="auto"/>
              <w:right w:val="single" w:sz="4" w:space="0" w:color="auto"/>
            </w:tcBorders>
            <w:vAlign w:val="center"/>
            <w:hideMark/>
          </w:tcPr>
          <w:p w14:paraId="3A53BD58" w14:textId="77777777" w:rsidR="006B1914" w:rsidRPr="00D90ACA" w:rsidRDefault="006B1914" w:rsidP="0096250F">
            <w:pPr>
              <w:jc w:val="center"/>
              <w:rPr>
                <w:b/>
                <w:sz w:val="16"/>
                <w:szCs w:val="18"/>
              </w:rPr>
            </w:pPr>
            <w:r w:rsidRPr="00D90ACA">
              <w:rPr>
                <w:sz w:val="16"/>
                <w:szCs w:val="18"/>
              </w:rPr>
              <w:t xml:space="preserve">P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993ABFD" w14:textId="77777777" w:rsidR="006B1914" w:rsidRPr="00D90ACA" w:rsidRDefault="006B1914" w:rsidP="0096250F">
            <w:pPr>
              <w:jc w:val="center"/>
              <w:rPr>
                <w:sz w:val="16"/>
                <w:szCs w:val="18"/>
              </w:rPr>
            </w:pPr>
            <w:r w:rsidRPr="00D90ACA">
              <w:rPr>
                <w:sz w:val="16"/>
                <w:szCs w:val="18"/>
              </w:rPr>
              <w:t xml:space="preserve">Difference </w:t>
            </w:r>
          </w:p>
          <w:p w14:paraId="7139ECA3" w14:textId="77777777" w:rsidR="006B1914" w:rsidRPr="00D90ACA" w:rsidRDefault="006B1914" w:rsidP="0096250F">
            <w:pPr>
              <w:jc w:val="center"/>
              <w:rPr>
                <w:b/>
                <w:sz w:val="16"/>
                <w:szCs w:val="18"/>
              </w:rPr>
            </w:pPr>
            <w:r w:rsidRPr="00D90ACA">
              <w:rPr>
                <w:sz w:val="16"/>
                <w:szCs w:val="18"/>
              </w:rPr>
              <w:t>(95% CI)</w:t>
            </w:r>
          </w:p>
        </w:tc>
        <w:tc>
          <w:tcPr>
            <w:tcW w:w="810" w:type="dxa"/>
            <w:tcBorders>
              <w:top w:val="single" w:sz="4" w:space="0" w:color="auto"/>
              <w:left w:val="single" w:sz="4" w:space="0" w:color="auto"/>
              <w:bottom w:val="single" w:sz="4" w:space="0" w:color="auto"/>
              <w:right w:val="single" w:sz="4" w:space="0" w:color="auto"/>
            </w:tcBorders>
            <w:vAlign w:val="center"/>
            <w:hideMark/>
          </w:tcPr>
          <w:p w14:paraId="5638205A" w14:textId="77777777" w:rsidR="006B1914" w:rsidRPr="00D90ACA" w:rsidRDefault="006B1914" w:rsidP="0096250F">
            <w:pPr>
              <w:jc w:val="center"/>
              <w:rPr>
                <w:b/>
                <w:sz w:val="16"/>
                <w:szCs w:val="18"/>
              </w:rPr>
            </w:pPr>
            <w:r w:rsidRPr="00D90ACA">
              <w:rPr>
                <w:sz w:val="16"/>
                <w:szCs w:val="18"/>
              </w:rPr>
              <w:t xml:space="preserve">P </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23DEF57" w14:textId="77777777" w:rsidR="006B1914" w:rsidRPr="00D90ACA" w:rsidRDefault="006B1914" w:rsidP="0096250F">
            <w:pPr>
              <w:jc w:val="center"/>
              <w:rPr>
                <w:sz w:val="16"/>
                <w:szCs w:val="18"/>
              </w:rPr>
            </w:pPr>
            <w:r w:rsidRPr="00D90ACA">
              <w:rPr>
                <w:sz w:val="16"/>
                <w:szCs w:val="18"/>
              </w:rPr>
              <w:t xml:space="preserve">Difference </w:t>
            </w:r>
          </w:p>
          <w:p w14:paraId="5D13C3DB" w14:textId="77777777" w:rsidR="006B1914" w:rsidRPr="00D90ACA" w:rsidRDefault="006B1914" w:rsidP="0096250F">
            <w:pPr>
              <w:jc w:val="center"/>
              <w:rPr>
                <w:b/>
                <w:sz w:val="16"/>
                <w:szCs w:val="18"/>
              </w:rPr>
            </w:pPr>
            <w:r w:rsidRPr="00D90ACA">
              <w:rPr>
                <w:sz w:val="16"/>
                <w:szCs w:val="18"/>
              </w:rPr>
              <w:t>(95% CI)</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4D8DEF" w14:textId="77777777" w:rsidR="006B1914" w:rsidRPr="00D90ACA" w:rsidRDefault="006B1914" w:rsidP="0096250F">
            <w:pPr>
              <w:jc w:val="center"/>
              <w:rPr>
                <w:b/>
                <w:sz w:val="16"/>
                <w:szCs w:val="18"/>
              </w:rPr>
            </w:pPr>
            <w:r w:rsidRPr="00D90ACA">
              <w:rPr>
                <w:sz w:val="16"/>
                <w:szCs w:val="18"/>
              </w:rPr>
              <w:t xml:space="preserve">P </w:t>
            </w:r>
          </w:p>
        </w:tc>
      </w:tr>
      <w:tr w:rsidR="006B1914" w:rsidRPr="00C10FC8" w14:paraId="658AB6E4" w14:textId="77777777" w:rsidTr="0096250F">
        <w:tc>
          <w:tcPr>
            <w:tcW w:w="13950"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AF020" w14:textId="77777777" w:rsidR="006B1914" w:rsidRPr="00D90ACA" w:rsidRDefault="006B1914" w:rsidP="0096250F">
            <w:pPr>
              <w:jc w:val="center"/>
              <w:rPr>
                <w:b/>
                <w:sz w:val="16"/>
                <w:szCs w:val="18"/>
              </w:rPr>
            </w:pPr>
            <w:r w:rsidRPr="00D90ACA">
              <w:rPr>
                <w:b/>
                <w:sz w:val="16"/>
                <w:szCs w:val="18"/>
              </w:rPr>
              <w:t>Ventilatory Variables</w:t>
            </w:r>
          </w:p>
        </w:tc>
      </w:tr>
      <w:tr w:rsidR="006B1914" w:rsidRPr="00C10FC8" w14:paraId="6CD8DE84" w14:textId="77777777" w:rsidTr="0096250F">
        <w:tc>
          <w:tcPr>
            <w:tcW w:w="5220" w:type="dxa"/>
            <w:gridSpan w:val="5"/>
            <w:tcBorders>
              <w:top w:val="single" w:sz="4" w:space="0" w:color="auto"/>
              <w:left w:val="single" w:sz="4" w:space="0" w:color="auto"/>
              <w:bottom w:val="single" w:sz="4" w:space="0" w:color="auto"/>
              <w:right w:val="single" w:sz="4" w:space="0" w:color="auto"/>
            </w:tcBorders>
            <w:vAlign w:val="center"/>
          </w:tcPr>
          <w:p w14:paraId="15973CAC" w14:textId="77777777" w:rsidR="006B1914" w:rsidRPr="00D90ACA" w:rsidRDefault="006B1914" w:rsidP="0096250F">
            <w:pPr>
              <w:rPr>
                <w:sz w:val="16"/>
                <w:szCs w:val="18"/>
              </w:rPr>
            </w:pPr>
            <w:r w:rsidRPr="00D90ACA">
              <w:rPr>
                <w:b/>
                <w:sz w:val="16"/>
                <w:szCs w:val="18"/>
              </w:rPr>
              <w:t>P</w:t>
            </w:r>
            <w:r w:rsidRPr="00D90ACA">
              <w:rPr>
                <w:b/>
                <w:sz w:val="16"/>
                <w:szCs w:val="18"/>
                <w:vertAlign w:val="subscript"/>
              </w:rPr>
              <w:t>CLOSE</w:t>
            </w:r>
            <w:r w:rsidRPr="00D90ACA">
              <w:rPr>
                <w:b/>
                <w:sz w:val="16"/>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FF3EEA" w14:textId="173B1DBD" w:rsidR="006B1914" w:rsidRPr="00D90ACA" w:rsidRDefault="006B1914" w:rsidP="0096250F">
            <w:pPr>
              <w:jc w:val="center"/>
              <w:rPr>
                <w:sz w:val="16"/>
                <w:szCs w:val="18"/>
              </w:rPr>
            </w:pPr>
            <w:r w:rsidRPr="00D90ACA">
              <w:rPr>
                <w:sz w:val="16"/>
                <w:szCs w:val="18"/>
              </w:rPr>
              <w:t>-0.</w:t>
            </w:r>
            <w:r w:rsidR="00664618" w:rsidRPr="00D90ACA">
              <w:rPr>
                <w:sz w:val="16"/>
                <w:szCs w:val="18"/>
              </w:rPr>
              <w:t>6</w:t>
            </w:r>
            <w:r w:rsidRPr="00D90ACA">
              <w:rPr>
                <w:sz w:val="16"/>
                <w:szCs w:val="18"/>
              </w:rPr>
              <w:t xml:space="preserve"> </w:t>
            </w:r>
          </w:p>
          <w:p w14:paraId="0C1D8C33" w14:textId="1881576B" w:rsidR="006B1914" w:rsidRPr="00D90ACA" w:rsidRDefault="006B1914" w:rsidP="0096250F">
            <w:pPr>
              <w:jc w:val="center"/>
              <w:rPr>
                <w:sz w:val="16"/>
                <w:szCs w:val="18"/>
              </w:rPr>
            </w:pPr>
            <w:r w:rsidRPr="00D90ACA">
              <w:rPr>
                <w:sz w:val="16"/>
                <w:szCs w:val="18"/>
              </w:rPr>
              <w:t>(-1.</w:t>
            </w:r>
            <w:r w:rsidR="00664618" w:rsidRPr="00D90ACA">
              <w:rPr>
                <w:sz w:val="16"/>
                <w:szCs w:val="18"/>
              </w:rPr>
              <w:t>6</w:t>
            </w:r>
            <w:r w:rsidRPr="00D90ACA">
              <w:rPr>
                <w:sz w:val="16"/>
                <w:szCs w:val="18"/>
              </w:rPr>
              <w:t xml:space="preserve"> to 0.4)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8374C" w14:textId="77777777" w:rsidR="006B1914" w:rsidRPr="00D90ACA" w:rsidRDefault="006B1914" w:rsidP="0096250F">
            <w:pPr>
              <w:jc w:val="center"/>
              <w:rPr>
                <w:sz w:val="16"/>
                <w:szCs w:val="18"/>
              </w:rPr>
            </w:pPr>
            <w:r w:rsidRPr="00D90ACA">
              <w:rPr>
                <w:sz w:val="16"/>
                <w:szCs w:val="18"/>
              </w:rPr>
              <w:t>0.74</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E5658" w14:textId="3503692E" w:rsidR="006B1914" w:rsidRPr="00D90ACA" w:rsidRDefault="006B1914" w:rsidP="0096250F">
            <w:pPr>
              <w:jc w:val="center"/>
              <w:rPr>
                <w:sz w:val="16"/>
                <w:szCs w:val="18"/>
              </w:rPr>
            </w:pPr>
            <w:r w:rsidRPr="00D90ACA">
              <w:rPr>
                <w:sz w:val="16"/>
                <w:szCs w:val="18"/>
              </w:rPr>
              <w:t>-1.8</w:t>
            </w:r>
          </w:p>
          <w:p w14:paraId="759351D8" w14:textId="5ACE48BB" w:rsidR="006B1914" w:rsidRPr="00D90ACA" w:rsidRDefault="006B1914" w:rsidP="0096250F">
            <w:pPr>
              <w:jc w:val="center"/>
              <w:rPr>
                <w:sz w:val="16"/>
                <w:szCs w:val="18"/>
              </w:rPr>
            </w:pPr>
            <w:r w:rsidRPr="00D90ACA">
              <w:rPr>
                <w:sz w:val="16"/>
                <w:szCs w:val="18"/>
              </w:rPr>
              <w:t xml:space="preserve"> (-</w:t>
            </w:r>
            <w:r w:rsidR="00664618" w:rsidRPr="00D90ACA">
              <w:rPr>
                <w:sz w:val="16"/>
                <w:szCs w:val="18"/>
              </w:rPr>
              <w:t>3.0</w:t>
            </w:r>
            <w:r w:rsidRPr="00D90ACA">
              <w:rPr>
                <w:sz w:val="16"/>
                <w:szCs w:val="18"/>
              </w:rPr>
              <w:t xml:space="preserve"> to -0.6) </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B7D08B" w14:textId="77777777" w:rsidR="006B1914" w:rsidRPr="00D90ACA" w:rsidRDefault="006B1914" w:rsidP="0096250F">
            <w:pPr>
              <w:jc w:val="center"/>
              <w:rPr>
                <w:sz w:val="16"/>
                <w:szCs w:val="18"/>
              </w:rPr>
            </w:pPr>
            <w:r w:rsidRPr="00D90ACA">
              <w:rPr>
                <w:sz w:val="16"/>
                <w:szCs w:val="18"/>
              </w:rPr>
              <w:t>0.01</w:t>
            </w:r>
            <w:r w:rsidRPr="00D90ACA">
              <w:rPr>
                <w:b/>
                <w:sz w:val="16"/>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82EC0" w14:textId="36C90899" w:rsidR="006B1914" w:rsidRPr="00D90ACA" w:rsidRDefault="006B1914" w:rsidP="0096250F">
            <w:pPr>
              <w:jc w:val="center"/>
              <w:rPr>
                <w:sz w:val="16"/>
                <w:szCs w:val="18"/>
              </w:rPr>
            </w:pPr>
            <w:r w:rsidRPr="00D90ACA">
              <w:rPr>
                <w:sz w:val="16"/>
                <w:szCs w:val="18"/>
              </w:rPr>
              <w:t>-2.2</w:t>
            </w:r>
          </w:p>
          <w:p w14:paraId="4FB655D0" w14:textId="2C296222" w:rsidR="006B1914" w:rsidRPr="00D90ACA" w:rsidRDefault="006B1914" w:rsidP="0096250F">
            <w:pPr>
              <w:jc w:val="center"/>
              <w:rPr>
                <w:sz w:val="16"/>
                <w:szCs w:val="18"/>
              </w:rPr>
            </w:pPr>
            <w:r w:rsidRPr="00D90ACA">
              <w:rPr>
                <w:sz w:val="16"/>
                <w:szCs w:val="18"/>
              </w:rPr>
              <w:t>(-3.</w:t>
            </w:r>
            <w:r w:rsidR="00664618" w:rsidRPr="00D90ACA">
              <w:rPr>
                <w:sz w:val="16"/>
                <w:szCs w:val="18"/>
              </w:rPr>
              <w:t>1</w:t>
            </w:r>
            <w:r w:rsidRPr="00D90ACA">
              <w:rPr>
                <w:sz w:val="16"/>
                <w:szCs w:val="18"/>
              </w:rPr>
              <w:t xml:space="preserve"> to -1.3)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6F324"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A791B" w14:textId="4AA684B3" w:rsidR="006B1914" w:rsidRPr="00D90ACA" w:rsidRDefault="006B1914" w:rsidP="0096250F">
            <w:pPr>
              <w:jc w:val="center"/>
              <w:rPr>
                <w:sz w:val="16"/>
                <w:szCs w:val="18"/>
              </w:rPr>
            </w:pPr>
            <w:r w:rsidRPr="00D90ACA">
              <w:rPr>
                <w:sz w:val="16"/>
                <w:szCs w:val="18"/>
              </w:rPr>
              <w:t>-3.</w:t>
            </w:r>
            <w:r w:rsidR="00664618" w:rsidRPr="00D90ACA">
              <w:rPr>
                <w:sz w:val="16"/>
                <w:szCs w:val="18"/>
              </w:rPr>
              <w:t>1</w:t>
            </w:r>
          </w:p>
          <w:p w14:paraId="00F4D029" w14:textId="713D9267" w:rsidR="006B1914" w:rsidRPr="00D90ACA" w:rsidRDefault="006B1914" w:rsidP="0096250F">
            <w:pPr>
              <w:jc w:val="center"/>
              <w:rPr>
                <w:sz w:val="16"/>
                <w:szCs w:val="18"/>
              </w:rPr>
            </w:pPr>
            <w:r w:rsidRPr="00D90ACA">
              <w:rPr>
                <w:sz w:val="16"/>
                <w:szCs w:val="18"/>
              </w:rPr>
              <w:t xml:space="preserve"> (-3.9 to -2.2)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27615"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r>
      <w:tr w:rsidR="006B1914" w:rsidRPr="00C10FC8" w14:paraId="7CF1DB6F" w14:textId="77777777" w:rsidTr="0096250F">
        <w:tc>
          <w:tcPr>
            <w:tcW w:w="5220" w:type="dxa"/>
            <w:gridSpan w:val="5"/>
            <w:tcBorders>
              <w:top w:val="single" w:sz="4" w:space="0" w:color="auto"/>
              <w:left w:val="single" w:sz="4" w:space="0" w:color="auto"/>
              <w:bottom w:val="single" w:sz="4" w:space="0" w:color="auto"/>
              <w:right w:val="single" w:sz="4" w:space="0" w:color="auto"/>
            </w:tcBorders>
            <w:vAlign w:val="center"/>
          </w:tcPr>
          <w:p w14:paraId="56DD5FEB" w14:textId="77777777" w:rsidR="006B1914" w:rsidRPr="00D90ACA" w:rsidRDefault="006B1914" w:rsidP="0096250F">
            <w:pPr>
              <w:rPr>
                <w:sz w:val="16"/>
                <w:szCs w:val="18"/>
              </w:rPr>
            </w:pPr>
            <w:r w:rsidRPr="00D90ACA">
              <w:rPr>
                <w:b/>
                <w:sz w:val="16"/>
                <w:szCs w:val="18"/>
              </w:rPr>
              <w:t xml:space="preserve">GG-EMG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59EDB" w14:textId="62266F47" w:rsidR="006B1914" w:rsidRPr="00D90ACA" w:rsidRDefault="006B1914" w:rsidP="0096250F">
            <w:pPr>
              <w:jc w:val="center"/>
              <w:rPr>
                <w:sz w:val="16"/>
                <w:szCs w:val="18"/>
              </w:rPr>
            </w:pPr>
            <w:r w:rsidRPr="00D90ACA">
              <w:rPr>
                <w:sz w:val="16"/>
                <w:szCs w:val="18"/>
              </w:rPr>
              <w:t>11</w:t>
            </w:r>
          </w:p>
          <w:p w14:paraId="239BDAED" w14:textId="348338AD" w:rsidR="006B1914" w:rsidRPr="00D90ACA" w:rsidRDefault="006B1914" w:rsidP="0096250F">
            <w:pPr>
              <w:jc w:val="center"/>
              <w:rPr>
                <w:sz w:val="16"/>
                <w:szCs w:val="18"/>
              </w:rPr>
            </w:pPr>
            <w:r w:rsidRPr="00D90ACA">
              <w:rPr>
                <w:sz w:val="16"/>
                <w:szCs w:val="18"/>
              </w:rPr>
              <w:t>(</w:t>
            </w:r>
            <w:r w:rsidR="00664618" w:rsidRPr="00D90ACA">
              <w:rPr>
                <w:sz w:val="16"/>
                <w:szCs w:val="18"/>
              </w:rPr>
              <w:t>6</w:t>
            </w:r>
            <w:r w:rsidRPr="00D90ACA">
              <w:rPr>
                <w:sz w:val="16"/>
                <w:szCs w:val="18"/>
              </w:rPr>
              <w:t xml:space="preserve"> to 1</w:t>
            </w:r>
            <w:r w:rsidR="00664618" w:rsidRPr="00D90ACA">
              <w:rPr>
                <w:sz w:val="16"/>
                <w:szCs w:val="18"/>
              </w:rPr>
              <w:t>7</w:t>
            </w:r>
            <w:r w:rsidRPr="00D90ACA">
              <w:rPr>
                <w:sz w:val="16"/>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A85BF"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CD72" w14:textId="2922019E" w:rsidR="006B1914" w:rsidRPr="00D90ACA" w:rsidRDefault="00664618" w:rsidP="0096250F">
            <w:pPr>
              <w:jc w:val="center"/>
              <w:rPr>
                <w:sz w:val="16"/>
                <w:szCs w:val="18"/>
              </w:rPr>
            </w:pPr>
            <w:r w:rsidRPr="00D90ACA">
              <w:rPr>
                <w:sz w:val="16"/>
                <w:szCs w:val="18"/>
              </w:rPr>
              <w:t>12</w:t>
            </w:r>
          </w:p>
          <w:p w14:paraId="372B7F2F" w14:textId="04DE177D" w:rsidR="006B1914" w:rsidRPr="00D90ACA" w:rsidRDefault="006B1914" w:rsidP="0096250F">
            <w:pPr>
              <w:jc w:val="center"/>
              <w:rPr>
                <w:sz w:val="16"/>
                <w:szCs w:val="18"/>
              </w:rPr>
            </w:pPr>
            <w:r w:rsidRPr="00D90ACA">
              <w:rPr>
                <w:sz w:val="16"/>
                <w:szCs w:val="18"/>
              </w:rPr>
              <w:t>(</w:t>
            </w:r>
            <w:r w:rsidR="00664618" w:rsidRPr="00D90ACA">
              <w:rPr>
                <w:sz w:val="16"/>
                <w:szCs w:val="18"/>
              </w:rPr>
              <w:t>6</w:t>
            </w:r>
            <w:r w:rsidRPr="00D90ACA">
              <w:rPr>
                <w:sz w:val="16"/>
                <w:szCs w:val="18"/>
              </w:rPr>
              <w:t xml:space="preserve"> to 18)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AEFB7"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AF775" w14:textId="5737C65D" w:rsidR="006B1914" w:rsidRPr="00D90ACA" w:rsidRDefault="00664618" w:rsidP="0096250F">
            <w:pPr>
              <w:jc w:val="center"/>
              <w:rPr>
                <w:sz w:val="16"/>
                <w:szCs w:val="18"/>
              </w:rPr>
            </w:pPr>
            <w:r w:rsidRPr="00D90ACA">
              <w:rPr>
                <w:sz w:val="16"/>
                <w:szCs w:val="18"/>
              </w:rPr>
              <w:t>15</w:t>
            </w:r>
          </w:p>
          <w:p w14:paraId="3E43EAEB" w14:textId="511E363E" w:rsidR="006B1914" w:rsidRPr="00D90ACA" w:rsidRDefault="006B1914" w:rsidP="0096250F">
            <w:pPr>
              <w:jc w:val="center"/>
              <w:rPr>
                <w:sz w:val="16"/>
                <w:szCs w:val="18"/>
              </w:rPr>
            </w:pPr>
            <w:r w:rsidRPr="00D90ACA">
              <w:rPr>
                <w:sz w:val="16"/>
                <w:szCs w:val="18"/>
              </w:rPr>
              <w:t>(9 to 20)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801AD"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52E8D" w14:textId="0F13CB82" w:rsidR="006B1914" w:rsidRPr="00D90ACA" w:rsidRDefault="00664618" w:rsidP="0096250F">
            <w:pPr>
              <w:jc w:val="center"/>
              <w:rPr>
                <w:sz w:val="16"/>
                <w:szCs w:val="18"/>
              </w:rPr>
            </w:pPr>
            <w:r w:rsidRPr="00D90ACA">
              <w:rPr>
                <w:sz w:val="16"/>
                <w:szCs w:val="18"/>
              </w:rPr>
              <w:t>28</w:t>
            </w:r>
          </w:p>
          <w:p w14:paraId="6857B5DB" w14:textId="24C8478E" w:rsidR="006B1914" w:rsidRPr="00D90ACA" w:rsidRDefault="006B1914" w:rsidP="0096250F">
            <w:pPr>
              <w:jc w:val="center"/>
              <w:rPr>
                <w:sz w:val="16"/>
                <w:szCs w:val="18"/>
              </w:rPr>
            </w:pPr>
            <w:r w:rsidRPr="00D90ACA">
              <w:rPr>
                <w:sz w:val="16"/>
                <w:szCs w:val="18"/>
              </w:rPr>
              <w:t>(22 to 3</w:t>
            </w:r>
            <w:r w:rsidR="00664618" w:rsidRPr="00D90ACA">
              <w:rPr>
                <w:sz w:val="16"/>
                <w:szCs w:val="18"/>
              </w:rPr>
              <w:t>4</w:t>
            </w:r>
            <w:r w:rsidRPr="00D90ACA">
              <w:rPr>
                <w:sz w:val="16"/>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87C36"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r>
      <w:tr w:rsidR="006B1914" w:rsidRPr="00C10FC8" w14:paraId="03D7648A" w14:textId="77777777" w:rsidTr="0096250F">
        <w:tc>
          <w:tcPr>
            <w:tcW w:w="5220" w:type="dxa"/>
            <w:gridSpan w:val="5"/>
            <w:tcBorders>
              <w:top w:val="single" w:sz="4" w:space="0" w:color="auto"/>
              <w:left w:val="single" w:sz="4" w:space="0" w:color="auto"/>
              <w:bottom w:val="single" w:sz="4" w:space="0" w:color="auto"/>
              <w:right w:val="single" w:sz="4" w:space="0" w:color="auto"/>
            </w:tcBorders>
            <w:vAlign w:val="center"/>
          </w:tcPr>
          <w:p w14:paraId="657C3DE3" w14:textId="77777777" w:rsidR="006B1914" w:rsidRPr="00D90ACA" w:rsidRDefault="006B1914" w:rsidP="0096250F">
            <w:pPr>
              <w:rPr>
                <w:sz w:val="16"/>
                <w:szCs w:val="18"/>
              </w:rPr>
            </w:pPr>
            <w:r w:rsidRPr="00D90ACA">
              <w:rPr>
                <w:b/>
                <w:sz w:val="16"/>
                <w:szCs w:val="18"/>
              </w:rPr>
              <w:t xml:space="preserve">NPP </w:t>
            </w:r>
          </w:p>
          <w:p w14:paraId="6A5F2460" w14:textId="77777777" w:rsidR="006B1914" w:rsidRPr="00D90ACA" w:rsidRDefault="006B1914" w:rsidP="0096250F">
            <w:pPr>
              <w:rPr>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35AD4" w14:textId="326DE828" w:rsidR="006B1914" w:rsidRPr="00D90ACA" w:rsidRDefault="006B1914" w:rsidP="0096250F">
            <w:pPr>
              <w:jc w:val="center"/>
              <w:rPr>
                <w:sz w:val="16"/>
                <w:szCs w:val="18"/>
              </w:rPr>
            </w:pPr>
            <w:r w:rsidRPr="00D90ACA">
              <w:rPr>
                <w:sz w:val="16"/>
                <w:szCs w:val="18"/>
              </w:rPr>
              <w:t>-1.</w:t>
            </w:r>
            <w:r w:rsidR="00664618" w:rsidRPr="00D90ACA">
              <w:rPr>
                <w:sz w:val="16"/>
                <w:szCs w:val="18"/>
              </w:rPr>
              <w:t>7</w:t>
            </w:r>
          </w:p>
          <w:p w14:paraId="1EC05CB2" w14:textId="0E5513B1" w:rsidR="006B1914" w:rsidRPr="00D90ACA" w:rsidRDefault="006B1914" w:rsidP="0096250F">
            <w:pPr>
              <w:jc w:val="center"/>
              <w:rPr>
                <w:sz w:val="16"/>
                <w:szCs w:val="18"/>
              </w:rPr>
            </w:pPr>
            <w:r w:rsidRPr="00D90ACA">
              <w:rPr>
                <w:sz w:val="16"/>
                <w:szCs w:val="18"/>
              </w:rPr>
              <w:t>(-</w:t>
            </w:r>
            <w:r w:rsidR="00664618" w:rsidRPr="00D90ACA">
              <w:rPr>
                <w:sz w:val="16"/>
                <w:szCs w:val="18"/>
              </w:rPr>
              <w:t>3.0</w:t>
            </w:r>
            <w:r w:rsidRPr="00D90ACA">
              <w:rPr>
                <w:sz w:val="16"/>
                <w:szCs w:val="18"/>
              </w:rPr>
              <w:t xml:space="preserve"> to -0.</w:t>
            </w:r>
            <w:r w:rsidR="00664618" w:rsidRPr="00D90ACA">
              <w:rPr>
                <w:sz w:val="16"/>
                <w:szCs w:val="18"/>
              </w:rPr>
              <w:t>4</w:t>
            </w:r>
            <w:r w:rsidRPr="00D90ACA">
              <w:rPr>
                <w:sz w:val="16"/>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DECC" w14:textId="77777777" w:rsidR="006B1914" w:rsidRPr="00D90ACA" w:rsidRDefault="006B1914" w:rsidP="0096250F">
            <w:pPr>
              <w:jc w:val="center"/>
              <w:rPr>
                <w:sz w:val="16"/>
                <w:szCs w:val="18"/>
              </w:rPr>
            </w:pPr>
            <w:r w:rsidRPr="00D90ACA">
              <w:rPr>
                <w:sz w:val="16"/>
                <w:szCs w:val="18"/>
              </w:rPr>
              <w:t>0.03*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0128D" w14:textId="70E1262B" w:rsidR="006B1914" w:rsidRPr="00D90ACA" w:rsidRDefault="006B1914" w:rsidP="0096250F">
            <w:pPr>
              <w:jc w:val="center"/>
              <w:rPr>
                <w:sz w:val="16"/>
                <w:szCs w:val="18"/>
              </w:rPr>
            </w:pPr>
            <w:r w:rsidRPr="00D90ACA">
              <w:rPr>
                <w:sz w:val="16"/>
                <w:szCs w:val="18"/>
              </w:rPr>
              <w:t>-5.1</w:t>
            </w:r>
          </w:p>
          <w:p w14:paraId="20B467EB" w14:textId="3A798883" w:rsidR="006B1914" w:rsidRPr="00D90ACA" w:rsidRDefault="006B1914" w:rsidP="0096250F">
            <w:pPr>
              <w:jc w:val="center"/>
              <w:rPr>
                <w:sz w:val="16"/>
                <w:szCs w:val="18"/>
              </w:rPr>
            </w:pPr>
            <w:r w:rsidRPr="00D90ACA">
              <w:rPr>
                <w:sz w:val="16"/>
                <w:szCs w:val="18"/>
              </w:rPr>
              <w:t>(</w:t>
            </w:r>
            <w:r w:rsidR="00664618" w:rsidRPr="00D90ACA">
              <w:rPr>
                <w:sz w:val="16"/>
                <w:szCs w:val="18"/>
              </w:rPr>
              <w:t>-6.6 to -3.6</w:t>
            </w:r>
            <w:r w:rsidRPr="00D90ACA">
              <w:rPr>
                <w:sz w:val="16"/>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35ACB"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EEEF8" w14:textId="6376E2E7" w:rsidR="006B1914" w:rsidRPr="00D90ACA" w:rsidRDefault="006B1914" w:rsidP="0096250F">
            <w:pPr>
              <w:jc w:val="center"/>
              <w:rPr>
                <w:sz w:val="16"/>
                <w:szCs w:val="18"/>
              </w:rPr>
            </w:pPr>
            <w:r w:rsidRPr="00D90ACA">
              <w:rPr>
                <w:sz w:val="16"/>
                <w:szCs w:val="18"/>
              </w:rPr>
              <w:t>-4.8</w:t>
            </w:r>
          </w:p>
          <w:p w14:paraId="6AE27609" w14:textId="053A6F03" w:rsidR="006B1914" w:rsidRPr="00D90ACA" w:rsidRDefault="006B1914" w:rsidP="0096250F">
            <w:pPr>
              <w:jc w:val="center"/>
              <w:rPr>
                <w:sz w:val="16"/>
                <w:szCs w:val="18"/>
              </w:rPr>
            </w:pPr>
            <w:r w:rsidRPr="00D90ACA">
              <w:rPr>
                <w:sz w:val="16"/>
                <w:szCs w:val="18"/>
              </w:rPr>
              <w:t>(-6.0 to -3.</w:t>
            </w:r>
            <w:r w:rsidR="00664618" w:rsidRPr="00D90ACA">
              <w:rPr>
                <w:sz w:val="16"/>
                <w:szCs w:val="18"/>
              </w:rPr>
              <w:t>7</w:t>
            </w:r>
            <w:r w:rsidRPr="00D90ACA">
              <w:rPr>
                <w:sz w:val="16"/>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71E39"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AF3A5D" w14:textId="2DC16B55" w:rsidR="006B1914" w:rsidRPr="00D90ACA" w:rsidRDefault="006B1914" w:rsidP="0096250F">
            <w:pPr>
              <w:jc w:val="center"/>
              <w:rPr>
                <w:sz w:val="16"/>
                <w:szCs w:val="18"/>
              </w:rPr>
            </w:pPr>
            <w:r w:rsidRPr="00D90ACA">
              <w:rPr>
                <w:sz w:val="16"/>
                <w:szCs w:val="18"/>
              </w:rPr>
              <w:t>-7.</w:t>
            </w:r>
            <w:r w:rsidR="00664618" w:rsidRPr="00D90ACA">
              <w:rPr>
                <w:sz w:val="16"/>
                <w:szCs w:val="18"/>
              </w:rPr>
              <w:t>8</w:t>
            </w:r>
          </w:p>
          <w:p w14:paraId="645ECA77" w14:textId="4969757F" w:rsidR="006B1914" w:rsidRPr="00D90ACA" w:rsidRDefault="006B1914" w:rsidP="0096250F">
            <w:pPr>
              <w:jc w:val="center"/>
              <w:rPr>
                <w:sz w:val="16"/>
                <w:szCs w:val="18"/>
              </w:rPr>
            </w:pPr>
            <w:r w:rsidRPr="00D90ACA">
              <w:rPr>
                <w:sz w:val="16"/>
                <w:szCs w:val="18"/>
              </w:rPr>
              <w:t>(-8.9 to -6.6)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8A186A"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r>
      <w:tr w:rsidR="006B1914" w:rsidRPr="00C10FC8" w14:paraId="0079B94D" w14:textId="77777777" w:rsidTr="0096250F">
        <w:tc>
          <w:tcPr>
            <w:tcW w:w="5220" w:type="dxa"/>
            <w:gridSpan w:val="5"/>
            <w:tcBorders>
              <w:top w:val="single" w:sz="4" w:space="0" w:color="auto"/>
              <w:left w:val="single" w:sz="4" w:space="0" w:color="auto"/>
              <w:bottom w:val="single" w:sz="4" w:space="0" w:color="auto"/>
              <w:right w:val="single" w:sz="4" w:space="0" w:color="auto"/>
            </w:tcBorders>
            <w:vAlign w:val="center"/>
          </w:tcPr>
          <w:p w14:paraId="7938C74A" w14:textId="77777777" w:rsidR="006B1914" w:rsidRPr="00D90ACA" w:rsidRDefault="006B1914" w:rsidP="0096250F">
            <w:pPr>
              <w:rPr>
                <w:sz w:val="16"/>
                <w:szCs w:val="18"/>
              </w:rPr>
            </w:pPr>
            <w:r w:rsidRPr="00D90ACA">
              <w:rPr>
                <w:b/>
                <w:sz w:val="16"/>
                <w:szCs w:val="18"/>
              </w:rPr>
              <w:t xml:space="preserve">BIS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54D3" w14:textId="6DCD5CFB" w:rsidR="006B1914" w:rsidRPr="00D90ACA" w:rsidRDefault="006B1914" w:rsidP="0096250F">
            <w:pPr>
              <w:jc w:val="center"/>
              <w:rPr>
                <w:sz w:val="16"/>
                <w:szCs w:val="18"/>
              </w:rPr>
            </w:pPr>
            <w:r w:rsidRPr="00D90ACA">
              <w:rPr>
                <w:sz w:val="16"/>
                <w:szCs w:val="18"/>
              </w:rPr>
              <w:t>-0.5</w:t>
            </w:r>
          </w:p>
          <w:p w14:paraId="15BCEEB5" w14:textId="72AEBE0F" w:rsidR="006B1914" w:rsidRPr="00D90ACA" w:rsidRDefault="006B1914" w:rsidP="0096250F">
            <w:pPr>
              <w:jc w:val="center"/>
              <w:rPr>
                <w:sz w:val="16"/>
                <w:szCs w:val="18"/>
              </w:rPr>
            </w:pPr>
            <w:r w:rsidRPr="00D90ACA">
              <w:rPr>
                <w:sz w:val="16"/>
                <w:szCs w:val="18"/>
              </w:rPr>
              <w:t>(-</w:t>
            </w:r>
            <w:r w:rsidR="00664618" w:rsidRPr="00D90ACA">
              <w:rPr>
                <w:sz w:val="16"/>
                <w:szCs w:val="18"/>
              </w:rPr>
              <w:t>2.0</w:t>
            </w:r>
            <w:r w:rsidRPr="00D90ACA">
              <w:rPr>
                <w:sz w:val="16"/>
                <w:szCs w:val="18"/>
              </w:rPr>
              <w:t xml:space="preserve"> to </w:t>
            </w:r>
            <w:r w:rsidR="00664618" w:rsidRPr="00D90ACA">
              <w:rPr>
                <w:sz w:val="16"/>
                <w:szCs w:val="18"/>
              </w:rPr>
              <w:t>1.0</w:t>
            </w:r>
            <w:r w:rsidRPr="00D90ACA">
              <w:rPr>
                <w:sz w:val="16"/>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E573F" w14:textId="77777777" w:rsidR="006B1914" w:rsidRPr="00D90ACA" w:rsidRDefault="006B1914" w:rsidP="0096250F">
            <w:pPr>
              <w:jc w:val="center"/>
              <w:rPr>
                <w:sz w:val="16"/>
                <w:szCs w:val="18"/>
              </w:rPr>
            </w:pPr>
            <w:r w:rsidRPr="00D90ACA">
              <w:rPr>
                <w:sz w:val="16"/>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5B5ED" w14:textId="34BE2A14" w:rsidR="006B1914" w:rsidRPr="00D90ACA" w:rsidRDefault="006B1914" w:rsidP="0096250F">
            <w:pPr>
              <w:jc w:val="center"/>
              <w:rPr>
                <w:sz w:val="16"/>
                <w:szCs w:val="18"/>
              </w:rPr>
            </w:pPr>
            <w:r w:rsidRPr="00D90ACA">
              <w:rPr>
                <w:sz w:val="16"/>
                <w:szCs w:val="18"/>
              </w:rPr>
              <w:t>6.</w:t>
            </w:r>
            <w:r w:rsidR="00D32AF2" w:rsidRPr="00D90ACA">
              <w:rPr>
                <w:sz w:val="16"/>
                <w:szCs w:val="18"/>
              </w:rPr>
              <w:t>9</w:t>
            </w:r>
          </w:p>
          <w:p w14:paraId="0D20F4C1" w14:textId="6E093019" w:rsidR="006B1914" w:rsidRPr="00D90ACA" w:rsidRDefault="006B1914" w:rsidP="0096250F">
            <w:pPr>
              <w:jc w:val="center"/>
              <w:rPr>
                <w:sz w:val="16"/>
                <w:szCs w:val="18"/>
              </w:rPr>
            </w:pPr>
            <w:r w:rsidRPr="00D90ACA">
              <w:rPr>
                <w:sz w:val="16"/>
                <w:szCs w:val="18"/>
              </w:rPr>
              <w:t>(5.0 to 8.</w:t>
            </w:r>
            <w:r w:rsidR="00D32AF2" w:rsidRPr="00D90ACA">
              <w:rPr>
                <w:sz w:val="16"/>
                <w:szCs w:val="18"/>
              </w:rPr>
              <w:t>7</w:t>
            </w:r>
            <w:r w:rsidRPr="00D90ACA">
              <w:rPr>
                <w:sz w:val="16"/>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5A57AC"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23DDC" w14:textId="71872F48" w:rsidR="006B1914" w:rsidRPr="00D90ACA" w:rsidRDefault="006B1914" w:rsidP="0096250F">
            <w:pPr>
              <w:jc w:val="center"/>
              <w:rPr>
                <w:sz w:val="16"/>
                <w:szCs w:val="18"/>
              </w:rPr>
            </w:pPr>
            <w:r w:rsidRPr="00D90ACA">
              <w:rPr>
                <w:sz w:val="16"/>
                <w:szCs w:val="18"/>
              </w:rPr>
              <w:t>-0.8</w:t>
            </w:r>
          </w:p>
          <w:p w14:paraId="7A6C1069" w14:textId="7B5B7222" w:rsidR="006B1914" w:rsidRPr="00D90ACA" w:rsidRDefault="006B1914" w:rsidP="0096250F">
            <w:pPr>
              <w:jc w:val="center"/>
              <w:rPr>
                <w:sz w:val="16"/>
                <w:szCs w:val="18"/>
              </w:rPr>
            </w:pPr>
            <w:r w:rsidRPr="00D90ACA">
              <w:rPr>
                <w:sz w:val="16"/>
                <w:szCs w:val="18"/>
              </w:rPr>
              <w:t>(-2.1 to 0.4)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E9724" w14:textId="77777777" w:rsidR="006B1914" w:rsidRPr="00D90ACA" w:rsidRDefault="006B1914" w:rsidP="0096250F">
            <w:pPr>
              <w:jc w:val="center"/>
              <w:rPr>
                <w:sz w:val="16"/>
                <w:szCs w:val="18"/>
              </w:rPr>
            </w:pPr>
            <w:r w:rsidRPr="00D90ACA">
              <w:rPr>
                <w:sz w:val="16"/>
                <w:szCs w:val="18"/>
              </w:rPr>
              <w:t>0.60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B8F176" w14:textId="7E3679C9" w:rsidR="006B1914" w:rsidRPr="00D90ACA" w:rsidRDefault="006B1914" w:rsidP="0096250F">
            <w:pPr>
              <w:jc w:val="center"/>
              <w:rPr>
                <w:sz w:val="16"/>
                <w:szCs w:val="18"/>
              </w:rPr>
            </w:pPr>
            <w:r w:rsidRPr="00D90ACA">
              <w:rPr>
                <w:sz w:val="16"/>
                <w:szCs w:val="18"/>
              </w:rPr>
              <w:t xml:space="preserve">-0.0 </w:t>
            </w:r>
          </w:p>
          <w:p w14:paraId="2213E3E2" w14:textId="74CD3EF9" w:rsidR="006B1914" w:rsidRPr="00D90ACA" w:rsidRDefault="006B1914" w:rsidP="0096250F">
            <w:pPr>
              <w:jc w:val="center"/>
              <w:rPr>
                <w:sz w:val="16"/>
                <w:szCs w:val="18"/>
              </w:rPr>
            </w:pPr>
            <w:r w:rsidRPr="00D90ACA">
              <w:rPr>
                <w:sz w:val="16"/>
                <w:szCs w:val="18"/>
              </w:rPr>
              <w:t>(-1.3 to 1.2)</w:t>
            </w:r>
          </w:p>
          <w:p w14:paraId="701A086D" w14:textId="77777777" w:rsidR="006B1914" w:rsidRPr="00D90ACA" w:rsidRDefault="006B1914" w:rsidP="0096250F">
            <w:pPr>
              <w:jc w:val="center"/>
              <w:rPr>
                <w:sz w:val="16"/>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227B3" w14:textId="77777777" w:rsidR="006B1914" w:rsidRPr="00D90ACA" w:rsidRDefault="006B1914" w:rsidP="0096250F">
            <w:pPr>
              <w:jc w:val="center"/>
              <w:rPr>
                <w:sz w:val="16"/>
                <w:szCs w:val="18"/>
              </w:rPr>
            </w:pPr>
            <w:r w:rsidRPr="00D90ACA">
              <w:rPr>
                <w:sz w:val="16"/>
                <w:szCs w:val="18"/>
              </w:rPr>
              <w:t>1</w:t>
            </w:r>
          </w:p>
        </w:tc>
      </w:tr>
      <w:tr w:rsidR="006B1914" w:rsidRPr="00C10FC8" w14:paraId="15B89559" w14:textId="77777777" w:rsidTr="0096250F">
        <w:tc>
          <w:tcPr>
            <w:tcW w:w="1080" w:type="dxa"/>
            <w:tcBorders>
              <w:top w:val="single" w:sz="4" w:space="0" w:color="auto"/>
              <w:left w:val="single" w:sz="4" w:space="0" w:color="auto"/>
              <w:bottom w:val="single" w:sz="4" w:space="0" w:color="auto"/>
              <w:right w:val="single" w:sz="4" w:space="0" w:color="auto"/>
            </w:tcBorders>
            <w:vAlign w:val="center"/>
            <w:hideMark/>
          </w:tcPr>
          <w:p w14:paraId="58C66616" w14:textId="77777777" w:rsidR="006B1914" w:rsidRPr="00D90ACA" w:rsidRDefault="006B1914" w:rsidP="0096250F">
            <w:pPr>
              <w:rPr>
                <w:b/>
                <w:sz w:val="16"/>
                <w:szCs w:val="18"/>
              </w:rPr>
            </w:pPr>
            <w:r w:rsidRPr="00D90ACA">
              <w:rPr>
                <w:b/>
                <w:sz w:val="16"/>
                <w:szCs w:val="18"/>
              </w:rPr>
              <w:t>Minute Ventilation</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472CCA" w14:textId="00F5C44E" w:rsidR="006B1914" w:rsidRPr="00D90ACA" w:rsidRDefault="006B1914" w:rsidP="0096250F">
            <w:pPr>
              <w:jc w:val="center"/>
              <w:rPr>
                <w:sz w:val="16"/>
                <w:szCs w:val="18"/>
              </w:rPr>
            </w:pPr>
            <w:r w:rsidRPr="00D90ACA">
              <w:rPr>
                <w:sz w:val="16"/>
                <w:szCs w:val="18"/>
              </w:rPr>
              <w:t>2.</w:t>
            </w:r>
            <w:r w:rsidR="00D32AF2" w:rsidRPr="00D90ACA">
              <w:rPr>
                <w:sz w:val="16"/>
                <w:szCs w:val="18"/>
              </w:rPr>
              <w:t>9</w:t>
            </w:r>
          </w:p>
          <w:p w14:paraId="1B8E1BAD" w14:textId="020E4519" w:rsidR="006B1914" w:rsidRPr="00D90ACA" w:rsidRDefault="006B1914" w:rsidP="0096250F">
            <w:pPr>
              <w:jc w:val="center"/>
              <w:rPr>
                <w:sz w:val="16"/>
                <w:szCs w:val="18"/>
              </w:rPr>
            </w:pPr>
            <w:r w:rsidRPr="00D90ACA">
              <w:rPr>
                <w:sz w:val="16"/>
                <w:szCs w:val="18"/>
              </w:rPr>
              <w:t>(1.2 to 4.5)</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86A9B" w14:textId="77777777" w:rsidR="006B1914" w:rsidRPr="00D90ACA" w:rsidRDefault="006B1914" w:rsidP="0096250F">
            <w:pPr>
              <w:jc w:val="center"/>
              <w:rPr>
                <w:sz w:val="16"/>
                <w:szCs w:val="18"/>
              </w:rPr>
            </w:pPr>
            <w:r w:rsidRPr="00D90ACA">
              <w:rPr>
                <w:sz w:val="16"/>
                <w:szCs w:val="18"/>
              </w:rPr>
              <w:t>0.003</w:t>
            </w:r>
            <w:r w:rsidRPr="00D90ACA">
              <w:rPr>
                <w:b/>
                <w:sz w:val="16"/>
                <w:szCs w:val="18"/>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AE7CF8" w14:textId="787D928A" w:rsidR="006B1914" w:rsidRPr="00D90ACA" w:rsidRDefault="006B1914" w:rsidP="0096250F">
            <w:pPr>
              <w:jc w:val="center"/>
              <w:rPr>
                <w:sz w:val="16"/>
                <w:szCs w:val="18"/>
              </w:rPr>
            </w:pPr>
            <w:r w:rsidRPr="00D90ACA">
              <w:rPr>
                <w:sz w:val="16"/>
                <w:szCs w:val="18"/>
              </w:rPr>
              <w:t>5.8</w:t>
            </w:r>
          </w:p>
          <w:p w14:paraId="14FD2CEF" w14:textId="34353C5D" w:rsidR="006B1914" w:rsidRPr="00D90ACA" w:rsidRDefault="006B1914" w:rsidP="0096250F">
            <w:pPr>
              <w:jc w:val="center"/>
              <w:rPr>
                <w:sz w:val="16"/>
                <w:szCs w:val="18"/>
              </w:rPr>
            </w:pPr>
            <w:r w:rsidRPr="00D90ACA">
              <w:rPr>
                <w:sz w:val="16"/>
                <w:szCs w:val="18"/>
              </w:rPr>
              <w:t>(4.2 to 7.</w:t>
            </w:r>
            <w:r w:rsidR="00D32AF2" w:rsidRPr="00D90ACA">
              <w:rPr>
                <w:sz w:val="16"/>
                <w:szCs w:val="18"/>
              </w:rPr>
              <w:t>5</w:t>
            </w:r>
            <w:r w:rsidRPr="00D90ACA">
              <w:rPr>
                <w:sz w:val="16"/>
                <w:szCs w:val="18"/>
              </w:rPr>
              <w:t>)</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B18372"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0C9636" w14:textId="7959861C" w:rsidR="006B1914" w:rsidRPr="00D90ACA" w:rsidRDefault="006B1914" w:rsidP="0096250F">
            <w:pPr>
              <w:jc w:val="center"/>
              <w:rPr>
                <w:sz w:val="16"/>
                <w:szCs w:val="18"/>
              </w:rPr>
            </w:pPr>
            <w:r w:rsidRPr="00D90ACA">
              <w:rPr>
                <w:sz w:val="16"/>
                <w:szCs w:val="18"/>
              </w:rPr>
              <w:t>0.7</w:t>
            </w:r>
          </w:p>
          <w:p w14:paraId="45EB81BD" w14:textId="58128835" w:rsidR="006B1914" w:rsidRPr="00D90ACA" w:rsidRDefault="006B1914" w:rsidP="0096250F">
            <w:pPr>
              <w:jc w:val="center"/>
              <w:rPr>
                <w:sz w:val="16"/>
                <w:szCs w:val="18"/>
              </w:rPr>
            </w:pPr>
            <w:r w:rsidRPr="00D90ACA">
              <w:rPr>
                <w:sz w:val="16"/>
                <w:szCs w:val="18"/>
              </w:rPr>
              <w:t>(-0.6 to 2.0)</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D0D9E" w14:textId="77777777" w:rsidR="006B1914" w:rsidRPr="00D90ACA" w:rsidRDefault="006B1914" w:rsidP="0096250F">
            <w:pPr>
              <w:jc w:val="center"/>
              <w:rPr>
                <w:sz w:val="16"/>
                <w:szCs w:val="18"/>
              </w:rPr>
            </w:pPr>
            <w:r w:rsidRPr="00D90ACA">
              <w:rPr>
                <w:sz w:val="16"/>
                <w:szCs w:val="18"/>
              </w:rPr>
              <w:t>0.87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605E10" w14:textId="5A002DB2" w:rsidR="006B1914" w:rsidRPr="00D90ACA" w:rsidRDefault="006B1914" w:rsidP="0096250F">
            <w:pPr>
              <w:jc w:val="center"/>
              <w:rPr>
                <w:sz w:val="16"/>
                <w:szCs w:val="18"/>
              </w:rPr>
            </w:pPr>
            <w:r w:rsidRPr="00D90ACA">
              <w:rPr>
                <w:sz w:val="16"/>
                <w:szCs w:val="18"/>
              </w:rPr>
              <w:t>2.2</w:t>
            </w:r>
          </w:p>
          <w:p w14:paraId="21054270" w14:textId="38CF9A97" w:rsidR="006B1914" w:rsidRPr="00D90ACA" w:rsidRDefault="006B1914" w:rsidP="0096250F">
            <w:pPr>
              <w:jc w:val="center"/>
              <w:rPr>
                <w:sz w:val="16"/>
                <w:szCs w:val="18"/>
              </w:rPr>
            </w:pPr>
            <w:r w:rsidRPr="00D90ACA">
              <w:rPr>
                <w:sz w:val="16"/>
                <w:szCs w:val="18"/>
              </w:rPr>
              <w:t>(0.</w:t>
            </w:r>
            <w:r w:rsidR="00D32AF2" w:rsidRPr="00D90ACA">
              <w:rPr>
                <w:sz w:val="16"/>
                <w:szCs w:val="18"/>
              </w:rPr>
              <w:t>9</w:t>
            </w:r>
            <w:r w:rsidRPr="00D90ACA">
              <w:rPr>
                <w:sz w:val="16"/>
                <w:szCs w:val="18"/>
              </w:rPr>
              <w:t xml:space="preserve"> to 3.6)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D2861F" w14:textId="77777777" w:rsidR="006B1914" w:rsidRPr="00D90ACA" w:rsidRDefault="006B1914" w:rsidP="0096250F">
            <w:pPr>
              <w:jc w:val="center"/>
              <w:rPr>
                <w:sz w:val="16"/>
                <w:szCs w:val="18"/>
              </w:rPr>
            </w:pPr>
            <w:r w:rsidRPr="00D90ACA">
              <w:rPr>
                <w:sz w:val="16"/>
                <w:szCs w:val="18"/>
              </w:rPr>
              <w:t>0.003</w:t>
            </w:r>
            <w:r w:rsidRPr="00D90ACA">
              <w:rPr>
                <w:b/>
                <w:sz w:val="16"/>
                <w:szCs w:val="18"/>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703F62" w14:textId="0F6A6C79" w:rsidR="006B1914" w:rsidRPr="00D90ACA" w:rsidRDefault="006B1914" w:rsidP="0096250F">
            <w:pPr>
              <w:jc w:val="center"/>
              <w:rPr>
                <w:sz w:val="16"/>
                <w:szCs w:val="18"/>
              </w:rPr>
            </w:pPr>
            <w:r w:rsidRPr="00D90ACA">
              <w:rPr>
                <w:sz w:val="16"/>
                <w:szCs w:val="18"/>
              </w:rPr>
              <w:t xml:space="preserve">0.5 </w:t>
            </w:r>
          </w:p>
          <w:p w14:paraId="413C7090" w14:textId="4A9E10F6" w:rsidR="006B1914" w:rsidRPr="00D90ACA" w:rsidRDefault="006B1914" w:rsidP="0096250F">
            <w:pPr>
              <w:jc w:val="center"/>
              <w:rPr>
                <w:sz w:val="16"/>
                <w:szCs w:val="18"/>
              </w:rPr>
            </w:pPr>
            <w:r w:rsidRPr="00D90ACA">
              <w:rPr>
                <w:sz w:val="16"/>
                <w:szCs w:val="18"/>
              </w:rPr>
              <w:t>(-0.8 to 1.8)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B7159C" w14:textId="77777777" w:rsidR="006B1914" w:rsidRPr="00D90ACA" w:rsidRDefault="006B1914" w:rsidP="0096250F">
            <w:pPr>
              <w:jc w:val="center"/>
              <w:rPr>
                <w:sz w:val="16"/>
                <w:szCs w:val="18"/>
              </w:rPr>
            </w:pPr>
            <w:r w:rsidRPr="00D90ACA">
              <w:rPr>
                <w:sz w:val="16"/>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4DE94" w14:textId="2CFD7A79" w:rsidR="006B1914" w:rsidRPr="00D90ACA" w:rsidRDefault="006B1914" w:rsidP="0096250F">
            <w:pPr>
              <w:jc w:val="center"/>
              <w:rPr>
                <w:sz w:val="16"/>
                <w:szCs w:val="18"/>
              </w:rPr>
            </w:pPr>
            <w:r w:rsidRPr="00D90ACA">
              <w:rPr>
                <w:sz w:val="16"/>
                <w:szCs w:val="18"/>
              </w:rPr>
              <w:t>1.6</w:t>
            </w:r>
          </w:p>
          <w:p w14:paraId="339BDCF6" w14:textId="0636514B" w:rsidR="006B1914" w:rsidRPr="00D90ACA" w:rsidRDefault="006B1914" w:rsidP="0096250F">
            <w:pPr>
              <w:jc w:val="center"/>
              <w:rPr>
                <w:sz w:val="16"/>
                <w:szCs w:val="18"/>
              </w:rPr>
            </w:pPr>
            <w:r w:rsidRPr="00D90ACA">
              <w:rPr>
                <w:sz w:val="16"/>
                <w:szCs w:val="18"/>
              </w:rPr>
              <w:t>(0.3 to 2.9)</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89351" w14:textId="77777777" w:rsidR="006B1914" w:rsidRPr="00D90ACA" w:rsidRDefault="006B1914" w:rsidP="0096250F">
            <w:pPr>
              <w:jc w:val="center"/>
              <w:rPr>
                <w:sz w:val="16"/>
                <w:szCs w:val="18"/>
              </w:rPr>
            </w:pPr>
            <w:r w:rsidRPr="00D90ACA">
              <w:rPr>
                <w:sz w:val="16"/>
                <w:szCs w:val="18"/>
              </w:rPr>
              <w:t>0.05</w:t>
            </w:r>
            <w:r w:rsidRPr="00D90ACA">
              <w:rPr>
                <w:b/>
                <w:sz w:val="16"/>
                <w:szCs w:val="18"/>
              </w:rPr>
              <w:t>*</w:t>
            </w:r>
          </w:p>
        </w:tc>
      </w:tr>
      <w:tr w:rsidR="006B1914" w:rsidRPr="00C10FC8" w14:paraId="769A12E8" w14:textId="77777777" w:rsidTr="0096250F">
        <w:tc>
          <w:tcPr>
            <w:tcW w:w="1080" w:type="dxa"/>
            <w:tcBorders>
              <w:top w:val="single" w:sz="4" w:space="0" w:color="auto"/>
              <w:left w:val="single" w:sz="4" w:space="0" w:color="auto"/>
              <w:bottom w:val="single" w:sz="4" w:space="0" w:color="auto"/>
              <w:right w:val="single" w:sz="4" w:space="0" w:color="auto"/>
            </w:tcBorders>
            <w:vAlign w:val="center"/>
            <w:hideMark/>
          </w:tcPr>
          <w:p w14:paraId="654621D0" w14:textId="77777777" w:rsidR="006B1914" w:rsidRPr="00D90ACA" w:rsidRDefault="006B1914" w:rsidP="0096250F">
            <w:pPr>
              <w:rPr>
                <w:b/>
                <w:sz w:val="16"/>
                <w:szCs w:val="18"/>
              </w:rPr>
            </w:pPr>
            <w:r w:rsidRPr="00D90ACA">
              <w:rPr>
                <w:b/>
                <w:sz w:val="16"/>
                <w:szCs w:val="18"/>
              </w:rPr>
              <w:t>Duty Cycle</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8C2864" w14:textId="0E0B9453" w:rsidR="006B1914" w:rsidRPr="00D90ACA" w:rsidRDefault="006B1914" w:rsidP="0096250F">
            <w:pPr>
              <w:jc w:val="center"/>
              <w:rPr>
                <w:sz w:val="16"/>
                <w:szCs w:val="18"/>
              </w:rPr>
            </w:pPr>
            <w:r w:rsidRPr="00D90ACA">
              <w:rPr>
                <w:sz w:val="16"/>
                <w:szCs w:val="18"/>
              </w:rPr>
              <w:t>0.02</w:t>
            </w:r>
          </w:p>
          <w:p w14:paraId="71F65985" w14:textId="77777777" w:rsidR="006B1914" w:rsidRPr="00D90ACA" w:rsidRDefault="006B1914" w:rsidP="0096250F">
            <w:pPr>
              <w:jc w:val="center"/>
              <w:rPr>
                <w:sz w:val="16"/>
                <w:szCs w:val="18"/>
              </w:rPr>
            </w:pPr>
            <w:r w:rsidRPr="00D90ACA">
              <w:rPr>
                <w:sz w:val="16"/>
                <w:szCs w:val="18"/>
              </w:rPr>
              <w:t>(-0.20 to 0.06)</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D53150" w14:textId="77777777" w:rsidR="006B1914" w:rsidRPr="00D90ACA" w:rsidRDefault="006B1914" w:rsidP="0096250F">
            <w:pPr>
              <w:jc w:val="center"/>
              <w:rPr>
                <w:sz w:val="16"/>
                <w:szCs w:val="18"/>
              </w:rPr>
            </w:pPr>
            <w:r w:rsidRPr="00D90ACA">
              <w:rPr>
                <w:sz w:val="16"/>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1966B" w14:textId="77777777" w:rsidR="006B1914" w:rsidRPr="00D90ACA" w:rsidRDefault="006B1914" w:rsidP="0096250F">
            <w:pPr>
              <w:jc w:val="center"/>
              <w:rPr>
                <w:sz w:val="16"/>
                <w:szCs w:val="18"/>
              </w:rPr>
            </w:pPr>
            <w:r w:rsidRPr="00D90ACA">
              <w:rPr>
                <w:sz w:val="16"/>
                <w:szCs w:val="18"/>
              </w:rPr>
              <w:t>0.02</w:t>
            </w:r>
          </w:p>
          <w:p w14:paraId="5E843DDE" w14:textId="77777777" w:rsidR="006B1914" w:rsidRPr="00D90ACA" w:rsidRDefault="006B1914" w:rsidP="0096250F">
            <w:pPr>
              <w:jc w:val="center"/>
              <w:rPr>
                <w:sz w:val="16"/>
                <w:szCs w:val="18"/>
              </w:rPr>
            </w:pPr>
            <w:r w:rsidRPr="00D90ACA">
              <w:rPr>
                <w:sz w:val="16"/>
                <w:szCs w:val="18"/>
              </w:rPr>
              <w:t>(-0.01 to 0.06)</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24653EE" w14:textId="77777777" w:rsidR="006B1914" w:rsidRPr="00D90ACA" w:rsidRDefault="006B1914" w:rsidP="0096250F">
            <w:pPr>
              <w:jc w:val="center"/>
              <w:rPr>
                <w:sz w:val="16"/>
                <w:szCs w:val="18"/>
              </w:rPr>
            </w:pPr>
            <w:r w:rsidRPr="00D90ACA">
              <w:rPr>
                <w:sz w:val="16"/>
                <w:szCs w:val="18"/>
              </w:rPr>
              <w:t>0.62</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E829E" w14:textId="6CD94E6F" w:rsidR="006B1914" w:rsidRPr="00D90ACA" w:rsidRDefault="006B1914" w:rsidP="0096250F">
            <w:pPr>
              <w:jc w:val="center"/>
              <w:rPr>
                <w:sz w:val="16"/>
                <w:szCs w:val="18"/>
              </w:rPr>
            </w:pPr>
            <w:r w:rsidRPr="00D90ACA">
              <w:rPr>
                <w:sz w:val="16"/>
                <w:szCs w:val="18"/>
              </w:rPr>
              <w:t>-0.0</w:t>
            </w:r>
            <w:r w:rsidR="00D32AF2" w:rsidRPr="00D90ACA">
              <w:rPr>
                <w:sz w:val="16"/>
                <w:szCs w:val="18"/>
              </w:rPr>
              <w:t>1</w:t>
            </w:r>
          </w:p>
          <w:p w14:paraId="5AB5A0DE" w14:textId="77777777" w:rsidR="006B1914" w:rsidRPr="00D90ACA" w:rsidRDefault="006B1914" w:rsidP="0096250F">
            <w:pPr>
              <w:jc w:val="center"/>
              <w:rPr>
                <w:sz w:val="16"/>
                <w:szCs w:val="18"/>
              </w:rPr>
            </w:pPr>
            <w:r w:rsidRPr="00D90ACA">
              <w:rPr>
                <w:sz w:val="16"/>
                <w:szCs w:val="18"/>
              </w:rPr>
              <w:t>(-0.04 to 0.03)</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94AB4" w14:textId="77777777" w:rsidR="006B1914" w:rsidRPr="00D90ACA" w:rsidRDefault="006B1914" w:rsidP="0096250F">
            <w:pPr>
              <w:jc w:val="center"/>
              <w:rPr>
                <w:sz w:val="16"/>
                <w:szCs w:val="18"/>
              </w:rPr>
            </w:pPr>
            <w:r w:rsidRPr="00D90ACA">
              <w:rPr>
                <w:sz w:val="16"/>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39E01" w14:textId="77777777" w:rsidR="006B1914" w:rsidRPr="00D90ACA" w:rsidRDefault="006B1914" w:rsidP="0096250F">
            <w:pPr>
              <w:jc w:val="center"/>
              <w:rPr>
                <w:sz w:val="16"/>
                <w:szCs w:val="18"/>
              </w:rPr>
            </w:pPr>
            <w:r w:rsidRPr="00D90ACA">
              <w:rPr>
                <w:sz w:val="16"/>
                <w:szCs w:val="18"/>
              </w:rPr>
              <w:t>0.01</w:t>
            </w:r>
          </w:p>
          <w:p w14:paraId="2B315233" w14:textId="77777777" w:rsidR="006B1914" w:rsidRPr="00D90ACA" w:rsidRDefault="006B1914" w:rsidP="0096250F">
            <w:pPr>
              <w:jc w:val="center"/>
              <w:rPr>
                <w:sz w:val="16"/>
                <w:szCs w:val="18"/>
              </w:rPr>
            </w:pPr>
            <w:r w:rsidRPr="00D90ACA">
              <w:rPr>
                <w:sz w:val="16"/>
                <w:szCs w:val="18"/>
              </w:rPr>
              <w:t>(-0.02 to 0.05)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2B2D18" w14:textId="77777777" w:rsidR="006B1914" w:rsidRPr="00D90ACA" w:rsidRDefault="006B1914" w:rsidP="0096250F">
            <w:pPr>
              <w:jc w:val="center"/>
              <w:rPr>
                <w:sz w:val="16"/>
                <w:szCs w:val="18"/>
              </w:rPr>
            </w:pPr>
            <w:r w:rsidRPr="00D90ACA">
              <w:rPr>
                <w:sz w:val="16"/>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DBEE4" w14:textId="77777777" w:rsidR="006B1914" w:rsidRPr="00D90ACA" w:rsidRDefault="006B1914" w:rsidP="0096250F">
            <w:pPr>
              <w:jc w:val="center"/>
              <w:rPr>
                <w:sz w:val="16"/>
                <w:szCs w:val="18"/>
              </w:rPr>
            </w:pPr>
            <w:r w:rsidRPr="00D90ACA">
              <w:rPr>
                <w:sz w:val="16"/>
                <w:szCs w:val="18"/>
              </w:rPr>
              <w:t>0.01</w:t>
            </w:r>
          </w:p>
          <w:p w14:paraId="0241347B" w14:textId="77777777" w:rsidR="006B1914" w:rsidRPr="00D90ACA" w:rsidRDefault="006B1914" w:rsidP="0096250F">
            <w:pPr>
              <w:jc w:val="center"/>
              <w:rPr>
                <w:sz w:val="16"/>
                <w:szCs w:val="18"/>
              </w:rPr>
            </w:pPr>
            <w:r w:rsidRPr="00D90ACA">
              <w:rPr>
                <w:sz w:val="16"/>
                <w:szCs w:val="18"/>
              </w:rPr>
              <w:t>(-0.02 to 0.05)</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70BB5" w14:textId="77777777" w:rsidR="006B1914" w:rsidRPr="00D90ACA" w:rsidRDefault="006B1914" w:rsidP="0096250F">
            <w:pPr>
              <w:jc w:val="center"/>
              <w:rPr>
                <w:sz w:val="16"/>
                <w:szCs w:val="18"/>
              </w:rPr>
            </w:pPr>
            <w:r w:rsidRPr="00D90ACA">
              <w:rPr>
                <w:sz w:val="16"/>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D8DB00" w14:textId="77777777" w:rsidR="006B1914" w:rsidRPr="00D90ACA" w:rsidRDefault="006B1914" w:rsidP="0096250F">
            <w:pPr>
              <w:jc w:val="center"/>
              <w:rPr>
                <w:sz w:val="16"/>
                <w:szCs w:val="18"/>
              </w:rPr>
            </w:pPr>
            <w:r w:rsidRPr="00D90ACA">
              <w:rPr>
                <w:sz w:val="16"/>
                <w:szCs w:val="18"/>
              </w:rPr>
              <w:t>0.01</w:t>
            </w:r>
          </w:p>
          <w:p w14:paraId="1F565AFB" w14:textId="77777777" w:rsidR="006B1914" w:rsidRPr="00D90ACA" w:rsidRDefault="006B1914" w:rsidP="0096250F">
            <w:pPr>
              <w:jc w:val="center"/>
              <w:rPr>
                <w:sz w:val="16"/>
                <w:szCs w:val="18"/>
              </w:rPr>
            </w:pPr>
            <w:r w:rsidRPr="00D90ACA">
              <w:rPr>
                <w:sz w:val="16"/>
                <w:szCs w:val="18"/>
              </w:rPr>
              <w:t>(-0.03 to 0.04)</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D09B4" w14:textId="77777777" w:rsidR="006B1914" w:rsidRPr="00D90ACA" w:rsidRDefault="006B1914" w:rsidP="0096250F">
            <w:pPr>
              <w:jc w:val="center"/>
              <w:rPr>
                <w:sz w:val="16"/>
                <w:szCs w:val="18"/>
              </w:rPr>
            </w:pPr>
            <w:r w:rsidRPr="00D90ACA">
              <w:rPr>
                <w:sz w:val="16"/>
                <w:szCs w:val="18"/>
              </w:rPr>
              <w:t>1</w:t>
            </w:r>
          </w:p>
        </w:tc>
      </w:tr>
      <w:tr w:rsidR="006B1914" w:rsidRPr="00C10FC8" w14:paraId="4C8BDED9" w14:textId="77777777" w:rsidTr="0096250F">
        <w:tc>
          <w:tcPr>
            <w:tcW w:w="1080" w:type="dxa"/>
            <w:tcBorders>
              <w:top w:val="single" w:sz="4" w:space="0" w:color="auto"/>
              <w:left w:val="single" w:sz="4" w:space="0" w:color="auto"/>
              <w:bottom w:val="single" w:sz="4" w:space="0" w:color="auto"/>
              <w:right w:val="single" w:sz="4" w:space="0" w:color="auto"/>
            </w:tcBorders>
            <w:vAlign w:val="center"/>
            <w:hideMark/>
          </w:tcPr>
          <w:p w14:paraId="0FD44A4A" w14:textId="77777777" w:rsidR="006B1914" w:rsidRPr="00D90ACA" w:rsidRDefault="006B1914" w:rsidP="0096250F">
            <w:pPr>
              <w:rPr>
                <w:b/>
                <w:sz w:val="16"/>
                <w:szCs w:val="18"/>
              </w:rPr>
            </w:pPr>
            <w:r w:rsidRPr="00D90ACA">
              <w:rPr>
                <w:b/>
                <w:sz w:val="16"/>
                <w:szCs w:val="18"/>
              </w:rPr>
              <w:t>Peak Inspiratory Flow</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32C409" w14:textId="67A2EE42" w:rsidR="006B1914" w:rsidRPr="00D90ACA" w:rsidRDefault="006B1914" w:rsidP="0096250F">
            <w:pPr>
              <w:jc w:val="center"/>
              <w:rPr>
                <w:sz w:val="16"/>
                <w:szCs w:val="18"/>
              </w:rPr>
            </w:pPr>
            <w:r w:rsidRPr="00D90ACA">
              <w:rPr>
                <w:sz w:val="16"/>
                <w:szCs w:val="18"/>
              </w:rPr>
              <w:t>0.11</w:t>
            </w:r>
          </w:p>
          <w:p w14:paraId="5C976E3A" w14:textId="77777777" w:rsidR="006B1914" w:rsidRPr="00D90ACA" w:rsidRDefault="006B1914" w:rsidP="0096250F">
            <w:pPr>
              <w:jc w:val="center"/>
              <w:rPr>
                <w:sz w:val="16"/>
                <w:szCs w:val="18"/>
              </w:rPr>
            </w:pPr>
            <w:r w:rsidRPr="00D90ACA">
              <w:rPr>
                <w:sz w:val="16"/>
                <w:szCs w:val="18"/>
              </w:rPr>
              <w:t>(0.00 to 0.22)</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6C828F" w14:textId="77777777" w:rsidR="006B1914" w:rsidRPr="00D90ACA" w:rsidRDefault="006B1914" w:rsidP="0096250F">
            <w:pPr>
              <w:jc w:val="center"/>
              <w:rPr>
                <w:sz w:val="16"/>
                <w:szCs w:val="18"/>
              </w:rPr>
            </w:pPr>
            <w:r w:rsidRPr="00D90ACA">
              <w:rPr>
                <w:sz w:val="16"/>
                <w:szCs w:val="18"/>
              </w:rPr>
              <w:t>0.17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D97979" w14:textId="77777777" w:rsidR="006B1914" w:rsidRPr="00D90ACA" w:rsidRDefault="006B1914" w:rsidP="0096250F">
            <w:pPr>
              <w:jc w:val="center"/>
              <w:rPr>
                <w:sz w:val="16"/>
                <w:szCs w:val="18"/>
              </w:rPr>
            </w:pPr>
            <w:r w:rsidRPr="00D90ACA">
              <w:rPr>
                <w:sz w:val="16"/>
                <w:szCs w:val="18"/>
              </w:rPr>
              <w:t>0.26</w:t>
            </w:r>
          </w:p>
          <w:p w14:paraId="7315E268" w14:textId="77777777" w:rsidR="006B1914" w:rsidRPr="00D90ACA" w:rsidRDefault="006B1914" w:rsidP="0096250F">
            <w:pPr>
              <w:jc w:val="center"/>
              <w:rPr>
                <w:sz w:val="16"/>
                <w:szCs w:val="18"/>
              </w:rPr>
            </w:pPr>
            <w:r w:rsidRPr="00D90ACA">
              <w:rPr>
                <w:sz w:val="16"/>
                <w:szCs w:val="18"/>
              </w:rPr>
              <w:t>(0.15 to 0.37)</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9BAC9D" w14:textId="77777777" w:rsidR="006B1914" w:rsidRPr="00D90ACA" w:rsidRDefault="006B1914" w:rsidP="0096250F">
            <w:pPr>
              <w:jc w:val="center"/>
              <w:rPr>
                <w:sz w:val="16"/>
                <w:szCs w:val="18"/>
              </w:rPr>
            </w:pPr>
            <w:r w:rsidRPr="00D90ACA">
              <w:rPr>
                <w:sz w:val="16"/>
                <w:szCs w:val="18"/>
              </w:rPr>
              <w:t>&lt;0.001</w:t>
            </w:r>
            <w:r w:rsidRPr="00D90ACA">
              <w:rPr>
                <w:b/>
                <w:sz w:val="16"/>
                <w:szCs w:val="18"/>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39CE30" w14:textId="77777777" w:rsidR="006B1914" w:rsidRPr="00D90ACA" w:rsidRDefault="006B1914" w:rsidP="0096250F">
            <w:pPr>
              <w:jc w:val="center"/>
              <w:rPr>
                <w:sz w:val="16"/>
                <w:szCs w:val="18"/>
              </w:rPr>
            </w:pPr>
            <w:r w:rsidRPr="00D90ACA">
              <w:rPr>
                <w:sz w:val="16"/>
                <w:szCs w:val="18"/>
              </w:rPr>
              <w:t>0.02</w:t>
            </w:r>
          </w:p>
          <w:p w14:paraId="48A7E865" w14:textId="77777777" w:rsidR="006B1914" w:rsidRPr="00D90ACA" w:rsidRDefault="006B1914" w:rsidP="0096250F">
            <w:pPr>
              <w:jc w:val="center"/>
              <w:rPr>
                <w:sz w:val="16"/>
                <w:szCs w:val="18"/>
              </w:rPr>
            </w:pPr>
            <w:r w:rsidRPr="00D90ACA">
              <w:rPr>
                <w:sz w:val="16"/>
                <w:szCs w:val="18"/>
              </w:rPr>
              <w:t>(-0.07 to 0.11)</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8B462D" w14:textId="77777777" w:rsidR="006B1914" w:rsidRPr="00D90ACA" w:rsidRDefault="006B1914" w:rsidP="0096250F">
            <w:pPr>
              <w:jc w:val="center"/>
              <w:rPr>
                <w:sz w:val="16"/>
                <w:szCs w:val="18"/>
              </w:rPr>
            </w:pPr>
            <w:r w:rsidRPr="00D90ACA">
              <w:rPr>
                <w:sz w:val="16"/>
                <w:szCs w:val="18"/>
              </w:rPr>
              <w:t>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0243C" w14:textId="77777777" w:rsidR="006B1914" w:rsidRPr="00D90ACA" w:rsidRDefault="006B1914" w:rsidP="0096250F">
            <w:pPr>
              <w:jc w:val="center"/>
              <w:rPr>
                <w:sz w:val="16"/>
                <w:szCs w:val="18"/>
              </w:rPr>
            </w:pPr>
            <w:r w:rsidRPr="00D90ACA">
              <w:rPr>
                <w:sz w:val="16"/>
                <w:szCs w:val="18"/>
              </w:rPr>
              <w:t>0.09</w:t>
            </w:r>
          </w:p>
          <w:p w14:paraId="244ADD40" w14:textId="77777777" w:rsidR="006B1914" w:rsidRPr="00D90ACA" w:rsidRDefault="006B1914" w:rsidP="0096250F">
            <w:pPr>
              <w:jc w:val="center"/>
              <w:rPr>
                <w:sz w:val="16"/>
                <w:szCs w:val="18"/>
              </w:rPr>
            </w:pPr>
            <w:r w:rsidRPr="00D90ACA">
              <w:rPr>
                <w:sz w:val="16"/>
                <w:szCs w:val="18"/>
              </w:rPr>
              <w:t>(-0.01 to 0.18)</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16B6B7" w14:textId="77777777" w:rsidR="006B1914" w:rsidRPr="00D90ACA" w:rsidRDefault="006B1914" w:rsidP="0096250F">
            <w:pPr>
              <w:jc w:val="center"/>
              <w:rPr>
                <w:sz w:val="16"/>
                <w:szCs w:val="18"/>
              </w:rPr>
            </w:pPr>
            <w:r w:rsidRPr="00D90ACA">
              <w:rPr>
                <w:sz w:val="16"/>
                <w:szCs w:val="18"/>
              </w:rPr>
              <w:t>0.20</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6C7BD8" w14:textId="77777777" w:rsidR="006B1914" w:rsidRPr="00D90ACA" w:rsidRDefault="006B1914" w:rsidP="0096250F">
            <w:pPr>
              <w:jc w:val="center"/>
              <w:rPr>
                <w:sz w:val="16"/>
                <w:szCs w:val="18"/>
              </w:rPr>
            </w:pPr>
            <w:r w:rsidRPr="00D90ACA">
              <w:rPr>
                <w:sz w:val="16"/>
                <w:szCs w:val="18"/>
              </w:rPr>
              <w:t>0.03</w:t>
            </w:r>
          </w:p>
          <w:p w14:paraId="75D806DA" w14:textId="77777777" w:rsidR="006B1914" w:rsidRPr="00D90ACA" w:rsidRDefault="006B1914" w:rsidP="0096250F">
            <w:pPr>
              <w:jc w:val="center"/>
              <w:rPr>
                <w:sz w:val="16"/>
                <w:szCs w:val="18"/>
              </w:rPr>
            </w:pPr>
            <w:r w:rsidRPr="00D90ACA">
              <w:rPr>
                <w:sz w:val="16"/>
                <w:szCs w:val="18"/>
              </w:rPr>
              <w:t>(-0.06 to 0.12)</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BBCEC" w14:textId="77777777" w:rsidR="006B1914" w:rsidRPr="00D90ACA" w:rsidRDefault="006B1914" w:rsidP="0096250F">
            <w:pPr>
              <w:jc w:val="center"/>
              <w:rPr>
                <w:sz w:val="16"/>
                <w:szCs w:val="18"/>
              </w:rPr>
            </w:pPr>
            <w:r w:rsidRPr="00D90ACA">
              <w:rPr>
                <w:sz w:val="16"/>
                <w:szCs w:val="18"/>
              </w:rPr>
              <w:t>1</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DBA0F2" w14:textId="77777777" w:rsidR="006B1914" w:rsidRPr="00D90ACA" w:rsidRDefault="006B1914" w:rsidP="0096250F">
            <w:pPr>
              <w:jc w:val="center"/>
              <w:rPr>
                <w:sz w:val="16"/>
                <w:szCs w:val="18"/>
              </w:rPr>
            </w:pPr>
            <w:r w:rsidRPr="00D90ACA">
              <w:rPr>
                <w:sz w:val="16"/>
                <w:szCs w:val="18"/>
              </w:rPr>
              <w:t>0.10</w:t>
            </w:r>
          </w:p>
          <w:p w14:paraId="16BA3D75" w14:textId="77777777" w:rsidR="006B1914" w:rsidRPr="00D90ACA" w:rsidRDefault="006B1914" w:rsidP="0096250F">
            <w:pPr>
              <w:jc w:val="center"/>
              <w:rPr>
                <w:sz w:val="16"/>
                <w:szCs w:val="18"/>
              </w:rPr>
            </w:pPr>
            <w:r w:rsidRPr="00D90ACA">
              <w:rPr>
                <w:sz w:val="16"/>
                <w:szCs w:val="18"/>
              </w:rPr>
              <w:t>(-0.12 to 0.06)</w:t>
            </w: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D4674E" w14:textId="77777777" w:rsidR="006B1914" w:rsidRPr="00D90ACA" w:rsidRDefault="006B1914" w:rsidP="0096250F">
            <w:pPr>
              <w:jc w:val="center"/>
              <w:rPr>
                <w:sz w:val="16"/>
                <w:szCs w:val="18"/>
              </w:rPr>
            </w:pPr>
            <w:r w:rsidRPr="00D90ACA">
              <w:rPr>
                <w:sz w:val="16"/>
                <w:szCs w:val="18"/>
              </w:rPr>
              <w:t>0.10</w:t>
            </w:r>
          </w:p>
        </w:tc>
      </w:tr>
    </w:tbl>
    <w:p w14:paraId="2CF0F790" w14:textId="77777777" w:rsidR="006B1914" w:rsidRDefault="006B1914" w:rsidP="006B1914">
      <w:pPr>
        <w:spacing w:after="0" w:line="240" w:lineRule="auto"/>
        <w:jc w:val="both"/>
      </w:pPr>
    </w:p>
    <w:p w14:paraId="335619CB" w14:textId="77777777" w:rsidR="006B1914" w:rsidRDefault="006B1914" w:rsidP="006B1914">
      <w:pPr>
        <w:spacing w:after="0" w:line="240" w:lineRule="auto"/>
        <w:ind w:left="-450" w:right="-540"/>
        <w:jc w:val="both"/>
        <w:rPr>
          <w:b/>
        </w:rPr>
      </w:pPr>
    </w:p>
    <w:p w14:paraId="0928495B" w14:textId="002DFFF3" w:rsidR="006B1914" w:rsidRPr="00DF07E4" w:rsidRDefault="006B1914" w:rsidP="006B1914">
      <w:pPr>
        <w:spacing w:after="0" w:line="240" w:lineRule="auto"/>
        <w:ind w:left="-450" w:right="-540"/>
        <w:jc w:val="both"/>
      </w:pPr>
      <w:r>
        <w:rPr>
          <w:b/>
        </w:rPr>
        <w:t xml:space="preserve">Supplemental Table </w:t>
      </w:r>
      <w:r w:rsidR="0010181E">
        <w:rPr>
          <w:b/>
        </w:rPr>
        <w:t>4</w:t>
      </w:r>
      <w:r>
        <w:t xml:space="preserve">: All modeled mean differences between subgroups were obtained from linear mixed modeling. Minute ventilation (L/m), duty cycle, and peak inspiratory flow (L/s) were measured during breathing prior to occlusions, while </w:t>
      </w:r>
      <w:proofErr w:type="spellStart"/>
      <w:r>
        <w:t>P</w:t>
      </w:r>
      <w:r w:rsidRPr="00C756FF">
        <w:rPr>
          <w:vertAlign w:val="subscript"/>
        </w:rPr>
        <w:t>close</w:t>
      </w:r>
      <w:proofErr w:type="spellEnd"/>
      <w:r>
        <w:t xml:space="preserve"> (cm H</w:t>
      </w:r>
      <w:r w:rsidRPr="00C756FF">
        <w:rPr>
          <w:vertAlign w:val="subscript"/>
        </w:rPr>
        <w:t>2</w:t>
      </w:r>
      <w:r>
        <w:t>O), GG-EMG (% MAX), and NPP (cm H</w:t>
      </w:r>
      <w:r w:rsidRPr="00C756FF">
        <w:rPr>
          <w:vertAlign w:val="subscript"/>
        </w:rPr>
        <w:t>2</w:t>
      </w:r>
      <w:r>
        <w:t>O) were measured during airway collapse. Under each anesthetic condition (awake, light propofol anesthesia, and deep propofol anesthesia), we compare elevation of P</w:t>
      </w:r>
      <w:r w:rsidRPr="008F6EEC">
        <w:rPr>
          <w:vertAlign w:val="subscript"/>
        </w:rPr>
        <w:t>ET</w:t>
      </w:r>
      <w:r>
        <w:t>CO</w:t>
      </w:r>
      <w:r w:rsidRPr="00266EA2">
        <w:rPr>
          <w:vertAlign w:val="subscript"/>
        </w:rPr>
        <w:t>2</w:t>
      </w:r>
      <w:r>
        <w:t xml:space="preserve"> by 4 or 8 mm Hg to baseline P</w:t>
      </w:r>
      <w:r w:rsidRPr="008F6EEC">
        <w:rPr>
          <w:vertAlign w:val="subscript"/>
        </w:rPr>
        <w:t>ET</w:t>
      </w:r>
      <w:r>
        <w:t>CO</w:t>
      </w:r>
      <w:r w:rsidRPr="00266EA2">
        <w:rPr>
          <w:vertAlign w:val="subscript"/>
        </w:rPr>
        <w:t>2</w:t>
      </w:r>
      <w:r>
        <w:t>, indicated as CO</w:t>
      </w:r>
      <w:r w:rsidRPr="00DF07E4">
        <w:rPr>
          <w:vertAlign w:val="subscript"/>
        </w:rPr>
        <w:t>2</w:t>
      </w:r>
      <w:r>
        <w:t xml:space="preserve"> + 4 vs +0 and CO</w:t>
      </w:r>
      <w:r w:rsidRPr="00DF07E4">
        <w:rPr>
          <w:vertAlign w:val="subscript"/>
        </w:rPr>
        <w:t>2</w:t>
      </w:r>
      <w:r>
        <w:t xml:space="preserve"> +8 vs +0, respectively. Values are given as mean difference (95% confidence interval). Significance is indicated by * when p&lt;0.05. </w:t>
      </w:r>
    </w:p>
    <w:p w14:paraId="6992DBE8" w14:textId="77777777" w:rsidR="006B1914" w:rsidRDefault="006B1914" w:rsidP="006B1914">
      <w:pPr>
        <w:spacing w:after="0" w:line="240" w:lineRule="auto"/>
        <w:ind w:left="-450" w:right="-540"/>
        <w:jc w:val="both"/>
      </w:pPr>
    </w:p>
    <w:p w14:paraId="420B47CC" w14:textId="77777777" w:rsidR="006B1914" w:rsidRDefault="006B1914" w:rsidP="006B1914">
      <w:pPr>
        <w:ind w:left="-450" w:right="-540"/>
        <w:rPr>
          <w:rFonts w:eastAsiaTheme="minorEastAsia"/>
        </w:rPr>
      </w:pPr>
      <w:r>
        <w:rPr>
          <w:rFonts w:eastAsiaTheme="minorEastAsia"/>
        </w:rPr>
        <w:t>Abbreviations:</w:t>
      </w:r>
    </w:p>
    <w:p w14:paraId="186BC363" w14:textId="77777777" w:rsidR="00286097" w:rsidRDefault="006B1914" w:rsidP="00286097">
      <w:pPr>
        <w:ind w:left="-450" w:right="-540"/>
      </w:pPr>
      <w:r>
        <w:rPr>
          <w:rFonts w:eastAsiaTheme="minorEastAsia"/>
        </w:rPr>
        <w:t>P</w:t>
      </w:r>
      <w:r w:rsidRPr="00C65C6D">
        <w:rPr>
          <w:rFonts w:eastAsiaTheme="minorEastAsia"/>
          <w:vertAlign w:val="subscript"/>
        </w:rPr>
        <w:t>CLOSE</w:t>
      </w:r>
      <w:r>
        <w:rPr>
          <w:rFonts w:eastAsiaTheme="minorEastAsia"/>
        </w:rPr>
        <w:t xml:space="preserve">, closing pressure. GG-EMG % MAX, normalized phasic genioglossus activity. NPP, negative pharyngeal pressure. BIS, bispectral index. </w:t>
      </w:r>
      <w:r>
        <w:t>P</w:t>
      </w:r>
      <w:r w:rsidRPr="00C756FF">
        <w:rPr>
          <w:vertAlign w:val="subscript"/>
        </w:rPr>
        <w:t>ET</w:t>
      </w:r>
      <w:r>
        <w:t>CO</w:t>
      </w:r>
      <w:r w:rsidRPr="00266EA2">
        <w:rPr>
          <w:vertAlign w:val="subscript"/>
        </w:rPr>
        <w:t>2</w:t>
      </w:r>
      <w:r>
        <w:t>, end-tidal CO</w:t>
      </w:r>
      <w:r w:rsidRPr="00266EA2">
        <w:rPr>
          <w:vertAlign w:val="subscript"/>
        </w:rPr>
        <w:t>2</w:t>
      </w:r>
      <w:r>
        <w:t xml:space="preserve"> pressure. CO</w:t>
      </w:r>
      <w:r>
        <w:rPr>
          <w:vertAlign w:val="subscript"/>
        </w:rPr>
        <w:t>2</w:t>
      </w:r>
      <w:r>
        <w:t xml:space="preserve"> + 0, baseline P</w:t>
      </w:r>
      <w:r w:rsidRPr="008F6EEC">
        <w:rPr>
          <w:vertAlign w:val="subscript"/>
        </w:rPr>
        <w:t>ET</w:t>
      </w:r>
      <w:r>
        <w:t>CO</w:t>
      </w:r>
      <w:r w:rsidRPr="00266EA2">
        <w:rPr>
          <w:vertAlign w:val="subscript"/>
        </w:rPr>
        <w:t>2</w:t>
      </w:r>
      <w:r>
        <w:t>. CO</w:t>
      </w:r>
      <w:r>
        <w:rPr>
          <w:vertAlign w:val="subscript"/>
        </w:rPr>
        <w:t>2</w:t>
      </w:r>
      <w:r>
        <w:t xml:space="preserve"> + 4, elevation of P</w:t>
      </w:r>
      <w:r w:rsidRPr="008F6EEC">
        <w:rPr>
          <w:vertAlign w:val="subscript"/>
        </w:rPr>
        <w:t>ET</w:t>
      </w:r>
      <w:r>
        <w:t>CO</w:t>
      </w:r>
      <w:r w:rsidRPr="00266EA2">
        <w:rPr>
          <w:vertAlign w:val="subscript"/>
        </w:rPr>
        <w:t>2</w:t>
      </w:r>
      <w:r>
        <w:t xml:space="preserve"> by 0, 4 and 8 mm Hg, respectively</w:t>
      </w:r>
    </w:p>
    <w:p w14:paraId="0A5F98EE" w14:textId="2E6FF737" w:rsidR="00286097" w:rsidRPr="00BE05C9" w:rsidRDefault="00286097" w:rsidP="00286097">
      <w:pPr>
        <w:ind w:left="-450" w:right="-540"/>
        <w:rPr>
          <w:sz w:val="28"/>
        </w:rPr>
      </w:pPr>
      <w:r w:rsidRPr="00BE05C9">
        <w:rPr>
          <w:b/>
          <w:sz w:val="28"/>
        </w:rPr>
        <w:t>REFERENCES:</w:t>
      </w:r>
    </w:p>
    <w:p w14:paraId="294AE2C3" w14:textId="38EA2BC8" w:rsidR="00286097" w:rsidRDefault="00286097" w:rsidP="006B1914">
      <w:pPr>
        <w:ind w:left="-450" w:right="-540"/>
        <w:rPr>
          <w:b/>
        </w:rPr>
      </w:pPr>
    </w:p>
    <w:p w14:paraId="114BBFB6" w14:textId="77777777" w:rsidR="00245C51" w:rsidRPr="00245C51" w:rsidRDefault="00471DC8" w:rsidP="00245C51">
      <w:pPr>
        <w:pStyle w:val="EndNoteBibliography"/>
        <w:spacing w:after="0"/>
      </w:pPr>
      <w:r w:rsidRPr="00E22034">
        <w:rPr>
          <w:rFonts w:asciiTheme="minorHAnsi" w:hAnsiTheme="minorHAnsi" w:cstheme="minorHAnsi"/>
          <w:sz w:val="24"/>
          <w:szCs w:val="24"/>
        </w:rPr>
        <w:fldChar w:fldCharType="begin"/>
      </w:r>
      <w:r w:rsidRPr="00E22034">
        <w:rPr>
          <w:rFonts w:asciiTheme="minorHAnsi" w:hAnsiTheme="minorHAnsi" w:cstheme="minorHAnsi"/>
          <w:sz w:val="24"/>
          <w:szCs w:val="24"/>
        </w:rPr>
        <w:instrText xml:space="preserve"> ADDIN EN.REFLIST </w:instrText>
      </w:r>
      <w:r w:rsidRPr="00E22034">
        <w:rPr>
          <w:rFonts w:asciiTheme="minorHAnsi" w:hAnsiTheme="minorHAnsi" w:cstheme="minorHAnsi"/>
          <w:sz w:val="24"/>
          <w:szCs w:val="24"/>
        </w:rPr>
        <w:fldChar w:fldCharType="separate"/>
      </w:r>
      <w:r w:rsidR="00245C51" w:rsidRPr="00245C51">
        <w:t>1.</w:t>
      </w:r>
      <w:r w:rsidR="00245C51" w:rsidRPr="00245C51">
        <w:tab/>
        <w:t>Al-Rifai Z and Mulvey D (2016) Principles of total intravenous anaesthesia: basic pharmacokinetics and model descriptions. BJA Education 16:92-97. doi: 10.1093/bjaceaccp/mkv021</w:t>
      </w:r>
    </w:p>
    <w:p w14:paraId="275C850B" w14:textId="77777777" w:rsidR="00245C51" w:rsidRPr="00245C51" w:rsidRDefault="00245C51" w:rsidP="00245C51">
      <w:pPr>
        <w:pStyle w:val="EndNoteBibliography"/>
      </w:pPr>
      <w:r w:rsidRPr="00245C51">
        <w:t>2.</w:t>
      </w:r>
      <w:r w:rsidRPr="00245C51">
        <w:tab/>
        <w:t>Isono S, Remmers JE, Tanaka A, Sho Y, Sato J and Nishino T (1997) Anatomy of pharynx in patients with obstructive sleep apnea and in normal subjects. Journal of Applied Physiology 82:1319-1326. doi: 10.1152/jappl.1997.82.4.1319</w:t>
      </w:r>
    </w:p>
    <w:p w14:paraId="75D7234E" w14:textId="1189462F" w:rsidR="00471DC8" w:rsidRPr="00E22034" w:rsidRDefault="00471DC8" w:rsidP="00E22034">
      <w:pPr>
        <w:spacing w:line="360" w:lineRule="auto"/>
        <w:jc w:val="both"/>
        <w:rPr>
          <w:rFonts w:cstheme="minorHAnsi"/>
          <w:sz w:val="24"/>
          <w:szCs w:val="24"/>
        </w:rPr>
      </w:pPr>
      <w:r w:rsidRPr="00E22034">
        <w:rPr>
          <w:rFonts w:cstheme="minorHAnsi"/>
          <w:sz w:val="24"/>
          <w:szCs w:val="24"/>
        </w:rPr>
        <w:fldChar w:fldCharType="end"/>
      </w:r>
    </w:p>
    <w:sectPr w:rsidR="00471DC8" w:rsidRPr="00E22034" w:rsidSect="008920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89E2C" w14:textId="77777777" w:rsidR="004E1F65" w:rsidRDefault="004E1F65" w:rsidP="00EE00B2">
      <w:pPr>
        <w:spacing w:after="0" w:line="240" w:lineRule="auto"/>
      </w:pPr>
      <w:r>
        <w:separator/>
      </w:r>
    </w:p>
  </w:endnote>
  <w:endnote w:type="continuationSeparator" w:id="0">
    <w:p w14:paraId="38A38A4A" w14:textId="77777777" w:rsidR="004E1F65" w:rsidRDefault="004E1F65" w:rsidP="00EE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4BD9C" w14:textId="77777777" w:rsidR="004E1F65" w:rsidRDefault="004E1F65" w:rsidP="00EE00B2">
      <w:pPr>
        <w:spacing w:after="0" w:line="240" w:lineRule="auto"/>
      </w:pPr>
      <w:r>
        <w:separator/>
      </w:r>
    </w:p>
  </w:footnote>
  <w:footnote w:type="continuationSeparator" w:id="0">
    <w:p w14:paraId="4C65C1BE" w14:textId="77777777" w:rsidR="004E1F65" w:rsidRDefault="004E1F65" w:rsidP="00EE0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676642"/>
      <w:docPartObj>
        <w:docPartGallery w:val="Page Numbers (Top of Page)"/>
        <w:docPartUnique/>
      </w:docPartObj>
    </w:sdtPr>
    <w:sdtEndPr>
      <w:rPr>
        <w:noProof/>
      </w:rPr>
    </w:sdtEndPr>
    <w:sdtContent>
      <w:p w14:paraId="2ED12F39" w14:textId="2E31827B" w:rsidR="00B72550" w:rsidRDefault="00B72550">
        <w:pPr>
          <w:pStyle w:val="Header"/>
          <w:jc w:val="right"/>
        </w:pPr>
        <w:r>
          <w:fldChar w:fldCharType="begin"/>
        </w:r>
        <w:r>
          <w:instrText xml:space="preserve"> PAGE   \* MERGEFORMAT </w:instrText>
        </w:r>
        <w:r>
          <w:fldChar w:fldCharType="separate"/>
        </w:r>
        <w:r w:rsidR="00586C31">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5147D"/>
    <w:multiLevelType w:val="hybridMultilevel"/>
    <w:tmpl w:val="AF781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B41465"/>
    <w:multiLevelType w:val="hybridMultilevel"/>
    <w:tmpl w:val="37BC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ecular Cellular Bioche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xvdzpf7favw7ew2zp5ezecpfaffa2stdzd&quot;&gt;My EndNote Library&lt;record-ids&gt;&lt;item&gt;84&lt;/item&gt;&lt;item&gt;110&lt;/item&gt;&lt;/record-ids&gt;&lt;/item&gt;&lt;/Libraries&gt;"/>
  </w:docVars>
  <w:rsids>
    <w:rsidRoot w:val="00471DC8"/>
    <w:rsid w:val="00015136"/>
    <w:rsid w:val="000B517D"/>
    <w:rsid w:val="000B7EEC"/>
    <w:rsid w:val="000C0DF9"/>
    <w:rsid w:val="000C0F97"/>
    <w:rsid w:val="000C422F"/>
    <w:rsid w:val="00100DC4"/>
    <w:rsid w:val="0010181E"/>
    <w:rsid w:val="00113538"/>
    <w:rsid w:val="00146914"/>
    <w:rsid w:val="00161FDF"/>
    <w:rsid w:val="001834A7"/>
    <w:rsid w:val="001C774C"/>
    <w:rsid w:val="00204029"/>
    <w:rsid w:val="00223A2C"/>
    <w:rsid w:val="00245C51"/>
    <w:rsid w:val="00247CDB"/>
    <w:rsid w:val="00262D74"/>
    <w:rsid w:val="00286097"/>
    <w:rsid w:val="002A1B29"/>
    <w:rsid w:val="00360ACA"/>
    <w:rsid w:val="00377836"/>
    <w:rsid w:val="003864DB"/>
    <w:rsid w:val="00392C1A"/>
    <w:rsid w:val="003A5139"/>
    <w:rsid w:val="003D67A5"/>
    <w:rsid w:val="003E28D6"/>
    <w:rsid w:val="00401131"/>
    <w:rsid w:val="00410B9A"/>
    <w:rsid w:val="00462A22"/>
    <w:rsid w:val="00464D6D"/>
    <w:rsid w:val="00466045"/>
    <w:rsid w:val="00466F01"/>
    <w:rsid w:val="00471DC8"/>
    <w:rsid w:val="00494060"/>
    <w:rsid w:val="004E1F65"/>
    <w:rsid w:val="004E2734"/>
    <w:rsid w:val="004E3F56"/>
    <w:rsid w:val="0052415A"/>
    <w:rsid w:val="005511FC"/>
    <w:rsid w:val="00565D27"/>
    <w:rsid w:val="00586C31"/>
    <w:rsid w:val="005A0F20"/>
    <w:rsid w:val="005B1CC6"/>
    <w:rsid w:val="005D0112"/>
    <w:rsid w:val="005F449B"/>
    <w:rsid w:val="00625502"/>
    <w:rsid w:val="0063367F"/>
    <w:rsid w:val="00663574"/>
    <w:rsid w:val="00664618"/>
    <w:rsid w:val="00670434"/>
    <w:rsid w:val="006722BE"/>
    <w:rsid w:val="00673F93"/>
    <w:rsid w:val="006A0DBA"/>
    <w:rsid w:val="006B1914"/>
    <w:rsid w:val="006C02CC"/>
    <w:rsid w:val="006D4BBA"/>
    <w:rsid w:val="006F21D1"/>
    <w:rsid w:val="00705218"/>
    <w:rsid w:val="0071349A"/>
    <w:rsid w:val="00734482"/>
    <w:rsid w:val="00767B49"/>
    <w:rsid w:val="00797D3A"/>
    <w:rsid w:val="007A4013"/>
    <w:rsid w:val="007F074D"/>
    <w:rsid w:val="00812895"/>
    <w:rsid w:val="00817D0E"/>
    <w:rsid w:val="00825E70"/>
    <w:rsid w:val="00827E50"/>
    <w:rsid w:val="0083071B"/>
    <w:rsid w:val="00864723"/>
    <w:rsid w:val="00871B9B"/>
    <w:rsid w:val="00892013"/>
    <w:rsid w:val="008D5BDF"/>
    <w:rsid w:val="008F1710"/>
    <w:rsid w:val="00906980"/>
    <w:rsid w:val="0096250F"/>
    <w:rsid w:val="00962576"/>
    <w:rsid w:val="00974B8B"/>
    <w:rsid w:val="00977A72"/>
    <w:rsid w:val="0099064B"/>
    <w:rsid w:val="009D0D3A"/>
    <w:rsid w:val="009E4ACE"/>
    <w:rsid w:val="009F7965"/>
    <w:rsid w:val="00A04B5B"/>
    <w:rsid w:val="00A35F1E"/>
    <w:rsid w:val="00A610CB"/>
    <w:rsid w:val="00AA3824"/>
    <w:rsid w:val="00B03966"/>
    <w:rsid w:val="00B1376A"/>
    <w:rsid w:val="00B25491"/>
    <w:rsid w:val="00B427B3"/>
    <w:rsid w:val="00B72550"/>
    <w:rsid w:val="00BC3090"/>
    <w:rsid w:val="00BE05C9"/>
    <w:rsid w:val="00BF4877"/>
    <w:rsid w:val="00C07BD2"/>
    <w:rsid w:val="00C34ABC"/>
    <w:rsid w:val="00CE1746"/>
    <w:rsid w:val="00CE3BA8"/>
    <w:rsid w:val="00D32AF2"/>
    <w:rsid w:val="00D60931"/>
    <w:rsid w:val="00D90ACA"/>
    <w:rsid w:val="00D91D13"/>
    <w:rsid w:val="00E211E2"/>
    <w:rsid w:val="00E22034"/>
    <w:rsid w:val="00E44639"/>
    <w:rsid w:val="00E460E1"/>
    <w:rsid w:val="00E61DE5"/>
    <w:rsid w:val="00E669B0"/>
    <w:rsid w:val="00E965D7"/>
    <w:rsid w:val="00EA656D"/>
    <w:rsid w:val="00EC170C"/>
    <w:rsid w:val="00EC7E15"/>
    <w:rsid w:val="00ED551D"/>
    <w:rsid w:val="00EE00B2"/>
    <w:rsid w:val="00EE3D0D"/>
    <w:rsid w:val="00EF324E"/>
    <w:rsid w:val="00F357BE"/>
    <w:rsid w:val="00F6559D"/>
    <w:rsid w:val="00FA1DD3"/>
    <w:rsid w:val="00FB2330"/>
    <w:rsid w:val="00FB3AD6"/>
    <w:rsid w:val="00FD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AFF32"/>
  <w15:docId w15:val="{60C448F1-1160-4F4C-BFE7-89F11187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C8"/>
    <w:rPr>
      <w:rFonts w:ascii="Segoe UI" w:hAnsi="Segoe UI" w:cs="Segoe UI"/>
      <w:sz w:val="18"/>
      <w:szCs w:val="18"/>
    </w:rPr>
  </w:style>
  <w:style w:type="paragraph" w:customStyle="1" w:styleId="EndNoteBibliographyTitle">
    <w:name w:val="EndNote Bibliography Title"/>
    <w:basedOn w:val="Normal"/>
    <w:link w:val="EndNoteBibliographyTitleChar"/>
    <w:rsid w:val="00471DC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71DC8"/>
    <w:rPr>
      <w:rFonts w:ascii="Calibri" w:hAnsi="Calibri" w:cs="Calibri"/>
      <w:noProof/>
    </w:rPr>
  </w:style>
  <w:style w:type="paragraph" w:customStyle="1" w:styleId="EndNoteBibliography">
    <w:name w:val="EndNote Bibliography"/>
    <w:basedOn w:val="Normal"/>
    <w:link w:val="EndNoteBibliographyChar"/>
    <w:rsid w:val="00471DC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71DC8"/>
    <w:rPr>
      <w:rFonts w:ascii="Calibri" w:hAnsi="Calibri" w:cs="Calibri"/>
      <w:noProof/>
    </w:rPr>
  </w:style>
  <w:style w:type="table" w:styleId="TableGrid">
    <w:name w:val="Table Grid"/>
    <w:basedOn w:val="TableNormal"/>
    <w:uiPriority w:val="39"/>
    <w:rsid w:val="006B19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66045"/>
    <w:pPr>
      <w:widowControl w:val="0"/>
      <w:autoSpaceDE w:val="0"/>
      <w:autoSpaceDN w:val="0"/>
      <w:spacing w:after="0" w:line="240" w:lineRule="auto"/>
    </w:pPr>
    <w:rPr>
      <w:rFonts w:ascii="Arial" w:eastAsia="Arial" w:hAnsi="Arial" w:cs="Arial"/>
      <w:sz w:val="17"/>
      <w:szCs w:val="17"/>
    </w:rPr>
  </w:style>
  <w:style w:type="character" w:customStyle="1" w:styleId="BodyTextChar">
    <w:name w:val="Body Text Char"/>
    <w:basedOn w:val="DefaultParagraphFont"/>
    <w:link w:val="BodyText"/>
    <w:uiPriority w:val="1"/>
    <w:rsid w:val="00466045"/>
    <w:rPr>
      <w:rFonts w:ascii="Arial" w:eastAsia="Arial" w:hAnsi="Arial" w:cs="Arial"/>
      <w:sz w:val="17"/>
      <w:szCs w:val="17"/>
    </w:rPr>
  </w:style>
  <w:style w:type="paragraph" w:styleId="ListParagraph">
    <w:name w:val="List Paragraph"/>
    <w:basedOn w:val="Normal"/>
    <w:uiPriority w:val="34"/>
    <w:qFormat/>
    <w:rsid w:val="006D4BBA"/>
    <w:pPr>
      <w:ind w:left="720"/>
      <w:contextualSpacing/>
    </w:pPr>
    <w:rPr>
      <w:rFonts w:eastAsiaTheme="minorEastAsia"/>
      <w:lang w:eastAsia="zh-CN"/>
    </w:rPr>
  </w:style>
  <w:style w:type="paragraph" w:styleId="Header">
    <w:name w:val="header"/>
    <w:basedOn w:val="Normal"/>
    <w:link w:val="HeaderChar"/>
    <w:uiPriority w:val="99"/>
    <w:unhideWhenUsed/>
    <w:rsid w:val="00EE0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0B2"/>
  </w:style>
  <w:style w:type="paragraph" w:styleId="Footer">
    <w:name w:val="footer"/>
    <w:basedOn w:val="Normal"/>
    <w:link w:val="FooterChar"/>
    <w:uiPriority w:val="99"/>
    <w:unhideWhenUsed/>
    <w:rsid w:val="00EE0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0B2"/>
  </w:style>
  <w:style w:type="character" w:styleId="CommentReference">
    <w:name w:val="annotation reference"/>
    <w:basedOn w:val="DefaultParagraphFont"/>
    <w:uiPriority w:val="99"/>
    <w:semiHidden/>
    <w:unhideWhenUsed/>
    <w:rsid w:val="00767B49"/>
    <w:rPr>
      <w:sz w:val="16"/>
      <w:szCs w:val="16"/>
    </w:rPr>
  </w:style>
  <w:style w:type="paragraph" w:styleId="CommentText">
    <w:name w:val="annotation text"/>
    <w:basedOn w:val="Normal"/>
    <w:link w:val="CommentTextChar"/>
    <w:uiPriority w:val="99"/>
    <w:semiHidden/>
    <w:unhideWhenUsed/>
    <w:rsid w:val="00767B49"/>
    <w:pPr>
      <w:spacing w:line="240" w:lineRule="auto"/>
    </w:pPr>
    <w:rPr>
      <w:sz w:val="20"/>
      <w:szCs w:val="20"/>
    </w:rPr>
  </w:style>
  <w:style w:type="character" w:customStyle="1" w:styleId="CommentTextChar">
    <w:name w:val="Comment Text Char"/>
    <w:basedOn w:val="DefaultParagraphFont"/>
    <w:link w:val="CommentText"/>
    <w:uiPriority w:val="99"/>
    <w:semiHidden/>
    <w:rsid w:val="00767B49"/>
    <w:rPr>
      <w:sz w:val="20"/>
      <w:szCs w:val="20"/>
    </w:rPr>
  </w:style>
  <w:style w:type="paragraph" w:styleId="CommentSubject">
    <w:name w:val="annotation subject"/>
    <w:basedOn w:val="CommentText"/>
    <w:next w:val="CommentText"/>
    <w:link w:val="CommentSubjectChar"/>
    <w:uiPriority w:val="99"/>
    <w:semiHidden/>
    <w:unhideWhenUsed/>
    <w:rsid w:val="00767B49"/>
    <w:rPr>
      <w:b/>
      <w:bCs/>
    </w:rPr>
  </w:style>
  <w:style w:type="character" w:customStyle="1" w:styleId="CommentSubjectChar">
    <w:name w:val="Comment Subject Char"/>
    <w:basedOn w:val="CommentTextChar"/>
    <w:link w:val="CommentSubject"/>
    <w:uiPriority w:val="99"/>
    <w:semiHidden/>
    <w:rsid w:val="00767B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Ruscic</dc:creator>
  <cp:lastModifiedBy>Cleary, Sara</cp:lastModifiedBy>
  <cp:revision>5</cp:revision>
  <dcterms:created xsi:type="dcterms:W3CDTF">2018-04-02T20:21:00Z</dcterms:created>
  <dcterms:modified xsi:type="dcterms:W3CDTF">2018-04-30T16:24:00Z</dcterms:modified>
</cp:coreProperties>
</file>