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13BC" w14:textId="1B51B0EB" w:rsidR="00607AAC" w:rsidRPr="005841B3" w:rsidRDefault="00AC39B7" w:rsidP="00607AAC">
      <w:pPr>
        <w:spacing w:line="480" w:lineRule="auto"/>
        <w:rPr>
          <w:b/>
          <w:sz w:val="32"/>
          <w:szCs w:val="32"/>
          <w:lang w:val="en-US"/>
        </w:rPr>
      </w:pPr>
      <w:r w:rsidRPr="005841B3">
        <w:rPr>
          <w:b/>
          <w:sz w:val="32"/>
          <w:szCs w:val="32"/>
          <w:lang w:val="en-US"/>
        </w:rPr>
        <w:t xml:space="preserve">Supplemental Digital Content </w:t>
      </w:r>
      <w:r w:rsidR="00947784" w:rsidRPr="005841B3">
        <w:rPr>
          <w:b/>
          <w:sz w:val="32"/>
          <w:szCs w:val="32"/>
          <w:lang w:val="en-US"/>
        </w:rPr>
        <w:t>5</w:t>
      </w:r>
    </w:p>
    <w:p w14:paraId="790CF708" w14:textId="4C65329F" w:rsidR="00607AAC" w:rsidRPr="005841B3" w:rsidRDefault="00607AAC" w:rsidP="00607AAC">
      <w:pPr>
        <w:spacing w:line="480" w:lineRule="auto"/>
        <w:rPr>
          <w:b/>
          <w:lang w:val="en-US"/>
        </w:rPr>
      </w:pPr>
      <w:r w:rsidRPr="005841B3">
        <w:rPr>
          <w:b/>
          <w:lang w:val="en-US"/>
        </w:rPr>
        <w:t xml:space="preserve">Blood pressure and end-tidal carbon dioxide </w:t>
      </w:r>
      <w:r w:rsidR="00B03E37" w:rsidRPr="005841B3">
        <w:rPr>
          <w:b/>
          <w:lang w:val="en-US"/>
        </w:rPr>
        <w:t>ranges</w:t>
      </w:r>
      <w:r w:rsidRPr="005841B3">
        <w:rPr>
          <w:b/>
          <w:lang w:val="en-US"/>
        </w:rPr>
        <w:t xml:space="preserve"> during aneurysm occlusion and neurological outcome after </w:t>
      </w:r>
      <w:r w:rsidR="00414865" w:rsidRPr="005841B3">
        <w:rPr>
          <w:b/>
          <w:lang w:val="en-US"/>
        </w:rPr>
        <w:t xml:space="preserve">an </w:t>
      </w:r>
      <w:r w:rsidRPr="005841B3">
        <w:rPr>
          <w:b/>
          <w:lang w:val="en-US"/>
        </w:rPr>
        <w:t>aneurysmal subarachnoid hemorrhage</w:t>
      </w:r>
    </w:p>
    <w:p w14:paraId="016DF54E" w14:textId="77777777" w:rsidR="00607AAC" w:rsidRPr="005841B3" w:rsidRDefault="00607AAC" w:rsidP="00607AAC">
      <w:pPr>
        <w:spacing w:line="480" w:lineRule="auto"/>
        <w:rPr>
          <w:b/>
          <w:lang w:val="en-US"/>
        </w:rPr>
      </w:pPr>
    </w:p>
    <w:p w14:paraId="15DAA395" w14:textId="77777777" w:rsidR="00750C0F" w:rsidRPr="005841B3" w:rsidRDefault="00750C0F" w:rsidP="00750C0F">
      <w:pPr>
        <w:spacing w:line="480" w:lineRule="auto"/>
        <w:outlineLvl w:val="0"/>
      </w:pPr>
      <w:r w:rsidRPr="005841B3">
        <w:t>Annemarie Akkermans, MD</w:t>
      </w:r>
      <w:r w:rsidRPr="005841B3">
        <w:rPr>
          <w:vertAlign w:val="superscript"/>
        </w:rPr>
        <w:t>1</w:t>
      </w:r>
      <w:r w:rsidRPr="005841B3">
        <w:t xml:space="preserve"> </w:t>
      </w:r>
    </w:p>
    <w:p w14:paraId="7FC24100" w14:textId="77777777" w:rsidR="00750C0F" w:rsidRPr="005841B3" w:rsidRDefault="00750C0F" w:rsidP="00750C0F">
      <w:pPr>
        <w:spacing w:line="480" w:lineRule="auto"/>
        <w:rPr>
          <w:vertAlign w:val="superscript"/>
          <w:lang w:val="en-US"/>
        </w:rPr>
      </w:pPr>
      <w:r w:rsidRPr="005841B3">
        <w:rPr>
          <w:lang w:val="en-US"/>
        </w:rPr>
        <w:t>Judith A. van Waes, MD, PhD</w:t>
      </w:r>
      <w:r w:rsidRPr="005841B3">
        <w:rPr>
          <w:vertAlign w:val="superscript"/>
          <w:lang w:val="en-US"/>
        </w:rPr>
        <w:t>1</w:t>
      </w:r>
    </w:p>
    <w:p w14:paraId="5A448DD7" w14:textId="77777777" w:rsidR="00750C0F" w:rsidRPr="005841B3" w:rsidRDefault="00750C0F" w:rsidP="00750C0F">
      <w:pPr>
        <w:spacing w:line="480" w:lineRule="auto"/>
        <w:rPr>
          <w:vertAlign w:val="superscript"/>
        </w:rPr>
      </w:pPr>
      <w:r w:rsidRPr="005841B3">
        <w:t>Linda M. Peelen, PhD</w:t>
      </w:r>
      <w:r w:rsidRPr="005841B3">
        <w:rPr>
          <w:vertAlign w:val="superscript"/>
        </w:rPr>
        <w:t>1,2</w:t>
      </w:r>
    </w:p>
    <w:p w14:paraId="1302603A" w14:textId="77777777" w:rsidR="00750C0F" w:rsidRPr="005841B3" w:rsidRDefault="00750C0F" w:rsidP="00750C0F">
      <w:pPr>
        <w:spacing w:line="480" w:lineRule="auto"/>
        <w:rPr>
          <w:vertAlign w:val="superscript"/>
        </w:rPr>
      </w:pPr>
      <w:r w:rsidRPr="005841B3">
        <w:t>Gabriel J. Rinkel, MD, FRCP(E)</w:t>
      </w:r>
      <w:r w:rsidRPr="005841B3">
        <w:rPr>
          <w:vertAlign w:val="superscript"/>
        </w:rPr>
        <w:t>3</w:t>
      </w:r>
    </w:p>
    <w:p w14:paraId="5D3252DB" w14:textId="77777777" w:rsidR="00750C0F" w:rsidRPr="005841B3" w:rsidRDefault="00750C0F" w:rsidP="00750C0F">
      <w:pPr>
        <w:spacing w:line="480" w:lineRule="auto"/>
        <w:rPr>
          <w:vertAlign w:val="superscript"/>
        </w:rPr>
      </w:pPr>
      <w:r w:rsidRPr="005841B3">
        <w:t>Wilton A. van Klei, MD, PhD</w:t>
      </w:r>
      <w:r w:rsidRPr="005841B3">
        <w:rPr>
          <w:vertAlign w:val="superscript"/>
        </w:rPr>
        <w:t>1</w:t>
      </w:r>
    </w:p>
    <w:p w14:paraId="11AE59C2" w14:textId="77777777" w:rsidR="00607AAC" w:rsidRPr="005841B3" w:rsidRDefault="00607AAC" w:rsidP="00607AAC">
      <w:pPr>
        <w:spacing w:line="480" w:lineRule="auto"/>
        <w:rPr>
          <w:vertAlign w:val="superscript"/>
          <w:lang w:val="en-US"/>
        </w:rPr>
      </w:pPr>
      <w:r w:rsidRPr="005841B3">
        <w:rPr>
          <w:vertAlign w:val="superscript"/>
          <w:lang w:val="en-US"/>
        </w:rPr>
        <w:t xml:space="preserve">   </w:t>
      </w:r>
    </w:p>
    <w:p w14:paraId="68B634F3" w14:textId="77777777" w:rsidR="00607AAC" w:rsidRPr="005841B3" w:rsidRDefault="00607AAC" w:rsidP="00607AAC">
      <w:pPr>
        <w:spacing w:line="480" w:lineRule="auto"/>
        <w:rPr>
          <w:b/>
          <w:lang w:val="en-US"/>
        </w:rPr>
      </w:pPr>
      <w:r w:rsidRPr="005841B3">
        <w:rPr>
          <w:vertAlign w:val="superscript"/>
          <w:lang w:val="en-US"/>
        </w:rPr>
        <w:t>1</w:t>
      </w:r>
      <w:r w:rsidRPr="005841B3">
        <w:rPr>
          <w:lang w:val="en-US"/>
        </w:rPr>
        <w:t xml:space="preserve"> Department of Anesthesiology, University Medical Center Utrecht, Utrecht University, The Netherlands</w:t>
      </w:r>
      <w:r w:rsidRPr="005841B3">
        <w:rPr>
          <w:lang w:val="en-US"/>
        </w:rPr>
        <w:br/>
      </w:r>
      <w:r w:rsidRPr="005841B3">
        <w:rPr>
          <w:vertAlign w:val="superscript"/>
          <w:lang w:val="en-US"/>
        </w:rPr>
        <w:t>2</w:t>
      </w:r>
      <w:r w:rsidRPr="005841B3">
        <w:rPr>
          <w:lang w:val="en-US"/>
        </w:rPr>
        <w:t xml:space="preserve"> Department of Epidemiology, Julius Center for Health Sciences and Primary Care, University Medical Center Utrecht, Utrecht University, The Netherlands</w:t>
      </w:r>
      <w:r w:rsidRPr="005841B3">
        <w:rPr>
          <w:lang w:val="en-US"/>
        </w:rPr>
        <w:br/>
      </w:r>
      <w:r w:rsidRPr="005841B3">
        <w:rPr>
          <w:vertAlign w:val="superscript"/>
          <w:lang w:val="en-US"/>
        </w:rPr>
        <w:t>3</w:t>
      </w:r>
      <w:r w:rsidRPr="005841B3">
        <w:rPr>
          <w:lang w:val="en-US"/>
        </w:rPr>
        <w:t xml:space="preserve"> Department of Neurology and Neurosurgery, Brain Centre Rudolf Magnus, University Medical Center Utrecht, Utrecht University, The Netherlands</w:t>
      </w:r>
      <w:r w:rsidRPr="005841B3">
        <w:rPr>
          <w:lang w:val="en-US"/>
        </w:rPr>
        <w:br/>
      </w:r>
    </w:p>
    <w:p w14:paraId="311A4770" w14:textId="77777777" w:rsidR="00607AAC" w:rsidRPr="005841B3" w:rsidRDefault="00607AAC" w:rsidP="00607AAC">
      <w:pPr>
        <w:spacing w:line="480" w:lineRule="auto"/>
        <w:outlineLvl w:val="0"/>
        <w:rPr>
          <w:b/>
          <w:lang w:val="en-US"/>
        </w:rPr>
      </w:pPr>
      <w:r w:rsidRPr="005841B3">
        <w:rPr>
          <w:b/>
          <w:lang w:val="en-US"/>
        </w:rPr>
        <w:t>Correspondence to:</w:t>
      </w:r>
    </w:p>
    <w:p w14:paraId="58336283" w14:textId="51EFB811" w:rsidR="00607AAC" w:rsidRPr="005841B3" w:rsidRDefault="00607AAC" w:rsidP="00607AAC">
      <w:pPr>
        <w:spacing w:line="480" w:lineRule="auto"/>
        <w:rPr>
          <w:lang w:val="en-US"/>
        </w:rPr>
      </w:pPr>
      <w:r w:rsidRPr="005841B3">
        <w:rPr>
          <w:lang w:val="en-US"/>
        </w:rPr>
        <w:t>A. Akkermans, MD; Email:</w:t>
      </w:r>
      <w:r w:rsidRPr="005841B3">
        <w:rPr>
          <w:lang w:val="en-US"/>
        </w:rPr>
        <w:tab/>
        <w:t xml:space="preserve">a.akkermans@umcutrecht.nl </w:t>
      </w:r>
      <w:r w:rsidRPr="005841B3">
        <w:rPr>
          <w:lang w:val="en-US"/>
        </w:rPr>
        <w:br/>
      </w:r>
    </w:p>
    <w:p w14:paraId="45777214" w14:textId="77777777" w:rsidR="00607AAC" w:rsidRPr="005841B3" w:rsidRDefault="00607AAC">
      <w:pPr>
        <w:rPr>
          <w:b/>
          <w:lang w:val="en-US"/>
        </w:rPr>
      </w:pPr>
    </w:p>
    <w:p w14:paraId="5426FC74" w14:textId="5461C20B" w:rsidR="007E285F" w:rsidRPr="005841B3" w:rsidRDefault="007E285F" w:rsidP="007E285F">
      <w:pPr>
        <w:rPr>
          <w:b/>
          <w:lang w:val="en-US"/>
        </w:rPr>
        <w:sectPr w:rsidR="007E285F" w:rsidRPr="005841B3" w:rsidSect="00015996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CF6273B" w14:textId="77777777" w:rsidR="00F74E0C" w:rsidRPr="005841B3" w:rsidRDefault="00F74E0C" w:rsidP="00615F66">
      <w:pPr>
        <w:rPr>
          <w:b/>
          <w:lang w:val="en-US"/>
        </w:rPr>
      </w:pPr>
    </w:p>
    <w:p w14:paraId="1C715EA7" w14:textId="72E74F69" w:rsidR="00523136" w:rsidRPr="005841B3" w:rsidRDefault="00F74E0C" w:rsidP="00615F66">
      <w:pPr>
        <w:rPr>
          <w:b/>
          <w:lang w:val="en-US"/>
        </w:rPr>
      </w:pPr>
      <w:r w:rsidRPr="005841B3">
        <w:rPr>
          <w:b/>
          <w:lang w:val="en-US"/>
        </w:rPr>
        <w:t xml:space="preserve">Table 1. </w:t>
      </w:r>
      <w:r w:rsidR="004F0F1B" w:rsidRPr="005841B3">
        <w:rPr>
          <w:b/>
          <w:lang w:val="en-US"/>
        </w:rPr>
        <w:t>The association between time-weighted average area-under-the curve thresholds for ETCO2 and MAP</w:t>
      </w:r>
      <w:r w:rsidR="00A41828" w:rsidRPr="005841B3">
        <w:rPr>
          <w:b/>
          <w:lang w:val="en-US"/>
        </w:rPr>
        <w:t xml:space="preserve"> </w:t>
      </w:r>
      <w:r w:rsidR="004F0F1B" w:rsidRPr="005841B3">
        <w:rPr>
          <w:b/>
          <w:lang w:val="en-US"/>
        </w:rPr>
        <w:t>and neurological outcome</w:t>
      </w:r>
    </w:p>
    <w:p w14:paraId="5E7F1873" w14:textId="77777777" w:rsidR="00523136" w:rsidRPr="005841B3" w:rsidRDefault="00523136" w:rsidP="00B23B74">
      <w:pPr>
        <w:spacing w:line="480" w:lineRule="auto"/>
        <w:rPr>
          <w:b/>
          <w:lang w:val="en-US"/>
        </w:rPr>
      </w:pPr>
    </w:p>
    <w:tbl>
      <w:tblPr>
        <w:tblW w:w="13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1559"/>
        <w:gridCol w:w="851"/>
        <w:gridCol w:w="1701"/>
        <w:gridCol w:w="708"/>
        <w:gridCol w:w="1418"/>
        <w:gridCol w:w="709"/>
        <w:gridCol w:w="1701"/>
        <w:gridCol w:w="708"/>
      </w:tblGrid>
      <w:tr w:rsidR="005841B3" w:rsidRPr="005841B3" w14:paraId="24720911" w14:textId="77777777" w:rsidTr="00B36025">
        <w:trPr>
          <w:trHeight w:val="251"/>
          <w:jc w:val="center"/>
        </w:trPr>
        <w:tc>
          <w:tcPr>
            <w:tcW w:w="44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C9624" w14:textId="10A06F91" w:rsidR="00D9352F" w:rsidRPr="005841B3" w:rsidRDefault="009E4184" w:rsidP="00715FAA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Threshold and categories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CB87" w14:textId="77777777" w:rsidR="00D9352F" w:rsidRPr="005841B3" w:rsidRDefault="00D9352F" w:rsidP="00715FAA">
            <w:pPr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b/>
                <w:sz w:val="18"/>
                <w:szCs w:val="18"/>
                <w:lang w:val="en-US"/>
              </w:rPr>
              <w:t>Poor outcome at discharge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B04DBD4" w14:textId="77777777" w:rsidR="00D9352F" w:rsidRPr="005841B3" w:rsidRDefault="00D9352F" w:rsidP="00715FAA">
            <w:pPr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b/>
                <w:sz w:val="18"/>
                <w:szCs w:val="18"/>
                <w:lang w:val="en-US"/>
              </w:rPr>
              <w:t>Poor outcome at three months</w:t>
            </w:r>
          </w:p>
        </w:tc>
      </w:tr>
      <w:tr w:rsidR="005841B3" w:rsidRPr="005841B3" w14:paraId="488B44B8" w14:textId="77777777" w:rsidTr="00B36025">
        <w:trPr>
          <w:trHeight w:val="20"/>
          <w:jc w:val="center"/>
        </w:trPr>
        <w:tc>
          <w:tcPr>
            <w:tcW w:w="44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4E435" w14:textId="77777777" w:rsidR="009E4184" w:rsidRPr="009E4184" w:rsidRDefault="009E4184" w:rsidP="009E418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9E4184">
              <w:rPr>
                <w:rFonts w:eastAsia="Times New Roman"/>
                <w:sz w:val="18"/>
                <w:szCs w:val="18"/>
                <w:lang w:val="en-US"/>
              </w:rPr>
              <w:t>N = number of patients with TWA-AUC &gt; 0</w:t>
            </w:r>
          </w:p>
          <w:p w14:paraId="45D29BBB" w14:textId="2259AB1D" w:rsidR="00D9352F" w:rsidRPr="005841B3" w:rsidRDefault="009E4184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9E4184">
              <w:rPr>
                <w:rFonts w:eastAsia="Times New Roman"/>
                <w:sz w:val="18"/>
                <w:szCs w:val="18"/>
                <w:lang w:val="en-US"/>
              </w:rPr>
              <w:t>CI and sign. level for  p-value are reported per threshold 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AD248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sz w:val="18"/>
                <w:szCs w:val="18"/>
                <w:lang w:val="en-US"/>
              </w:rPr>
              <w:t xml:space="preserve">RR (CI)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C5E655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C61C95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sz w:val="18"/>
                <w:szCs w:val="18"/>
                <w:lang w:val="en-US"/>
              </w:rPr>
              <w:t>Adjusted RR (CI )</w:t>
            </w:r>
            <w:r w:rsidRPr="005841B3">
              <w:rPr>
                <w:i/>
                <w:sz w:val="20"/>
                <w:szCs w:val="20"/>
                <w:shd w:val="clear" w:color="auto" w:fill="FFFFFF"/>
                <w:lang w:val="en-US"/>
              </w:rPr>
              <w:t xml:space="preserve"> ‡ </w:t>
            </w:r>
            <w:r w:rsidRPr="005841B3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4E9B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35E6C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sz w:val="18"/>
                <w:szCs w:val="18"/>
                <w:lang w:val="en-US"/>
              </w:rPr>
              <w:t xml:space="preserve">RR (CI)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CE3DC2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C80A46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sz w:val="18"/>
                <w:szCs w:val="18"/>
                <w:lang w:val="en-US"/>
              </w:rPr>
              <w:t>Adjusted RR (CI)</w:t>
            </w:r>
            <w:r w:rsidRPr="005841B3">
              <w:rPr>
                <w:i/>
                <w:sz w:val="20"/>
                <w:szCs w:val="20"/>
                <w:shd w:val="clear" w:color="auto" w:fill="FFFFFF"/>
                <w:lang w:val="en-US"/>
              </w:rPr>
              <w:t xml:space="preserve"> ‡ </w:t>
            </w:r>
            <w:r w:rsidRPr="005841B3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E30932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rFonts w:eastAsia="Times New Roman"/>
                <w:sz w:val="18"/>
                <w:szCs w:val="18"/>
                <w:lang w:val="en-US"/>
              </w:rPr>
              <w:t>p-value</w:t>
            </w:r>
          </w:p>
        </w:tc>
      </w:tr>
      <w:tr w:rsidR="005841B3" w:rsidRPr="005841B3" w14:paraId="7C832B38" w14:textId="77777777" w:rsidTr="00B36025">
        <w:trPr>
          <w:trHeight w:val="20"/>
          <w:jc w:val="center"/>
        </w:trPr>
        <w:tc>
          <w:tcPr>
            <w:tcW w:w="4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82E19" w14:textId="0551A31D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ETCO2 &lt; 30 mmHg (N = 405; CI 98.8%; sign. p &lt; 0.013)</w:t>
            </w:r>
            <w:r w:rsidR="00B36025" w:rsidRPr="005841B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6D341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17473B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B87AB5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3FD9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FE5834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2E9C4F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36C60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56A84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1927ECA8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F1E0BB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B4356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0.99 (0.61 - 1.61)</w:t>
            </w:r>
          </w:p>
        </w:tc>
        <w:tc>
          <w:tcPr>
            <w:tcW w:w="851" w:type="dxa"/>
            <w:shd w:val="clear" w:color="auto" w:fill="auto"/>
            <w:noWrap/>
          </w:tcPr>
          <w:p w14:paraId="7272C7E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0.965</w:t>
            </w:r>
          </w:p>
        </w:tc>
        <w:tc>
          <w:tcPr>
            <w:tcW w:w="1701" w:type="dxa"/>
            <w:shd w:val="clear" w:color="auto" w:fill="auto"/>
            <w:noWrap/>
          </w:tcPr>
          <w:p w14:paraId="386AD37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1.09 (0.83 - 1.43)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53E3B4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0.463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756A4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1.15 (0.66 - 2.02)</w:t>
            </w:r>
          </w:p>
        </w:tc>
        <w:tc>
          <w:tcPr>
            <w:tcW w:w="709" w:type="dxa"/>
            <w:shd w:val="clear" w:color="auto" w:fill="auto"/>
            <w:noWrap/>
          </w:tcPr>
          <w:p w14:paraId="067B5BA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0.533</w:t>
            </w:r>
          </w:p>
        </w:tc>
        <w:tc>
          <w:tcPr>
            <w:tcW w:w="1701" w:type="dxa"/>
            <w:shd w:val="clear" w:color="auto" w:fill="auto"/>
            <w:noWrap/>
          </w:tcPr>
          <w:p w14:paraId="45779CC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1.34 (0.86 - 2.08)</w:t>
            </w:r>
          </w:p>
        </w:tc>
        <w:tc>
          <w:tcPr>
            <w:tcW w:w="708" w:type="dxa"/>
            <w:shd w:val="clear" w:color="auto" w:fill="auto"/>
            <w:noWrap/>
          </w:tcPr>
          <w:p w14:paraId="18C6AEA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0.101</w:t>
            </w:r>
          </w:p>
        </w:tc>
      </w:tr>
      <w:tr w:rsidR="005841B3" w:rsidRPr="005841B3" w14:paraId="39C4E7EA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BAE994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0-0.75 (0-0.8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43B5E7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54A39FA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30616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F1635F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221146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0A17AA6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8EFF63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38C6B2C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18121528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201C64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0.75-0.9 (0.8-6.5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91FD26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0.82 (0.45 - 1.49)</w:t>
            </w:r>
          </w:p>
        </w:tc>
        <w:tc>
          <w:tcPr>
            <w:tcW w:w="851" w:type="dxa"/>
            <w:shd w:val="clear" w:color="auto" w:fill="auto"/>
            <w:noWrap/>
          </w:tcPr>
          <w:p w14:paraId="44D79FF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0.407</w:t>
            </w:r>
          </w:p>
        </w:tc>
        <w:tc>
          <w:tcPr>
            <w:tcW w:w="1701" w:type="dxa"/>
            <w:shd w:val="clear" w:color="auto" w:fill="auto"/>
            <w:noWrap/>
          </w:tcPr>
          <w:p w14:paraId="1F21C6A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1.01 (0.72 - 1.41)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DCF371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181EE5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0.99 (0.49 - 1.97)</w:t>
            </w:r>
          </w:p>
        </w:tc>
        <w:tc>
          <w:tcPr>
            <w:tcW w:w="709" w:type="dxa"/>
            <w:shd w:val="clear" w:color="auto" w:fill="auto"/>
            <w:noWrap/>
          </w:tcPr>
          <w:p w14:paraId="30A21A7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0.965</w:t>
            </w:r>
          </w:p>
        </w:tc>
        <w:tc>
          <w:tcPr>
            <w:tcW w:w="1701" w:type="dxa"/>
            <w:shd w:val="clear" w:color="auto" w:fill="auto"/>
            <w:noWrap/>
          </w:tcPr>
          <w:p w14:paraId="55DDEEF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1.24 (0.73 - 2.11)</w:t>
            </w:r>
          </w:p>
        </w:tc>
        <w:tc>
          <w:tcPr>
            <w:tcW w:w="708" w:type="dxa"/>
            <w:shd w:val="clear" w:color="auto" w:fill="auto"/>
            <w:noWrap/>
          </w:tcPr>
          <w:p w14:paraId="3E2477B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0.325</w:t>
            </w:r>
          </w:p>
        </w:tc>
      </w:tr>
      <w:tr w:rsidR="005841B3" w:rsidRPr="005841B3" w14:paraId="5EFF24A9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8C2594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0.9-1.0 (6.5-57.2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E8BA8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 (0.44 - 1.67)</w:t>
            </w:r>
          </w:p>
        </w:tc>
        <w:tc>
          <w:tcPr>
            <w:tcW w:w="851" w:type="dxa"/>
            <w:shd w:val="clear" w:color="auto" w:fill="auto"/>
            <w:noWrap/>
          </w:tcPr>
          <w:p w14:paraId="5548F24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0.576</w:t>
            </w:r>
          </w:p>
        </w:tc>
        <w:tc>
          <w:tcPr>
            <w:tcW w:w="1701" w:type="dxa"/>
            <w:shd w:val="clear" w:color="auto" w:fill="auto"/>
            <w:noWrap/>
          </w:tcPr>
          <w:p w14:paraId="6A82BBA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1.12 (0.78 - 1.60)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4668C5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D2239F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1.08 (0.51 - 2.29)</w:t>
            </w:r>
          </w:p>
        </w:tc>
        <w:tc>
          <w:tcPr>
            <w:tcW w:w="709" w:type="dxa"/>
            <w:shd w:val="clear" w:color="auto" w:fill="auto"/>
            <w:noWrap/>
          </w:tcPr>
          <w:p w14:paraId="0517D06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0.820</w:t>
            </w:r>
          </w:p>
        </w:tc>
        <w:tc>
          <w:tcPr>
            <w:tcW w:w="1701" w:type="dxa"/>
            <w:shd w:val="clear" w:color="auto" w:fill="auto"/>
            <w:noWrap/>
          </w:tcPr>
          <w:p w14:paraId="7DA3581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1.49 (0.87 - 2.55)</w:t>
            </w:r>
          </w:p>
        </w:tc>
        <w:tc>
          <w:tcPr>
            <w:tcW w:w="708" w:type="dxa"/>
            <w:shd w:val="clear" w:color="auto" w:fill="auto"/>
            <w:noWrap/>
          </w:tcPr>
          <w:p w14:paraId="7E780FB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0.062</w:t>
            </w:r>
          </w:p>
        </w:tc>
      </w:tr>
      <w:tr w:rsidR="005841B3" w:rsidRPr="005841B3" w14:paraId="66A380AA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D2E511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ETCO2 &lt; 35 mmHg (N = 1022, CI 99.3%; sign. p &lt; 0.007)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4EAD10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6F62C1F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AB78C9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E98C2A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56FBBE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87B0A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91EC6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2752E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78CF30BB" w14:textId="77777777" w:rsidTr="00B36025">
        <w:trPr>
          <w:trHeight w:val="106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98BEE6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( 0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84677F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2.39 (1.15 - 4.96)</w:t>
            </w:r>
          </w:p>
        </w:tc>
        <w:tc>
          <w:tcPr>
            <w:tcW w:w="851" w:type="dxa"/>
            <w:shd w:val="clear" w:color="auto" w:fill="auto"/>
            <w:noWrap/>
          </w:tcPr>
          <w:p w14:paraId="4274B9DC" w14:textId="0ABA8860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0.001</w:t>
            </w:r>
            <w:r w:rsidR="00003514" w:rsidRPr="005841B3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</w:tcPr>
          <w:p w14:paraId="130B0E4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1.44 (0.99 - 2.11)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A2EAB9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79300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1.60 (0.75 - 3.42)</w:t>
            </w:r>
          </w:p>
        </w:tc>
        <w:tc>
          <w:tcPr>
            <w:tcW w:w="709" w:type="dxa"/>
            <w:shd w:val="clear" w:color="auto" w:fill="auto"/>
            <w:noWrap/>
          </w:tcPr>
          <w:p w14:paraId="533509A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0.093</w:t>
            </w:r>
          </w:p>
        </w:tc>
        <w:tc>
          <w:tcPr>
            <w:tcW w:w="1701" w:type="dxa"/>
            <w:shd w:val="clear" w:color="auto" w:fill="auto"/>
            <w:noWrap/>
          </w:tcPr>
          <w:p w14:paraId="34C169C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1.20 (0.68 - 2.14)</w:t>
            </w:r>
          </w:p>
        </w:tc>
        <w:tc>
          <w:tcPr>
            <w:tcW w:w="708" w:type="dxa"/>
            <w:shd w:val="clear" w:color="auto" w:fill="auto"/>
            <w:noWrap/>
          </w:tcPr>
          <w:p w14:paraId="7B048E2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0.390</w:t>
            </w:r>
          </w:p>
        </w:tc>
      </w:tr>
      <w:tr w:rsidR="005841B3" w:rsidRPr="005841B3" w14:paraId="3FFF5102" w14:textId="77777777" w:rsidTr="00B36025">
        <w:trPr>
          <w:trHeight w:val="10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F8D74C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0-0.1 (0-1.2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0C630C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1.21 (0.46 - 3.21)</w:t>
            </w:r>
          </w:p>
        </w:tc>
        <w:tc>
          <w:tcPr>
            <w:tcW w:w="851" w:type="dxa"/>
            <w:shd w:val="clear" w:color="auto" w:fill="auto"/>
            <w:noWrap/>
          </w:tcPr>
          <w:p w14:paraId="3E4A933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0.612</w:t>
            </w:r>
          </w:p>
        </w:tc>
        <w:tc>
          <w:tcPr>
            <w:tcW w:w="1701" w:type="dxa"/>
            <w:shd w:val="clear" w:color="auto" w:fill="auto"/>
            <w:noWrap/>
          </w:tcPr>
          <w:p w14:paraId="4DFDA88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1.06 (0.66 - 1.70)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73701D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0.741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44E2A7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0.98 (0.32 - 2.95)</w:t>
            </w:r>
          </w:p>
        </w:tc>
        <w:tc>
          <w:tcPr>
            <w:tcW w:w="709" w:type="dxa"/>
            <w:shd w:val="clear" w:color="auto" w:fill="auto"/>
            <w:noWrap/>
          </w:tcPr>
          <w:p w14:paraId="35BFC1C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0.962</w:t>
            </w:r>
          </w:p>
        </w:tc>
        <w:tc>
          <w:tcPr>
            <w:tcW w:w="1701" w:type="dxa"/>
            <w:shd w:val="clear" w:color="auto" w:fill="auto"/>
            <w:noWrap/>
          </w:tcPr>
          <w:p w14:paraId="187A42D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1.04 (0.46 - 2.32)</w:t>
            </w:r>
          </w:p>
        </w:tc>
        <w:tc>
          <w:tcPr>
            <w:tcW w:w="708" w:type="dxa"/>
            <w:shd w:val="clear" w:color="auto" w:fill="auto"/>
            <w:noWrap/>
          </w:tcPr>
          <w:p w14:paraId="25621D0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0.911</w:t>
            </w:r>
          </w:p>
        </w:tc>
      </w:tr>
      <w:tr w:rsidR="005841B3" w:rsidRPr="005841B3" w14:paraId="76230A6D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0D3828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0.1-0.25 (1.2-9.8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D4470B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1.15 (0.67 - 1.98)</w:t>
            </w:r>
          </w:p>
        </w:tc>
        <w:tc>
          <w:tcPr>
            <w:tcW w:w="851" w:type="dxa"/>
            <w:shd w:val="clear" w:color="auto" w:fill="auto"/>
            <w:noWrap/>
          </w:tcPr>
          <w:p w14:paraId="15A4918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0.507</w:t>
            </w:r>
          </w:p>
        </w:tc>
        <w:tc>
          <w:tcPr>
            <w:tcW w:w="1701" w:type="dxa"/>
            <w:shd w:val="clear" w:color="auto" w:fill="auto"/>
            <w:noWrap/>
          </w:tcPr>
          <w:p w14:paraId="6570476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1.13 (0.83 - 1.55)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F70265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0.293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C7ABA7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1.04 (0.57 - 1.91)</w:t>
            </w:r>
          </w:p>
        </w:tc>
        <w:tc>
          <w:tcPr>
            <w:tcW w:w="709" w:type="dxa"/>
            <w:shd w:val="clear" w:color="auto" w:fill="auto"/>
            <w:noWrap/>
          </w:tcPr>
          <w:p w14:paraId="7B50DE5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0.868</w:t>
            </w:r>
          </w:p>
        </w:tc>
        <w:tc>
          <w:tcPr>
            <w:tcW w:w="1701" w:type="dxa"/>
            <w:shd w:val="clear" w:color="auto" w:fill="auto"/>
            <w:noWrap/>
          </w:tcPr>
          <w:p w14:paraId="686EB1C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1.14 (0.73 - 1.76)</w:t>
            </w:r>
          </w:p>
        </w:tc>
        <w:tc>
          <w:tcPr>
            <w:tcW w:w="708" w:type="dxa"/>
            <w:shd w:val="clear" w:color="auto" w:fill="auto"/>
            <w:noWrap/>
          </w:tcPr>
          <w:p w14:paraId="79A6269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0.434</w:t>
            </w:r>
          </w:p>
        </w:tc>
      </w:tr>
      <w:tr w:rsidR="005841B3" w:rsidRPr="005841B3" w14:paraId="6C08DF51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53F1C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0.25-0.5 (9.8-23.8 mmHg ·min)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4704F9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1.13 (0.71 - 1.81)</w:t>
            </w:r>
          </w:p>
        </w:tc>
        <w:tc>
          <w:tcPr>
            <w:tcW w:w="851" w:type="dxa"/>
            <w:shd w:val="clear" w:color="auto" w:fill="auto"/>
            <w:noWrap/>
          </w:tcPr>
          <w:p w14:paraId="43A93E7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0.493</w:t>
            </w:r>
          </w:p>
        </w:tc>
        <w:tc>
          <w:tcPr>
            <w:tcW w:w="1701" w:type="dxa"/>
            <w:shd w:val="clear" w:color="auto" w:fill="auto"/>
            <w:noWrap/>
          </w:tcPr>
          <w:p w14:paraId="4ECD944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1.16 (0.89 - 1.51)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FBE1AB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0.141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B14D8A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1.05 (0.63 - 1.78)</w:t>
            </w:r>
          </w:p>
        </w:tc>
        <w:tc>
          <w:tcPr>
            <w:tcW w:w="709" w:type="dxa"/>
            <w:shd w:val="clear" w:color="auto" w:fill="auto"/>
            <w:noWrap/>
          </w:tcPr>
          <w:p w14:paraId="69C801D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0.797</w:t>
            </w:r>
          </w:p>
        </w:tc>
        <w:tc>
          <w:tcPr>
            <w:tcW w:w="1701" w:type="dxa"/>
            <w:shd w:val="clear" w:color="auto" w:fill="auto"/>
            <w:noWrap/>
          </w:tcPr>
          <w:p w14:paraId="38FA7AA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1.21 (0.83 - 1.76)</w:t>
            </w:r>
          </w:p>
        </w:tc>
        <w:tc>
          <w:tcPr>
            <w:tcW w:w="708" w:type="dxa"/>
            <w:shd w:val="clear" w:color="auto" w:fill="auto"/>
            <w:noWrap/>
          </w:tcPr>
          <w:p w14:paraId="7C41312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0.171</w:t>
            </w:r>
          </w:p>
        </w:tc>
      </w:tr>
      <w:tr w:rsidR="005841B3" w:rsidRPr="005841B3" w14:paraId="5DCAC5CF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B6C216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0.5-0.75 (23.8-39.5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E49894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1624A9D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793407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71C0B8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9F27FF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4724561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8067F2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0C48BEC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094807D9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7136BE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0.75-0.9 (39.5-52.6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F1FE86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0.89 (0.51 - 1.55)</w:t>
            </w:r>
          </w:p>
        </w:tc>
        <w:tc>
          <w:tcPr>
            <w:tcW w:w="851" w:type="dxa"/>
            <w:shd w:val="clear" w:color="auto" w:fill="auto"/>
            <w:noWrap/>
          </w:tcPr>
          <w:p w14:paraId="162426B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0.590</w:t>
            </w:r>
          </w:p>
        </w:tc>
        <w:tc>
          <w:tcPr>
            <w:tcW w:w="1701" w:type="dxa"/>
            <w:shd w:val="clear" w:color="auto" w:fill="auto"/>
            <w:noWrap/>
          </w:tcPr>
          <w:p w14:paraId="03EF00A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1.07 (0.77 - 1.49)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2F8879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75A66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0.60 (0.31 - 1.17)</w:t>
            </w:r>
          </w:p>
        </w:tc>
        <w:tc>
          <w:tcPr>
            <w:tcW w:w="709" w:type="dxa"/>
            <w:shd w:val="clear" w:color="auto" w:fill="auto"/>
            <w:noWrap/>
          </w:tcPr>
          <w:p w14:paraId="237DD0B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0.040</w:t>
            </w:r>
          </w:p>
        </w:tc>
        <w:tc>
          <w:tcPr>
            <w:tcW w:w="1701" w:type="dxa"/>
            <w:shd w:val="clear" w:color="auto" w:fill="auto"/>
            <w:noWrap/>
          </w:tcPr>
          <w:p w14:paraId="2CBD647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0.83 (0.48 - 1.42)</w:t>
            </w:r>
          </w:p>
        </w:tc>
        <w:tc>
          <w:tcPr>
            <w:tcW w:w="708" w:type="dxa"/>
            <w:shd w:val="clear" w:color="auto" w:fill="auto"/>
            <w:noWrap/>
          </w:tcPr>
          <w:p w14:paraId="78C3C42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0.352</w:t>
            </w:r>
          </w:p>
        </w:tc>
      </w:tr>
      <w:tr w:rsidR="005841B3" w:rsidRPr="005841B3" w14:paraId="0D55AB4B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B61CC0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0.9-1.0 (52.6-107.1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1DBF05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0.85 (0.45 - 1.62)</w:t>
            </w:r>
          </w:p>
        </w:tc>
        <w:tc>
          <w:tcPr>
            <w:tcW w:w="851" w:type="dxa"/>
            <w:shd w:val="clear" w:color="auto" w:fill="auto"/>
            <w:noWrap/>
          </w:tcPr>
          <w:p w14:paraId="4DA1343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0.517</w:t>
            </w:r>
          </w:p>
        </w:tc>
        <w:tc>
          <w:tcPr>
            <w:tcW w:w="1701" w:type="dxa"/>
            <w:shd w:val="clear" w:color="auto" w:fill="auto"/>
            <w:noWrap/>
          </w:tcPr>
          <w:p w14:paraId="3C5D1BA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1.12 (0.77 - 1.63)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AFB21F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541A4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 (0.42 - 1.76)</w:t>
            </w:r>
          </w:p>
        </w:tc>
        <w:tc>
          <w:tcPr>
            <w:tcW w:w="709" w:type="dxa"/>
            <w:shd w:val="clear" w:color="auto" w:fill="auto"/>
            <w:noWrap/>
          </w:tcPr>
          <w:p w14:paraId="08815CE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0.589</w:t>
            </w:r>
          </w:p>
        </w:tc>
        <w:tc>
          <w:tcPr>
            <w:tcW w:w="1701" w:type="dxa"/>
            <w:shd w:val="clear" w:color="auto" w:fill="auto"/>
            <w:noWrap/>
          </w:tcPr>
          <w:p w14:paraId="65D4EF0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1.28 (0.77 - 2.13)</w:t>
            </w:r>
          </w:p>
        </w:tc>
        <w:tc>
          <w:tcPr>
            <w:tcW w:w="708" w:type="dxa"/>
            <w:shd w:val="clear" w:color="auto" w:fill="auto"/>
            <w:noWrap/>
          </w:tcPr>
          <w:p w14:paraId="34E3418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0.186</w:t>
            </w:r>
          </w:p>
        </w:tc>
      </w:tr>
      <w:tr w:rsidR="005841B3" w:rsidRPr="005841B3" w14:paraId="5F2C2E24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A99082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ETCO2 &lt; 40 mmHg (N = 1072, CI 99.3%; sign. p &lt; 0.007)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BDAAAF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1EDCB32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3D26DB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AC89B7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D00F9B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7911B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4A9555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F3C163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4C588CFB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CF2FAD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( 0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08DC2D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2.17 (0.65 - 7.23)</w:t>
            </w:r>
          </w:p>
        </w:tc>
        <w:tc>
          <w:tcPr>
            <w:tcW w:w="851" w:type="dxa"/>
            <w:shd w:val="clear" w:color="auto" w:fill="auto"/>
            <w:noWrap/>
          </w:tcPr>
          <w:p w14:paraId="697805B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0.083</w:t>
            </w:r>
          </w:p>
        </w:tc>
        <w:tc>
          <w:tcPr>
            <w:tcW w:w="1701" w:type="dxa"/>
            <w:shd w:val="clear" w:color="auto" w:fill="auto"/>
            <w:noWrap/>
          </w:tcPr>
          <w:p w14:paraId="3C815C3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1.28 (0.69 - 2.35)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9BB45B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0.282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06DEC2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2.04 (0.59 - 7.07)</w:t>
            </w:r>
          </w:p>
        </w:tc>
        <w:tc>
          <w:tcPr>
            <w:tcW w:w="709" w:type="dxa"/>
            <w:shd w:val="clear" w:color="auto" w:fill="auto"/>
            <w:noWrap/>
          </w:tcPr>
          <w:p w14:paraId="040A2F6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0.121</w:t>
            </w:r>
          </w:p>
        </w:tc>
        <w:tc>
          <w:tcPr>
            <w:tcW w:w="1701" w:type="dxa"/>
            <w:shd w:val="clear" w:color="auto" w:fill="auto"/>
            <w:noWrap/>
          </w:tcPr>
          <w:p w14:paraId="15C9269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1.29 (0.46 - 3.58)</w:t>
            </w:r>
          </w:p>
        </w:tc>
        <w:tc>
          <w:tcPr>
            <w:tcW w:w="708" w:type="dxa"/>
            <w:shd w:val="clear" w:color="auto" w:fill="auto"/>
            <w:noWrap/>
          </w:tcPr>
          <w:p w14:paraId="60DAFE3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0.518</w:t>
            </w:r>
          </w:p>
        </w:tc>
      </w:tr>
      <w:tr w:rsidR="005841B3" w:rsidRPr="005841B3" w14:paraId="3418C981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C2547B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0-0.1 (0-41.9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D3CD26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1.70 (0.86 - 3.34)</w:t>
            </w:r>
          </w:p>
        </w:tc>
        <w:tc>
          <w:tcPr>
            <w:tcW w:w="851" w:type="dxa"/>
            <w:shd w:val="clear" w:color="auto" w:fill="auto"/>
            <w:noWrap/>
          </w:tcPr>
          <w:p w14:paraId="615FB52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0.035</w:t>
            </w:r>
          </w:p>
        </w:tc>
        <w:tc>
          <w:tcPr>
            <w:tcW w:w="1701" w:type="dxa"/>
            <w:shd w:val="clear" w:color="auto" w:fill="auto"/>
            <w:noWrap/>
          </w:tcPr>
          <w:p w14:paraId="2FB61BF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1.21 (0.84 - 1.75)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85BE1C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0.167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7F112E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1.25 (0.58 - 2.67)</w:t>
            </w:r>
          </w:p>
        </w:tc>
        <w:tc>
          <w:tcPr>
            <w:tcW w:w="709" w:type="dxa"/>
            <w:shd w:val="clear" w:color="auto" w:fill="auto"/>
            <w:noWrap/>
          </w:tcPr>
          <w:p w14:paraId="766E83E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0.437</w:t>
            </w:r>
          </w:p>
        </w:tc>
        <w:tc>
          <w:tcPr>
            <w:tcW w:w="1701" w:type="dxa"/>
            <w:shd w:val="clear" w:color="auto" w:fill="auto"/>
            <w:noWrap/>
          </w:tcPr>
          <w:p w14:paraId="08C61A7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1.00 (0.58 - 1.72)</w:t>
            </w:r>
          </w:p>
        </w:tc>
        <w:tc>
          <w:tcPr>
            <w:tcW w:w="708" w:type="dxa"/>
            <w:shd w:val="clear" w:color="auto" w:fill="auto"/>
            <w:noWrap/>
          </w:tcPr>
          <w:p w14:paraId="32F31FD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0.999</w:t>
            </w:r>
          </w:p>
        </w:tc>
      </w:tr>
      <w:tr w:rsidR="005841B3" w:rsidRPr="005841B3" w14:paraId="42B3BE09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5F72A4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0.1-0.25 (41.9-56.5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61D225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1.34 (0.78 - 2.30)</w:t>
            </w:r>
          </w:p>
        </w:tc>
        <w:tc>
          <w:tcPr>
            <w:tcW w:w="851" w:type="dxa"/>
            <w:shd w:val="clear" w:color="auto" w:fill="auto"/>
            <w:noWrap/>
          </w:tcPr>
          <w:p w14:paraId="06BBEAF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0.148</w:t>
            </w:r>
          </w:p>
        </w:tc>
        <w:tc>
          <w:tcPr>
            <w:tcW w:w="1701" w:type="dxa"/>
            <w:shd w:val="clear" w:color="auto" w:fill="auto"/>
            <w:noWrap/>
          </w:tcPr>
          <w:p w14:paraId="7232649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1.20 (0.89 - 1.62)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248F02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0.094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32148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1.20 (0.65 - 2.22)</w:t>
            </w:r>
          </w:p>
        </w:tc>
        <w:tc>
          <w:tcPr>
            <w:tcW w:w="709" w:type="dxa"/>
            <w:shd w:val="clear" w:color="auto" w:fill="auto"/>
            <w:noWrap/>
          </w:tcPr>
          <w:p w14:paraId="0349A13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0.421</w:t>
            </w:r>
          </w:p>
        </w:tc>
        <w:tc>
          <w:tcPr>
            <w:tcW w:w="1701" w:type="dxa"/>
            <w:shd w:val="clear" w:color="auto" w:fill="auto"/>
            <w:noWrap/>
          </w:tcPr>
          <w:p w14:paraId="3ABB44C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1.24 (0.80 - 1.91)</w:t>
            </w:r>
          </w:p>
        </w:tc>
        <w:tc>
          <w:tcPr>
            <w:tcW w:w="708" w:type="dxa"/>
            <w:shd w:val="clear" w:color="auto" w:fill="auto"/>
            <w:noWrap/>
          </w:tcPr>
          <w:p w14:paraId="3D495E4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0.185</w:t>
            </w:r>
          </w:p>
        </w:tc>
      </w:tr>
      <w:tr w:rsidR="005841B3" w:rsidRPr="005841B3" w14:paraId="69056DCC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48E481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0.25-0.5 (56.5-71.8 mmHg ·min)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1709EF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1.31 (0.82 - 2.10)</w:t>
            </w:r>
          </w:p>
        </w:tc>
        <w:tc>
          <w:tcPr>
            <w:tcW w:w="851" w:type="dxa"/>
            <w:shd w:val="clear" w:color="auto" w:fill="auto"/>
            <w:noWrap/>
          </w:tcPr>
          <w:p w14:paraId="388FC9F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0.122</w:t>
            </w:r>
          </w:p>
        </w:tc>
        <w:tc>
          <w:tcPr>
            <w:tcW w:w="1701" w:type="dxa"/>
            <w:shd w:val="clear" w:color="auto" w:fill="auto"/>
            <w:noWrap/>
          </w:tcPr>
          <w:p w14:paraId="7F44E1B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1.18 (0.90 - 1.54)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93745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0.095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3E3A94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1.47 (0.87 - 2.47)</w:t>
            </w:r>
          </w:p>
        </w:tc>
        <w:tc>
          <w:tcPr>
            <w:tcW w:w="709" w:type="dxa"/>
            <w:shd w:val="clear" w:color="auto" w:fill="auto"/>
            <w:noWrap/>
          </w:tcPr>
          <w:p w14:paraId="4FE25AB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0.048</w:t>
            </w:r>
          </w:p>
        </w:tc>
        <w:tc>
          <w:tcPr>
            <w:tcW w:w="1701" w:type="dxa"/>
            <w:shd w:val="clear" w:color="auto" w:fill="auto"/>
            <w:noWrap/>
          </w:tcPr>
          <w:p w14:paraId="39C0033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1.37 (0.94 - 1.99)</w:t>
            </w:r>
          </w:p>
        </w:tc>
        <w:tc>
          <w:tcPr>
            <w:tcW w:w="708" w:type="dxa"/>
            <w:shd w:val="clear" w:color="auto" w:fill="auto"/>
            <w:noWrap/>
          </w:tcPr>
          <w:p w14:paraId="164826C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0.025</w:t>
            </w:r>
          </w:p>
        </w:tc>
      </w:tr>
      <w:tr w:rsidR="005841B3" w:rsidRPr="005841B3" w14:paraId="79DE50C0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52177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0.5-0.75 (71.8-88.0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5AB00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0A1F01A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8F8E6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57EA3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FC18BD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5F1F5A2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0D16A5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0CE9A15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66335F53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0CCDC0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0.75-0.9 (88.0-101.3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E2198D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0.94 (0.54 - 1.64)</w:t>
            </w:r>
          </w:p>
        </w:tc>
        <w:tc>
          <w:tcPr>
            <w:tcW w:w="851" w:type="dxa"/>
            <w:shd w:val="clear" w:color="auto" w:fill="auto"/>
            <w:noWrap/>
          </w:tcPr>
          <w:p w14:paraId="59F12E9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0.771</w:t>
            </w:r>
          </w:p>
        </w:tc>
        <w:tc>
          <w:tcPr>
            <w:tcW w:w="1701" w:type="dxa"/>
            <w:shd w:val="clear" w:color="auto" w:fill="auto"/>
            <w:noWrap/>
          </w:tcPr>
          <w:p w14:paraId="149569C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1.04 (0.74 - 1.46)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3084BC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050635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0.69 (0.35 - 1.36)</w:t>
            </w:r>
          </w:p>
        </w:tc>
        <w:tc>
          <w:tcPr>
            <w:tcW w:w="709" w:type="dxa"/>
            <w:shd w:val="clear" w:color="auto" w:fill="auto"/>
            <w:noWrap/>
          </w:tcPr>
          <w:p w14:paraId="16FEF99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0.143</w:t>
            </w:r>
          </w:p>
        </w:tc>
        <w:tc>
          <w:tcPr>
            <w:tcW w:w="1701" w:type="dxa"/>
            <w:shd w:val="clear" w:color="auto" w:fill="auto"/>
            <w:noWrap/>
          </w:tcPr>
          <w:p w14:paraId="4EB9BD3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0.83 (0.48 - 1.45)</w:t>
            </w:r>
          </w:p>
        </w:tc>
        <w:tc>
          <w:tcPr>
            <w:tcW w:w="708" w:type="dxa"/>
            <w:shd w:val="clear" w:color="auto" w:fill="auto"/>
            <w:noWrap/>
          </w:tcPr>
          <w:p w14:paraId="469BE88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0.384</w:t>
            </w:r>
          </w:p>
        </w:tc>
      </w:tr>
      <w:tr w:rsidR="005841B3" w:rsidRPr="005841B3" w14:paraId="0503AD08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BDCD16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0.9-1.0 (101.3-156.3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15A965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0.89 (0.47 - 1.68)</w:t>
            </w:r>
          </w:p>
        </w:tc>
        <w:tc>
          <w:tcPr>
            <w:tcW w:w="851" w:type="dxa"/>
            <w:shd w:val="clear" w:color="auto" w:fill="auto"/>
            <w:noWrap/>
          </w:tcPr>
          <w:p w14:paraId="4B456DD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0.626</w:t>
            </w:r>
          </w:p>
        </w:tc>
        <w:tc>
          <w:tcPr>
            <w:tcW w:w="1701" w:type="dxa"/>
            <w:shd w:val="clear" w:color="auto" w:fill="auto"/>
            <w:noWrap/>
          </w:tcPr>
          <w:p w14:paraId="4194288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1.13 (0.78 - 1.64)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BE37ED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0.396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185AFA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1.00 (0.49 - 2.06)</w:t>
            </w:r>
          </w:p>
        </w:tc>
        <w:tc>
          <w:tcPr>
            <w:tcW w:w="709" w:type="dxa"/>
            <w:shd w:val="clear" w:color="auto" w:fill="auto"/>
            <w:noWrap/>
          </w:tcPr>
          <w:p w14:paraId="50AFB63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0.988</w:t>
            </w:r>
          </w:p>
        </w:tc>
        <w:tc>
          <w:tcPr>
            <w:tcW w:w="1701" w:type="dxa"/>
            <w:shd w:val="clear" w:color="auto" w:fill="auto"/>
            <w:noWrap/>
          </w:tcPr>
          <w:p w14:paraId="7FEF1A9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1.40 (0.84 - 2.33)</w:t>
            </w:r>
          </w:p>
        </w:tc>
        <w:tc>
          <w:tcPr>
            <w:tcW w:w="708" w:type="dxa"/>
            <w:shd w:val="clear" w:color="auto" w:fill="auto"/>
            <w:noWrap/>
          </w:tcPr>
          <w:p w14:paraId="12DB602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0.073</w:t>
            </w:r>
          </w:p>
        </w:tc>
      </w:tr>
      <w:tr w:rsidR="005841B3" w:rsidRPr="005841B3" w14:paraId="37643DD0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11B39D" w14:textId="0382A9D9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ETCO2 &lt; 45 mmHg (N= 1074, CI 99.3%; </w:t>
            </w:r>
            <w:r w:rsidR="00715FAA" w:rsidRPr="005841B3">
              <w:rPr>
                <w:sz w:val="18"/>
                <w:szCs w:val="18"/>
                <w:lang w:val="en-US"/>
              </w:rPr>
              <w:t xml:space="preserve">sign. </w:t>
            </w:r>
            <w:r w:rsidRPr="005841B3">
              <w:rPr>
                <w:sz w:val="18"/>
                <w:szCs w:val="18"/>
                <w:lang w:val="en-US"/>
              </w:rPr>
              <w:t>p &lt; 0.007)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724989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11FE3A1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106388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6B450A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E8762A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DF57E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3D546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CDCA2F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42DEC010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A4200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( 0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26D0FE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1.87 (0.54 - 6.54)</w:t>
            </w:r>
          </w:p>
        </w:tc>
        <w:tc>
          <w:tcPr>
            <w:tcW w:w="851" w:type="dxa"/>
            <w:shd w:val="clear" w:color="auto" w:fill="auto"/>
            <w:noWrap/>
          </w:tcPr>
          <w:p w14:paraId="2D089BB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0.178</w:t>
            </w:r>
          </w:p>
        </w:tc>
        <w:tc>
          <w:tcPr>
            <w:tcW w:w="1701" w:type="dxa"/>
            <w:shd w:val="clear" w:color="auto" w:fill="auto"/>
            <w:noWrap/>
          </w:tcPr>
          <w:p w14:paraId="3E4B74A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1.26 (0.63 - 2.52)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FC831F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0.383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E30D89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1.95 (0.53 - 7.19)</w:t>
            </w:r>
          </w:p>
        </w:tc>
        <w:tc>
          <w:tcPr>
            <w:tcW w:w="709" w:type="dxa"/>
            <w:shd w:val="clear" w:color="auto" w:fill="auto"/>
            <w:noWrap/>
          </w:tcPr>
          <w:p w14:paraId="62F31F2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0.167</w:t>
            </w:r>
          </w:p>
        </w:tc>
        <w:tc>
          <w:tcPr>
            <w:tcW w:w="1701" w:type="dxa"/>
            <w:shd w:val="clear" w:color="auto" w:fill="auto"/>
            <w:noWrap/>
          </w:tcPr>
          <w:p w14:paraId="23FF21D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1.34 (0.46 - 3.89)</w:t>
            </w:r>
          </w:p>
        </w:tc>
        <w:tc>
          <w:tcPr>
            <w:tcW w:w="708" w:type="dxa"/>
            <w:shd w:val="clear" w:color="auto" w:fill="auto"/>
            <w:noWrap/>
          </w:tcPr>
          <w:p w14:paraId="0DC1121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0.470</w:t>
            </w:r>
          </w:p>
        </w:tc>
      </w:tr>
      <w:tr w:rsidR="005841B3" w:rsidRPr="005841B3" w14:paraId="10F8B179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67AEDE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0-0.1 (0-90.3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50539F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1.88 (0.96 - 3.69)</w:t>
            </w:r>
          </w:p>
        </w:tc>
        <w:tc>
          <w:tcPr>
            <w:tcW w:w="851" w:type="dxa"/>
            <w:shd w:val="clear" w:color="auto" w:fill="auto"/>
            <w:noWrap/>
          </w:tcPr>
          <w:p w14:paraId="148E89F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0.011</w:t>
            </w:r>
          </w:p>
        </w:tc>
        <w:tc>
          <w:tcPr>
            <w:tcW w:w="1701" w:type="dxa"/>
            <w:shd w:val="clear" w:color="auto" w:fill="auto"/>
            <w:noWrap/>
          </w:tcPr>
          <w:p w14:paraId="3B5051A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1.20 (0.84 - 1.71)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35A3E7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0.167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81BA5F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1.42 (0.68 - 2.98)</w:t>
            </w:r>
          </w:p>
        </w:tc>
        <w:tc>
          <w:tcPr>
            <w:tcW w:w="709" w:type="dxa"/>
            <w:shd w:val="clear" w:color="auto" w:fill="auto"/>
            <w:noWrap/>
          </w:tcPr>
          <w:p w14:paraId="27BBA25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0.200</w:t>
            </w:r>
          </w:p>
        </w:tc>
        <w:tc>
          <w:tcPr>
            <w:tcW w:w="1701" w:type="dxa"/>
            <w:shd w:val="clear" w:color="auto" w:fill="auto"/>
            <w:noWrap/>
          </w:tcPr>
          <w:p w14:paraId="644EDB3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1.01 (0.60 - 1.70)</w:t>
            </w:r>
          </w:p>
        </w:tc>
        <w:tc>
          <w:tcPr>
            <w:tcW w:w="708" w:type="dxa"/>
            <w:shd w:val="clear" w:color="auto" w:fill="auto"/>
            <w:noWrap/>
          </w:tcPr>
          <w:p w14:paraId="403D768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0.946</w:t>
            </w:r>
          </w:p>
        </w:tc>
      </w:tr>
      <w:tr w:rsidR="005841B3" w:rsidRPr="005841B3" w14:paraId="3760E92C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FBD2AA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0.1-0.25 (90.3-105.7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71AFFC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1.36 (0.79 - 2.34)</w:t>
            </w:r>
          </w:p>
        </w:tc>
        <w:tc>
          <w:tcPr>
            <w:tcW w:w="851" w:type="dxa"/>
            <w:shd w:val="clear" w:color="auto" w:fill="auto"/>
            <w:noWrap/>
          </w:tcPr>
          <w:p w14:paraId="31D3090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0.129</w:t>
            </w:r>
          </w:p>
        </w:tc>
        <w:tc>
          <w:tcPr>
            <w:tcW w:w="1701" w:type="dxa"/>
            <w:shd w:val="clear" w:color="auto" w:fill="auto"/>
            <w:noWrap/>
          </w:tcPr>
          <w:p w14:paraId="080D161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1.27 (0.94 - 1.73)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149EE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721197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1.20 (0.65 - 2.21)</w:t>
            </w:r>
          </w:p>
        </w:tc>
        <w:tc>
          <w:tcPr>
            <w:tcW w:w="709" w:type="dxa"/>
            <w:shd w:val="clear" w:color="auto" w:fill="auto"/>
            <w:noWrap/>
          </w:tcPr>
          <w:p w14:paraId="3BDB261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0.432</w:t>
            </w:r>
          </w:p>
        </w:tc>
        <w:tc>
          <w:tcPr>
            <w:tcW w:w="1701" w:type="dxa"/>
            <w:shd w:val="clear" w:color="auto" w:fill="auto"/>
            <w:noWrap/>
          </w:tcPr>
          <w:p w14:paraId="61508F0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1.33 (0.84 - 2.11)</w:t>
            </w:r>
          </w:p>
        </w:tc>
        <w:tc>
          <w:tcPr>
            <w:tcW w:w="708" w:type="dxa"/>
            <w:shd w:val="clear" w:color="auto" w:fill="auto"/>
            <w:noWrap/>
          </w:tcPr>
          <w:p w14:paraId="6A8CD1F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0.091</w:t>
            </w:r>
          </w:p>
        </w:tc>
      </w:tr>
      <w:tr w:rsidR="005841B3" w:rsidRPr="005841B3" w14:paraId="4FF9E182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DE060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0.25-0.5 (105.7-121.2 mmHg ·min)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F9A8B4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1.32 (0.82 - 2.11)</w:t>
            </w:r>
          </w:p>
        </w:tc>
        <w:tc>
          <w:tcPr>
            <w:tcW w:w="851" w:type="dxa"/>
            <w:shd w:val="clear" w:color="auto" w:fill="auto"/>
            <w:noWrap/>
          </w:tcPr>
          <w:p w14:paraId="56DE980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0.115</w:t>
            </w:r>
          </w:p>
        </w:tc>
        <w:tc>
          <w:tcPr>
            <w:tcW w:w="1701" w:type="dxa"/>
            <w:shd w:val="clear" w:color="auto" w:fill="auto"/>
            <w:noWrap/>
          </w:tcPr>
          <w:p w14:paraId="347B584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1.15 (0.88 - 1.50)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AF7634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0.168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FA97F4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1.41 (0.84 - 2.39)</w:t>
            </w:r>
          </w:p>
        </w:tc>
        <w:tc>
          <w:tcPr>
            <w:tcW w:w="709" w:type="dxa"/>
            <w:shd w:val="clear" w:color="auto" w:fill="auto"/>
            <w:noWrap/>
          </w:tcPr>
          <w:p w14:paraId="2485906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0.074</w:t>
            </w:r>
          </w:p>
        </w:tc>
        <w:tc>
          <w:tcPr>
            <w:tcW w:w="1701" w:type="dxa"/>
            <w:shd w:val="clear" w:color="auto" w:fill="auto"/>
            <w:noWrap/>
          </w:tcPr>
          <w:p w14:paraId="33019AC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1.28 (0.87 - 1.86)</w:t>
            </w:r>
          </w:p>
        </w:tc>
        <w:tc>
          <w:tcPr>
            <w:tcW w:w="708" w:type="dxa"/>
            <w:shd w:val="clear" w:color="auto" w:fill="auto"/>
            <w:noWrap/>
          </w:tcPr>
          <w:p w14:paraId="5F9AC80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0.083</w:t>
            </w:r>
          </w:p>
        </w:tc>
      </w:tr>
      <w:tr w:rsidR="005841B3" w:rsidRPr="005841B3" w14:paraId="3EBC50D4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04D0DF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0.5-0.75 (121.2-137.5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71CCEF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573C893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869A2C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796A04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88FCAE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0F67536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9F7C10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00B51A3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5251EF59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975B77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0.75-0.9 (137.5-151.1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40C75D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0.98 (0.56 - 1.70)</w:t>
            </w:r>
          </w:p>
        </w:tc>
        <w:tc>
          <w:tcPr>
            <w:tcW w:w="851" w:type="dxa"/>
            <w:shd w:val="clear" w:color="auto" w:fill="auto"/>
            <w:noWrap/>
          </w:tcPr>
          <w:p w14:paraId="3D10E37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0.912</w:t>
            </w:r>
          </w:p>
        </w:tc>
        <w:tc>
          <w:tcPr>
            <w:tcW w:w="1701" w:type="dxa"/>
            <w:shd w:val="clear" w:color="auto" w:fill="auto"/>
            <w:noWrap/>
          </w:tcPr>
          <w:p w14:paraId="4BF30E7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1.06 (0.75 - 1.48)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67EDAF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BA26F7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0.69 (0.35 - 1.36)</w:t>
            </w:r>
          </w:p>
        </w:tc>
        <w:tc>
          <w:tcPr>
            <w:tcW w:w="709" w:type="dxa"/>
            <w:shd w:val="clear" w:color="auto" w:fill="auto"/>
            <w:noWrap/>
          </w:tcPr>
          <w:p w14:paraId="719A5A1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0.145</w:t>
            </w:r>
          </w:p>
        </w:tc>
        <w:tc>
          <w:tcPr>
            <w:tcW w:w="1701" w:type="dxa"/>
            <w:shd w:val="clear" w:color="auto" w:fill="auto"/>
            <w:noWrap/>
          </w:tcPr>
          <w:p w14:paraId="497EA02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0.83 (0.48 - 1.45)</w:t>
            </w:r>
          </w:p>
        </w:tc>
        <w:tc>
          <w:tcPr>
            <w:tcW w:w="708" w:type="dxa"/>
            <w:shd w:val="clear" w:color="auto" w:fill="auto"/>
            <w:noWrap/>
          </w:tcPr>
          <w:p w14:paraId="19D3182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0.375</w:t>
            </w:r>
          </w:p>
        </w:tc>
      </w:tr>
      <w:tr w:rsidR="005841B3" w:rsidRPr="005841B3" w14:paraId="0EE8849B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C58141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</w:rPr>
            </w:pPr>
            <w:r w:rsidRPr="005841B3">
              <w:rPr>
                <w:sz w:val="18"/>
                <w:szCs w:val="18"/>
              </w:rPr>
              <w:t xml:space="preserve">   Q 0.9-1.0 (151.1-206.2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A08236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</w:rPr>
            </w:pPr>
            <w:r w:rsidRPr="005841B3">
              <w:rPr>
                <w:sz w:val="18"/>
                <w:szCs w:val="18"/>
              </w:rPr>
              <w:t>0.89 (0.47 - 1.69)</w:t>
            </w:r>
          </w:p>
        </w:tc>
        <w:tc>
          <w:tcPr>
            <w:tcW w:w="851" w:type="dxa"/>
            <w:shd w:val="clear" w:color="auto" w:fill="auto"/>
            <w:noWrap/>
          </w:tcPr>
          <w:p w14:paraId="354401B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</w:rPr>
            </w:pPr>
            <w:r w:rsidRPr="005841B3">
              <w:rPr>
                <w:sz w:val="18"/>
                <w:szCs w:val="18"/>
              </w:rPr>
              <w:t>0.634</w:t>
            </w:r>
          </w:p>
        </w:tc>
        <w:tc>
          <w:tcPr>
            <w:tcW w:w="1701" w:type="dxa"/>
            <w:shd w:val="clear" w:color="auto" w:fill="auto"/>
            <w:noWrap/>
          </w:tcPr>
          <w:p w14:paraId="0D02794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</w:rPr>
            </w:pPr>
            <w:r w:rsidRPr="005841B3">
              <w:rPr>
                <w:sz w:val="18"/>
                <w:szCs w:val="18"/>
              </w:rPr>
              <w:t>1.12 (0.76 - 1.64)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2F3BB0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</w:rPr>
            </w:pPr>
            <w:r w:rsidRPr="005841B3">
              <w:rPr>
                <w:sz w:val="18"/>
                <w:szCs w:val="18"/>
              </w:rPr>
              <w:t>0.439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B5A459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</w:rPr>
            </w:pPr>
            <w:r w:rsidRPr="005841B3">
              <w:rPr>
                <w:sz w:val="18"/>
                <w:szCs w:val="18"/>
              </w:rPr>
              <w:t>1.03 (0.50 - 2.11)</w:t>
            </w:r>
          </w:p>
        </w:tc>
        <w:tc>
          <w:tcPr>
            <w:tcW w:w="709" w:type="dxa"/>
            <w:shd w:val="clear" w:color="auto" w:fill="auto"/>
            <w:noWrap/>
          </w:tcPr>
          <w:p w14:paraId="612CBA7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</w:rPr>
            </w:pPr>
            <w:r w:rsidRPr="005841B3">
              <w:rPr>
                <w:sz w:val="18"/>
                <w:szCs w:val="18"/>
              </w:rPr>
              <w:t>0.923</w:t>
            </w:r>
          </w:p>
        </w:tc>
        <w:tc>
          <w:tcPr>
            <w:tcW w:w="1701" w:type="dxa"/>
            <w:shd w:val="clear" w:color="auto" w:fill="auto"/>
            <w:noWrap/>
          </w:tcPr>
          <w:p w14:paraId="0BF9ACA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</w:rPr>
            </w:pPr>
            <w:r w:rsidRPr="005841B3">
              <w:rPr>
                <w:sz w:val="18"/>
                <w:szCs w:val="18"/>
              </w:rPr>
              <w:t>1.42 (0.85 - 2.37)</w:t>
            </w:r>
          </w:p>
        </w:tc>
        <w:tc>
          <w:tcPr>
            <w:tcW w:w="708" w:type="dxa"/>
            <w:shd w:val="clear" w:color="auto" w:fill="auto"/>
            <w:noWrap/>
          </w:tcPr>
          <w:p w14:paraId="0460C16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</w:rPr>
            </w:pPr>
            <w:r w:rsidRPr="005841B3">
              <w:rPr>
                <w:sz w:val="18"/>
                <w:szCs w:val="18"/>
              </w:rPr>
              <w:t>0.063</w:t>
            </w:r>
          </w:p>
        </w:tc>
      </w:tr>
      <w:tr w:rsidR="005841B3" w:rsidRPr="005841B3" w14:paraId="7C71B177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33EF4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MAP &lt; 60 mmHg (N = 166, CI 98.3%; sign. p &lt; 0.017)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86F166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48BBAD0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E9110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23EF13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3B8A33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5B80A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A64500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5FEF7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1F927B66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0B2265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D75475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0.92 (0.50 - 1.71)</w:t>
            </w:r>
          </w:p>
        </w:tc>
        <w:tc>
          <w:tcPr>
            <w:tcW w:w="851" w:type="dxa"/>
            <w:shd w:val="clear" w:color="auto" w:fill="auto"/>
            <w:noWrap/>
          </w:tcPr>
          <w:p w14:paraId="573EEB3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0.767</w:t>
            </w:r>
          </w:p>
        </w:tc>
        <w:tc>
          <w:tcPr>
            <w:tcW w:w="1701" w:type="dxa"/>
            <w:shd w:val="clear" w:color="auto" w:fill="auto"/>
            <w:noWrap/>
          </w:tcPr>
          <w:p w14:paraId="23D2543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1.02 (0.71 - 1.46)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6F523B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0.906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7C84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0.79 (0.41 - 1.54)</w:t>
            </w:r>
          </w:p>
        </w:tc>
        <w:tc>
          <w:tcPr>
            <w:tcW w:w="709" w:type="dxa"/>
            <w:shd w:val="clear" w:color="auto" w:fill="auto"/>
            <w:noWrap/>
          </w:tcPr>
          <w:p w14:paraId="497AE00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0.407</w:t>
            </w:r>
          </w:p>
        </w:tc>
        <w:tc>
          <w:tcPr>
            <w:tcW w:w="1701" w:type="dxa"/>
            <w:shd w:val="clear" w:color="auto" w:fill="auto"/>
            <w:noWrap/>
          </w:tcPr>
          <w:p w14:paraId="09F121A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0.90 (0.54 - 1.49)</w:t>
            </w:r>
          </w:p>
        </w:tc>
        <w:tc>
          <w:tcPr>
            <w:tcW w:w="708" w:type="dxa"/>
            <w:shd w:val="clear" w:color="auto" w:fill="auto"/>
            <w:noWrap/>
          </w:tcPr>
          <w:p w14:paraId="02A56EA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0.635</w:t>
            </w:r>
          </w:p>
        </w:tc>
      </w:tr>
      <w:tr w:rsidR="005841B3" w:rsidRPr="005841B3" w14:paraId="06CC4FFF" w14:textId="77777777" w:rsidTr="00B36025">
        <w:trPr>
          <w:trHeight w:val="233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194A82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0-0.9 (0-0.11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F040EE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69BC7DD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35B89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AF6636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94F257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1C5D9DB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E78AB5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0651AFA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26404440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725913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0.9-.1.0 (0.11-7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74027C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 (0.39 - 1.85)</w:t>
            </w:r>
          </w:p>
        </w:tc>
        <w:tc>
          <w:tcPr>
            <w:tcW w:w="851" w:type="dxa"/>
            <w:shd w:val="clear" w:color="auto" w:fill="auto"/>
            <w:noWrap/>
          </w:tcPr>
          <w:p w14:paraId="63428D0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0.641</w:t>
            </w:r>
          </w:p>
        </w:tc>
        <w:tc>
          <w:tcPr>
            <w:tcW w:w="1701" w:type="dxa"/>
            <w:shd w:val="clear" w:color="auto" w:fill="auto"/>
            <w:noWrap/>
          </w:tcPr>
          <w:p w14:paraId="0B2924E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0.93 (0.60 - 1.44)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47A7AB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0.689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9C226B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 (0.37 - 1.98)</w:t>
            </w:r>
          </w:p>
        </w:tc>
        <w:tc>
          <w:tcPr>
            <w:tcW w:w="709" w:type="dxa"/>
            <w:shd w:val="clear" w:color="auto" w:fill="auto"/>
            <w:noWrap/>
          </w:tcPr>
          <w:p w14:paraId="1854978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0.683</w:t>
            </w:r>
          </w:p>
        </w:tc>
        <w:tc>
          <w:tcPr>
            <w:tcW w:w="1701" w:type="dxa"/>
            <w:shd w:val="clear" w:color="auto" w:fill="auto"/>
            <w:noWrap/>
          </w:tcPr>
          <w:p w14:paraId="00459D0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0.84 (0.46 - 1.55)</w:t>
            </w:r>
          </w:p>
        </w:tc>
        <w:tc>
          <w:tcPr>
            <w:tcW w:w="708" w:type="dxa"/>
            <w:shd w:val="clear" w:color="auto" w:fill="auto"/>
            <w:noWrap/>
          </w:tcPr>
          <w:p w14:paraId="09A551D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0.512</w:t>
            </w:r>
          </w:p>
        </w:tc>
      </w:tr>
      <w:tr w:rsidR="005841B3" w:rsidRPr="005841B3" w14:paraId="404C6EFA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A87092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lastRenderedPageBreak/>
              <w:t xml:space="preserve">MAP &lt; 70 mmHg (N = 503, CI 99.0%; sign. p&lt; 0.010)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76294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451AEC7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4EE54B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635C9C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889A49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7C068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13426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5E86A8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30162357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F4A38C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D71CAF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0.81 (0.53 - 1.22)</w:t>
            </w:r>
          </w:p>
        </w:tc>
        <w:tc>
          <w:tcPr>
            <w:tcW w:w="851" w:type="dxa"/>
            <w:shd w:val="clear" w:color="auto" w:fill="auto"/>
            <w:noWrap/>
          </w:tcPr>
          <w:p w14:paraId="418546C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0.181</w:t>
            </w:r>
          </w:p>
        </w:tc>
        <w:tc>
          <w:tcPr>
            <w:tcW w:w="1701" w:type="dxa"/>
            <w:shd w:val="clear" w:color="auto" w:fill="auto"/>
            <w:noWrap/>
          </w:tcPr>
          <w:p w14:paraId="30F9AF6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0.94 (0.76 - 1.16)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5CA5A6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0.441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EFB21C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0.93 (0.59 - 1.45)</w:t>
            </w:r>
          </w:p>
        </w:tc>
        <w:tc>
          <w:tcPr>
            <w:tcW w:w="709" w:type="dxa"/>
            <w:shd w:val="clear" w:color="auto" w:fill="auto"/>
            <w:noWrap/>
          </w:tcPr>
          <w:p w14:paraId="334B624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0.678</w:t>
            </w:r>
          </w:p>
        </w:tc>
        <w:tc>
          <w:tcPr>
            <w:tcW w:w="1701" w:type="dxa"/>
            <w:shd w:val="clear" w:color="auto" w:fill="auto"/>
            <w:noWrap/>
          </w:tcPr>
          <w:p w14:paraId="6E05097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1.06 (0.79 - 1.44)</w:t>
            </w:r>
          </w:p>
        </w:tc>
        <w:tc>
          <w:tcPr>
            <w:tcW w:w="708" w:type="dxa"/>
            <w:shd w:val="clear" w:color="auto" w:fill="auto"/>
            <w:noWrap/>
          </w:tcPr>
          <w:p w14:paraId="524805D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0.603</w:t>
            </w:r>
          </w:p>
        </w:tc>
      </w:tr>
      <w:tr w:rsidR="005841B3" w:rsidRPr="005841B3" w14:paraId="6BFAC481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56869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0-0.5 (0-0.02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761B5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0.71 (0.20 - 2.58)</w:t>
            </w:r>
          </w:p>
        </w:tc>
        <w:tc>
          <w:tcPr>
            <w:tcW w:w="851" w:type="dxa"/>
            <w:shd w:val="clear" w:color="auto" w:fill="auto"/>
            <w:noWrap/>
          </w:tcPr>
          <w:p w14:paraId="14045D5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0.510</w:t>
            </w:r>
          </w:p>
        </w:tc>
        <w:tc>
          <w:tcPr>
            <w:tcW w:w="1701" w:type="dxa"/>
            <w:shd w:val="clear" w:color="auto" w:fill="auto"/>
            <w:noWrap/>
          </w:tcPr>
          <w:p w14:paraId="067E4A1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0.85 (0.45 - 1.60)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5ED52F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C95665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0.80 (0.19 - 3.37)</w:t>
            </w:r>
          </w:p>
        </w:tc>
        <w:tc>
          <w:tcPr>
            <w:tcW w:w="709" w:type="dxa"/>
            <w:shd w:val="clear" w:color="auto" w:fill="auto"/>
            <w:noWrap/>
          </w:tcPr>
          <w:p w14:paraId="3A83D47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0.702</w:t>
            </w:r>
          </w:p>
        </w:tc>
        <w:tc>
          <w:tcPr>
            <w:tcW w:w="1701" w:type="dxa"/>
            <w:shd w:val="clear" w:color="auto" w:fill="auto"/>
            <w:noWrap/>
          </w:tcPr>
          <w:p w14:paraId="6E7A062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0.97 (0.28 - 3.37)</w:t>
            </w:r>
          </w:p>
        </w:tc>
        <w:tc>
          <w:tcPr>
            <w:tcW w:w="708" w:type="dxa"/>
            <w:shd w:val="clear" w:color="auto" w:fill="auto"/>
            <w:noWrap/>
          </w:tcPr>
          <w:p w14:paraId="5A4A35B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0.947</w:t>
            </w:r>
          </w:p>
        </w:tc>
      </w:tr>
      <w:tr w:rsidR="005841B3" w:rsidRPr="005841B3" w14:paraId="6E2A7518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5176B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0.5-0.75 (0.02-1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643E2A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555C20C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61430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558F9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D71FC6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58ECDAE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95ACF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3618BD7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6DA98C19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DDB104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0.75-0.9 (1-3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80B753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0.57 (0.32 - 1.02)</w:t>
            </w:r>
          </w:p>
        </w:tc>
        <w:tc>
          <w:tcPr>
            <w:tcW w:w="851" w:type="dxa"/>
            <w:shd w:val="clear" w:color="auto" w:fill="auto"/>
            <w:noWrap/>
          </w:tcPr>
          <w:p w14:paraId="3A9D871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0.013</w:t>
            </w:r>
          </w:p>
        </w:tc>
        <w:tc>
          <w:tcPr>
            <w:tcW w:w="1701" w:type="dxa"/>
            <w:shd w:val="clear" w:color="auto" w:fill="auto"/>
            <w:noWrap/>
          </w:tcPr>
          <w:p w14:paraId="485466B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 (0.62 - 1.19)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8F4F01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0.241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7AA8C8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0.75 (0.40 - 1.43)</w:t>
            </w:r>
          </w:p>
        </w:tc>
        <w:tc>
          <w:tcPr>
            <w:tcW w:w="709" w:type="dxa"/>
            <w:shd w:val="clear" w:color="auto" w:fill="auto"/>
            <w:noWrap/>
          </w:tcPr>
          <w:p w14:paraId="04DCD98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0.257</w:t>
            </w:r>
          </w:p>
        </w:tc>
        <w:tc>
          <w:tcPr>
            <w:tcW w:w="1701" w:type="dxa"/>
            <w:shd w:val="clear" w:color="auto" w:fill="auto"/>
            <w:noWrap/>
          </w:tcPr>
          <w:p w14:paraId="2792C1E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1.05 (0.68 - 1.62)</w:t>
            </w:r>
          </w:p>
        </w:tc>
        <w:tc>
          <w:tcPr>
            <w:tcW w:w="708" w:type="dxa"/>
            <w:shd w:val="clear" w:color="auto" w:fill="auto"/>
            <w:noWrap/>
          </w:tcPr>
          <w:p w14:paraId="44257FE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0.807</w:t>
            </w:r>
          </w:p>
        </w:tc>
      </w:tr>
      <w:tr w:rsidR="005841B3" w:rsidRPr="005841B3" w14:paraId="4605ED2C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C70959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0.9-1.0 (3-17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6279B1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0.61 (0.33 - 1.13)</w:t>
            </w:r>
          </w:p>
        </w:tc>
        <w:tc>
          <w:tcPr>
            <w:tcW w:w="851" w:type="dxa"/>
            <w:shd w:val="clear" w:color="auto" w:fill="auto"/>
            <w:noWrap/>
          </w:tcPr>
          <w:p w14:paraId="5875CE5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0.038</w:t>
            </w:r>
          </w:p>
        </w:tc>
        <w:tc>
          <w:tcPr>
            <w:tcW w:w="1701" w:type="dxa"/>
            <w:shd w:val="clear" w:color="auto" w:fill="auto"/>
            <w:noWrap/>
          </w:tcPr>
          <w:p w14:paraId="3A7AE68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0.89 (0.62 - 1.27)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7E9D47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0.390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0884E1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0.59 (0.29 - 1.21)</w:t>
            </w:r>
          </w:p>
        </w:tc>
        <w:tc>
          <w:tcPr>
            <w:tcW w:w="709" w:type="dxa"/>
            <w:shd w:val="clear" w:color="auto" w:fill="auto"/>
            <w:noWrap/>
          </w:tcPr>
          <w:p w14:paraId="0827B98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0.059</w:t>
            </w:r>
          </w:p>
        </w:tc>
        <w:tc>
          <w:tcPr>
            <w:tcW w:w="1701" w:type="dxa"/>
            <w:shd w:val="clear" w:color="auto" w:fill="auto"/>
            <w:noWrap/>
          </w:tcPr>
          <w:p w14:paraId="7705DB6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0.88 (0.52 - 1.50)</w:t>
            </w:r>
          </w:p>
        </w:tc>
        <w:tc>
          <w:tcPr>
            <w:tcW w:w="708" w:type="dxa"/>
            <w:shd w:val="clear" w:color="auto" w:fill="auto"/>
            <w:noWrap/>
          </w:tcPr>
          <w:p w14:paraId="36BE852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0.556</w:t>
            </w:r>
          </w:p>
        </w:tc>
      </w:tr>
      <w:tr w:rsidR="005841B3" w:rsidRPr="005841B3" w14:paraId="0EE965FE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C6894F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MAP &lt; 80 mmHg (N = 761, 99.2%; sign. p &lt; 0.008)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326A0D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7BF62AD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D6F4F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A809DB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3305F1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BC996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B559FB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EDC27A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6C62FB8A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AFA89B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882973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0.87 (0.53 - 1.43)</w:t>
            </w:r>
          </w:p>
        </w:tc>
        <w:tc>
          <w:tcPr>
            <w:tcW w:w="851" w:type="dxa"/>
            <w:shd w:val="clear" w:color="auto" w:fill="auto"/>
            <w:noWrap/>
          </w:tcPr>
          <w:p w14:paraId="74EFC90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0.464</w:t>
            </w:r>
          </w:p>
        </w:tc>
        <w:tc>
          <w:tcPr>
            <w:tcW w:w="1701" w:type="dxa"/>
            <w:shd w:val="clear" w:color="auto" w:fill="auto"/>
            <w:noWrap/>
          </w:tcPr>
          <w:p w14:paraId="2DFF3C2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0.91 (0.70 - 1.19)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3B26EC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0.375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F50388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0.88 (0.51 - 1.52)</w:t>
            </w:r>
          </w:p>
        </w:tc>
        <w:tc>
          <w:tcPr>
            <w:tcW w:w="709" w:type="dxa"/>
            <w:shd w:val="clear" w:color="auto" w:fill="auto"/>
            <w:noWrap/>
          </w:tcPr>
          <w:p w14:paraId="23969A3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0.548</w:t>
            </w:r>
          </w:p>
        </w:tc>
        <w:tc>
          <w:tcPr>
            <w:tcW w:w="1701" w:type="dxa"/>
            <w:shd w:val="clear" w:color="auto" w:fill="auto"/>
            <w:noWrap/>
          </w:tcPr>
          <w:p w14:paraId="63A8239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0.91 (0.62 - 1.34)</w:t>
            </w:r>
          </w:p>
        </w:tc>
        <w:tc>
          <w:tcPr>
            <w:tcW w:w="708" w:type="dxa"/>
            <w:shd w:val="clear" w:color="auto" w:fill="auto"/>
            <w:noWrap/>
          </w:tcPr>
          <w:p w14:paraId="446B889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0.540</w:t>
            </w:r>
          </w:p>
        </w:tc>
      </w:tr>
      <w:tr w:rsidR="005841B3" w:rsidRPr="005841B3" w14:paraId="7475CC99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C58C74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0-0.25 (0-0.05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4E2E40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1.08 (0.37 - 3.16)</w:t>
            </w:r>
          </w:p>
        </w:tc>
        <w:tc>
          <w:tcPr>
            <w:tcW w:w="851" w:type="dxa"/>
            <w:shd w:val="clear" w:color="auto" w:fill="auto"/>
            <w:noWrap/>
          </w:tcPr>
          <w:p w14:paraId="6F52176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0.854</w:t>
            </w:r>
          </w:p>
        </w:tc>
        <w:tc>
          <w:tcPr>
            <w:tcW w:w="1701" w:type="dxa"/>
            <w:shd w:val="clear" w:color="auto" w:fill="auto"/>
            <w:noWrap/>
          </w:tcPr>
          <w:p w14:paraId="3B590C8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1.11 (0.66 - 1.86)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24395B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5D2E65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0.57 (0.15 - 2.14)</w:t>
            </w:r>
          </w:p>
        </w:tc>
        <w:tc>
          <w:tcPr>
            <w:tcW w:w="709" w:type="dxa"/>
            <w:shd w:val="clear" w:color="auto" w:fill="auto"/>
            <w:noWrap/>
          </w:tcPr>
          <w:p w14:paraId="16DC850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0.264</w:t>
            </w:r>
          </w:p>
        </w:tc>
        <w:tc>
          <w:tcPr>
            <w:tcW w:w="1701" w:type="dxa"/>
            <w:shd w:val="clear" w:color="auto" w:fill="auto"/>
            <w:noWrap/>
          </w:tcPr>
          <w:p w14:paraId="24E8586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0.73 (0.28 - 1.90)</w:t>
            </w:r>
          </w:p>
        </w:tc>
        <w:tc>
          <w:tcPr>
            <w:tcW w:w="708" w:type="dxa"/>
            <w:shd w:val="clear" w:color="auto" w:fill="auto"/>
            <w:noWrap/>
          </w:tcPr>
          <w:p w14:paraId="0095233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0.387</w:t>
            </w:r>
          </w:p>
        </w:tc>
      </w:tr>
      <w:tr w:rsidR="005841B3" w:rsidRPr="005841B3" w14:paraId="502A0F4E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3709E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0.25-0.5 (0.05-2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885010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0.91 (0.56 - 1.47)</w:t>
            </w:r>
          </w:p>
        </w:tc>
        <w:tc>
          <w:tcPr>
            <w:tcW w:w="851" w:type="dxa"/>
            <w:shd w:val="clear" w:color="auto" w:fill="auto"/>
            <w:noWrap/>
          </w:tcPr>
          <w:p w14:paraId="5186006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0.607</w:t>
            </w:r>
          </w:p>
        </w:tc>
        <w:tc>
          <w:tcPr>
            <w:tcW w:w="1701" w:type="dxa"/>
            <w:shd w:val="clear" w:color="auto" w:fill="auto"/>
            <w:noWrap/>
          </w:tcPr>
          <w:p w14:paraId="1CCB31F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 (0.67 - 1.12)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A4968F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D4C8C1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0.97 (0.57 - 1.63)</w:t>
            </w:r>
          </w:p>
        </w:tc>
        <w:tc>
          <w:tcPr>
            <w:tcW w:w="709" w:type="dxa"/>
            <w:shd w:val="clear" w:color="auto" w:fill="auto"/>
            <w:noWrap/>
          </w:tcPr>
          <w:p w14:paraId="6CA74FA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0.879</w:t>
            </w:r>
          </w:p>
        </w:tc>
        <w:tc>
          <w:tcPr>
            <w:tcW w:w="1701" w:type="dxa"/>
            <w:shd w:val="clear" w:color="auto" w:fill="auto"/>
            <w:noWrap/>
          </w:tcPr>
          <w:p w14:paraId="69A8B3A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0.89 (0.62 - 1.29)</w:t>
            </w:r>
          </w:p>
        </w:tc>
        <w:tc>
          <w:tcPr>
            <w:tcW w:w="708" w:type="dxa"/>
            <w:shd w:val="clear" w:color="auto" w:fill="auto"/>
            <w:noWrap/>
          </w:tcPr>
          <w:p w14:paraId="0802029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0.420</w:t>
            </w:r>
          </w:p>
        </w:tc>
      </w:tr>
      <w:tr w:rsidR="005841B3" w:rsidRPr="005841B3" w14:paraId="02B0B9A1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89A02D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0.5-0.75 (2-7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76CEF3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3920FE0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1BEE4A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55DF4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062E0F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0C5D0C1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8A6B11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5DE3AEA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46DE31EB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CE115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0.75-0.9 (7-12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C7CAEE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0.62 (0.35 - 1.11)</w:t>
            </w:r>
          </w:p>
        </w:tc>
        <w:tc>
          <w:tcPr>
            <w:tcW w:w="851" w:type="dxa"/>
            <w:shd w:val="clear" w:color="auto" w:fill="auto"/>
            <w:noWrap/>
          </w:tcPr>
          <w:p w14:paraId="264F5C9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0.030</w:t>
            </w:r>
          </w:p>
        </w:tc>
        <w:tc>
          <w:tcPr>
            <w:tcW w:w="1701" w:type="dxa"/>
            <w:shd w:val="clear" w:color="auto" w:fill="auto"/>
            <w:noWrap/>
          </w:tcPr>
          <w:p w14:paraId="4D9EEF6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 (0.63 - 1.17)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554371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0.207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AD3197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0.61 (0.32 - 1.18)</w:t>
            </w:r>
          </w:p>
        </w:tc>
        <w:tc>
          <w:tcPr>
            <w:tcW w:w="709" w:type="dxa"/>
            <w:shd w:val="clear" w:color="auto" w:fill="auto"/>
            <w:noWrap/>
          </w:tcPr>
          <w:p w14:paraId="3F83EFF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0.048</w:t>
            </w:r>
          </w:p>
        </w:tc>
        <w:tc>
          <w:tcPr>
            <w:tcW w:w="1701" w:type="dxa"/>
            <w:shd w:val="clear" w:color="auto" w:fill="auto"/>
            <w:noWrap/>
          </w:tcPr>
          <w:p w14:paraId="4399065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0.82 (0.53 - 1.28)</w:t>
            </w:r>
          </w:p>
        </w:tc>
        <w:tc>
          <w:tcPr>
            <w:tcW w:w="708" w:type="dxa"/>
            <w:shd w:val="clear" w:color="auto" w:fill="auto"/>
            <w:noWrap/>
          </w:tcPr>
          <w:p w14:paraId="6094C88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0.246</w:t>
            </w:r>
          </w:p>
        </w:tc>
      </w:tr>
      <w:tr w:rsidR="005841B3" w:rsidRPr="005841B3" w14:paraId="27EA30E9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52DF1C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0.9-1.0 (12-27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EA0CD8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0.68 (0.36 - 1.30)</w:t>
            </w:r>
          </w:p>
        </w:tc>
        <w:tc>
          <w:tcPr>
            <w:tcW w:w="851" w:type="dxa"/>
            <w:shd w:val="clear" w:color="auto" w:fill="auto"/>
            <w:noWrap/>
          </w:tcPr>
          <w:p w14:paraId="59F9D8B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0.116</w:t>
            </w:r>
          </w:p>
        </w:tc>
        <w:tc>
          <w:tcPr>
            <w:tcW w:w="1701" w:type="dxa"/>
            <w:shd w:val="clear" w:color="auto" w:fill="auto"/>
            <w:noWrap/>
          </w:tcPr>
          <w:p w14:paraId="60FC879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0.91 (0.62 - 1.34)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2EA061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0.542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6F88B9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0.59 (0.28 - 1.25)</w:t>
            </w:r>
          </w:p>
        </w:tc>
        <w:tc>
          <w:tcPr>
            <w:tcW w:w="709" w:type="dxa"/>
            <w:shd w:val="clear" w:color="auto" w:fill="auto"/>
            <w:noWrap/>
          </w:tcPr>
          <w:p w14:paraId="380F83D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0.063</w:t>
            </w:r>
          </w:p>
        </w:tc>
        <w:tc>
          <w:tcPr>
            <w:tcW w:w="1701" w:type="dxa"/>
            <w:shd w:val="clear" w:color="auto" w:fill="auto"/>
            <w:noWrap/>
          </w:tcPr>
          <w:p w14:paraId="46415EE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0.81 (0.47 - 1.43)</w:t>
            </w:r>
          </w:p>
        </w:tc>
        <w:tc>
          <w:tcPr>
            <w:tcW w:w="708" w:type="dxa"/>
            <w:shd w:val="clear" w:color="auto" w:fill="auto"/>
            <w:noWrap/>
          </w:tcPr>
          <w:p w14:paraId="54E31D5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0.340</w:t>
            </w:r>
          </w:p>
        </w:tc>
      </w:tr>
      <w:tr w:rsidR="005841B3" w:rsidRPr="005841B3" w14:paraId="013E0441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E630FF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MAP &gt; 90 mmHg (N= 580, CI 99.0%; sign. p &lt; 0.010)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96969B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7C08DD7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B258F4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AF6574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780345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63A6F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60963F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14DD05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0DAD3B27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335EE0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6F885A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0.91 (0.60 - 1.39)</w:t>
            </w:r>
          </w:p>
        </w:tc>
        <w:tc>
          <w:tcPr>
            <w:tcW w:w="851" w:type="dxa"/>
            <w:shd w:val="clear" w:color="auto" w:fill="auto"/>
            <w:noWrap/>
          </w:tcPr>
          <w:p w14:paraId="072BAB6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0.597</w:t>
            </w:r>
          </w:p>
        </w:tc>
        <w:tc>
          <w:tcPr>
            <w:tcW w:w="1701" w:type="dxa"/>
            <w:shd w:val="clear" w:color="auto" w:fill="auto"/>
            <w:noWrap/>
          </w:tcPr>
          <w:p w14:paraId="315AC16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1.07 (0.86 - 1.34)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B9FDA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0.438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744F83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0.84 (0.52 - 1.34)</w:t>
            </w:r>
          </w:p>
        </w:tc>
        <w:tc>
          <w:tcPr>
            <w:tcW w:w="709" w:type="dxa"/>
            <w:shd w:val="clear" w:color="auto" w:fill="auto"/>
            <w:noWrap/>
          </w:tcPr>
          <w:p w14:paraId="0BF2215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0.339</w:t>
            </w:r>
          </w:p>
        </w:tc>
        <w:tc>
          <w:tcPr>
            <w:tcW w:w="1701" w:type="dxa"/>
            <w:shd w:val="clear" w:color="auto" w:fill="auto"/>
            <w:noWrap/>
          </w:tcPr>
          <w:p w14:paraId="62F586D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1.05 (0.76 - 1.46)</w:t>
            </w:r>
          </w:p>
        </w:tc>
        <w:tc>
          <w:tcPr>
            <w:tcW w:w="708" w:type="dxa"/>
            <w:shd w:val="clear" w:color="auto" w:fill="auto"/>
            <w:noWrap/>
          </w:tcPr>
          <w:p w14:paraId="004261C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0.708</w:t>
            </w:r>
          </w:p>
        </w:tc>
      </w:tr>
      <w:tr w:rsidR="005841B3" w:rsidRPr="005841B3" w14:paraId="18555487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9C2FB5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0-0.5 (0-0.11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304AD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0.93 (0.49 - 1.77)</w:t>
            </w:r>
          </w:p>
        </w:tc>
        <w:tc>
          <w:tcPr>
            <w:tcW w:w="851" w:type="dxa"/>
            <w:shd w:val="clear" w:color="auto" w:fill="auto"/>
            <w:noWrap/>
          </w:tcPr>
          <w:p w14:paraId="4FB311A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0.779</w:t>
            </w:r>
          </w:p>
        </w:tc>
        <w:tc>
          <w:tcPr>
            <w:tcW w:w="1701" w:type="dxa"/>
            <w:shd w:val="clear" w:color="auto" w:fill="auto"/>
            <w:noWrap/>
          </w:tcPr>
          <w:p w14:paraId="23B9632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1.00 (0.69 - 1.45)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A1D921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0.999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B79EAF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1.04 (0.52 - 2.11)</w:t>
            </w:r>
          </w:p>
        </w:tc>
        <w:tc>
          <w:tcPr>
            <w:tcW w:w="709" w:type="dxa"/>
            <w:shd w:val="clear" w:color="auto" w:fill="auto"/>
            <w:noWrap/>
          </w:tcPr>
          <w:p w14:paraId="0F3826E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0.890</w:t>
            </w:r>
          </w:p>
        </w:tc>
        <w:tc>
          <w:tcPr>
            <w:tcW w:w="1701" w:type="dxa"/>
            <w:shd w:val="clear" w:color="auto" w:fill="auto"/>
            <w:noWrap/>
          </w:tcPr>
          <w:p w14:paraId="78393AA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1.22 (0.75 - 1.99)</w:t>
            </w:r>
          </w:p>
        </w:tc>
        <w:tc>
          <w:tcPr>
            <w:tcW w:w="708" w:type="dxa"/>
            <w:shd w:val="clear" w:color="auto" w:fill="auto"/>
            <w:noWrap/>
          </w:tcPr>
          <w:p w14:paraId="468C884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0.297</w:t>
            </w:r>
          </w:p>
        </w:tc>
      </w:tr>
      <w:tr w:rsidR="005841B3" w:rsidRPr="005841B3" w14:paraId="613037B2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C988A2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0.5-0.75 (0.11-2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F7A14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10F1F3D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25101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E6518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BD1F9A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4163B7E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9927B2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738C1C8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325A7C3D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1D585D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0.75-0.9 (2-6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77CBC0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1.02 (0.58 - 1.80)</w:t>
            </w:r>
          </w:p>
        </w:tc>
        <w:tc>
          <w:tcPr>
            <w:tcW w:w="851" w:type="dxa"/>
            <w:shd w:val="clear" w:color="auto" w:fill="auto"/>
            <w:noWrap/>
          </w:tcPr>
          <w:p w14:paraId="174675D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0.930</w:t>
            </w:r>
          </w:p>
        </w:tc>
        <w:tc>
          <w:tcPr>
            <w:tcW w:w="1701" w:type="dxa"/>
            <w:shd w:val="clear" w:color="auto" w:fill="auto"/>
            <w:noWrap/>
          </w:tcPr>
          <w:p w14:paraId="0522B6E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1.07 (0.79 - 1.44)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FCEBB6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0.583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F8BE0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0.93 (0.50 - 1.75)</w:t>
            </w:r>
          </w:p>
        </w:tc>
        <w:tc>
          <w:tcPr>
            <w:tcW w:w="709" w:type="dxa"/>
            <w:shd w:val="clear" w:color="auto" w:fill="auto"/>
            <w:noWrap/>
          </w:tcPr>
          <w:p w14:paraId="599E06C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0.793</w:t>
            </w:r>
          </w:p>
        </w:tc>
        <w:tc>
          <w:tcPr>
            <w:tcW w:w="1701" w:type="dxa"/>
            <w:shd w:val="clear" w:color="auto" w:fill="auto"/>
            <w:noWrap/>
          </w:tcPr>
          <w:p w14:paraId="1E77C98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1.06 (0.67 - 1.66)</w:t>
            </w:r>
          </w:p>
        </w:tc>
        <w:tc>
          <w:tcPr>
            <w:tcW w:w="708" w:type="dxa"/>
            <w:shd w:val="clear" w:color="auto" w:fill="auto"/>
            <w:noWrap/>
          </w:tcPr>
          <w:p w14:paraId="747B1ED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0.768</w:t>
            </w:r>
          </w:p>
        </w:tc>
      </w:tr>
      <w:tr w:rsidR="005841B3" w:rsidRPr="005841B3" w14:paraId="42D6ADF4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45D061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0.9-1.0 (6-47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FBFFA6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1.03 (0.57 - 1.88)</w:t>
            </w:r>
          </w:p>
        </w:tc>
        <w:tc>
          <w:tcPr>
            <w:tcW w:w="851" w:type="dxa"/>
            <w:shd w:val="clear" w:color="auto" w:fill="auto"/>
            <w:noWrap/>
          </w:tcPr>
          <w:p w14:paraId="52F5E48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0.904</w:t>
            </w:r>
          </w:p>
        </w:tc>
        <w:tc>
          <w:tcPr>
            <w:tcW w:w="1701" w:type="dxa"/>
            <w:shd w:val="clear" w:color="auto" w:fill="auto"/>
            <w:noWrap/>
          </w:tcPr>
          <w:p w14:paraId="3E4E230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0.93 (0.68 - 1.26)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6A3B98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2109FD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1.23 (0.65 - 2.34)</w:t>
            </w:r>
          </w:p>
        </w:tc>
        <w:tc>
          <w:tcPr>
            <w:tcW w:w="709" w:type="dxa"/>
            <w:shd w:val="clear" w:color="auto" w:fill="auto"/>
            <w:noWrap/>
          </w:tcPr>
          <w:p w14:paraId="32D1FA3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0.407</w:t>
            </w:r>
          </w:p>
        </w:tc>
        <w:tc>
          <w:tcPr>
            <w:tcW w:w="1701" w:type="dxa"/>
            <w:shd w:val="clear" w:color="auto" w:fill="auto"/>
            <w:noWrap/>
          </w:tcPr>
          <w:p w14:paraId="3C78DF6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1.13 (0.71 - 1.78)</w:t>
            </w:r>
          </w:p>
        </w:tc>
        <w:tc>
          <w:tcPr>
            <w:tcW w:w="708" w:type="dxa"/>
            <w:shd w:val="clear" w:color="auto" w:fill="auto"/>
            <w:noWrap/>
          </w:tcPr>
          <w:p w14:paraId="041F60F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0.512</w:t>
            </w:r>
          </w:p>
        </w:tc>
      </w:tr>
      <w:tr w:rsidR="005841B3" w:rsidRPr="005841B3" w14:paraId="54F0B458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0DC508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MAP &gt; 100 mmHg (N = 319, CI 98.8%; sign. p &lt; 0.013)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F09C0D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1438506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72284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980455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8F03B9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2B2A2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9FC343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6B0D7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13D5BCA7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14388A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6DD819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1.16 (0.62 - 2.18)</w:t>
            </w:r>
          </w:p>
        </w:tc>
        <w:tc>
          <w:tcPr>
            <w:tcW w:w="851" w:type="dxa"/>
            <w:shd w:val="clear" w:color="auto" w:fill="auto"/>
            <w:noWrap/>
          </w:tcPr>
          <w:p w14:paraId="7AC0AC4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0.556</w:t>
            </w:r>
          </w:p>
        </w:tc>
        <w:tc>
          <w:tcPr>
            <w:tcW w:w="1701" w:type="dxa"/>
            <w:shd w:val="clear" w:color="auto" w:fill="auto"/>
            <w:noWrap/>
          </w:tcPr>
          <w:p w14:paraId="4C9D413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1.12 (0.77 - 1.61)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7DC6BF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0.465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E25F1E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1.33 (0.64 - 2.77)</w:t>
            </w:r>
          </w:p>
        </w:tc>
        <w:tc>
          <w:tcPr>
            <w:tcW w:w="709" w:type="dxa"/>
            <w:shd w:val="clear" w:color="auto" w:fill="auto"/>
            <w:noWrap/>
          </w:tcPr>
          <w:p w14:paraId="40BD7C8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0.339</w:t>
            </w:r>
          </w:p>
        </w:tc>
        <w:tc>
          <w:tcPr>
            <w:tcW w:w="1701" w:type="dxa"/>
            <w:shd w:val="clear" w:color="auto" w:fill="auto"/>
            <w:noWrap/>
          </w:tcPr>
          <w:p w14:paraId="405F835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1.40 (0.82 - 2.37)</w:t>
            </w:r>
          </w:p>
        </w:tc>
        <w:tc>
          <w:tcPr>
            <w:tcW w:w="708" w:type="dxa"/>
            <w:shd w:val="clear" w:color="auto" w:fill="auto"/>
            <w:noWrap/>
          </w:tcPr>
          <w:p w14:paraId="2B3E65D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0.116</w:t>
            </w:r>
          </w:p>
        </w:tc>
      </w:tr>
      <w:tr w:rsidR="005841B3" w:rsidRPr="005841B3" w14:paraId="4832C194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B31A7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0-0.75 (0-0.08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70A881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2A12C94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C1294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5932E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702A4E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0B7D1BB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99D279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7D051CE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1A864E24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E3927C0" w14:textId="0226FE44" w:rsidR="00D9352F" w:rsidRPr="005841B3" w:rsidRDefault="00C718AE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0.75-0.9 (0.08</w:t>
            </w:r>
            <w:r w:rsidR="00D9352F" w:rsidRPr="005841B3">
              <w:rPr>
                <w:sz w:val="18"/>
                <w:szCs w:val="18"/>
              </w:rPr>
              <w:t>-1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B6DA8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1.27 (0.60 - 2.68)</w:t>
            </w:r>
          </w:p>
        </w:tc>
        <w:tc>
          <w:tcPr>
            <w:tcW w:w="851" w:type="dxa"/>
            <w:shd w:val="clear" w:color="auto" w:fill="auto"/>
            <w:noWrap/>
          </w:tcPr>
          <w:p w14:paraId="6EEB18F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0.441</w:t>
            </w:r>
          </w:p>
        </w:tc>
        <w:tc>
          <w:tcPr>
            <w:tcW w:w="1701" w:type="dxa"/>
            <w:shd w:val="clear" w:color="auto" w:fill="auto"/>
            <w:noWrap/>
          </w:tcPr>
          <w:p w14:paraId="4C2A332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1.14 (0.75 - 1.73)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F8E3E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C4B665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1.17 (0.49 - 2.80)</w:t>
            </w:r>
          </w:p>
        </w:tc>
        <w:tc>
          <w:tcPr>
            <w:tcW w:w="709" w:type="dxa"/>
            <w:shd w:val="clear" w:color="auto" w:fill="auto"/>
            <w:noWrap/>
          </w:tcPr>
          <w:p w14:paraId="63A0E5A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0.669</w:t>
            </w:r>
          </w:p>
        </w:tc>
        <w:tc>
          <w:tcPr>
            <w:tcW w:w="1701" w:type="dxa"/>
            <w:shd w:val="clear" w:color="auto" w:fill="auto"/>
            <w:noWrap/>
          </w:tcPr>
          <w:p w14:paraId="2E97024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1.22 (0.64 - 2.34)</w:t>
            </w:r>
          </w:p>
        </w:tc>
        <w:tc>
          <w:tcPr>
            <w:tcW w:w="708" w:type="dxa"/>
            <w:shd w:val="clear" w:color="auto" w:fill="auto"/>
            <w:noWrap/>
          </w:tcPr>
          <w:p w14:paraId="723FF42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0.446</w:t>
            </w:r>
          </w:p>
        </w:tc>
      </w:tr>
      <w:tr w:rsidR="005841B3" w:rsidRPr="005841B3" w14:paraId="74388EF6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D708A2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0.9-1.0 (1-38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6FDFA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1.26 (0.59 - 2.68)</w:t>
            </w:r>
          </w:p>
        </w:tc>
        <w:tc>
          <w:tcPr>
            <w:tcW w:w="851" w:type="dxa"/>
            <w:shd w:val="clear" w:color="auto" w:fill="auto"/>
            <w:noWrap/>
          </w:tcPr>
          <w:p w14:paraId="4BE4682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0.459</w:t>
            </w:r>
          </w:p>
        </w:tc>
        <w:tc>
          <w:tcPr>
            <w:tcW w:w="1701" w:type="dxa"/>
            <w:shd w:val="clear" w:color="auto" w:fill="auto"/>
            <w:noWrap/>
          </w:tcPr>
          <w:p w14:paraId="147B9EF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1.00 (0.66 - 1.52)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58F4A6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0.983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526C40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1.86 (0.79 - 4.37)</w:t>
            </w:r>
          </w:p>
        </w:tc>
        <w:tc>
          <w:tcPr>
            <w:tcW w:w="709" w:type="dxa"/>
            <w:shd w:val="clear" w:color="auto" w:fill="auto"/>
            <w:noWrap/>
          </w:tcPr>
          <w:p w14:paraId="7B3B6CF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0.070</w:t>
            </w:r>
          </w:p>
        </w:tc>
        <w:tc>
          <w:tcPr>
            <w:tcW w:w="1701" w:type="dxa"/>
            <w:shd w:val="clear" w:color="auto" w:fill="auto"/>
            <w:noWrap/>
          </w:tcPr>
          <w:p w14:paraId="31CFA4C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1.48 (0.81 - 2.73)</w:t>
            </w:r>
          </w:p>
        </w:tc>
        <w:tc>
          <w:tcPr>
            <w:tcW w:w="708" w:type="dxa"/>
            <w:shd w:val="clear" w:color="auto" w:fill="auto"/>
            <w:noWrap/>
          </w:tcPr>
          <w:p w14:paraId="05F0715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0.106</w:t>
            </w:r>
          </w:p>
        </w:tc>
      </w:tr>
      <w:tr w:rsidR="005841B3" w:rsidRPr="005841B3" w14:paraId="3653B067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D15F5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MAP &lt; 70% (N = 446, CI 99.0%; sign p &lt; 0.010)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3435CB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5A4845E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1AE609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BC917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22571C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8B8AB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155154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81EF2C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651207E5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3A3348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72352C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0.95 (0.59 - 1.54)</w:t>
            </w:r>
          </w:p>
        </w:tc>
        <w:tc>
          <w:tcPr>
            <w:tcW w:w="851" w:type="dxa"/>
            <w:shd w:val="clear" w:color="auto" w:fill="auto"/>
            <w:noWrap/>
          </w:tcPr>
          <w:p w14:paraId="512C2C9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0.802</w:t>
            </w:r>
          </w:p>
        </w:tc>
        <w:tc>
          <w:tcPr>
            <w:tcW w:w="1701" w:type="dxa"/>
            <w:shd w:val="clear" w:color="auto" w:fill="auto"/>
            <w:noWrap/>
          </w:tcPr>
          <w:p w14:paraId="26B72D1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0.95 (0.69 - 1.29)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4A9B5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0.655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535F80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0.81 (0.46 - 1.41)</w:t>
            </w:r>
          </w:p>
        </w:tc>
        <w:tc>
          <w:tcPr>
            <w:tcW w:w="709" w:type="dxa"/>
            <w:shd w:val="clear" w:color="auto" w:fill="auto"/>
            <w:noWrap/>
          </w:tcPr>
          <w:p w14:paraId="7277F5F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0.326</w:t>
            </w:r>
          </w:p>
        </w:tc>
        <w:tc>
          <w:tcPr>
            <w:tcW w:w="1701" w:type="dxa"/>
            <w:shd w:val="clear" w:color="auto" w:fill="auto"/>
            <w:noWrap/>
          </w:tcPr>
          <w:p w14:paraId="7F23AFA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0.85 (0.52 - 1.38)</w:t>
            </w:r>
          </w:p>
        </w:tc>
        <w:tc>
          <w:tcPr>
            <w:tcW w:w="708" w:type="dxa"/>
            <w:shd w:val="clear" w:color="auto" w:fill="auto"/>
            <w:noWrap/>
          </w:tcPr>
          <w:p w14:paraId="1716E9B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0.394</w:t>
            </w:r>
          </w:p>
        </w:tc>
      </w:tr>
      <w:tr w:rsidR="005841B3" w:rsidRPr="005841B3" w14:paraId="03C3399D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FC5CF4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0-0.5 (0-0.13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2ADD6F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0.58 (0.24 - 1.40)</w:t>
            </w:r>
          </w:p>
        </w:tc>
        <w:tc>
          <w:tcPr>
            <w:tcW w:w="851" w:type="dxa"/>
            <w:shd w:val="clear" w:color="auto" w:fill="auto"/>
            <w:noWrap/>
          </w:tcPr>
          <w:p w14:paraId="421DC66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0.114</w:t>
            </w:r>
          </w:p>
        </w:tc>
        <w:tc>
          <w:tcPr>
            <w:tcW w:w="1701" w:type="dxa"/>
            <w:shd w:val="clear" w:color="auto" w:fill="auto"/>
            <w:noWrap/>
          </w:tcPr>
          <w:p w14:paraId="0B507DF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0.76 (0.43 - 1.34)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9FD107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0.218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C6DBE1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0.62 (0.22 - 1.75)</w:t>
            </w:r>
          </w:p>
        </w:tc>
        <w:tc>
          <w:tcPr>
            <w:tcW w:w="709" w:type="dxa"/>
            <w:shd w:val="clear" w:color="auto" w:fill="auto"/>
            <w:noWrap/>
          </w:tcPr>
          <w:p w14:paraId="49221A7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0.241</w:t>
            </w:r>
          </w:p>
        </w:tc>
        <w:tc>
          <w:tcPr>
            <w:tcW w:w="1701" w:type="dxa"/>
            <w:shd w:val="clear" w:color="auto" w:fill="auto"/>
            <w:noWrap/>
          </w:tcPr>
          <w:p w14:paraId="3C5D7A2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 (0.38 - 1.96)</w:t>
            </w:r>
          </w:p>
        </w:tc>
        <w:tc>
          <w:tcPr>
            <w:tcW w:w="708" w:type="dxa"/>
            <w:shd w:val="clear" w:color="auto" w:fill="auto"/>
            <w:noWrap/>
          </w:tcPr>
          <w:p w14:paraId="6923215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0.654</w:t>
            </w:r>
          </w:p>
        </w:tc>
      </w:tr>
      <w:tr w:rsidR="005841B3" w:rsidRPr="005841B3" w14:paraId="266E0A2F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385ED2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0.5 -0.75 (0.13-3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3E92A45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53077F3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1A76AD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EB9C2F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779854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3BFABEE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7A49A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7769870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416D69E8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89839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0.75 -0.9 (3-8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48B165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0.86 (0.45 - 1.61)</w:t>
            </w:r>
          </w:p>
        </w:tc>
        <w:tc>
          <w:tcPr>
            <w:tcW w:w="851" w:type="dxa"/>
            <w:shd w:val="clear" w:color="auto" w:fill="auto"/>
            <w:noWrap/>
          </w:tcPr>
          <w:p w14:paraId="26E6096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0.535</w:t>
            </w:r>
          </w:p>
        </w:tc>
        <w:tc>
          <w:tcPr>
            <w:tcW w:w="1701" w:type="dxa"/>
            <w:shd w:val="clear" w:color="auto" w:fill="auto"/>
            <w:noWrap/>
          </w:tcPr>
          <w:p w14:paraId="6203E53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0.90 (0.61 - 1.33)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A7E958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0.505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53A33C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0.82 (0.39 - 1.72)</w:t>
            </w:r>
          </w:p>
        </w:tc>
        <w:tc>
          <w:tcPr>
            <w:tcW w:w="709" w:type="dxa"/>
            <w:shd w:val="clear" w:color="auto" w:fill="auto"/>
            <w:noWrap/>
          </w:tcPr>
          <w:p w14:paraId="54E04E4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0.503</w:t>
            </w:r>
          </w:p>
        </w:tc>
        <w:tc>
          <w:tcPr>
            <w:tcW w:w="1701" w:type="dxa"/>
            <w:shd w:val="clear" w:color="auto" w:fill="auto"/>
            <w:noWrap/>
          </w:tcPr>
          <w:p w14:paraId="3C28BC0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0.76 (0.44 - 1.31)</w:t>
            </w:r>
          </w:p>
        </w:tc>
        <w:tc>
          <w:tcPr>
            <w:tcW w:w="708" w:type="dxa"/>
            <w:shd w:val="clear" w:color="auto" w:fill="auto"/>
            <w:noWrap/>
          </w:tcPr>
          <w:p w14:paraId="01C36E5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0.191</w:t>
            </w:r>
          </w:p>
        </w:tc>
      </w:tr>
      <w:tr w:rsidR="005841B3" w:rsidRPr="005841B3" w14:paraId="107D985F" w14:textId="77777777" w:rsidTr="00B36025">
        <w:trPr>
          <w:trHeight w:val="232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D84C2C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0.9-1.0 (8-38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30059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0.80 (0.38 - 1.70)</w:t>
            </w:r>
          </w:p>
        </w:tc>
        <w:tc>
          <w:tcPr>
            <w:tcW w:w="851" w:type="dxa"/>
            <w:shd w:val="clear" w:color="auto" w:fill="auto"/>
            <w:noWrap/>
          </w:tcPr>
          <w:p w14:paraId="12530A0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0.459</w:t>
            </w:r>
          </w:p>
        </w:tc>
        <w:tc>
          <w:tcPr>
            <w:tcW w:w="1701" w:type="dxa"/>
            <w:shd w:val="clear" w:color="auto" w:fill="auto"/>
            <w:noWrap/>
          </w:tcPr>
          <w:p w14:paraId="16B5AEA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1.05 (0.61 - 1.82)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2F90D6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0.835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784547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0.64 (0.25 - 1.62)</w:t>
            </w:r>
          </w:p>
        </w:tc>
        <w:tc>
          <w:tcPr>
            <w:tcW w:w="709" w:type="dxa"/>
            <w:shd w:val="clear" w:color="auto" w:fill="auto"/>
            <w:noWrap/>
          </w:tcPr>
          <w:p w14:paraId="6AA8C1C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0.217</w:t>
            </w:r>
          </w:p>
        </w:tc>
        <w:tc>
          <w:tcPr>
            <w:tcW w:w="1701" w:type="dxa"/>
            <w:shd w:val="clear" w:color="auto" w:fill="auto"/>
            <w:noWrap/>
          </w:tcPr>
          <w:p w14:paraId="671ECEC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0.72 (0.29 - 1.81)</w:t>
            </w:r>
          </w:p>
        </w:tc>
        <w:tc>
          <w:tcPr>
            <w:tcW w:w="708" w:type="dxa"/>
            <w:shd w:val="clear" w:color="auto" w:fill="auto"/>
            <w:noWrap/>
          </w:tcPr>
          <w:p w14:paraId="23EE855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0.367</w:t>
            </w:r>
          </w:p>
        </w:tc>
      </w:tr>
      <w:tr w:rsidR="005841B3" w:rsidRPr="005841B3" w14:paraId="055835B2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D4B387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MAP &lt; 60% (N =199, CI 98.8%; sign. p &lt; 0.013)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C24A2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7DA2BB7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FE982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1FD46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02545A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EDA1E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76A235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D9BDE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57FCE741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410A62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DC34B1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0.08 (0.00 - 1.60)</w:t>
            </w:r>
          </w:p>
        </w:tc>
        <w:tc>
          <w:tcPr>
            <w:tcW w:w="851" w:type="dxa"/>
            <w:shd w:val="clear" w:color="auto" w:fill="auto"/>
            <w:noWrap/>
          </w:tcPr>
          <w:p w14:paraId="38245CD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0.034</w:t>
            </w:r>
          </w:p>
        </w:tc>
        <w:tc>
          <w:tcPr>
            <w:tcW w:w="1701" w:type="dxa"/>
            <w:shd w:val="clear" w:color="auto" w:fill="auto"/>
            <w:noWrap/>
          </w:tcPr>
          <w:p w14:paraId="66097EE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0.58 (0.22 - 1.55)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555B6D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0.169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453161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0.57 (0.06 - 5.34)</w:t>
            </w:r>
          </w:p>
        </w:tc>
        <w:tc>
          <w:tcPr>
            <w:tcW w:w="709" w:type="dxa"/>
            <w:shd w:val="clear" w:color="auto" w:fill="auto"/>
            <w:noWrap/>
          </w:tcPr>
          <w:p w14:paraId="52824F1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0.538</w:t>
            </w:r>
          </w:p>
        </w:tc>
        <w:tc>
          <w:tcPr>
            <w:tcW w:w="1701" w:type="dxa"/>
            <w:shd w:val="clear" w:color="auto" w:fill="auto"/>
            <w:noWrap/>
          </w:tcPr>
          <w:p w14:paraId="6C21C33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1.40 (0.18 - 11.12)</w:t>
            </w:r>
          </w:p>
        </w:tc>
        <w:tc>
          <w:tcPr>
            <w:tcW w:w="708" w:type="dxa"/>
            <w:shd w:val="clear" w:color="auto" w:fill="auto"/>
            <w:noWrap/>
          </w:tcPr>
          <w:p w14:paraId="664AA08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0.698</w:t>
            </w:r>
          </w:p>
        </w:tc>
      </w:tr>
      <w:tr w:rsidR="005841B3" w:rsidRPr="005841B3" w14:paraId="1D144F2C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C4099C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0-0.75 (0-0.01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557659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34E141F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0ABD6E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611F2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7F5324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9" w:type="dxa"/>
            <w:shd w:val="clear" w:color="auto" w:fill="auto"/>
            <w:noWrap/>
          </w:tcPr>
          <w:p w14:paraId="1497759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87C00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708" w:type="dxa"/>
            <w:shd w:val="clear" w:color="auto" w:fill="auto"/>
            <w:noWrap/>
          </w:tcPr>
          <w:p w14:paraId="1FDDDA8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  <w:tr w:rsidR="005841B3" w:rsidRPr="005841B3" w14:paraId="14360169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F2E095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0.75-0.9 (0.01-1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42893C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0.11 (0.00 - 2.31)</w:t>
            </w:r>
          </w:p>
        </w:tc>
        <w:tc>
          <w:tcPr>
            <w:tcW w:w="851" w:type="dxa"/>
            <w:shd w:val="clear" w:color="auto" w:fill="auto"/>
            <w:noWrap/>
          </w:tcPr>
          <w:p w14:paraId="73BA6FAA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0.068</w:t>
            </w:r>
          </w:p>
        </w:tc>
        <w:tc>
          <w:tcPr>
            <w:tcW w:w="1701" w:type="dxa"/>
            <w:shd w:val="clear" w:color="auto" w:fill="auto"/>
            <w:noWrap/>
          </w:tcPr>
          <w:p w14:paraId="525AD14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0.62 (0.23 - 1.68)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1C839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0.237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DF1F58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0.94 (0.10 - 9.21)</w:t>
            </w:r>
          </w:p>
        </w:tc>
        <w:tc>
          <w:tcPr>
            <w:tcW w:w="709" w:type="dxa"/>
            <w:shd w:val="clear" w:color="auto" w:fill="auto"/>
            <w:noWrap/>
          </w:tcPr>
          <w:p w14:paraId="0666021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0.949</w:t>
            </w:r>
          </w:p>
        </w:tc>
        <w:tc>
          <w:tcPr>
            <w:tcW w:w="1701" w:type="dxa"/>
            <w:shd w:val="clear" w:color="auto" w:fill="auto"/>
            <w:noWrap/>
          </w:tcPr>
          <w:p w14:paraId="1269C49B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1.53 (0.19 - 12.37)</w:t>
            </w:r>
          </w:p>
        </w:tc>
        <w:tc>
          <w:tcPr>
            <w:tcW w:w="708" w:type="dxa"/>
            <w:shd w:val="clear" w:color="auto" w:fill="auto"/>
            <w:noWrap/>
          </w:tcPr>
          <w:p w14:paraId="7EA828E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0.627</w:t>
            </w:r>
          </w:p>
        </w:tc>
      </w:tr>
      <w:tr w:rsidR="005841B3" w:rsidRPr="005841B3" w14:paraId="7AA4A188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6E0C46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0.9-1.0 (1-22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7DA8FA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0.05 (0.00 - 1.15)</w:t>
            </w:r>
          </w:p>
        </w:tc>
        <w:tc>
          <w:tcPr>
            <w:tcW w:w="851" w:type="dxa"/>
            <w:shd w:val="clear" w:color="auto" w:fill="auto"/>
            <w:noWrap/>
          </w:tcPr>
          <w:p w14:paraId="06C618B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0.017</w:t>
            </w:r>
          </w:p>
        </w:tc>
        <w:tc>
          <w:tcPr>
            <w:tcW w:w="1701" w:type="dxa"/>
            <w:shd w:val="clear" w:color="auto" w:fill="auto"/>
            <w:noWrap/>
          </w:tcPr>
          <w:p w14:paraId="78AFFC6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0.52 (0.17 - 1.58)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272CAE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0.143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DF689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0.33 (0.03 - 3.67)</w:t>
            </w:r>
          </w:p>
        </w:tc>
        <w:tc>
          <w:tcPr>
            <w:tcW w:w="709" w:type="dxa"/>
            <w:shd w:val="clear" w:color="auto" w:fill="auto"/>
            <w:noWrap/>
          </w:tcPr>
          <w:p w14:paraId="0DBB82A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0.252</w:t>
            </w:r>
          </w:p>
        </w:tc>
        <w:tc>
          <w:tcPr>
            <w:tcW w:w="1701" w:type="dxa"/>
            <w:shd w:val="clear" w:color="auto" w:fill="auto"/>
            <w:noWrap/>
          </w:tcPr>
          <w:p w14:paraId="6D9023C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0.80 (0.08 - 7.95)</w:t>
            </w:r>
          </w:p>
        </w:tc>
        <w:tc>
          <w:tcPr>
            <w:tcW w:w="708" w:type="dxa"/>
            <w:shd w:val="clear" w:color="auto" w:fill="auto"/>
            <w:noWrap/>
          </w:tcPr>
          <w:p w14:paraId="4DBA2ED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0.821</w:t>
            </w:r>
          </w:p>
        </w:tc>
      </w:tr>
      <w:tr w:rsidR="005841B3" w:rsidRPr="005841B3" w14:paraId="357E7887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8D5E907" w14:textId="78A201BF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MAP &lt; 50% (N= 43, CI 97.5%; sign</w:t>
            </w:r>
            <w:r w:rsidR="00715FAA" w:rsidRPr="005841B3">
              <w:rPr>
                <w:sz w:val="18"/>
                <w:szCs w:val="18"/>
                <w:lang w:val="en-US"/>
              </w:rPr>
              <w:t>.</w:t>
            </w:r>
            <w:r w:rsidRPr="005841B3">
              <w:rPr>
                <w:sz w:val="18"/>
                <w:szCs w:val="18"/>
                <w:lang w:val="en-US"/>
              </w:rPr>
              <w:t xml:space="preserve"> p &lt; 0.025)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1596684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3DBEBFE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9D4D49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4ED60C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1A59E29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B160C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4D9F8D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92B8448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> </w:t>
            </w:r>
          </w:p>
        </w:tc>
      </w:tr>
      <w:tr w:rsidR="005841B3" w:rsidRPr="005841B3" w14:paraId="300388B8" w14:textId="77777777" w:rsidTr="00B36025">
        <w:trPr>
          <w:trHeight w:val="20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FE299A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  <w:lang w:val="en-US"/>
              </w:rPr>
              <w:t xml:space="preserve">   </w:t>
            </w:r>
            <w:r w:rsidRPr="005841B3">
              <w:rPr>
                <w:sz w:val="18"/>
                <w:szCs w:val="18"/>
              </w:rPr>
              <w:t>Q 0 (0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32C6D0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1.41 (0.63 - 3.14)</w:t>
            </w:r>
          </w:p>
        </w:tc>
        <w:tc>
          <w:tcPr>
            <w:tcW w:w="851" w:type="dxa"/>
            <w:shd w:val="clear" w:color="auto" w:fill="auto"/>
            <w:noWrap/>
          </w:tcPr>
          <w:p w14:paraId="1A5ED66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0.346</w:t>
            </w:r>
          </w:p>
        </w:tc>
        <w:tc>
          <w:tcPr>
            <w:tcW w:w="1701" w:type="dxa"/>
            <w:shd w:val="clear" w:color="auto" w:fill="auto"/>
            <w:noWrap/>
          </w:tcPr>
          <w:p w14:paraId="4354A7E7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1.23 (0.68 - 2.22)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1BA2B60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 0.450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1ECF4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0.76 (0.33 - 1.76)</w:t>
            </w:r>
          </w:p>
        </w:tc>
        <w:tc>
          <w:tcPr>
            <w:tcW w:w="709" w:type="dxa"/>
            <w:shd w:val="clear" w:color="auto" w:fill="auto"/>
            <w:noWrap/>
          </w:tcPr>
          <w:p w14:paraId="7F02A29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0.470</w:t>
            </w:r>
          </w:p>
        </w:tc>
        <w:tc>
          <w:tcPr>
            <w:tcW w:w="1701" w:type="dxa"/>
            <w:shd w:val="clear" w:color="auto" w:fill="auto"/>
            <w:noWrap/>
          </w:tcPr>
          <w:p w14:paraId="232580B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0.97 (0.39 - 2.40)</w:t>
            </w:r>
          </w:p>
        </w:tc>
        <w:tc>
          <w:tcPr>
            <w:tcW w:w="708" w:type="dxa"/>
            <w:shd w:val="clear" w:color="auto" w:fill="auto"/>
            <w:noWrap/>
          </w:tcPr>
          <w:p w14:paraId="70C77C9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0.944</w:t>
            </w:r>
          </w:p>
        </w:tc>
      </w:tr>
      <w:tr w:rsidR="00D9352F" w:rsidRPr="005841B3" w14:paraId="08C27BF7" w14:textId="77777777" w:rsidTr="00B36025">
        <w:trPr>
          <w:trHeight w:val="176"/>
          <w:jc w:val="center"/>
        </w:trPr>
        <w:tc>
          <w:tcPr>
            <w:tcW w:w="44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2A0C8FF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 xml:space="preserve">   Q 0-1 (0-0.633) mmHg ·min)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D4BA36C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ref = 1</w:t>
            </w:r>
          </w:p>
        </w:tc>
        <w:tc>
          <w:tcPr>
            <w:tcW w:w="851" w:type="dxa"/>
            <w:shd w:val="clear" w:color="auto" w:fill="auto"/>
            <w:noWrap/>
          </w:tcPr>
          <w:p w14:paraId="19C9365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57363B63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ref =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6911D01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812999D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ref = 1</w:t>
            </w:r>
          </w:p>
        </w:tc>
        <w:tc>
          <w:tcPr>
            <w:tcW w:w="709" w:type="dxa"/>
            <w:shd w:val="clear" w:color="auto" w:fill="auto"/>
            <w:noWrap/>
          </w:tcPr>
          <w:p w14:paraId="1C9BE53E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23B640C2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ref = 1</w:t>
            </w:r>
          </w:p>
        </w:tc>
        <w:tc>
          <w:tcPr>
            <w:tcW w:w="708" w:type="dxa"/>
            <w:shd w:val="clear" w:color="auto" w:fill="auto"/>
            <w:noWrap/>
          </w:tcPr>
          <w:p w14:paraId="21DF2606" w14:textId="77777777" w:rsidR="00D9352F" w:rsidRPr="005841B3" w:rsidRDefault="00D9352F" w:rsidP="00715FA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5841B3">
              <w:rPr>
                <w:sz w:val="18"/>
                <w:szCs w:val="18"/>
              </w:rPr>
              <w:t> </w:t>
            </w:r>
          </w:p>
        </w:tc>
      </w:tr>
    </w:tbl>
    <w:p w14:paraId="02608C24" w14:textId="77777777" w:rsidR="00D9352F" w:rsidRPr="005841B3" w:rsidRDefault="00D9352F" w:rsidP="00B23B74">
      <w:pPr>
        <w:spacing w:line="480" w:lineRule="auto"/>
        <w:rPr>
          <w:b/>
          <w:lang w:val="en-US"/>
        </w:rPr>
      </w:pPr>
    </w:p>
    <w:p w14:paraId="45CCBDB1" w14:textId="77777777" w:rsidR="00D9352F" w:rsidRPr="005841B3" w:rsidRDefault="00D9352F" w:rsidP="00B23B74">
      <w:pPr>
        <w:spacing w:line="480" w:lineRule="auto"/>
        <w:rPr>
          <w:b/>
          <w:lang w:val="en-US"/>
        </w:rPr>
      </w:pPr>
    </w:p>
    <w:p w14:paraId="6C5A4195" w14:textId="17B4940E" w:rsidR="00523136" w:rsidRPr="005841B3" w:rsidRDefault="00523136" w:rsidP="00523136">
      <w:pPr>
        <w:spacing w:line="480" w:lineRule="auto"/>
        <w:rPr>
          <w:i/>
          <w:iCs/>
          <w:sz w:val="20"/>
          <w:szCs w:val="20"/>
          <w:lang w:val="en-US"/>
        </w:rPr>
      </w:pPr>
      <w:bookmarkStart w:id="0" w:name="_GoBack"/>
      <w:bookmarkEnd w:id="0"/>
      <w:r w:rsidRPr="005841B3">
        <w:rPr>
          <w:i/>
          <w:iCs/>
          <w:sz w:val="20"/>
          <w:szCs w:val="20"/>
          <w:lang w:val="en-US"/>
        </w:rPr>
        <w:lastRenderedPageBreak/>
        <w:t xml:space="preserve">CI: confidence interval. ETCO2: end-tidal carbon dioxide. MAP: mean arterial blood pressure. Ref: reference category. RR: risk ratio. Sign.: significant. Q: quantile. </w:t>
      </w:r>
    </w:p>
    <w:p w14:paraId="5D92E2DE" w14:textId="77777777" w:rsidR="00523136" w:rsidRPr="005841B3" w:rsidRDefault="00523136" w:rsidP="00523136">
      <w:pPr>
        <w:spacing w:line="480" w:lineRule="auto"/>
        <w:rPr>
          <w:i/>
          <w:iCs/>
          <w:sz w:val="20"/>
          <w:szCs w:val="20"/>
          <w:lang w:val="en-US"/>
        </w:rPr>
      </w:pPr>
      <w:r w:rsidRPr="005841B3">
        <w:rPr>
          <w:i/>
          <w:iCs/>
          <w:sz w:val="20"/>
          <w:szCs w:val="20"/>
          <w:lang w:val="en-US"/>
        </w:rPr>
        <w:t xml:space="preserve">* significant difference </w:t>
      </w:r>
    </w:p>
    <w:p w14:paraId="671654A9" w14:textId="6B77D83F" w:rsidR="00523136" w:rsidRPr="005841B3" w:rsidRDefault="00523136" w:rsidP="00523136">
      <w:pPr>
        <w:spacing w:line="480" w:lineRule="auto"/>
        <w:rPr>
          <w:i/>
          <w:sz w:val="20"/>
          <w:szCs w:val="20"/>
          <w:shd w:val="clear" w:color="auto" w:fill="FFFFFF"/>
          <w:lang w:val="en-US"/>
        </w:rPr>
      </w:pPr>
      <w:r w:rsidRPr="005841B3">
        <w:rPr>
          <w:sz w:val="20"/>
          <w:szCs w:val="20"/>
          <w:lang w:val="en-US"/>
        </w:rPr>
        <w:t xml:space="preserve">† </w:t>
      </w:r>
      <w:r w:rsidRPr="005841B3">
        <w:rPr>
          <w:i/>
          <w:sz w:val="20"/>
          <w:szCs w:val="20"/>
          <w:lang w:val="en-US"/>
        </w:rPr>
        <w:t xml:space="preserve">Bonferroni correction was used to correct for the number of categories within a threshold and p-values and confidence intervals are reported accordingly. For example: when four categories were made within a threshold, </w:t>
      </w:r>
      <w:r w:rsidR="009F464D" w:rsidRPr="005841B3">
        <w:rPr>
          <w:i/>
          <w:sz w:val="20"/>
          <w:szCs w:val="20"/>
          <w:shd w:val="clear" w:color="auto" w:fill="FFFFFF"/>
          <w:lang w:val="en-US"/>
        </w:rPr>
        <w:t>a</w:t>
      </w:r>
      <w:r w:rsidRPr="005841B3">
        <w:rPr>
          <w:i/>
          <w:sz w:val="20"/>
          <w:szCs w:val="20"/>
          <w:shd w:val="clear" w:color="auto" w:fill="FFFFFF"/>
          <w:lang w:val="en-US"/>
        </w:rPr>
        <w:t xml:space="preserve"> p-value of &lt; 0.0125 was considered as statistical significant after a Bonferroni correction (0.05/4) with a corresponding confidence interval of 98.8%. </w:t>
      </w:r>
    </w:p>
    <w:p w14:paraId="49065477" w14:textId="6C65757A" w:rsidR="00A41828" w:rsidRPr="005841B3" w:rsidRDefault="00523136" w:rsidP="00A41828">
      <w:pPr>
        <w:spacing w:line="480" w:lineRule="auto"/>
        <w:jc w:val="both"/>
        <w:rPr>
          <w:i/>
          <w:sz w:val="20"/>
          <w:szCs w:val="20"/>
          <w:lang w:val="en-US"/>
        </w:rPr>
      </w:pPr>
      <w:r w:rsidRPr="005841B3">
        <w:rPr>
          <w:i/>
          <w:sz w:val="20"/>
          <w:szCs w:val="20"/>
          <w:shd w:val="clear" w:color="auto" w:fill="FFFFFF"/>
          <w:lang w:val="en-US"/>
        </w:rPr>
        <w:t xml:space="preserve">‡ </w:t>
      </w:r>
      <w:r w:rsidR="00A41828" w:rsidRPr="005841B3">
        <w:rPr>
          <w:i/>
          <w:sz w:val="20"/>
          <w:szCs w:val="20"/>
          <w:shd w:val="clear" w:color="auto" w:fill="FFFFFF"/>
          <w:lang w:val="en-US"/>
        </w:rPr>
        <w:t xml:space="preserve">The models were adjusted for </w:t>
      </w:r>
      <w:r w:rsidR="00A41828" w:rsidRPr="005841B3">
        <w:rPr>
          <w:i/>
          <w:sz w:val="20"/>
          <w:szCs w:val="20"/>
          <w:lang w:val="en-US"/>
        </w:rPr>
        <w:t xml:space="preserve">age, gender, history of myocardial infarction, cerebrovascular disease, diabetes mellitus, hypertension, vascular disorders (central and peripheral), (history of) smoking, </w:t>
      </w:r>
      <w:r w:rsidR="00A41828" w:rsidRPr="005841B3">
        <w:rPr>
          <w:i/>
          <w:iCs/>
          <w:sz w:val="20"/>
          <w:szCs w:val="20"/>
          <w:lang w:val="en-US"/>
        </w:rPr>
        <w:t xml:space="preserve">World Federation of Neurological Surgeons Grading System Score </w:t>
      </w:r>
      <w:r w:rsidR="00A41828" w:rsidRPr="005841B3">
        <w:rPr>
          <w:i/>
          <w:sz w:val="20"/>
          <w:szCs w:val="20"/>
          <w:lang w:val="en-US"/>
        </w:rPr>
        <w:t>on admission, intervention modality (clipping or coiling), day of intervention, number of times receiving general anesthesia prior to and after the intervention</w:t>
      </w:r>
      <w:r w:rsidR="007358FC" w:rsidRPr="005841B3">
        <w:rPr>
          <w:i/>
          <w:sz w:val="20"/>
          <w:szCs w:val="20"/>
          <w:lang w:val="en-US"/>
        </w:rPr>
        <w:t>, cerebral spinal fluid</w:t>
      </w:r>
      <w:r w:rsidR="00A41828" w:rsidRPr="005841B3">
        <w:rPr>
          <w:i/>
          <w:sz w:val="20"/>
          <w:szCs w:val="20"/>
          <w:lang w:val="en-US"/>
        </w:rPr>
        <w:t xml:space="preserve"> drainage, postoperative neurological decline, re</w:t>
      </w:r>
      <w:r w:rsidR="00E92A73" w:rsidRPr="005841B3">
        <w:rPr>
          <w:i/>
          <w:sz w:val="20"/>
          <w:szCs w:val="20"/>
          <w:lang w:val="en-US"/>
        </w:rPr>
        <w:t>-</w:t>
      </w:r>
      <w:r w:rsidR="00A41828" w:rsidRPr="005841B3">
        <w:rPr>
          <w:i/>
          <w:sz w:val="20"/>
          <w:szCs w:val="20"/>
          <w:lang w:val="en-US"/>
        </w:rPr>
        <w:t>bleed, edema, cerebral ischemia, hydrocephalus, anemia, extracranial complications, preoperative MAP, amount of ephedrine, phenylephrine and noradrenaline per hour</w:t>
      </w:r>
      <w:r w:rsidR="00D9352F" w:rsidRPr="005841B3">
        <w:rPr>
          <w:i/>
          <w:sz w:val="20"/>
          <w:szCs w:val="20"/>
          <w:lang w:val="en-US"/>
        </w:rPr>
        <w:t xml:space="preserve">, </w:t>
      </w:r>
      <w:r w:rsidR="00A41828" w:rsidRPr="005841B3">
        <w:rPr>
          <w:i/>
          <w:sz w:val="20"/>
          <w:szCs w:val="20"/>
          <w:lang w:val="en-US"/>
        </w:rPr>
        <w:t>preoperative oxygenation level</w:t>
      </w:r>
      <w:r w:rsidR="00D9352F" w:rsidRPr="005841B3">
        <w:rPr>
          <w:i/>
          <w:sz w:val="20"/>
          <w:szCs w:val="20"/>
          <w:lang w:val="en-US"/>
        </w:rPr>
        <w:t xml:space="preserve"> and year of procedure</w:t>
      </w:r>
      <w:r w:rsidR="00A41828" w:rsidRPr="005841B3">
        <w:rPr>
          <w:i/>
          <w:sz w:val="20"/>
          <w:szCs w:val="20"/>
          <w:lang w:val="en-US"/>
        </w:rPr>
        <w:t xml:space="preserve">. Additionally, the results for the ETCO2 thresholds were adjusted for the mean MAP per case, whereas the results for the MAP thresholds were adjusted for the mean ETCO2 per case. </w:t>
      </w:r>
    </w:p>
    <w:p w14:paraId="1EC71902" w14:textId="7DC59839" w:rsidR="00E4127B" w:rsidRPr="005841B3" w:rsidRDefault="00E4127B" w:rsidP="00A41828">
      <w:pPr>
        <w:spacing w:line="480" w:lineRule="auto"/>
        <w:jc w:val="both"/>
        <w:rPr>
          <w:i/>
          <w:sz w:val="20"/>
          <w:szCs w:val="20"/>
          <w:lang w:val="en-US"/>
        </w:rPr>
      </w:pPr>
      <w:r w:rsidRPr="005841B3">
        <w:rPr>
          <w:i/>
          <w:sz w:val="20"/>
          <w:szCs w:val="20"/>
          <w:lang w:val="en-US"/>
        </w:rPr>
        <w:t xml:space="preserve">Poor neurological outcome was defined as a Glasgow Outcome Scale </w:t>
      </w:r>
      <w:r w:rsidR="004B3E1A" w:rsidRPr="005841B3">
        <w:rPr>
          <w:i/>
          <w:sz w:val="20"/>
          <w:szCs w:val="20"/>
          <w:lang w:val="en-US"/>
        </w:rPr>
        <w:t>of 1-3</w:t>
      </w:r>
      <w:r w:rsidRPr="005841B3">
        <w:rPr>
          <w:i/>
          <w:sz w:val="20"/>
          <w:szCs w:val="20"/>
          <w:lang w:val="en-US"/>
        </w:rPr>
        <w:t xml:space="preserve">. </w:t>
      </w:r>
    </w:p>
    <w:p w14:paraId="42C86256" w14:textId="42FB9816" w:rsidR="00523136" w:rsidRPr="005841B3" w:rsidRDefault="00523136" w:rsidP="00B23B74">
      <w:pPr>
        <w:spacing w:line="480" w:lineRule="auto"/>
        <w:rPr>
          <w:i/>
          <w:sz w:val="20"/>
          <w:szCs w:val="20"/>
          <w:lang w:val="en-US"/>
        </w:rPr>
      </w:pPr>
    </w:p>
    <w:p w14:paraId="1B3839CC" w14:textId="77777777" w:rsidR="006465A4" w:rsidRPr="005841B3" w:rsidRDefault="006465A4" w:rsidP="00B23B74">
      <w:pPr>
        <w:spacing w:line="480" w:lineRule="auto"/>
        <w:rPr>
          <w:i/>
          <w:sz w:val="20"/>
          <w:szCs w:val="20"/>
          <w:lang w:val="en-US"/>
        </w:rPr>
      </w:pPr>
    </w:p>
    <w:p w14:paraId="52C37B9F" w14:textId="77777777" w:rsidR="00015996" w:rsidRPr="005841B3" w:rsidRDefault="00015996">
      <w:pPr>
        <w:rPr>
          <w:lang w:val="en-US"/>
        </w:rPr>
      </w:pPr>
    </w:p>
    <w:sectPr w:rsidR="00015996" w:rsidRPr="005841B3" w:rsidSect="006465A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718E8" w14:textId="77777777" w:rsidR="003D22D4" w:rsidRDefault="003D22D4" w:rsidP="00FE0F7E">
      <w:r>
        <w:separator/>
      </w:r>
    </w:p>
  </w:endnote>
  <w:endnote w:type="continuationSeparator" w:id="0">
    <w:p w14:paraId="0033C79E" w14:textId="77777777" w:rsidR="003D22D4" w:rsidRDefault="003D22D4" w:rsidP="00F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TNEJMQuadraa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9C9D" w14:textId="77777777" w:rsidR="00C718AE" w:rsidRDefault="00C718AE" w:rsidP="009F464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11CAE6" w14:textId="77777777" w:rsidR="00C718AE" w:rsidRDefault="00C718AE" w:rsidP="00FE0F7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66EE" w14:textId="77777777" w:rsidR="00C718AE" w:rsidRDefault="00C718AE" w:rsidP="009F464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C37C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6F93969" w14:textId="77777777" w:rsidR="00C718AE" w:rsidRDefault="00C718AE" w:rsidP="00FE0F7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150B" w14:textId="77777777" w:rsidR="003D22D4" w:rsidRDefault="003D22D4" w:rsidP="00FE0F7E">
      <w:r>
        <w:separator/>
      </w:r>
    </w:p>
  </w:footnote>
  <w:footnote w:type="continuationSeparator" w:id="0">
    <w:p w14:paraId="7EBC3F12" w14:textId="77777777" w:rsidR="003D22D4" w:rsidRDefault="003D22D4" w:rsidP="00FE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2A9"/>
    <w:multiLevelType w:val="hybridMultilevel"/>
    <w:tmpl w:val="1A76AB8A"/>
    <w:lvl w:ilvl="0" w:tplc="4750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C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4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CA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8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8C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9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C71B43"/>
    <w:multiLevelType w:val="multilevel"/>
    <w:tmpl w:val="2A7EAED8"/>
    <w:lvl w:ilvl="0">
      <w:numFmt w:val="decimal"/>
      <w:lvlText w:val="(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152317B1"/>
    <w:multiLevelType w:val="hybridMultilevel"/>
    <w:tmpl w:val="4DC2920A"/>
    <w:lvl w:ilvl="0" w:tplc="39584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833"/>
    <w:multiLevelType w:val="hybridMultilevel"/>
    <w:tmpl w:val="C51EC0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511"/>
    <w:multiLevelType w:val="hybridMultilevel"/>
    <w:tmpl w:val="D3D2D6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295B"/>
    <w:multiLevelType w:val="hybridMultilevel"/>
    <w:tmpl w:val="DBE0D372"/>
    <w:lvl w:ilvl="0" w:tplc="D8AA8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4E17"/>
    <w:multiLevelType w:val="hybridMultilevel"/>
    <w:tmpl w:val="1D8E13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648AD"/>
    <w:multiLevelType w:val="hybridMultilevel"/>
    <w:tmpl w:val="B0007EFE"/>
    <w:lvl w:ilvl="0" w:tplc="3FCCC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99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0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8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8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89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23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8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5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280F0A"/>
    <w:multiLevelType w:val="hybridMultilevel"/>
    <w:tmpl w:val="9FC4B3BE"/>
    <w:lvl w:ilvl="0" w:tplc="8FD6A0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7137A"/>
    <w:multiLevelType w:val="hybridMultilevel"/>
    <w:tmpl w:val="A342CC68"/>
    <w:lvl w:ilvl="0" w:tplc="A942F7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D3FEE"/>
    <w:multiLevelType w:val="hybridMultilevel"/>
    <w:tmpl w:val="0EF04F44"/>
    <w:lvl w:ilvl="0" w:tplc="038A21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46310"/>
    <w:multiLevelType w:val="hybridMultilevel"/>
    <w:tmpl w:val="7A50B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E1A"/>
    <w:multiLevelType w:val="hybridMultilevel"/>
    <w:tmpl w:val="A9B40B74"/>
    <w:styleLink w:val="Gemporteerdestijl3"/>
    <w:lvl w:ilvl="0" w:tplc="A4B090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8DE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C775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09C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C99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27A04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626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457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07E4E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8C252FC"/>
    <w:multiLevelType w:val="hybridMultilevel"/>
    <w:tmpl w:val="FC5622FE"/>
    <w:lvl w:ilvl="0" w:tplc="A942F7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B1A85"/>
    <w:multiLevelType w:val="hybridMultilevel"/>
    <w:tmpl w:val="A9B40B74"/>
    <w:numStyleLink w:val="Gemporteerdestijl3"/>
  </w:abstractNum>
  <w:abstractNum w:abstractNumId="15">
    <w:nsid w:val="64E86F59"/>
    <w:multiLevelType w:val="hybridMultilevel"/>
    <w:tmpl w:val="11D69B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06B60"/>
    <w:multiLevelType w:val="hybridMultilevel"/>
    <w:tmpl w:val="CE9A8152"/>
    <w:lvl w:ilvl="0" w:tplc="D8BA17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07B62"/>
    <w:multiLevelType w:val="hybridMultilevel"/>
    <w:tmpl w:val="958EF150"/>
    <w:lvl w:ilvl="0" w:tplc="69AA20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F770F"/>
    <w:multiLevelType w:val="hybridMultilevel"/>
    <w:tmpl w:val="09EC0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37072"/>
    <w:multiLevelType w:val="hybridMultilevel"/>
    <w:tmpl w:val="5EDA3D0E"/>
    <w:lvl w:ilvl="0" w:tplc="10BEAE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A7C84"/>
    <w:multiLevelType w:val="hybridMultilevel"/>
    <w:tmpl w:val="4C4C7FFC"/>
    <w:lvl w:ilvl="0" w:tplc="481A7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E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6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C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E6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EC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E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20"/>
  </w:num>
  <w:num w:numId="10">
    <w:abstractNumId w:val="0"/>
  </w:num>
  <w:num w:numId="11">
    <w:abstractNumId w:val="7"/>
  </w:num>
  <w:num w:numId="12">
    <w:abstractNumId w:val="3"/>
  </w:num>
  <w:num w:numId="13">
    <w:abstractNumId w:val="19"/>
  </w:num>
  <w:num w:numId="14">
    <w:abstractNumId w:val="15"/>
  </w:num>
  <w:num w:numId="15">
    <w:abstractNumId w:val="4"/>
  </w:num>
  <w:num w:numId="16">
    <w:abstractNumId w:val="10"/>
  </w:num>
  <w:num w:numId="17">
    <w:abstractNumId w:val="17"/>
  </w:num>
  <w:num w:numId="18">
    <w:abstractNumId w:val="16"/>
  </w:num>
  <w:num w:numId="19">
    <w:abstractNumId w:val="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74"/>
    <w:rsid w:val="00003514"/>
    <w:rsid w:val="00015996"/>
    <w:rsid w:val="00036B86"/>
    <w:rsid w:val="00043865"/>
    <w:rsid w:val="000B1571"/>
    <w:rsid w:val="000F6F59"/>
    <w:rsid w:val="00147A37"/>
    <w:rsid w:val="0016084B"/>
    <w:rsid w:val="00162C36"/>
    <w:rsid w:val="00171461"/>
    <w:rsid w:val="001866DB"/>
    <w:rsid w:val="00197A05"/>
    <w:rsid w:val="00197A7A"/>
    <w:rsid w:val="001A3971"/>
    <w:rsid w:val="001C4328"/>
    <w:rsid w:val="001E06CC"/>
    <w:rsid w:val="002140C5"/>
    <w:rsid w:val="00270605"/>
    <w:rsid w:val="0029773F"/>
    <w:rsid w:val="00356AD7"/>
    <w:rsid w:val="003815C1"/>
    <w:rsid w:val="003A5818"/>
    <w:rsid w:val="003D22D4"/>
    <w:rsid w:val="003D256F"/>
    <w:rsid w:val="003F3F5A"/>
    <w:rsid w:val="00402A7B"/>
    <w:rsid w:val="00414865"/>
    <w:rsid w:val="00482F33"/>
    <w:rsid w:val="00490D4D"/>
    <w:rsid w:val="004938EC"/>
    <w:rsid w:val="004B3E1A"/>
    <w:rsid w:val="004D4A2A"/>
    <w:rsid w:val="004D72CA"/>
    <w:rsid w:val="004E4E7A"/>
    <w:rsid w:val="004F0F1B"/>
    <w:rsid w:val="005013E2"/>
    <w:rsid w:val="00523059"/>
    <w:rsid w:val="00523136"/>
    <w:rsid w:val="005454D9"/>
    <w:rsid w:val="00554CDD"/>
    <w:rsid w:val="005841B3"/>
    <w:rsid w:val="00584DB3"/>
    <w:rsid w:val="00593C97"/>
    <w:rsid w:val="005B550F"/>
    <w:rsid w:val="005E6308"/>
    <w:rsid w:val="00607AAC"/>
    <w:rsid w:val="00615F66"/>
    <w:rsid w:val="00645AEA"/>
    <w:rsid w:val="006465A4"/>
    <w:rsid w:val="0065148E"/>
    <w:rsid w:val="00706E24"/>
    <w:rsid w:val="00715FAA"/>
    <w:rsid w:val="007358FC"/>
    <w:rsid w:val="007478E3"/>
    <w:rsid w:val="00750C0F"/>
    <w:rsid w:val="007C2B3A"/>
    <w:rsid w:val="007D1ADC"/>
    <w:rsid w:val="007E285F"/>
    <w:rsid w:val="007F2B22"/>
    <w:rsid w:val="00825A92"/>
    <w:rsid w:val="00874326"/>
    <w:rsid w:val="008835B2"/>
    <w:rsid w:val="00885D3E"/>
    <w:rsid w:val="00887E9C"/>
    <w:rsid w:val="008B3667"/>
    <w:rsid w:val="008D67BB"/>
    <w:rsid w:val="00906745"/>
    <w:rsid w:val="00907002"/>
    <w:rsid w:val="00936931"/>
    <w:rsid w:val="00947784"/>
    <w:rsid w:val="00977003"/>
    <w:rsid w:val="009A6CA3"/>
    <w:rsid w:val="009D39A8"/>
    <w:rsid w:val="009E0A20"/>
    <w:rsid w:val="009E4184"/>
    <w:rsid w:val="009E5E5F"/>
    <w:rsid w:val="009F464D"/>
    <w:rsid w:val="00A41828"/>
    <w:rsid w:val="00A51791"/>
    <w:rsid w:val="00A717BF"/>
    <w:rsid w:val="00A77ACE"/>
    <w:rsid w:val="00A97FE6"/>
    <w:rsid w:val="00AB629D"/>
    <w:rsid w:val="00AC342A"/>
    <w:rsid w:val="00AC39B7"/>
    <w:rsid w:val="00AD11ED"/>
    <w:rsid w:val="00AF1EAA"/>
    <w:rsid w:val="00B036F5"/>
    <w:rsid w:val="00B03E37"/>
    <w:rsid w:val="00B23B74"/>
    <w:rsid w:val="00B36025"/>
    <w:rsid w:val="00B42E1E"/>
    <w:rsid w:val="00B67F0F"/>
    <w:rsid w:val="00BC37C0"/>
    <w:rsid w:val="00BD4731"/>
    <w:rsid w:val="00BD6D1E"/>
    <w:rsid w:val="00C01235"/>
    <w:rsid w:val="00C13300"/>
    <w:rsid w:val="00C151B7"/>
    <w:rsid w:val="00C61B4E"/>
    <w:rsid w:val="00C718AE"/>
    <w:rsid w:val="00C764FF"/>
    <w:rsid w:val="00C85235"/>
    <w:rsid w:val="00CD3BA6"/>
    <w:rsid w:val="00D0487D"/>
    <w:rsid w:val="00D15449"/>
    <w:rsid w:val="00D330C9"/>
    <w:rsid w:val="00D43D9E"/>
    <w:rsid w:val="00D43EE4"/>
    <w:rsid w:val="00D471ED"/>
    <w:rsid w:val="00D9352F"/>
    <w:rsid w:val="00DD71B9"/>
    <w:rsid w:val="00E4127B"/>
    <w:rsid w:val="00E92A73"/>
    <w:rsid w:val="00EA119D"/>
    <w:rsid w:val="00EA2F77"/>
    <w:rsid w:val="00EB76D3"/>
    <w:rsid w:val="00EE4150"/>
    <w:rsid w:val="00F00117"/>
    <w:rsid w:val="00F27A7A"/>
    <w:rsid w:val="00F4412B"/>
    <w:rsid w:val="00F452EC"/>
    <w:rsid w:val="00F74E0C"/>
    <w:rsid w:val="00F87BDB"/>
    <w:rsid w:val="00FA03E7"/>
    <w:rsid w:val="00FE0F7E"/>
    <w:rsid w:val="00FE6D8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23B74"/>
    <w:rPr>
      <w:rFonts w:ascii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52313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5231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val="en-US" w:eastAsia="en-US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52313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unhideWhenUsed/>
    <w:rsid w:val="00B23B74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B23B74"/>
    <w:pPr>
      <w:spacing w:before="200" w:after="200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B23B74"/>
    <w:rPr>
      <w:rFonts w:eastAsiaTheme="minorEastAsia"/>
      <w:lang w:val="en-US"/>
    </w:rPr>
  </w:style>
  <w:style w:type="paragraph" w:styleId="Lijstalinea">
    <w:name w:val="List Paragraph"/>
    <w:basedOn w:val="Standaard"/>
    <w:uiPriority w:val="34"/>
    <w:qFormat/>
    <w:rsid w:val="00B23B74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Paginanummer">
    <w:name w:val="page number"/>
    <w:basedOn w:val="Standaardalinea-lettertype"/>
    <w:unhideWhenUsed/>
    <w:rsid w:val="00B23B74"/>
  </w:style>
  <w:style w:type="table" w:customStyle="1" w:styleId="Lijsttabel41">
    <w:name w:val="Lijsttabel 41"/>
    <w:basedOn w:val="Standaardtabel"/>
    <w:uiPriority w:val="49"/>
    <w:rsid w:val="00B23B7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">
    <w:name w:val="Table Normal"/>
    <w:rsid w:val="00B2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jsttabel6kleurig1">
    <w:name w:val="Lijsttabel 6 kleurig1"/>
    <w:basedOn w:val="Standaardtabel"/>
    <w:uiPriority w:val="51"/>
    <w:rsid w:val="00B2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 w:themeColor="text1"/>
      <w:sz w:val="20"/>
      <w:szCs w:val="20"/>
      <w:bdr w:val="nil"/>
      <w:lang w:eastAsia="nl-N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Gemporteerdestijl3">
    <w:name w:val="Geïmporteerde stijl 3"/>
    <w:rsid w:val="00B23B74"/>
    <w:pPr>
      <w:numPr>
        <w:numId w:val="2"/>
      </w:numPr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B23B74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3B74"/>
    <w:rPr>
      <w:rFonts w:ascii="Times New Roman" w:hAnsi="Times New Roman" w:cs="Times New Roman"/>
      <w:sz w:val="18"/>
      <w:szCs w:val="18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FE0F7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E0F7E"/>
    <w:rPr>
      <w:rFonts w:ascii="Times New Roman" w:hAnsi="Times New Roman" w:cs="Times New Roman"/>
      <w:lang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5231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Kop2Teken">
    <w:name w:val="Kop 2 Teken"/>
    <w:basedOn w:val="Standaardalinea-lettertype"/>
    <w:link w:val="Kop2"/>
    <w:uiPriority w:val="9"/>
    <w:rsid w:val="00523136"/>
    <w:rPr>
      <w:rFonts w:eastAsiaTheme="minorEastAsia"/>
      <w:caps/>
      <w:spacing w:val="15"/>
      <w:sz w:val="22"/>
      <w:szCs w:val="22"/>
      <w:shd w:val="clear" w:color="auto" w:fill="DEEAF6" w:themeFill="accent1" w:themeFillTint="33"/>
      <w:lang w:val="en-US"/>
    </w:rPr>
  </w:style>
  <w:style w:type="character" w:customStyle="1" w:styleId="Kop3Teken">
    <w:name w:val="Kop 3 Teken"/>
    <w:basedOn w:val="Standaardalinea-lettertype"/>
    <w:link w:val="Kop3"/>
    <w:uiPriority w:val="9"/>
    <w:rsid w:val="00523136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523136"/>
    <w:pPr>
      <w:autoSpaceDE w:val="0"/>
      <w:autoSpaceDN w:val="0"/>
      <w:adjustRightInd w:val="0"/>
      <w:spacing w:before="200" w:after="200" w:line="276" w:lineRule="auto"/>
    </w:pPr>
    <w:rPr>
      <w:rFonts w:ascii="OTNEJMQuadraat" w:eastAsia="Calibri" w:hAnsi="OTNEJMQuadraat" w:cs="OTNEJMQuadraat"/>
      <w:color w:val="000000"/>
      <w:sz w:val="22"/>
      <w:szCs w:val="22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2313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23136"/>
    <w:rPr>
      <w:rFonts w:eastAsiaTheme="minorEastAsia"/>
      <w:b/>
      <w:bCs/>
      <w:sz w:val="20"/>
      <w:szCs w:val="20"/>
      <w:lang w:val="en-US"/>
    </w:rPr>
  </w:style>
  <w:style w:type="paragraph" w:styleId="Koptekst">
    <w:name w:val="header"/>
    <w:basedOn w:val="Standaard"/>
    <w:link w:val="KoptekstTeken"/>
    <w:uiPriority w:val="99"/>
    <w:unhideWhenUsed/>
    <w:rsid w:val="0052313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523136"/>
    <w:rPr>
      <w:rFonts w:eastAsiaTheme="minorEastAsia"/>
      <w:sz w:val="20"/>
      <w:szCs w:val="20"/>
      <w:lang w:val="en-US"/>
    </w:rPr>
  </w:style>
  <w:style w:type="paragraph" w:styleId="Normaalweb">
    <w:name w:val="Normal (Web)"/>
    <w:basedOn w:val="Standaard"/>
    <w:uiPriority w:val="99"/>
    <w:unhideWhenUsed/>
    <w:rsid w:val="00523136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52313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523136"/>
    <w:rPr>
      <w:rFonts w:eastAsiaTheme="minorEastAsia"/>
      <w:sz w:val="20"/>
      <w:szCs w:val="20"/>
      <w:lang w:val="en-US"/>
    </w:rPr>
  </w:style>
  <w:style w:type="table" w:customStyle="1" w:styleId="Lijsttabel7kleurrijk1">
    <w:name w:val="Lijsttabel 7 kleurrijk1"/>
    <w:basedOn w:val="Standaardtabel"/>
    <w:uiPriority w:val="52"/>
    <w:rsid w:val="0052313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52313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23136"/>
    <w:rPr>
      <w:color w:val="954F72" w:themeColor="followedHyperlink"/>
      <w:u w:val="single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523136"/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523136"/>
    <w:rPr>
      <w:rFonts w:ascii="Times New Roman" w:hAnsi="Times New Roman" w:cs="Times New Roman"/>
      <w:lang w:eastAsia="nl-NL"/>
    </w:rPr>
  </w:style>
  <w:style w:type="paragraph" w:customStyle="1" w:styleId="Kop-envoettekst">
    <w:name w:val="Kop- en voettekst"/>
    <w:rsid w:val="005231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nl-NL"/>
    </w:rPr>
  </w:style>
  <w:style w:type="table" w:customStyle="1" w:styleId="Tabelrasterlicht2">
    <w:name w:val="Tabelraster licht2"/>
    <w:basedOn w:val="Standaardtabel"/>
    <w:uiPriority w:val="40"/>
    <w:rsid w:val="0052313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1620</Words>
  <Characters>8914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Microsoft Office-gebruiker</cp:lastModifiedBy>
  <cp:revision>18</cp:revision>
  <dcterms:created xsi:type="dcterms:W3CDTF">2018-08-19T08:59:00Z</dcterms:created>
  <dcterms:modified xsi:type="dcterms:W3CDTF">2018-09-01T08:28:00Z</dcterms:modified>
</cp:coreProperties>
</file>