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C9105" w14:textId="77777777" w:rsidR="00E367B2" w:rsidRPr="004C04C4" w:rsidRDefault="00E367B2" w:rsidP="00E367B2">
      <w:pPr>
        <w:rPr>
          <w:szCs w:val="22"/>
        </w:rPr>
      </w:pPr>
      <w:proofErr w:type="gramStart"/>
      <w:r w:rsidRPr="004C04C4">
        <w:t xml:space="preserve">Supplementary </w:t>
      </w:r>
      <w:r w:rsidRPr="004C04C4">
        <w:rPr>
          <w:szCs w:val="22"/>
        </w:rPr>
        <w:t>Table 1.</w:t>
      </w:r>
      <w:proofErr w:type="gramEnd"/>
      <w:r w:rsidRPr="004C04C4">
        <w:rPr>
          <w:szCs w:val="22"/>
        </w:rPr>
        <w:t xml:space="preserve"> </w:t>
      </w:r>
      <w:proofErr w:type="spellStart"/>
      <w:r w:rsidRPr="004C04C4">
        <w:rPr>
          <w:szCs w:val="22"/>
        </w:rPr>
        <w:t>Univariable</w:t>
      </w:r>
      <w:proofErr w:type="spellEnd"/>
      <w:r w:rsidRPr="004C04C4">
        <w:rPr>
          <w:szCs w:val="22"/>
        </w:rPr>
        <w:t xml:space="preserve"> and multivariable Cox regression analysis for recurrence-free survival in the total study cohort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62"/>
        <w:gridCol w:w="2731"/>
        <w:gridCol w:w="1376"/>
        <w:gridCol w:w="1148"/>
        <w:gridCol w:w="870"/>
        <w:gridCol w:w="217"/>
        <w:gridCol w:w="1376"/>
        <w:gridCol w:w="1148"/>
        <w:gridCol w:w="867"/>
      </w:tblGrid>
      <w:tr w:rsidR="004C04C4" w:rsidRPr="004C04C4" w14:paraId="35ED3449" w14:textId="77777777" w:rsidTr="003815D4">
        <w:trPr>
          <w:trHeight w:val="330"/>
        </w:trPr>
        <w:tc>
          <w:tcPr>
            <w:tcW w:w="149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4405D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 xml:space="preserve">　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right w:val="nil"/>
            </w:tcBorders>
          </w:tcPr>
          <w:p w14:paraId="7AF5F79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12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274FF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Unadjusted</w:t>
            </w: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38BE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 xml:space="preserve">　</w:t>
            </w:r>
          </w:p>
        </w:tc>
        <w:tc>
          <w:tcPr>
            <w:tcW w:w="122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8BCAB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Adjusted</w:t>
            </w:r>
          </w:p>
        </w:tc>
      </w:tr>
      <w:tr w:rsidR="004C04C4" w:rsidRPr="004C04C4" w14:paraId="003DE4DA" w14:textId="77777777" w:rsidTr="003815D4">
        <w:trPr>
          <w:trHeight w:val="330"/>
        </w:trPr>
        <w:tc>
          <w:tcPr>
            <w:tcW w:w="14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FBB1E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 xml:space="preserve">　</w:t>
            </w:r>
          </w:p>
        </w:tc>
        <w:tc>
          <w:tcPr>
            <w:tcW w:w="983" w:type="pct"/>
            <w:tcBorders>
              <w:left w:val="nil"/>
              <w:bottom w:val="single" w:sz="4" w:space="0" w:color="auto"/>
              <w:right w:val="nil"/>
            </w:tcBorders>
          </w:tcPr>
          <w:p w14:paraId="3DE3EB04" w14:textId="77777777" w:rsidR="003815D4" w:rsidRPr="004C04C4" w:rsidRDefault="005403EF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Recurrence</w:t>
            </w:r>
            <w:r w:rsidR="003815D4" w:rsidRPr="004C04C4">
              <w:rPr>
                <w:rFonts w:eastAsia="맑은 고딕"/>
                <w:kern w:val="0"/>
                <w:szCs w:val="22"/>
              </w:rPr>
              <w:t>/Total No. (%)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BBCFF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Hazard ratio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263CE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95% CI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FC363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i/>
                <w:iCs/>
                <w:kern w:val="0"/>
                <w:szCs w:val="22"/>
              </w:rPr>
            </w:pPr>
            <w:r w:rsidRPr="004C04C4">
              <w:rPr>
                <w:rFonts w:eastAsia="맑은 고딕"/>
                <w:i/>
                <w:iCs/>
                <w:kern w:val="0"/>
                <w:szCs w:val="22"/>
              </w:rPr>
              <w:t>P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B918A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i/>
                <w:iCs/>
                <w:kern w:val="0"/>
                <w:szCs w:val="22"/>
              </w:rPr>
            </w:pPr>
            <w:r w:rsidRPr="004C04C4">
              <w:rPr>
                <w:rFonts w:eastAsia="맑은 고딕" w:hint="eastAsia"/>
                <w:i/>
                <w:iCs/>
                <w:kern w:val="0"/>
                <w:szCs w:val="22"/>
              </w:rPr>
              <w:t xml:space="preserve">　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F3806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Hazard ratio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90EE8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95% CI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1C142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i/>
                <w:iCs/>
                <w:kern w:val="0"/>
                <w:szCs w:val="22"/>
              </w:rPr>
            </w:pPr>
            <w:r w:rsidRPr="004C04C4">
              <w:rPr>
                <w:rFonts w:eastAsia="맑은 고딕"/>
                <w:i/>
                <w:iCs/>
                <w:kern w:val="0"/>
                <w:szCs w:val="22"/>
              </w:rPr>
              <w:t>P</w:t>
            </w:r>
          </w:p>
        </w:tc>
      </w:tr>
      <w:tr w:rsidR="004C04C4" w:rsidRPr="004C04C4" w14:paraId="484BC370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61813A2A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Type of anesthesia</w:t>
            </w:r>
          </w:p>
        </w:tc>
        <w:tc>
          <w:tcPr>
            <w:tcW w:w="983" w:type="pct"/>
          </w:tcPr>
          <w:p w14:paraId="35A1353A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0483BD61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4D04D468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4D556D07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8" w:type="pct"/>
            <w:noWrap/>
            <w:vAlign w:val="center"/>
            <w:hideMark/>
          </w:tcPr>
          <w:p w14:paraId="614477D0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1AB55157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38FE23DD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08B2A40A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34245764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1D95752F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Total intravenous anesthesia</w:t>
            </w:r>
          </w:p>
        </w:tc>
        <w:tc>
          <w:tcPr>
            <w:tcW w:w="983" w:type="pct"/>
          </w:tcPr>
          <w:p w14:paraId="09BD493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227/3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/>
                <w:kern w:val="0"/>
                <w:szCs w:val="22"/>
              </w:rPr>
              <w:t>085 (7.4)</w:t>
            </w:r>
          </w:p>
        </w:tc>
        <w:tc>
          <w:tcPr>
            <w:tcW w:w="495" w:type="pct"/>
            <w:noWrap/>
            <w:vAlign w:val="center"/>
            <w:hideMark/>
          </w:tcPr>
          <w:p w14:paraId="3DAEA53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13" w:type="pct"/>
            <w:noWrap/>
            <w:vAlign w:val="center"/>
            <w:hideMark/>
          </w:tcPr>
          <w:p w14:paraId="7004E779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07310B84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8" w:type="pct"/>
            <w:noWrap/>
            <w:vAlign w:val="center"/>
            <w:hideMark/>
          </w:tcPr>
          <w:p w14:paraId="7F93727C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569BED5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13" w:type="pct"/>
            <w:noWrap/>
            <w:vAlign w:val="center"/>
            <w:hideMark/>
          </w:tcPr>
          <w:p w14:paraId="36ED0AD5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3EC55A41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007CDF7C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713960C1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Inhalation anesthesia</w:t>
            </w:r>
          </w:p>
        </w:tc>
        <w:tc>
          <w:tcPr>
            <w:tcW w:w="983" w:type="pct"/>
          </w:tcPr>
          <w:p w14:paraId="4141CC9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122/2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246 (5.4)</w:t>
            </w:r>
          </w:p>
        </w:tc>
        <w:tc>
          <w:tcPr>
            <w:tcW w:w="495" w:type="pct"/>
            <w:noWrap/>
            <w:vAlign w:val="center"/>
            <w:hideMark/>
          </w:tcPr>
          <w:p w14:paraId="145390A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0.79</w:t>
            </w:r>
          </w:p>
        </w:tc>
        <w:tc>
          <w:tcPr>
            <w:tcW w:w="413" w:type="pct"/>
            <w:noWrap/>
            <w:vAlign w:val="center"/>
            <w:hideMark/>
          </w:tcPr>
          <w:p w14:paraId="64E14CE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0.63–0.98</w:t>
            </w:r>
          </w:p>
        </w:tc>
        <w:tc>
          <w:tcPr>
            <w:tcW w:w="313" w:type="pct"/>
            <w:noWrap/>
            <w:vAlign w:val="center"/>
            <w:hideMark/>
          </w:tcPr>
          <w:p w14:paraId="32502BE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0.036</w:t>
            </w:r>
          </w:p>
        </w:tc>
        <w:tc>
          <w:tcPr>
            <w:tcW w:w="78" w:type="pct"/>
            <w:noWrap/>
            <w:vAlign w:val="center"/>
            <w:hideMark/>
          </w:tcPr>
          <w:p w14:paraId="48B06181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31997AF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0.91</w:t>
            </w:r>
          </w:p>
        </w:tc>
        <w:tc>
          <w:tcPr>
            <w:tcW w:w="413" w:type="pct"/>
            <w:noWrap/>
            <w:vAlign w:val="center"/>
            <w:hideMark/>
          </w:tcPr>
          <w:p w14:paraId="68100FA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0.68–1.22</w:t>
            </w:r>
          </w:p>
        </w:tc>
        <w:tc>
          <w:tcPr>
            <w:tcW w:w="313" w:type="pct"/>
            <w:noWrap/>
            <w:vAlign w:val="center"/>
            <w:hideMark/>
          </w:tcPr>
          <w:p w14:paraId="4B3662E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0.538</w:t>
            </w:r>
          </w:p>
        </w:tc>
      </w:tr>
      <w:tr w:rsidR="004C04C4" w:rsidRPr="004C04C4" w14:paraId="1DC2C786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519647ED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Age</w:t>
            </w:r>
            <w:r w:rsidR="00433E7D" w:rsidRPr="004C04C4">
              <w:rPr>
                <w:rFonts w:eastAsia="맑은 고딕"/>
                <w:kern w:val="0"/>
                <w:szCs w:val="22"/>
              </w:rPr>
              <w:t xml:space="preserve"> (years)</w:t>
            </w:r>
          </w:p>
        </w:tc>
        <w:tc>
          <w:tcPr>
            <w:tcW w:w="983" w:type="pct"/>
          </w:tcPr>
          <w:p w14:paraId="0D522B90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245DF7CD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43F827B3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2217C8A8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8" w:type="pct"/>
            <w:noWrap/>
            <w:vAlign w:val="center"/>
            <w:hideMark/>
          </w:tcPr>
          <w:p w14:paraId="0579AB94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27B7F860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57C049C6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06DB150A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3BD0754A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546D1D92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Age&lt;40</w:t>
            </w:r>
          </w:p>
        </w:tc>
        <w:tc>
          <w:tcPr>
            <w:tcW w:w="983" w:type="pct"/>
          </w:tcPr>
          <w:p w14:paraId="7914453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95/759 (12.5)</w:t>
            </w:r>
          </w:p>
        </w:tc>
        <w:tc>
          <w:tcPr>
            <w:tcW w:w="495" w:type="pct"/>
            <w:noWrap/>
            <w:vAlign w:val="center"/>
            <w:hideMark/>
          </w:tcPr>
          <w:p w14:paraId="19B09E1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2.44</w:t>
            </w:r>
          </w:p>
        </w:tc>
        <w:tc>
          <w:tcPr>
            <w:tcW w:w="413" w:type="pct"/>
            <w:noWrap/>
            <w:vAlign w:val="center"/>
            <w:hideMark/>
          </w:tcPr>
          <w:p w14:paraId="27AD679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1.85–3.22</w:t>
            </w:r>
          </w:p>
        </w:tc>
        <w:tc>
          <w:tcPr>
            <w:tcW w:w="313" w:type="pct"/>
            <w:noWrap/>
            <w:vAlign w:val="center"/>
            <w:hideMark/>
          </w:tcPr>
          <w:p w14:paraId="426AFAA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8" w:type="pct"/>
            <w:noWrap/>
            <w:vAlign w:val="center"/>
            <w:hideMark/>
          </w:tcPr>
          <w:p w14:paraId="1D1E6509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3216BC9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2.17</w:t>
            </w:r>
          </w:p>
        </w:tc>
        <w:tc>
          <w:tcPr>
            <w:tcW w:w="413" w:type="pct"/>
            <w:noWrap/>
            <w:vAlign w:val="center"/>
            <w:hideMark/>
          </w:tcPr>
          <w:p w14:paraId="2D4EFC0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1.64–2.87</w:t>
            </w:r>
          </w:p>
        </w:tc>
        <w:tc>
          <w:tcPr>
            <w:tcW w:w="313" w:type="pct"/>
            <w:noWrap/>
            <w:vAlign w:val="center"/>
            <w:hideMark/>
          </w:tcPr>
          <w:p w14:paraId="4A26567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4649B263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47307219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40≤Age&lt;50</w:t>
            </w:r>
          </w:p>
        </w:tc>
        <w:tc>
          <w:tcPr>
            <w:tcW w:w="983" w:type="pct"/>
          </w:tcPr>
          <w:p w14:paraId="2895F73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106/1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978 (5.4)</w:t>
            </w:r>
          </w:p>
        </w:tc>
        <w:tc>
          <w:tcPr>
            <w:tcW w:w="495" w:type="pct"/>
            <w:noWrap/>
            <w:vAlign w:val="center"/>
            <w:hideMark/>
          </w:tcPr>
          <w:p w14:paraId="1C3A7D9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13" w:type="pct"/>
            <w:noWrap/>
            <w:vAlign w:val="center"/>
            <w:hideMark/>
          </w:tcPr>
          <w:p w14:paraId="0AF08D3B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4966CA94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8" w:type="pct"/>
            <w:noWrap/>
            <w:vAlign w:val="center"/>
            <w:hideMark/>
          </w:tcPr>
          <w:p w14:paraId="077667CF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6479341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13" w:type="pct"/>
            <w:noWrap/>
            <w:vAlign w:val="center"/>
            <w:hideMark/>
          </w:tcPr>
          <w:p w14:paraId="18CFF933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7D97DEC2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76976C43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144D47D3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Age≥50</w:t>
            </w:r>
          </w:p>
        </w:tc>
        <w:tc>
          <w:tcPr>
            <w:tcW w:w="983" w:type="pct"/>
          </w:tcPr>
          <w:p w14:paraId="73C9248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148/2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594 (5.7)</w:t>
            </w:r>
          </w:p>
        </w:tc>
        <w:tc>
          <w:tcPr>
            <w:tcW w:w="495" w:type="pct"/>
            <w:noWrap/>
            <w:vAlign w:val="center"/>
            <w:hideMark/>
          </w:tcPr>
          <w:p w14:paraId="068BDFD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1.12</w:t>
            </w:r>
          </w:p>
        </w:tc>
        <w:tc>
          <w:tcPr>
            <w:tcW w:w="413" w:type="pct"/>
            <w:noWrap/>
            <w:vAlign w:val="center"/>
            <w:hideMark/>
          </w:tcPr>
          <w:p w14:paraId="3F17BC0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0.88–1.44</w:t>
            </w:r>
          </w:p>
        </w:tc>
        <w:tc>
          <w:tcPr>
            <w:tcW w:w="313" w:type="pct"/>
            <w:noWrap/>
            <w:vAlign w:val="center"/>
            <w:hideMark/>
          </w:tcPr>
          <w:p w14:paraId="0C95793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0.355</w:t>
            </w:r>
          </w:p>
        </w:tc>
        <w:tc>
          <w:tcPr>
            <w:tcW w:w="78" w:type="pct"/>
            <w:noWrap/>
            <w:vAlign w:val="center"/>
            <w:hideMark/>
          </w:tcPr>
          <w:p w14:paraId="5D57110F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7036587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0.92</w:t>
            </w:r>
          </w:p>
        </w:tc>
        <w:tc>
          <w:tcPr>
            <w:tcW w:w="413" w:type="pct"/>
            <w:noWrap/>
            <w:vAlign w:val="center"/>
            <w:hideMark/>
          </w:tcPr>
          <w:p w14:paraId="6FEDD72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0.70–1.19</w:t>
            </w:r>
          </w:p>
        </w:tc>
        <w:tc>
          <w:tcPr>
            <w:tcW w:w="313" w:type="pct"/>
            <w:noWrap/>
            <w:vAlign w:val="center"/>
            <w:hideMark/>
          </w:tcPr>
          <w:p w14:paraId="1262E27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0.515</w:t>
            </w:r>
          </w:p>
        </w:tc>
      </w:tr>
      <w:tr w:rsidR="004C04C4" w:rsidRPr="004C04C4" w14:paraId="64E31898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2A212F8A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Anesthetic time (1 hour)</w:t>
            </w:r>
          </w:p>
        </w:tc>
        <w:tc>
          <w:tcPr>
            <w:tcW w:w="983" w:type="pct"/>
          </w:tcPr>
          <w:p w14:paraId="56299BD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154D929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0.96</w:t>
            </w:r>
          </w:p>
        </w:tc>
        <w:tc>
          <w:tcPr>
            <w:tcW w:w="413" w:type="pct"/>
            <w:noWrap/>
            <w:vAlign w:val="center"/>
            <w:hideMark/>
          </w:tcPr>
          <w:p w14:paraId="5BFD0610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0.80</w:t>
            </w:r>
            <w:r w:rsidRPr="004C04C4">
              <w:rPr>
                <w:rFonts w:eastAsia="맑은 고딕"/>
                <w:kern w:val="0"/>
                <w:szCs w:val="22"/>
              </w:rPr>
              <w:t>–1.15</w:t>
            </w:r>
          </w:p>
        </w:tc>
        <w:tc>
          <w:tcPr>
            <w:tcW w:w="313" w:type="pct"/>
            <w:noWrap/>
            <w:vAlign w:val="center"/>
            <w:hideMark/>
          </w:tcPr>
          <w:p w14:paraId="14DE8CE6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0.636</w:t>
            </w:r>
          </w:p>
        </w:tc>
        <w:tc>
          <w:tcPr>
            <w:tcW w:w="78" w:type="pct"/>
            <w:noWrap/>
            <w:vAlign w:val="center"/>
          </w:tcPr>
          <w:p w14:paraId="38D01B6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Times New Roman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22B86C67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1.01</w:t>
            </w:r>
          </w:p>
        </w:tc>
        <w:tc>
          <w:tcPr>
            <w:tcW w:w="413" w:type="pct"/>
            <w:noWrap/>
            <w:vAlign w:val="center"/>
            <w:hideMark/>
          </w:tcPr>
          <w:p w14:paraId="18237C6B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0.84</w:t>
            </w:r>
            <w:r w:rsidRPr="004C04C4">
              <w:rPr>
                <w:rFonts w:eastAsia="맑은 고딕"/>
                <w:kern w:val="0"/>
                <w:szCs w:val="22"/>
              </w:rPr>
              <w:t>–1.22</w:t>
            </w:r>
          </w:p>
        </w:tc>
        <w:tc>
          <w:tcPr>
            <w:tcW w:w="313" w:type="pct"/>
            <w:noWrap/>
            <w:vAlign w:val="center"/>
            <w:hideMark/>
          </w:tcPr>
          <w:p w14:paraId="2468D5E9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0.884</w:t>
            </w:r>
          </w:p>
        </w:tc>
      </w:tr>
      <w:tr w:rsidR="004C04C4" w:rsidRPr="004C04C4" w14:paraId="3B35F5E1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77336DF6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ASA physical status</w:t>
            </w:r>
          </w:p>
        </w:tc>
        <w:tc>
          <w:tcPr>
            <w:tcW w:w="983" w:type="pct"/>
          </w:tcPr>
          <w:p w14:paraId="0B0E620B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41D3F439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7B4CF955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53062EC9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8" w:type="pct"/>
            <w:noWrap/>
            <w:vAlign w:val="center"/>
            <w:hideMark/>
          </w:tcPr>
          <w:p w14:paraId="2F3DA711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6B3F0D0B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6CE43EFA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0B50F0E3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5F684BC5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2026822C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I</w:t>
            </w:r>
          </w:p>
        </w:tc>
        <w:tc>
          <w:tcPr>
            <w:tcW w:w="983" w:type="pct"/>
          </w:tcPr>
          <w:p w14:paraId="005C85C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231/3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735 (6.2)</w:t>
            </w:r>
          </w:p>
        </w:tc>
        <w:tc>
          <w:tcPr>
            <w:tcW w:w="495" w:type="pct"/>
            <w:noWrap/>
            <w:vAlign w:val="center"/>
            <w:hideMark/>
          </w:tcPr>
          <w:p w14:paraId="7884510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13" w:type="pct"/>
            <w:noWrap/>
            <w:vAlign w:val="center"/>
            <w:hideMark/>
          </w:tcPr>
          <w:p w14:paraId="07251C17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35B3562E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8" w:type="pct"/>
            <w:noWrap/>
            <w:vAlign w:val="center"/>
            <w:hideMark/>
          </w:tcPr>
          <w:p w14:paraId="3BFDE28D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15E90BC6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28756886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3B379BFF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31C2D156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3F2F9F01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II</w:t>
            </w:r>
          </w:p>
        </w:tc>
        <w:tc>
          <w:tcPr>
            <w:tcW w:w="983" w:type="pct"/>
          </w:tcPr>
          <w:p w14:paraId="20F3CC6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117/1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561 (7.5)</w:t>
            </w:r>
          </w:p>
        </w:tc>
        <w:tc>
          <w:tcPr>
            <w:tcW w:w="495" w:type="pct"/>
            <w:noWrap/>
            <w:vAlign w:val="center"/>
            <w:hideMark/>
          </w:tcPr>
          <w:p w14:paraId="43F603A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1.28</w:t>
            </w:r>
          </w:p>
        </w:tc>
        <w:tc>
          <w:tcPr>
            <w:tcW w:w="413" w:type="pct"/>
            <w:noWrap/>
            <w:vAlign w:val="center"/>
            <w:hideMark/>
          </w:tcPr>
          <w:p w14:paraId="4FF7154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1.02–1.60</w:t>
            </w:r>
          </w:p>
        </w:tc>
        <w:tc>
          <w:tcPr>
            <w:tcW w:w="313" w:type="pct"/>
            <w:noWrap/>
            <w:vAlign w:val="center"/>
            <w:hideMark/>
          </w:tcPr>
          <w:p w14:paraId="54F7348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0.030</w:t>
            </w:r>
          </w:p>
        </w:tc>
        <w:tc>
          <w:tcPr>
            <w:tcW w:w="78" w:type="pct"/>
            <w:noWrap/>
            <w:vAlign w:val="center"/>
            <w:hideMark/>
          </w:tcPr>
          <w:p w14:paraId="2AA8128A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0CDC01A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1.43</w:t>
            </w:r>
          </w:p>
        </w:tc>
        <w:tc>
          <w:tcPr>
            <w:tcW w:w="413" w:type="pct"/>
            <w:noWrap/>
            <w:vAlign w:val="center"/>
            <w:hideMark/>
          </w:tcPr>
          <w:p w14:paraId="6F37AB5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1.13–1.82</w:t>
            </w:r>
          </w:p>
        </w:tc>
        <w:tc>
          <w:tcPr>
            <w:tcW w:w="313" w:type="pct"/>
            <w:noWrap/>
            <w:vAlign w:val="center"/>
            <w:hideMark/>
          </w:tcPr>
          <w:p w14:paraId="45B4523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0.003</w:t>
            </w:r>
          </w:p>
        </w:tc>
      </w:tr>
      <w:tr w:rsidR="004C04C4" w:rsidRPr="004C04C4" w14:paraId="447BC29E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19E5A36A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III</w:t>
            </w:r>
          </w:p>
        </w:tc>
        <w:tc>
          <w:tcPr>
            <w:tcW w:w="983" w:type="pct"/>
          </w:tcPr>
          <w:p w14:paraId="19BAE4D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1/35 (2.9)</w:t>
            </w:r>
          </w:p>
        </w:tc>
        <w:tc>
          <w:tcPr>
            <w:tcW w:w="495" w:type="pct"/>
            <w:noWrap/>
            <w:vAlign w:val="center"/>
            <w:hideMark/>
          </w:tcPr>
          <w:p w14:paraId="31E8C81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0.51</w:t>
            </w:r>
          </w:p>
        </w:tc>
        <w:tc>
          <w:tcPr>
            <w:tcW w:w="413" w:type="pct"/>
            <w:noWrap/>
            <w:vAlign w:val="center"/>
            <w:hideMark/>
          </w:tcPr>
          <w:p w14:paraId="4A5113F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0.07–3.66</w:t>
            </w:r>
          </w:p>
        </w:tc>
        <w:tc>
          <w:tcPr>
            <w:tcW w:w="313" w:type="pct"/>
            <w:noWrap/>
            <w:vAlign w:val="center"/>
            <w:hideMark/>
          </w:tcPr>
          <w:p w14:paraId="2377BD0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0.507</w:t>
            </w:r>
          </w:p>
        </w:tc>
        <w:tc>
          <w:tcPr>
            <w:tcW w:w="78" w:type="pct"/>
            <w:noWrap/>
            <w:vAlign w:val="center"/>
            <w:hideMark/>
          </w:tcPr>
          <w:p w14:paraId="439A93C6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1C23E68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0.44</w:t>
            </w:r>
          </w:p>
        </w:tc>
        <w:tc>
          <w:tcPr>
            <w:tcW w:w="413" w:type="pct"/>
            <w:noWrap/>
            <w:vAlign w:val="center"/>
            <w:hideMark/>
          </w:tcPr>
          <w:p w14:paraId="28507DF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0.06–3.18</w:t>
            </w:r>
          </w:p>
        </w:tc>
        <w:tc>
          <w:tcPr>
            <w:tcW w:w="313" w:type="pct"/>
            <w:noWrap/>
            <w:vAlign w:val="center"/>
            <w:hideMark/>
          </w:tcPr>
          <w:p w14:paraId="32FD8FA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0.413</w:t>
            </w:r>
          </w:p>
        </w:tc>
      </w:tr>
      <w:tr w:rsidR="004C04C4" w:rsidRPr="004C04C4" w14:paraId="434A30CA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5AE60AE7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Total mastectomy</w:t>
            </w:r>
          </w:p>
        </w:tc>
        <w:tc>
          <w:tcPr>
            <w:tcW w:w="983" w:type="pct"/>
          </w:tcPr>
          <w:p w14:paraId="463D222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168/1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827 (9.2)</w:t>
            </w:r>
          </w:p>
        </w:tc>
        <w:tc>
          <w:tcPr>
            <w:tcW w:w="495" w:type="pct"/>
            <w:noWrap/>
            <w:vAlign w:val="center"/>
            <w:hideMark/>
          </w:tcPr>
          <w:p w14:paraId="3253EAA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1.77</w:t>
            </w:r>
          </w:p>
        </w:tc>
        <w:tc>
          <w:tcPr>
            <w:tcW w:w="413" w:type="pct"/>
            <w:noWrap/>
            <w:vAlign w:val="center"/>
            <w:hideMark/>
          </w:tcPr>
          <w:p w14:paraId="585E53F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1.44–2.18</w:t>
            </w:r>
          </w:p>
        </w:tc>
        <w:tc>
          <w:tcPr>
            <w:tcW w:w="313" w:type="pct"/>
            <w:noWrap/>
            <w:vAlign w:val="center"/>
            <w:hideMark/>
          </w:tcPr>
          <w:p w14:paraId="35C7631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8" w:type="pct"/>
            <w:noWrap/>
            <w:vAlign w:val="center"/>
            <w:hideMark/>
          </w:tcPr>
          <w:p w14:paraId="3D319D69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33708B2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1.42</w:t>
            </w:r>
          </w:p>
        </w:tc>
        <w:tc>
          <w:tcPr>
            <w:tcW w:w="413" w:type="pct"/>
            <w:noWrap/>
            <w:vAlign w:val="center"/>
            <w:hideMark/>
          </w:tcPr>
          <w:p w14:paraId="7F963D7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1.14–1.78</w:t>
            </w:r>
          </w:p>
        </w:tc>
        <w:tc>
          <w:tcPr>
            <w:tcW w:w="313" w:type="pct"/>
            <w:noWrap/>
            <w:vAlign w:val="center"/>
            <w:hideMark/>
          </w:tcPr>
          <w:p w14:paraId="41C1CFB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0.002</w:t>
            </w:r>
          </w:p>
        </w:tc>
      </w:tr>
      <w:tr w:rsidR="004C04C4" w:rsidRPr="004C04C4" w14:paraId="21210444" w14:textId="77777777" w:rsidTr="003815D4">
        <w:trPr>
          <w:trHeight w:val="330"/>
        </w:trPr>
        <w:tc>
          <w:tcPr>
            <w:tcW w:w="1498" w:type="pct"/>
            <w:noWrap/>
            <w:vAlign w:val="bottom"/>
            <w:hideMark/>
          </w:tcPr>
          <w:p w14:paraId="103E8DA7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Perioperative opioid administration</w:t>
            </w:r>
          </w:p>
        </w:tc>
        <w:tc>
          <w:tcPr>
            <w:tcW w:w="983" w:type="pct"/>
          </w:tcPr>
          <w:p w14:paraId="4ACCF21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287/4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188 (6.9)</w:t>
            </w:r>
          </w:p>
        </w:tc>
        <w:tc>
          <w:tcPr>
            <w:tcW w:w="495" w:type="pct"/>
            <w:noWrap/>
            <w:vAlign w:val="center"/>
            <w:hideMark/>
          </w:tcPr>
          <w:p w14:paraId="337065E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1.21</w:t>
            </w:r>
          </w:p>
        </w:tc>
        <w:tc>
          <w:tcPr>
            <w:tcW w:w="413" w:type="pct"/>
            <w:noWrap/>
            <w:vAlign w:val="center"/>
            <w:hideMark/>
          </w:tcPr>
          <w:p w14:paraId="7A02FB7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0.92–1.59</w:t>
            </w:r>
          </w:p>
        </w:tc>
        <w:tc>
          <w:tcPr>
            <w:tcW w:w="313" w:type="pct"/>
            <w:noWrap/>
            <w:vAlign w:val="center"/>
            <w:hideMark/>
          </w:tcPr>
          <w:p w14:paraId="5F75807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0.182</w:t>
            </w:r>
          </w:p>
        </w:tc>
        <w:tc>
          <w:tcPr>
            <w:tcW w:w="78" w:type="pct"/>
            <w:noWrap/>
            <w:vAlign w:val="center"/>
            <w:hideMark/>
          </w:tcPr>
          <w:p w14:paraId="39CEEBE4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523C514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1.08</w:t>
            </w:r>
          </w:p>
        </w:tc>
        <w:tc>
          <w:tcPr>
            <w:tcW w:w="413" w:type="pct"/>
            <w:noWrap/>
            <w:vAlign w:val="center"/>
            <w:hideMark/>
          </w:tcPr>
          <w:p w14:paraId="6F08287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0.76–1.55</w:t>
            </w:r>
          </w:p>
        </w:tc>
        <w:tc>
          <w:tcPr>
            <w:tcW w:w="313" w:type="pct"/>
            <w:noWrap/>
            <w:vAlign w:val="center"/>
            <w:hideMark/>
          </w:tcPr>
          <w:p w14:paraId="2705B5E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0.665</w:t>
            </w:r>
          </w:p>
        </w:tc>
      </w:tr>
      <w:tr w:rsidR="004C04C4" w:rsidRPr="004C04C4" w14:paraId="4EAF0516" w14:textId="77777777" w:rsidTr="003815D4">
        <w:trPr>
          <w:trHeight w:val="330"/>
        </w:trPr>
        <w:tc>
          <w:tcPr>
            <w:tcW w:w="1498" w:type="pct"/>
            <w:noWrap/>
            <w:vAlign w:val="bottom"/>
            <w:hideMark/>
          </w:tcPr>
          <w:p w14:paraId="0AAD5CE7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 xml:space="preserve">Postoperative </w:t>
            </w:r>
            <w:r w:rsidR="00D705BB" w:rsidRPr="004C04C4">
              <w:rPr>
                <w:rFonts w:eastAsia="맑은 고딕"/>
                <w:kern w:val="0"/>
                <w:szCs w:val="22"/>
              </w:rPr>
              <w:t>use of ketorolac</w:t>
            </w:r>
          </w:p>
        </w:tc>
        <w:tc>
          <w:tcPr>
            <w:tcW w:w="983" w:type="pct"/>
          </w:tcPr>
          <w:p w14:paraId="37D1C63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213/2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882 (7.4)</w:t>
            </w:r>
          </w:p>
        </w:tc>
        <w:tc>
          <w:tcPr>
            <w:tcW w:w="495" w:type="pct"/>
            <w:noWrap/>
            <w:vAlign w:val="center"/>
            <w:hideMark/>
          </w:tcPr>
          <w:p w14:paraId="05AECE1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1.31</w:t>
            </w:r>
          </w:p>
        </w:tc>
        <w:tc>
          <w:tcPr>
            <w:tcW w:w="413" w:type="pct"/>
            <w:noWrap/>
            <w:vAlign w:val="center"/>
            <w:hideMark/>
          </w:tcPr>
          <w:p w14:paraId="1E25A14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1.05–1.62</w:t>
            </w:r>
          </w:p>
        </w:tc>
        <w:tc>
          <w:tcPr>
            <w:tcW w:w="313" w:type="pct"/>
            <w:noWrap/>
            <w:vAlign w:val="center"/>
            <w:hideMark/>
          </w:tcPr>
          <w:p w14:paraId="24A8CE8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0.015</w:t>
            </w:r>
          </w:p>
        </w:tc>
        <w:tc>
          <w:tcPr>
            <w:tcW w:w="78" w:type="pct"/>
            <w:noWrap/>
            <w:vAlign w:val="center"/>
            <w:hideMark/>
          </w:tcPr>
          <w:p w14:paraId="7B06D6B1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50674E7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1.15</w:t>
            </w:r>
          </w:p>
        </w:tc>
        <w:tc>
          <w:tcPr>
            <w:tcW w:w="413" w:type="pct"/>
            <w:noWrap/>
            <w:vAlign w:val="center"/>
            <w:hideMark/>
          </w:tcPr>
          <w:p w14:paraId="263A295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0.93–1.43</w:t>
            </w:r>
          </w:p>
        </w:tc>
        <w:tc>
          <w:tcPr>
            <w:tcW w:w="313" w:type="pct"/>
            <w:noWrap/>
            <w:vAlign w:val="center"/>
            <w:hideMark/>
          </w:tcPr>
          <w:p w14:paraId="2050969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0.204</w:t>
            </w:r>
          </w:p>
        </w:tc>
      </w:tr>
      <w:tr w:rsidR="004C04C4" w:rsidRPr="004C04C4" w14:paraId="09C379A1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2B630718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Transfusion</w:t>
            </w:r>
          </w:p>
        </w:tc>
        <w:tc>
          <w:tcPr>
            <w:tcW w:w="983" w:type="pct"/>
          </w:tcPr>
          <w:p w14:paraId="1113DEF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8/90 (8.9)</w:t>
            </w:r>
          </w:p>
        </w:tc>
        <w:tc>
          <w:tcPr>
            <w:tcW w:w="495" w:type="pct"/>
            <w:noWrap/>
            <w:vAlign w:val="center"/>
            <w:hideMark/>
          </w:tcPr>
          <w:p w14:paraId="425E5D6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1.42</w:t>
            </w:r>
          </w:p>
        </w:tc>
        <w:tc>
          <w:tcPr>
            <w:tcW w:w="413" w:type="pct"/>
            <w:noWrap/>
            <w:vAlign w:val="center"/>
            <w:hideMark/>
          </w:tcPr>
          <w:p w14:paraId="393171C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0.70–2.86</w:t>
            </w:r>
          </w:p>
        </w:tc>
        <w:tc>
          <w:tcPr>
            <w:tcW w:w="313" w:type="pct"/>
            <w:noWrap/>
            <w:vAlign w:val="center"/>
            <w:hideMark/>
          </w:tcPr>
          <w:p w14:paraId="38E614A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0.330</w:t>
            </w:r>
          </w:p>
        </w:tc>
        <w:tc>
          <w:tcPr>
            <w:tcW w:w="78" w:type="pct"/>
            <w:noWrap/>
            <w:vAlign w:val="center"/>
            <w:hideMark/>
          </w:tcPr>
          <w:p w14:paraId="6DB39AE4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1E4A149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1.22</w:t>
            </w:r>
          </w:p>
        </w:tc>
        <w:tc>
          <w:tcPr>
            <w:tcW w:w="413" w:type="pct"/>
            <w:noWrap/>
            <w:vAlign w:val="center"/>
            <w:hideMark/>
          </w:tcPr>
          <w:p w14:paraId="1B03BC5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0.60</w:t>
            </w:r>
            <w:r w:rsidRPr="004C04C4">
              <w:rPr>
                <w:rFonts w:eastAsia="맑은 고딕"/>
                <w:kern w:val="0"/>
                <w:szCs w:val="22"/>
              </w:rPr>
              <w:t>–2.49</w:t>
            </w:r>
          </w:p>
        </w:tc>
        <w:tc>
          <w:tcPr>
            <w:tcW w:w="313" w:type="pct"/>
            <w:noWrap/>
            <w:vAlign w:val="center"/>
            <w:hideMark/>
          </w:tcPr>
          <w:p w14:paraId="795D424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0.584</w:t>
            </w:r>
          </w:p>
        </w:tc>
      </w:tr>
      <w:tr w:rsidR="004C04C4" w:rsidRPr="004C04C4" w14:paraId="4189DC0C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2B1DCA04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Subtype</w:t>
            </w:r>
          </w:p>
        </w:tc>
        <w:tc>
          <w:tcPr>
            <w:tcW w:w="983" w:type="pct"/>
          </w:tcPr>
          <w:p w14:paraId="30DBBB98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78B87C46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58848343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6EAC88AA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8" w:type="pct"/>
            <w:noWrap/>
            <w:vAlign w:val="center"/>
            <w:hideMark/>
          </w:tcPr>
          <w:p w14:paraId="6C03CE1A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6906AE75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3" w:type="pct"/>
            <w:noWrap/>
            <w:vAlign w:val="center"/>
            <w:hideMark/>
          </w:tcPr>
          <w:p w14:paraId="405FB7D0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331B8353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227E3AEC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60CB8A7B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Luminal A</w:t>
            </w:r>
          </w:p>
        </w:tc>
        <w:tc>
          <w:tcPr>
            <w:tcW w:w="983" w:type="pct"/>
          </w:tcPr>
          <w:p w14:paraId="7B8C6D8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96/2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678 (3.6)</w:t>
            </w:r>
          </w:p>
        </w:tc>
        <w:tc>
          <w:tcPr>
            <w:tcW w:w="495" w:type="pct"/>
            <w:noWrap/>
            <w:vAlign w:val="center"/>
            <w:hideMark/>
          </w:tcPr>
          <w:p w14:paraId="5552632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13" w:type="pct"/>
            <w:noWrap/>
            <w:vAlign w:val="center"/>
            <w:hideMark/>
          </w:tcPr>
          <w:p w14:paraId="54B3A9DC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0B884813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8" w:type="pct"/>
            <w:noWrap/>
            <w:vAlign w:val="center"/>
            <w:hideMark/>
          </w:tcPr>
          <w:p w14:paraId="0641AAA4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203C0FB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13" w:type="pct"/>
            <w:noWrap/>
            <w:vAlign w:val="center"/>
            <w:hideMark/>
          </w:tcPr>
          <w:p w14:paraId="3B340440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noWrap/>
            <w:vAlign w:val="center"/>
            <w:hideMark/>
          </w:tcPr>
          <w:p w14:paraId="5593CF22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43F0E2B7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5FA734F7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Luminal B</w:t>
            </w:r>
          </w:p>
        </w:tc>
        <w:tc>
          <w:tcPr>
            <w:tcW w:w="983" w:type="pct"/>
          </w:tcPr>
          <w:p w14:paraId="2CA7E1A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80/1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140 (7.0)</w:t>
            </w:r>
          </w:p>
        </w:tc>
        <w:tc>
          <w:tcPr>
            <w:tcW w:w="495" w:type="pct"/>
            <w:noWrap/>
            <w:vAlign w:val="center"/>
            <w:hideMark/>
          </w:tcPr>
          <w:p w14:paraId="3F88185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2.04</w:t>
            </w:r>
          </w:p>
        </w:tc>
        <w:tc>
          <w:tcPr>
            <w:tcW w:w="413" w:type="pct"/>
            <w:noWrap/>
            <w:vAlign w:val="center"/>
            <w:hideMark/>
          </w:tcPr>
          <w:p w14:paraId="631B5BB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1.51–2.74</w:t>
            </w:r>
          </w:p>
        </w:tc>
        <w:tc>
          <w:tcPr>
            <w:tcW w:w="313" w:type="pct"/>
            <w:noWrap/>
            <w:vAlign w:val="center"/>
            <w:hideMark/>
          </w:tcPr>
          <w:p w14:paraId="2B9A2A3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8" w:type="pct"/>
            <w:noWrap/>
            <w:vAlign w:val="center"/>
            <w:hideMark/>
          </w:tcPr>
          <w:p w14:paraId="545326D3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15053D2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2.09</w:t>
            </w:r>
          </w:p>
        </w:tc>
        <w:tc>
          <w:tcPr>
            <w:tcW w:w="413" w:type="pct"/>
            <w:noWrap/>
            <w:vAlign w:val="center"/>
            <w:hideMark/>
          </w:tcPr>
          <w:p w14:paraId="0506D19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1.55–2.82</w:t>
            </w:r>
          </w:p>
        </w:tc>
        <w:tc>
          <w:tcPr>
            <w:tcW w:w="313" w:type="pct"/>
            <w:noWrap/>
            <w:vAlign w:val="center"/>
            <w:hideMark/>
          </w:tcPr>
          <w:p w14:paraId="71A4377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75E3EEE8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0B366485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HER2 over-expression</w:t>
            </w:r>
          </w:p>
        </w:tc>
        <w:tc>
          <w:tcPr>
            <w:tcW w:w="983" w:type="pct"/>
          </w:tcPr>
          <w:p w14:paraId="40BAF43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69/606 (11.4)</w:t>
            </w:r>
          </w:p>
        </w:tc>
        <w:tc>
          <w:tcPr>
            <w:tcW w:w="495" w:type="pct"/>
            <w:noWrap/>
            <w:vAlign w:val="center"/>
            <w:hideMark/>
          </w:tcPr>
          <w:p w14:paraId="5F37E12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3.49</w:t>
            </w:r>
          </w:p>
        </w:tc>
        <w:tc>
          <w:tcPr>
            <w:tcW w:w="413" w:type="pct"/>
            <w:noWrap/>
            <w:vAlign w:val="center"/>
            <w:hideMark/>
          </w:tcPr>
          <w:p w14:paraId="7DC4B88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2.56–4.75</w:t>
            </w:r>
          </w:p>
        </w:tc>
        <w:tc>
          <w:tcPr>
            <w:tcW w:w="313" w:type="pct"/>
            <w:noWrap/>
            <w:vAlign w:val="center"/>
            <w:hideMark/>
          </w:tcPr>
          <w:p w14:paraId="7EE90C4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8" w:type="pct"/>
            <w:noWrap/>
            <w:vAlign w:val="center"/>
            <w:hideMark/>
          </w:tcPr>
          <w:p w14:paraId="4D89FBC1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418BF8D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3.84</w:t>
            </w:r>
          </w:p>
        </w:tc>
        <w:tc>
          <w:tcPr>
            <w:tcW w:w="413" w:type="pct"/>
            <w:noWrap/>
            <w:vAlign w:val="center"/>
            <w:hideMark/>
          </w:tcPr>
          <w:p w14:paraId="31D67F9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2.78–5.30</w:t>
            </w:r>
          </w:p>
        </w:tc>
        <w:tc>
          <w:tcPr>
            <w:tcW w:w="313" w:type="pct"/>
            <w:noWrap/>
            <w:vAlign w:val="center"/>
            <w:hideMark/>
          </w:tcPr>
          <w:p w14:paraId="0CE986C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01F0AA03" w14:textId="77777777" w:rsidTr="003815D4">
        <w:trPr>
          <w:trHeight w:val="330"/>
        </w:trPr>
        <w:tc>
          <w:tcPr>
            <w:tcW w:w="1498" w:type="pct"/>
            <w:noWrap/>
            <w:vAlign w:val="center"/>
            <w:hideMark/>
          </w:tcPr>
          <w:p w14:paraId="44513517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lastRenderedPageBreak/>
              <w:t>Basal</w:t>
            </w:r>
          </w:p>
        </w:tc>
        <w:tc>
          <w:tcPr>
            <w:tcW w:w="983" w:type="pct"/>
          </w:tcPr>
          <w:p w14:paraId="7A6E821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104/907 (11.5)</w:t>
            </w:r>
          </w:p>
        </w:tc>
        <w:tc>
          <w:tcPr>
            <w:tcW w:w="495" w:type="pct"/>
            <w:noWrap/>
            <w:vAlign w:val="center"/>
            <w:hideMark/>
          </w:tcPr>
          <w:p w14:paraId="7C821BF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3.51</w:t>
            </w:r>
          </w:p>
        </w:tc>
        <w:tc>
          <w:tcPr>
            <w:tcW w:w="413" w:type="pct"/>
            <w:noWrap/>
            <w:vAlign w:val="center"/>
            <w:hideMark/>
          </w:tcPr>
          <w:p w14:paraId="26781B7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2.66–4.63</w:t>
            </w:r>
          </w:p>
        </w:tc>
        <w:tc>
          <w:tcPr>
            <w:tcW w:w="313" w:type="pct"/>
            <w:noWrap/>
            <w:vAlign w:val="center"/>
            <w:hideMark/>
          </w:tcPr>
          <w:p w14:paraId="68C26F6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8" w:type="pct"/>
            <w:noWrap/>
            <w:vAlign w:val="center"/>
            <w:hideMark/>
          </w:tcPr>
          <w:p w14:paraId="0637E390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noWrap/>
            <w:vAlign w:val="center"/>
            <w:hideMark/>
          </w:tcPr>
          <w:p w14:paraId="2921C07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3.69</w:t>
            </w:r>
          </w:p>
        </w:tc>
        <w:tc>
          <w:tcPr>
            <w:tcW w:w="413" w:type="pct"/>
            <w:noWrap/>
            <w:vAlign w:val="center"/>
            <w:hideMark/>
          </w:tcPr>
          <w:p w14:paraId="0EE05A3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2.78–4.89</w:t>
            </w:r>
          </w:p>
        </w:tc>
        <w:tc>
          <w:tcPr>
            <w:tcW w:w="313" w:type="pct"/>
            <w:noWrap/>
            <w:vAlign w:val="center"/>
            <w:hideMark/>
          </w:tcPr>
          <w:p w14:paraId="4FF1951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1DC45703" w14:textId="77777777" w:rsidTr="003815D4">
        <w:trPr>
          <w:trHeight w:val="330"/>
        </w:trPr>
        <w:tc>
          <w:tcPr>
            <w:tcW w:w="1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6D9BC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Non-adherence to standard cancer therapy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</w:tcPr>
          <w:p w14:paraId="69CBADF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123/2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002 (6.1)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D645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1.11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0229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0.89–1.39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B0C4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0.348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23C4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 xml:space="preserve">　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F7D1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2.18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F64A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1.70–2.80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6220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6201B8E3" w14:textId="77777777" w:rsidTr="003815D4">
        <w:trPr>
          <w:trHeight w:val="330"/>
        </w:trPr>
        <w:tc>
          <w:tcPr>
            <w:tcW w:w="1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ADA38" w14:textId="77777777" w:rsidR="003815D4" w:rsidRPr="004C04C4" w:rsidRDefault="00A02858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Year of surgery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</w:tcPr>
          <w:p w14:paraId="22A25EC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BAAC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25E2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2757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B1A07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5B23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3090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2D2C1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</w:tr>
      <w:tr w:rsidR="004C04C4" w:rsidRPr="004C04C4" w14:paraId="3E96F691" w14:textId="77777777" w:rsidTr="003815D4">
        <w:trPr>
          <w:trHeight w:val="330"/>
        </w:trPr>
        <w:tc>
          <w:tcPr>
            <w:tcW w:w="1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EB554" w14:textId="77777777" w:rsidR="003815D4" w:rsidRPr="004C04C4" w:rsidRDefault="003815D4" w:rsidP="00174FF6">
            <w:pPr>
              <w:spacing w:line="360" w:lineRule="auto"/>
              <w:ind w:leftChars="100" w:left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2005</w:t>
            </w:r>
            <w:r w:rsidRPr="004C04C4">
              <w:rPr>
                <w:rFonts w:eastAsia="맑은 고딕"/>
                <w:kern w:val="0"/>
                <w:szCs w:val="22"/>
              </w:rPr>
              <w:t>–2007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</w:tcPr>
          <w:p w14:paraId="701F41B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159/1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379 (11.5)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7E59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2.84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0886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2.10-3.85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EE06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&lt;0.001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4376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E055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3.83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ED64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2.7</w:t>
            </w:r>
            <w:r w:rsidRPr="004C04C4">
              <w:rPr>
                <w:rFonts w:eastAsia="맑은 고딕"/>
                <w:kern w:val="0"/>
                <w:szCs w:val="22"/>
              </w:rPr>
              <w:t>1–5.42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AF6A8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&lt;0.001</w:t>
            </w:r>
          </w:p>
        </w:tc>
      </w:tr>
      <w:tr w:rsidR="004C04C4" w:rsidRPr="004C04C4" w14:paraId="2F8B50C8" w14:textId="77777777" w:rsidTr="003815D4">
        <w:trPr>
          <w:trHeight w:val="330"/>
        </w:trPr>
        <w:tc>
          <w:tcPr>
            <w:tcW w:w="149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DE8A0" w14:textId="77777777" w:rsidR="003815D4" w:rsidRPr="004C04C4" w:rsidRDefault="003815D4" w:rsidP="00174FF6">
            <w:pPr>
              <w:spacing w:line="360" w:lineRule="auto"/>
              <w:ind w:leftChars="100" w:left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2008</w:t>
            </w:r>
            <w:r w:rsidRPr="004C04C4">
              <w:rPr>
                <w:rFonts w:eastAsia="맑은 고딕"/>
                <w:kern w:val="0"/>
                <w:szCs w:val="22"/>
              </w:rPr>
              <w:t>–2010</w:t>
            </w:r>
          </w:p>
        </w:tc>
        <w:tc>
          <w:tcPr>
            <w:tcW w:w="983" w:type="pct"/>
            <w:tcBorders>
              <w:top w:val="nil"/>
              <w:left w:val="nil"/>
              <w:bottom w:val="nil"/>
              <w:right w:val="nil"/>
            </w:tcBorders>
          </w:tcPr>
          <w:p w14:paraId="395214B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130/1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862 (7.0)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F0D0F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1.88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CBD6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1.38</w:t>
            </w:r>
            <w:r w:rsidRPr="004C04C4">
              <w:rPr>
                <w:rFonts w:eastAsia="맑은 고딕"/>
                <w:kern w:val="0"/>
                <w:szCs w:val="22"/>
              </w:rPr>
              <w:t>–2.57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B5BC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&lt;0.001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BE98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BE2E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1.89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C642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1.35</w:t>
            </w:r>
            <w:r w:rsidRPr="004C04C4">
              <w:rPr>
                <w:rFonts w:eastAsia="맑은 고딕"/>
                <w:kern w:val="0"/>
                <w:szCs w:val="22"/>
              </w:rPr>
              <w:t>–2.64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9FFE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&lt;0.001</w:t>
            </w:r>
          </w:p>
        </w:tc>
      </w:tr>
      <w:tr w:rsidR="004C04C4" w:rsidRPr="004C04C4" w14:paraId="4312C2FC" w14:textId="77777777" w:rsidTr="003815D4">
        <w:trPr>
          <w:trHeight w:val="330"/>
        </w:trPr>
        <w:tc>
          <w:tcPr>
            <w:tcW w:w="14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EA6D8E8" w14:textId="77777777" w:rsidR="003815D4" w:rsidRPr="004C04C4" w:rsidRDefault="003815D4" w:rsidP="00174FF6">
            <w:pPr>
              <w:spacing w:line="360" w:lineRule="auto"/>
              <w:ind w:leftChars="100" w:left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2011</w:t>
            </w:r>
            <w:r w:rsidRPr="004C04C4">
              <w:rPr>
                <w:rFonts w:eastAsia="맑은 고딕"/>
                <w:kern w:val="0"/>
                <w:szCs w:val="22"/>
              </w:rPr>
              <w:t>–2013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DC045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60/2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090 (2.9)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0A0339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</w:t>
            </w:r>
            <w:r w:rsidRPr="004C04C4">
              <w:rPr>
                <w:rFonts w:eastAsia="맑은 고딕" w:hint="eastAsia"/>
                <w:kern w:val="0"/>
                <w:szCs w:val="22"/>
              </w:rPr>
              <w:t>eference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CE7C62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A8A22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6174A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7C422C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</w:t>
            </w:r>
            <w:r w:rsidRPr="004C04C4">
              <w:rPr>
                <w:rFonts w:eastAsia="맑은 고딕" w:hint="eastAsia"/>
                <w:kern w:val="0"/>
                <w:szCs w:val="22"/>
              </w:rPr>
              <w:t>eference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75E6B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820881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</w:tr>
    </w:tbl>
    <w:p w14:paraId="41CF2074" w14:textId="77777777" w:rsidR="00E367B2" w:rsidRPr="004C04C4" w:rsidRDefault="00E367B2" w:rsidP="00E367B2">
      <w:pPr>
        <w:rPr>
          <w:szCs w:val="22"/>
        </w:rPr>
      </w:pPr>
      <w:proofErr w:type="gramStart"/>
      <w:r w:rsidRPr="004C04C4">
        <w:rPr>
          <w:szCs w:val="22"/>
        </w:rPr>
        <w:t>ASA, American Society of Anesthesiologists; hum</w:t>
      </w:r>
      <w:r w:rsidR="00AD60F0" w:rsidRPr="004C04C4">
        <w:rPr>
          <w:rFonts w:hint="eastAsia"/>
          <w:szCs w:val="22"/>
        </w:rPr>
        <w:t>a</w:t>
      </w:r>
      <w:r w:rsidRPr="004C04C4">
        <w:rPr>
          <w:szCs w:val="22"/>
        </w:rPr>
        <w:t>n epidermal growth factor 2.</w:t>
      </w:r>
      <w:proofErr w:type="gramEnd"/>
    </w:p>
    <w:p w14:paraId="421CD2FD" w14:textId="77777777" w:rsidR="00E367B2" w:rsidRPr="004C04C4" w:rsidRDefault="00E367B2" w:rsidP="00E367B2">
      <w:pPr>
        <w:rPr>
          <w:szCs w:val="22"/>
        </w:rPr>
      </w:pPr>
    </w:p>
    <w:p w14:paraId="66D70D5F" w14:textId="77777777" w:rsidR="00E367B2" w:rsidRPr="004C04C4" w:rsidRDefault="00E367B2" w:rsidP="00E367B2">
      <w:pPr>
        <w:rPr>
          <w:szCs w:val="22"/>
        </w:rPr>
      </w:pPr>
      <w:r w:rsidRPr="004C04C4">
        <w:rPr>
          <w:kern w:val="0"/>
          <w:szCs w:val="22"/>
        </w:rPr>
        <w:br w:type="page"/>
      </w:r>
    </w:p>
    <w:p w14:paraId="6328F111" w14:textId="77777777" w:rsidR="00E367B2" w:rsidRPr="004C04C4" w:rsidRDefault="00E367B2" w:rsidP="00E367B2">
      <w:pPr>
        <w:rPr>
          <w:szCs w:val="22"/>
        </w:rPr>
      </w:pPr>
      <w:proofErr w:type="gramStart"/>
      <w:r w:rsidRPr="004C04C4">
        <w:lastRenderedPageBreak/>
        <w:t xml:space="preserve">Supplementary </w:t>
      </w:r>
      <w:r w:rsidRPr="004C04C4">
        <w:rPr>
          <w:szCs w:val="22"/>
        </w:rPr>
        <w:t>Table 2.</w:t>
      </w:r>
      <w:proofErr w:type="gramEnd"/>
      <w:r w:rsidRPr="004C04C4">
        <w:rPr>
          <w:szCs w:val="22"/>
        </w:rPr>
        <w:t xml:space="preserve"> </w:t>
      </w:r>
      <w:proofErr w:type="spellStart"/>
      <w:r w:rsidRPr="004C04C4">
        <w:rPr>
          <w:szCs w:val="22"/>
        </w:rPr>
        <w:t>Univariable</w:t>
      </w:r>
      <w:proofErr w:type="spellEnd"/>
      <w:r w:rsidRPr="004C04C4">
        <w:rPr>
          <w:szCs w:val="22"/>
        </w:rPr>
        <w:t xml:space="preserve"> and multivariable Cox regression analysis for overall survival in the total study cohort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28"/>
        <w:gridCol w:w="2711"/>
        <w:gridCol w:w="1362"/>
        <w:gridCol w:w="1253"/>
        <w:gridCol w:w="864"/>
        <w:gridCol w:w="214"/>
        <w:gridCol w:w="1362"/>
        <w:gridCol w:w="1137"/>
        <w:gridCol w:w="864"/>
      </w:tblGrid>
      <w:tr w:rsidR="004C04C4" w:rsidRPr="004C04C4" w14:paraId="4F842D8A" w14:textId="77777777" w:rsidTr="003815D4">
        <w:trPr>
          <w:trHeight w:val="330"/>
        </w:trPr>
        <w:tc>
          <w:tcPr>
            <w:tcW w:w="148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5072C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 xml:space="preserve">　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right w:val="nil"/>
            </w:tcBorders>
          </w:tcPr>
          <w:p w14:paraId="1FE0EF5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125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4A939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Unadjusted</w:t>
            </w:r>
          </w:p>
        </w:tc>
        <w:tc>
          <w:tcPr>
            <w:tcW w:w="7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D613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 xml:space="preserve">　</w:t>
            </w:r>
          </w:p>
        </w:tc>
        <w:tc>
          <w:tcPr>
            <w:tcW w:w="121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579F3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Adjusted</w:t>
            </w:r>
          </w:p>
        </w:tc>
      </w:tr>
      <w:tr w:rsidR="004C04C4" w:rsidRPr="004C04C4" w14:paraId="3A8D37C0" w14:textId="77777777" w:rsidTr="003815D4">
        <w:trPr>
          <w:trHeight w:val="330"/>
        </w:trPr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D3ED3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 xml:space="preserve">　</w:t>
            </w:r>
          </w:p>
        </w:tc>
        <w:tc>
          <w:tcPr>
            <w:tcW w:w="975" w:type="pct"/>
            <w:tcBorders>
              <w:left w:val="nil"/>
              <w:bottom w:val="single" w:sz="4" w:space="0" w:color="auto"/>
              <w:right w:val="nil"/>
            </w:tcBorders>
          </w:tcPr>
          <w:p w14:paraId="093F0D0D" w14:textId="77777777" w:rsidR="003815D4" w:rsidRPr="004C04C4" w:rsidRDefault="005403EF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Death</w:t>
            </w:r>
            <w:r w:rsidR="003815D4" w:rsidRPr="004C04C4">
              <w:rPr>
                <w:rFonts w:eastAsia="맑은 고딕"/>
                <w:kern w:val="0"/>
                <w:szCs w:val="22"/>
              </w:rPr>
              <w:t>/Total No. (%)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E4718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Hazard ratio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E5398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95% CI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DC4A2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i/>
                <w:iCs/>
                <w:kern w:val="0"/>
                <w:szCs w:val="22"/>
              </w:rPr>
            </w:pPr>
            <w:r w:rsidRPr="004C04C4">
              <w:rPr>
                <w:rFonts w:eastAsia="맑은 고딕"/>
                <w:i/>
                <w:iCs/>
                <w:kern w:val="0"/>
                <w:szCs w:val="22"/>
              </w:rPr>
              <w:t>P</w:t>
            </w:r>
          </w:p>
        </w:tc>
        <w:tc>
          <w:tcPr>
            <w:tcW w:w="7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14B14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i/>
                <w:iCs/>
                <w:kern w:val="0"/>
                <w:szCs w:val="22"/>
              </w:rPr>
            </w:pPr>
            <w:r w:rsidRPr="004C04C4">
              <w:rPr>
                <w:rFonts w:eastAsia="맑은 고딕" w:hint="eastAsia"/>
                <w:i/>
                <w:iCs/>
                <w:kern w:val="0"/>
                <w:szCs w:val="22"/>
              </w:rPr>
              <w:t xml:space="preserve">　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E1A9B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Hazard ratio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39934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95% CI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D4AA1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i/>
                <w:iCs/>
                <w:kern w:val="0"/>
                <w:szCs w:val="22"/>
              </w:rPr>
            </w:pPr>
            <w:r w:rsidRPr="004C04C4">
              <w:rPr>
                <w:rFonts w:eastAsia="맑은 고딕"/>
                <w:i/>
                <w:iCs/>
                <w:kern w:val="0"/>
                <w:szCs w:val="22"/>
              </w:rPr>
              <w:t>P</w:t>
            </w:r>
          </w:p>
        </w:tc>
      </w:tr>
      <w:tr w:rsidR="004C04C4" w:rsidRPr="004C04C4" w14:paraId="240663A4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56A097F7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Type of anesthesia</w:t>
            </w:r>
          </w:p>
        </w:tc>
        <w:tc>
          <w:tcPr>
            <w:tcW w:w="975" w:type="pct"/>
          </w:tcPr>
          <w:p w14:paraId="69F2C90D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2217EE43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51" w:type="pct"/>
            <w:noWrap/>
            <w:vAlign w:val="center"/>
            <w:hideMark/>
          </w:tcPr>
          <w:p w14:paraId="0B1C4175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607D30F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7" w:type="pct"/>
            <w:noWrap/>
            <w:vAlign w:val="center"/>
            <w:hideMark/>
          </w:tcPr>
          <w:p w14:paraId="0538D113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6FB98B95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09" w:type="pct"/>
            <w:noWrap/>
            <w:vAlign w:val="center"/>
            <w:hideMark/>
          </w:tcPr>
          <w:p w14:paraId="3C2CD07C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E46FA8B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4AE474E1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24294673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Total intravenous anesthesia</w:t>
            </w:r>
          </w:p>
        </w:tc>
        <w:tc>
          <w:tcPr>
            <w:tcW w:w="975" w:type="pct"/>
          </w:tcPr>
          <w:p w14:paraId="5E80624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234/3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085 (7.6)</w:t>
            </w:r>
          </w:p>
        </w:tc>
        <w:tc>
          <w:tcPr>
            <w:tcW w:w="490" w:type="pct"/>
            <w:noWrap/>
            <w:vAlign w:val="center"/>
            <w:hideMark/>
          </w:tcPr>
          <w:p w14:paraId="7E46EF9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51" w:type="pct"/>
            <w:noWrap/>
            <w:vAlign w:val="center"/>
            <w:hideMark/>
          </w:tcPr>
          <w:p w14:paraId="02637896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D15D375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7" w:type="pct"/>
            <w:noWrap/>
            <w:vAlign w:val="center"/>
            <w:hideMark/>
          </w:tcPr>
          <w:p w14:paraId="095DF57E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749F9FE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09" w:type="pct"/>
            <w:noWrap/>
            <w:vAlign w:val="center"/>
            <w:hideMark/>
          </w:tcPr>
          <w:p w14:paraId="2AC6B63E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244A2119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3F6538AB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3964A971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Inhalation anesthesia</w:t>
            </w:r>
          </w:p>
        </w:tc>
        <w:tc>
          <w:tcPr>
            <w:tcW w:w="975" w:type="pct"/>
          </w:tcPr>
          <w:p w14:paraId="65C5156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116/2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246 (5.2)</w:t>
            </w:r>
          </w:p>
        </w:tc>
        <w:tc>
          <w:tcPr>
            <w:tcW w:w="490" w:type="pct"/>
            <w:noWrap/>
            <w:vAlign w:val="center"/>
            <w:hideMark/>
          </w:tcPr>
          <w:p w14:paraId="54D25FC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0.77</w:t>
            </w:r>
          </w:p>
        </w:tc>
        <w:tc>
          <w:tcPr>
            <w:tcW w:w="451" w:type="pct"/>
            <w:noWrap/>
            <w:vAlign w:val="center"/>
            <w:hideMark/>
          </w:tcPr>
          <w:p w14:paraId="25B1A6A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0.62–0.96</w:t>
            </w:r>
          </w:p>
        </w:tc>
        <w:tc>
          <w:tcPr>
            <w:tcW w:w="311" w:type="pct"/>
            <w:noWrap/>
            <w:vAlign w:val="center"/>
            <w:hideMark/>
          </w:tcPr>
          <w:p w14:paraId="2B52CEC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0.023</w:t>
            </w:r>
          </w:p>
        </w:tc>
        <w:tc>
          <w:tcPr>
            <w:tcW w:w="77" w:type="pct"/>
            <w:noWrap/>
            <w:vAlign w:val="center"/>
            <w:hideMark/>
          </w:tcPr>
          <w:p w14:paraId="22D2682E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7CF36AA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0.80</w:t>
            </w:r>
          </w:p>
        </w:tc>
        <w:tc>
          <w:tcPr>
            <w:tcW w:w="409" w:type="pct"/>
            <w:noWrap/>
            <w:vAlign w:val="center"/>
            <w:hideMark/>
          </w:tcPr>
          <w:p w14:paraId="2150510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0.60–1.08</w:t>
            </w:r>
          </w:p>
        </w:tc>
        <w:tc>
          <w:tcPr>
            <w:tcW w:w="311" w:type="pct"/>
            <w:noWrap/>
            <w:vAlign w:val="center"/>
            <w:hideMark/>
          </w:tcPr>
          <w:p w14:paraId="21406B6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0.153</w:t>
            </w:r>
          </w:p>
        </w:tc>
      </w:tr>
      <w:tr w:rsidR="004C04C4" w:rsidRPr="004C04C4" w14:paraId="7B895868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293BC154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Age</w:t>
            </w:r>
            <w:r w:rsidR="00433E7D" w:rsidRPr="004C04C4">
              <w:rPr>
                <w:rFonts w:eastAsia="맑은 고딕"/>
                <w:kern w:val="0"/>
                <w:szCs w:val="22"/>
              </w:rPr>
              <w:t xml:space="preserve"> (years)</w:t>
            </w:r>
          </w:p>
        </w:tc>
        <w:tc>
          <w:tcPr>
            <w:tcW w:w="975" w:type="pct"/>
          </w:tcPr>
          <w:p w14:paraId="747478BF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3349314C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51" w:type="pct"/>
            <w:noWrap/>
            <w:vAlign w:val="center"/>
            <w:hideMark/>
          </w:tcPr>
          <w:p w14:paraId="19F4F878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5ECCE7C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7" w:type="pct"/>
            <w:noWrap/>
            <w:vAlign w:val="center"/>
            <w:hideMark/>
          </w:tcPr>
          <w:p w14:paraId="48BA6268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315E172F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09" w:type="pct"/>
            <w:noWrap/>
            <w:vAlign w:val="center"/>
            <w:hideMark/>
          </w:tcPr>
          <w:p w14:paraId="01AC3308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62E5BEC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5CE6A157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5F117F4C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Age&lt;40</w:t>
            </w:r>
          </w:p>
        </w:tc>
        <w:tc>
          <w:tcPr>
            <w:tcW w:w="975" w:type="pct"/>
          </w:tcPr>
          <w:p w14:paraId="3D4D67A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85/759 (11.2)</w:t>
            </w:r>
          </w:p>
        </w:tc>
        <w:tc>
          <w:tcPr>
            <w:tcW w:w="490" w:type="pct"/>
            <w:noWrap/>
            <w:vAlign w:val="center"/>
            <w:hideMark/>
          </w:tcPr>
          <w:p w14:paraId="5D8DE10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2.53</w:t>
            </w:r>
          </w:p>
        </w:tc>
        <w:tc>
          <w:tcPr>
            <w:tcW w:w="451" w:type="pct"/>
            <w:noWrap/>
            <w:vAlign w:val="center"/>
            <w:hideMark/>
          </w:tcPr>
          <w:p w14:paraId="26FEE3A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1.88–3.41</w:t>
            </w:r>
          </w:p>
        </w:tc>
        <w:tc>
          <w:tcPr>
            <w:tcW w:w="311" w:type="pct"/>
            <w:noWrap/>
            <w:vAlign w:val="center"/>
            <w:hideMark/>
          </w:tcPr>
          <w:p w14:paraId="1B71095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7" w:type="pct"/>
            <w:noWrap/>
            <w:vAlign w:val="center"/>
            <w:hideMark/>
          </w:tcPr>
          <w:p w14:paraId="5A7F1502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5855CA7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2.13</w:t>
            </w:r>
          </w:p>
        </w:tc>
        <w:tc>
          <w:tcPr>
            <w:tcW w:w="409" w:type="pct"/>
            <w:noWrap/>
            <w:vAlign w:val="center"/>
            <w:hideMark/>
          </w:tcPr>
          <w:p w14:paraId="6E45F24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1.57–2.88</w:t>
            </w:r>
          </w:p>
        </w:tc>
        <w:tc>
          <w:tcPr>
            <w:tcW w:w="311" w:type="pct"/>
            <w:noWrap/>
            <w:vAlign w:val="center"/>
            <w:hideMark/>
          </w:tcPr>
          <w:p w14:paraId="0C6D6C7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2BD62577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16C86278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40≤Age&lt;50</w:t>
            </w:r>
          </w:p>
        </w:tc>
        <w:tc>
          <w:tcPr>
            <w:tcW w:w="975" w:type="pct"/>
          </w:tcPr>
          <w:p w14:paraId="2076639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90/1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978 (4.6)</w:t>
            </w:r>
          </w:p>
        </w:tc>
        <w:tc>
          <w:tcPr>
            <w:tcW w:w="490" w:type="pct"/>
            <w:noWrap/>
            <w:vAlign w:val="center"/>
            <w:hideMark/>
          </w:tcPr>
          <w:p w14:paraId="78D79B6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51" w:type="pct"/>
            <w:noWrap/>
            <w:vAlign w:val="center"/>
            <w:hideMark/>
          </w:tcPr>
          <w:p w14:paraId="0272A34E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02EFA0CF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7" w:type="pct"/>
            <w:noWrap/>
            <w:vAlign w:val="center"/>
            <w:hideMark/>
          </w:tcPr>
          <w:p w14:paraId="3DF8E4E4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1071D87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09" w:type="pct"/>
            <w:noWrap/>
            <w:vAlign w:val="center"/>
            <w:hideMark/>
          </w:tcPr>
          <w:p w14:paraId="7A891C2C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790ABBDE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0E205FEB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51681CC6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Age≥50</w:t>
            </w:r>
          </w:p>
        </w:tc>
        <w:tc>
          <w:tcPr>
            <w:tcW w:w="975" w:type="pct"/>
          </w:tcPr>
          <w:p w14:paraId="2224A9E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175/2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594 (6.7)</w:t>
            </w:r>
          </w:p>
        </w:tc>
        <w:tc>
          <w:tcPr>
            <w:tcW w:w="490" w:type="pct"/>
            <w:noWrap/>
            <w:vAlign w:val="center"/>
            <w:hideMark/>
          </w:tcPr>
          <w:p w14:paraId="7396D1D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1.69</w:t>
            </w:r>
          </w:p>
        </w:tc>
        <w:tc>
          <w:tcPr>
            <w:tcW w:w="451" w:type="pct"/>
            <w:noWrap/>
            <w:vAlign w:val="center"/>
            <w:hideMark/>
          </w:tcPr>
          <w:p w14:paraId="7BFC230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1.31–2.18</w:t>
            </w:r>
          </w:p>
        </w:tc>
        <w:tc>
          <w:tcPr>
            <w:tcW w:w="311" w:type="pct"/>
            <w:noWrap/>
            <w:vAlign w:val="center"/>
            <w:hideMark/>
          </w:tcPr>
          <w:p w14:paraId="12D8B72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7" w:type="pct"/>
            <w:noWrap/>
            <w:vAlign w:val="center"/>
            <w:hideMark/>
          </w:tcPr>
          <w:p w14:paraId="1EF75DDD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12D8A31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1.13</w:t>
            </w:r>
          </w:p>
        </w:tc>
        <w:tc>
          <w:tcPr>
            <w:tcW w:w="409" w:type="pct"/>
            <w:noWrap/>
            <w:vAlign w:val="center"/>
            <w:hideMark/>
          </w:tcPr>
          <w:p w14:paraId="1BF50E2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0.86–1.48</w:t>
            </w:r>
          </w:p>
        </w:tc>
        <w:tc>
          <w:tcPr>
            <w:tcW w:w="311" w:type="pct"/>
            <w:noWrap/>
            <w:vAlign w:val="center"/>
            <w:hideMark/>
          </w:tcPr>
          <w:p w14:paraId="232CF0D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0.378</w:t>
            </w:r>
          </w:p>
        </w:tc>
      </w:tr>
      <w:tr w:rsidR="004C04C4" w:rsidRPr="004C04C4" w14:paraId="2C64FF6C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0B0C7EDC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Anesthetic time (1 hour)</w:t>
            </w:r>
          </w:p>
        </w:tc>
        <w:tc>
          <w:tcPr>
            <w:tcW w:w="975" w:type="pct"/>
          </w:tcPr>
          <w:p w14:paraId="796B722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2A06E66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1.06</w:t>
            </w:r>
          </w:p>
        </w:tc>
        <w:tc>
          <w:tcPr>
            <w:tcW w:w="451" w:type="pct"/>
            <w:noWrap/>
            <w:vAlign w:val="center"/>
            <w:hideMark/>
          </w:tcPr>
          <w:p w14:paraId="65C306DD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0.89</w:t>
            </w:r>
            <w:r w:rsidRPr="004C04C4">
              <w:rPr>
                <w:rFonts w:eastAsia="맑은 고딕"/>
                <w:kern w:val="0"/>
                <w:szCs w:val="22"/>
              </w:rPr>
              <w:t>–1.26</w:t>
            </w:r>
          </w:p>
        </w:tc>
        <w:tc>
          <w:tcPr>
            <w:tcW w:w="311" w:type="pct"/>
            <w:noWrap/>
            <w:vAlign w:val="center"/>
            <w:hideMark/>
          </w:tcPr>
          <w:p w14:paraId="05EB44A0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0.520</w:t>
            </w:r>
          </w:p>
        </w:tc>
        <w:tc>
          <w:tcPr>
            <w:tcW w:w="77" w:type="pct"/>
            <w:noWrap/>
            <w:vAlign w:val="center"/>
          </w:tcPr>
          <w:p w14:paraId="2DB456A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Times New Roman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7A6D757F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1.07</w:t>
            </w:r>
          </w:p>
        </w:tc>
        <w:tc>
          <w:tcPr>
            <w:tcW w:w="409" w:type="pct"/>
            <w:noWrap/>
            <w:vAlign w:val="center"/>
            <w:hideMark/>
          </w:tcPr>
          <w:p w14:paraId="54417CC0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0.89</w:t>
            </w:r>
            <w:r w:rsidRPr="004C04C4">
              <w:rPr>
                <w:rFonts w:eastAsia="맑은 고딕"/>
                <w:kern w:val="0"/>
                <w:szCs w:val="22"/>
              </w:rPr>
              <w:t>–1.28</w:t>
            </w:r>
          </w:p>
        </w:tc>
        <w:tc>
          <w:tcPr>
            <w:tcW w:w="311" w:type="pct"/>
            <w:noWrap/>
            <w:vAlign w:val="center"/>
            <w:hideMark/>
          </w:tcPr>
          <w:p w14:paraId="6F5BB614" w14:textId="77777777" w:rsidR="003815D4" w:rsidRPr="004C04C4" w:rsidRDefault="003815D4" w:rsidP="00174FF6">
            <w:pPr>
              <w:spacing w:line="360" w:lineRule="auto"/>
              <w:jc w:val="center"/>
              <w:rPr>
                <w:kern w:val="0"/>
                <w:szCs w:val="22"/>
              </w:rPr>
            </w:pPr>
            <w:r w:rsidRPr="004C04C4">
              <w:rPr>
                <w:kern w:val="0"/>
                <w:szCs w:val="22"/>
              </w:rPr>
              <w:t>0.491</w:t>
            </w:r>
          </w:p>
        </w:tc>
      </w:tr>
      <w:tr w:rsidR="004C04C4" w:rsidRPr="004C04C4" w14:paraId="2FB336B3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39A7AA47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ASA physical status</w:t>
            </w:r>
          </w:p>
        </w:tc>
        <w:tc>
          <w:tcPr>
            <w:tcW w:w="975" w:type="pct"/>
          </w:tcPr>
          <w:p w14:paraId="703C29AD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4F17C16A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51" w:type="pct"/>
            <w:noWrap/>
            <w:vAlign w:val="center"/>
            <w:hideMark/>
          </w:tcPr>
          <w:p w14:paraId="5D63EB2E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D421E39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7" w:type="pct"/>
            <w:noWrap/>
            <w:vAlign w:val="center"/>
            <w:hideMark/>
          </w:tcPr>
          <w:p w14:paraId="4C8E5ABB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0C3B929A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09" w:type="pct"/>
            <w:noWrap/>
            <w:vAlign w:val="center"/>
            <w:hideMark/>
          </w:tcPr>
          <w:p w14:paraId="6473C92D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48F9BC22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35398B52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09463C69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I</w:t>
            </w:r>
          </w:p>
        </w:tc>
        <w:tc>
          <w:tcPr>
            <w:tcW w:w="975" w:type="pct"/>
          </w:tcPr>
          <w:p w14:paraId="6688314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208/3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735 (5.6)</w:t>
            </w:r>
          </w:p>
        </w:tc>
        <w:tc>
          <w:tcPr>
            <w:tcW w:w="490" w:type="pct"/>
            <w:noWrap/>
            <w:vAlign w:val="center"/>
            <w:hideMark/>
          </w:tcPr>
          <w:p w14:paraId="11D7664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51" w:type="pct"/>
            <w:noWrap/>
            <w:vAlign w:val="center"/>
            <w:hideMark/>
          </w:tcPr>
          <w:p w14:paraId="0F7BAACE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65461BA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7" w:type="pct"/>
            <w:noWrap/>
            <w:vAlign w:val="center"/>
            <w:hideMark/>
          </w:tcPr>
          <w:p w14:paraId="3E35DB96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3335DA1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09" w:type="pct"/>
            <w:noWrap/>
            <w:vAlign w:val="center"/>
            <w:hideMark/>
          </w:tcPr>
          <w:p w14:paraId="33FD7575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1D8FEB10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405B9B6A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7BA29FB4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II</w:t>
            </w:r>
          </w:p>
        </w:tc>
        <w:tc>
          <w:tcPr>
            <w:tcW w:w="975" w:type="pct"/>
          </w:tcPr>
          <w:p w14:paraId="28D5B13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132/1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561 (8.5)</w:t>
            </w:r>
          </w:p>
        </w:tc>
        <w:tc>
          <w:tcPr>
            <w:tcW w:w="490" w:type="pct"/>
            <w:noWrap/>
            <w:vAlign w:val="center"/>
            <w:hideMark/>
          </w:tcPr>
          <w:p w14:paraId="28FBF8A0" w14:textId="77777777" w:rsidR="003815D4" w:rsidRPr="004C04C4" w:rsidRDefault="009B5EC9" w:rsidP="009B5EC9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>
              <w:rPr>
                <w:rFonts w:eastAsia="맑은 고딕"/>
                <w:kern w:val="0"/>
                <w:szCs w:val="22"/>
              </w:rPr>
              <w:t>1</w:t>
            </w:r>
            <w:r w:rsidR="003815D4" w:rsidRPr="004C04C4">
              <w:rPr>
                <w:rFonts w:eastAsia="맑은 고딕"/>
                <w:kern w:val="0"/>
                <w:szCs w:val="22"/>
              </w:rPr>
              <w:t>.68</w:t>
            </w:r>
          </w:p>
        </w:tc>
        <w:tc>
          <w:tcPr>
            <w:tcW w:w="451" w:type="pct"/>
            <w:noWrap/>
            <w:vAlign w:val="center"/>
            <w:hideMark/>
          </w:tcPr>
          <w:p w14:paraId="657DD8B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1.35–2.09</w:t>
            </w:r>
          </w:p>
        </w:tc>
        <w:tc>
          <w:tcPr>
            <w:tcW w:w="311" w:type="pct"/>
            <w:noWrap/>
            <w:vAlign w:val="center"/>
            <w:hideMark/>
          </w:tcPr>
          <w:p w14:paraId="27EF75A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7" w:type="pct"/>
            <w:noWrap/>
            <w:vAlign w:val="center"/>
            <w:hideMark/>
          </w:tcPr>
          <w:p w14:paraId="2880DEE9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72F44B5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1.64</w:t>
            </w:r>
          </w:p>
        </w:tc>
        <w:tc>
          <w:tcPr>
            <w:tcW w:w="409" w:type="pct"/>
            <w:noWrap/>
            <w:vAlign w:val="center"/>
            <w:hideMark/>
          </w:tcPr>
          <w:p w14:paraId="20FA1E8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1.30–2.07</w:t>
            </w:r>
          </w:p>
        </w:tc>
        <w:tc>
          <w:tcPr>
            <w:tcW w:w="311" w:type="pct"/>
            <w:noWrap/>
            <w:vAlign w:val="center"/>
            <w:hideMark/>
          </w:tcPr>
          <w:p w14:paraId="3671A1D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3CD25F1A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1565FC37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III</w:t>
            </w:r>
          </w:p>
        </w:tc>
        <w:tc>
          <w:tcPr>
            <w:tcW w:w="975" w:type="pct"/>
          </w:tcPr>
          <w:p w14:paraId="0489812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10/35 (28.6)</w:t>
            </w:r>
          </w:p>
        </w:tc>
        <w:tc>
          <w:tcPr>
            <w:tcW w:w="490" w:type="pct"/>
            <w:noWrap/>
            <w:vAlign w:val="center"/>
            <w:hideMark/>
          </w:tcPr>
          <w:p w14:paraId="2A2B9CD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6.45</w:t>
            </w:r>
          </w:p>
        </w:tc>
        <w:tc>
          <w:tcPr>
            <w:tcW w:w="451" w:type="pct"/>
            <w:noWrap/>
            <w:vAlign w:val="center"/>
            <w:hideMark/>
          </w:tcPr>
          <w:p w14:paraId="662CB36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3.42–12.17</w:t>
            </w:r>
          </w:p>
        </w:tc>
        <w:tc>
          <w:tcPr>
            <w:tcW w:w="311" w:type="pct"/>
            <w:noWrap/>
            <w:vAlign w:val="center"/>
            <w:hideMark/>
          </w:tcPr>
          <w:p w14:paraId="5BEA70D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7" w:type="pct"/>
            <w:noWrap/>
            <w:vAlign w:val="center"/>
            <w:hideMark/>
          </w:tcPr>
          <w:p w14:paraId="4BF7074C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5EDFD4B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4.97</w:t>
            </w:r>
          </w:p>
        </w:tc>
        <w:tc>
          <w:tcPr>
            <w:tcW w:w="409" w:type="pct"/>
            <w:noWrap/>
            <w:vAlign w:val="center"/>
            <w:hideMark/>
          </w:tcPr>
          <w:p w14:paraId="4BF1203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2.51–9.86</w:t>
            </w:r>
          </w:p>
        </w:tc>
        <w:tc>
          <w:tcPr>
            <w:tcW w:w="311" w:type="pct"/>
            <w:noWrap/>
            <w:vAlign w:val="center"/>
            <w:hideMark/>
          </w:tcPr>
          <w:p w14:paraId="7C6EAC3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1E166EF1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6D973219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Total mastectomy</w:t>
            </w:r>
          </w:p>
        </w:tc>
        <w:tc>
          <w:tcPr>
            <w:tcW w:w="975" w:type="pct"/>
          </w:tcPr>
          <w:p w14:paraId="5C69D82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191/1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827 (10.5)</w:t>
            </w:r>
          </w:p>
        </w:tc>
        <w:tc>
          <w:tcPr>
            <w:tcW w:w="490" w:type="pct"/>
            <w:noWrap/>
            <w:vAlign w:val="center"/>
            <w:hideMark/>
          </w:tcPr>
          <w:p w14:paraId="639524F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2.12</w:t>
            </w:r>
          </w:p>
        </w:tc>
        <w:tc>
          <w:tcPr>
            <w:tcW w:w="451" w:type="pct"/>
            <w:noWrap/>
            <w:vAlign w:val="center"/>
            <w:hideMark/>
          </w:tcPr>
          <w:p w14:paraId="6BB7A2F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1.72–2.62</w:t>
            </w:r>
          </w:p>
        </w:tc>
        <w:tc>
          <w:tcPr>
            <w:tcW w:w="311" w:type="pct"/>
            <w:noWrap/>
            <w:vAlign w:val="center"/>
            <w:hideMark/>
          </w:tcPr>
          <w:p w14:paraId="7EF3E75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7" w:type="pct"/>
            <w:noWrap/>
            <w:vAlign w:val="center"/>
            <w:hideMark/>
          </w:tcPr>
          <w:p w14:paraId="6E001B46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15233EB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1.84</w:t>
            </w:r>
          </w:p>
        </w:tc>
        <w:tc>
          <w:tcPr>
            <w:tcW w:w="409" w:type="pct"/>
            <w:noWrap/>
            <w:vAlign w:val="center"/>
            <w:hideMark/>
          </w:tcPr>
          <w:p w14:paraId="04290CA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1.48–2.30</w:t>
            </w:r>
          </w:p>
        </w:tc>
        <w:tc>
          <w:tcPr>
            <w:tcW w:w="311" w:type="pct"/>
            <w:noWrap/>
            <w:vAlign w:val="center"/>
            <w:hideMark/>
          </w:tcPr>
          <w:p w14:paraId="35D7424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1A54D91C" w14:textId="77777777" w:rsidTr="003815D4">
        <w:trPr>
          <w:trHeight w:val="330"/>
        </w:trPr>
        <w:tc>
          <w:tcPr>
            <w:tcW w:w="1485" w:type="pct"/>
            <w:noWrap/>
            <w:vAlign w:val="bottom"/>
            <w:hideMark/>
          </w:tcPr>
          <w:p w14:paraId="5DAAE286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Perioperative opioid administration</w:t>
            </w:r>
          </w:p>
        </w:tc>
        <w:tc>
          <w:tcPr>
            <w:tcW w:w="975" w:type="pct"/>
          </w:tcPr>
          <w:p w14:paraId="7FC119C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292/4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188 (7.0)</w:t>
            </w:r>
          </w:p>
        </w:tc>
        <w:tc>
          <w:tcPr>
            <w:tcW w:w="490" w:type="pct"/>
            <w:noWrap/>
            <w:vAlign w:val="center"/>
            <w:hideMark/>
          </w:tcPr>
          <w:p w14:paraId="2E05CA3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1.30</w:t>
            </w:r>
          </w:p>
        </w:tc>
        <w:tc>
          <w:tcPr>
            <w:tcW w:w="451" w:type="pct"/>
            <w:noWrap/>
            <w:vAlign w:val="center"/>
            <w:hideMark/>
          </w:tcPr>
          <w:p w14:paraId="2F2C912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0.98–1.73</w:t>
            </w:r>
          </w:p>
        </w:tc>
        <w:tc>
          <w:tcPr>
            <w:tcW w:w="311" w:type="pct"/>
            <w:noWrap/>
            <w:vAlign w:val="center"/>
            <w:hideMark/>
          </w:tcPr>
          <w:p w14:paraId="5BC95CD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0.070</w:t>
            </w:r>
          </w:p>
        </w:tc>
        <w:tc>
          <w:tcPr>
            <w:tcW w:w="77" w:type="pct"/>
            <w:noWrap/>
            <w:vAlign w:val="center"/>
            <w:hideMark/>
          </w:tcPr>
          <w:p w14:paraId="56FB4526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0098A09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1.07</w:t>
            </w:r>
          </w:p>
        </w:tc>
        <w:tc>
          <w:tcPr>
            <w:tcW w:w="409" w:type="pct"/>
            <w:noWrap/>
            <w:vAlign w:val="center"/>
            <w:hideMark/>
          </w:tcPr>
          <w:p w14:paraId="7A5690C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0.74–1.55</w:t>
            </w:r>
          </w:p>
        </w:tc>
        <w:tc>
          <w:tcPr>
            <w:tcW w:w="311" w:type="pct"/>
            <w:noWrap/>
            <w:vAlign w:val="center"/>
            <w:hideMark/>
          </w:tcPr>
          <w:p w14:paraId="65FC47A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0.720</w:t>
            </w:r>
          </w:p>
        </w:tc>
      </w:tr>
      <w:tr w:rsidR="004C04C4" w:rsidRPr="004C04C4" w14:paraId="4543FC06" w14:textId="77777777" w:rsidTr="003815D4">
        <w:trPr>
          <w:trHeight w:val="330"/>
        </w:trPr>
        <w:tc>
          <w:tcPr>
            <w:tcW w:w="1485" w:type="pct"/>
            <w:noWrap/>
            <w:vAlign w:val="bottom"/>
            <w:hideMark/>
          </w:tcPr>
          <w:p w14:paraId="4419D70C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 xml:space="preserve">Postoperative </w:t>
            </w:r>
            <w:r w:rsidR="00D705BB" w:rsidRPr="004C04C4">
              <w:rPr>
                <w:rFonts w:eastAsia="맑은 고딕"/>
                <w:kern w:val="0"/>
                <w:szCs w:val="22"/>
              </w:rPr>
              <w:t>use of ketorolac</w:t>
            </w:r>
          </w:p>
        </w:tc>
        <w:tc>
          <w:tcPr>
            <w:tcW w:w="975" w:type="pct"/>
          </w:tcPr>
          <w:p w14:paraId="2E5BB2F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208/2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882 (7.2)</w:t>
            </w:r>
          </w:p>
        </w:tc>
        <w:tc>
          <w:tcPr>
            <w:tcW w:w="490" w:type="pct"/>
            <w:noWrap/>
            <w:vAlign w:val="center"/>
            <w:hideMark/>
          </w:tcPr>
          <w:p w14:paraId="0EED6BC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1.19</w:t>
            </w:r>
          </w:p>
        </w:tc>
        <w:tc>
          <w:tcPr>
            <w:tcW w:w="451" w:type="pct"/>
            <w:noWrap/>
            <w:vAlign w:val="center"/>
            <w:hideMark/>
          </w:tcPr>
          <w:p w14:paraId="454C4DB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0.96–1.47</w:t>
            </w:r>
          </w:p>
        </w:tc>
        <w:tc>
          <w:tcPr>
            <w:tcW w:w="311" w:type="pct"/>
            <w:noWrap/>
            <w:vAlign w:val="center"/>
            <w:hideMark/>
          </w:tcPr>
          <w:p w14:paraId="1B4D531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0.114</w:t>
            </w:r>
          </w:p>
        </w:tc>
        <w:tc>
          <w:tcPr>
            <w:tcW w:w="77" w:type="pct"/>
            <w:noWrap/>
            <w:vAlign w:val="center"/>
            <w:hideMark/>
          </w:tcPr>
          <w:p w14:paraId="0078B63B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31F39CF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1.15</w:t>
            </w:r>
          </w:p>
        </w:tc>
        <w:tc>
          <w:tcPr>
            <w:tcW w:w="409" w:type="pct"/>
            <w:noWrap/>
            <w:vAlign w:val="center"/>
            <w:hideMark/>
          </w:tcPr>
          <w:p w14:paraId="69DAB8E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0.92–1.43</w:t>
            </w:r>
          </w:p>
        </w:tc>
        <w:tc>
          <w:tcPr>
            <w:tcW w:w="311" w:type="pct"/>
            <w:noWrap/>
            <w:vAlign w:val="center"/>
            <w:hideMark/>
          </w:tcPr>
          <w:p w14:paraId="06F377B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0.214</w:t>
            </w:r>
          </w:p>
        </w:tc>
      </w:tr>
      <w:tr w:rsidR="004C04C4" w:rsidRPr="004C04C4" w14:paraId="4959A58B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5C283E88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Transfusion</w:t>
            </w:r>
          </w:p>
        </w:tc>
        <w:tc>
          <w:tcPr>
            <w:tcW w:w="975" w:type="pct"/>
          </w:tcPr>
          <w:p w14:paraId="0EF3C4C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11/90 (12.2)</w:t>
            </w:r>
          </w:p>
        </w:tc>
        <w:tc>
          <w:tcPr>
            <w:tcW w:w="490" w:type="pct"/>
            <w:noWrap/>
            <w:vAlign w:val="center"/>
            <w:hideMark/>
          </w:tcPr>
          <w:p w14:paraId="38D0797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1.95</w:t>
            </w:r>
          </w:p>
        </w:tc>
        <w:tc>
          <w:tcPr>
            <w:tcW w:w="451" w:type="pct"/>
            <w:noWrap/>
            <w:vAlign w:val="center"/>
            <w:hideMark/>
          </w:tcPr>
          <w:p w14:paraId="30D13B3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1.07–3.56</w:t>
            </w:r>
          </w:p>
        </w:tc>
        <w:tc>
          <w:tcPr>
            <w:tcW w:w="311" w:type="pct"/>
            <w:noWrap/>
            <w:vAlign w:val="center"/>
            <w:hideMark/>
          </w:tcPr>
          <w:p w14:paraId="65D8F35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0.029</w:t>
            </w:r>
          </w:p>
        </w:tc>
        <w:tc>
          <w:tcPr>
            <w:tcW w:w="77" w:type="pct"/>
            <w:noWrap/>
            <w:vAlign w:val="center"/>
            <w:hideMark/>
          </w:tcPr>
          <w:p w14:paraId="4EFCF679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598868E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1.16</w:t>
            </w:r>
          </w:p>
        </w:tc>
        <w:tc>
          <w:tcPr>
            <w:tcW w:w="409" w:type="pct"/>
            <w:noWrap/>
            <w:vAlign w:val="center"/>
            <w:hideMark/>
          </w:tcPr>
          <w:p w14:paraId="612E5EA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0.61–2.21</w:t>
            </w:r>
          </w:p>
        </w:tc>
        <w:tc>
          <w:tcPr>
            <w:tcW w:w="311" w:type="pct"/>
            <w:noWrap/>
            <w:vAlign w:val="center"/>
            <w:hideMark/>
          </w:tcPr>
          <w:p w14:paraId="4AF237F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0.645</w:t>
            </w:r>
          </w:p>
        </w:tc>
      </w:tr>
      <w:tr w:rsidR="004C04C4" w:rsidRPr="004C04C4" w14:paraId="6827EF89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0F30A2C9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Subtype</w:t>
            </w:r>
          </w:p>
        </w:tc>
        <w:tc>
          <w:tcPr>
            <w:tcW w:w="975" w:type="pct"/>
          </w:tcPr>
          <w:p w14:paraId="57E1B1F7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08752C5F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51" w:type="pct"/>
            <w:noWrap/>
            <w:vAlign w:val="center"/>
            <w:hideMark/>
          </w:tcPr>
          <w:p w14:paraId="1233F19C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6DC8B0E1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7" w:type="pct"/>
            <w:noWrap/>
            <w:vAlign w:val="center"/>
            <w:hideMark/>
          </w:tcPr>
          <w:p w14:paraId="4736A551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1670FEC0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09" w:type="pct"/>
            <w:noWrap/>
            <w:vAlign w:val="center"/>
            <w:hideMark/>
          </w:tcPr>
          <w:p w14:paraId="07E9DBED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31A6D436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0FC56BE6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5F1D4564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Luminal A</w:t>
            </w:r>
          </w:p>
        </w:tc>
        <w:tc>
          <w:tcPr>
            <w:tcW w:w="975" w:type="pct"/>
          </w:tcPr>
          <w:p w14:paraId="00FBF96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79/2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678 (2.9)</w:t>
            </w:r>
          </w:p>
        </w:tc>
        <w:tc>
          <w:tcPr>
            <w:tcW w:w="490" w:type="pct"/>
            <w:noWrap/>
            <w:vAlign w:val="center"/>
            <w:hideMark/>
          </w:tcPr>
          <w:p w14:paraId="5D9AAEDE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51" w:type="pct"/>
            <w:noWrap/>
            <w:vAlign w:val="center"/>
            <w:hideMark/>
          </w:tcPr>
          <w:p w14:paraId="12335012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593842D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7" w:type="pct"/>
            <w:noWrap/>
            <w:vAlign w:val="center"/>
            <w:hideMark/>
          </w:tcPr>
          <w:p w14:paraId="174290AF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6FB5575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Reference</w:t>
            </w:r>
          </w:p>
        </w:tc>
        <w:tc>
          <w:tcPr>
            <w:tcW w:w="409" w:type="pct"/>
            <w:noWrap/>
            <w:vAlign w:val="center"/>
            <w:hideMark/>
          </w:tcPr>
          <w:p w14:paraId="1AE4E001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noWrap/>
            <w:vAlign w:val="center"/>
            <w:hideMark/>
          </w:tcPr>
          <w:p w14:paraId="597244C7" w14:textId="77777777" w:rsidR="003815D4" w:rsidRPr="004C04C4" w:rsidRDefault="003815D4" w:rsidP="00174FF6">
            <w:pPr>
              <w:spacing w:line="360" w:lineRule="auto"/>
              <w:rPr>
                <w:rFonts w:eastAsia="Times New Roman"/>
                <w:kern w:val="0"/>
                <w:sz w:val="20"/>
              </w:rPr>
            </w:pPr>
          </w:p>
        </w:tc>
      </w:tr>
      <w:tr w:rsidR="004C04C4" w:rsidRPr="004C04C4" w14:paraId="169A54E7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23C915B9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Luminal B</w:t>
            </w:r>
          </w:p>
        </w:tc>
        <w:tc>
          <w:tcPr>
            <w:tcW w:w="975" w:type="pct"/>
          </w:tcPr>
          <w:p w14:paraId="7453126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75/1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140 (6.6)</w:t>
            </w:r>
          </w:p>
        </w:tc>
        <w:tc>
          <w:tcPr>
            <w:tcW w:w="490" w:type="pct"/>
            <w:noWrap/>
            <w:vAlign w:val="center"/>
            <w:hideMark/>
          </w:tcPr>
          <w:p w14:paraId="31F5DC1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2.27</w:t>
            </w:r>
          </w:p>
        </w:tc>
        <w:tc>
          <w:tcPr>
            <w:tcW w:w="451" w:type="pct"/>
            <w:noWrap/>
            <w:vAlign w:val="center"/>
            <w:hideMark/>
          </w:tcPr>
          <w:p w14:paraId="40098D7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1.65–3.11</w:t>
            </w:r>
          </w:p>
        </w:tc>
        <w:tc>
          <w:tcPr>
            <w:tcW w:w="311" w:type="pct"/>
            <w:noWrap/>
            <w:vAlign w:val="center"/>
            <w:hideMark/>
          </w:tcPr>
          <w:p w14:paraId="4984D4A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7" w:type="pct"/>
            <w:noWrap/>
            <w:vAlign w:val="center"/>
            <w:hideMark/>
          </w:tcPr>
          <w:p w14:paraId="07DF4DB6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1CB4EB5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2.19</w:t>
            </w:r>
          </w:p>
        </w:tc>
        <w:tc>
          <w:tcPr>
            <w:tcW w:w="409" w:type="pct"/>
            <w:noWrap/>
            <w:vAlign w:val="center"/>
            <w:hideMark/>
          </w:tcPr>
          <w:p w14:paraId="63B4AF6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1.59–3.01</w:t>
            </w:r>
          </w:p>
        </w:tc>
        <w:tc>
          <w:tcPr>
            <w:tcW w:w="311" w:type="pct"/>
            <w:noWrap/>
            <w:vAlign w:val="center"/>
            <w:hideMark/>
          </w:tcPr>
          <w:p w14:paraId="25BB1ED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3CC925BB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39B7EA00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HER2 over-expression</w:t>
            </w:r>
          </w:p>
        </w:tc>
        <w:tc>
          <w:tcPr>
            <w:tcW w:w="975" w:type="pct"/>
          </w:tcPr>
          <w:p w14:paraId="5F98D1C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69/606 (11.4)</w:t>
            </w:r>
          </w:p>
        </w:tc>
        <w:tc>
          <w:tcPr>
            <w:tcW w:w="490" w:type="pct"/>
            <w:noWrap/>
            <w:vAlign w:val="center"/>
            <w:hideMark/>
          </w:tcPr>
          <w:p w14:paraId="04B56A1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4.25</w:t>
            </w:r>
          </w:p>
        </w:tc>
        <w:tc>
          <w:tcPr>
            <w:tcW w:w="451" w:type="pct"/>
            <w:noWrap/>
            <w:vAlign w:val="center"/>
            <w:hideMark/>
          </w:tcPr>
          <w:p w14:paraId="3EB4765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3.07–5.87</w:t>
            </w:r>
          </w:p>
        </w:tc>
        <w:tc>
          <w:tcPr>
            <w:tcW w:w="311" w:type="pct"/>
            <w:noWrap/>
            <w:vAlign w:val="center"/>
            <w:hideMark/>
          </w:tcPr>
          <w:p w14:paraId="2C2C83A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7" w:type="pct"/>
            <w:noWrap/>
            <w:vAlign w:val="center"/>
            <w:hideMark/>
          </w:tcPr>
          <w:p w14:paraId="42C28EC8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3CEC599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4.08</w:t>
            </w:r>
          </w:p>
        </w:tc>
        <w:tc>
          <w:tcPr>
            <w:tcW w:w="409" w:type="pct"/>
            <w:noWrap/>
            <w:vAlign w:val="center"/>
            <w:hideMark/>
          </w:tcPr>
          <w:p w14:paraId="52359B8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2.92–5.71</w:t>
            </w:r>
          </w:p>
        </w:tc>
        <w:tc>
          <w:tcPr>
            <w:tcW w:w="311" w:type="pct"/>
            <w:noWrap/>
            <w:vAlign w:val="center"/>
            <w:hideMark/>
          </w:tcPr>
          <w:p w14:paraId="6D9D0B5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60E4C7C6" w14:textId="77777777" w:rsidTr="003815D4">
        <w:trPr>
          <w:trHeight w:val="330"/>
        </w:trPr>
        <w:tc>
          <w:tcPr>
            <w:tcW w:w="1485" w:type="pct"/>
            <w:noWrap/>
            <w:vAlign w:val="center"/>
            <w:hideMark/>
          </w:tcPr>
          <w:p w14:paraId="0BB94D08" w14:textId="77777777" w:rsidR="003815D4" w:rsidRPr="004C04C4" w:rsidRDefault="003815D4" w:rsidP="00174FF6">
            <w:pPr>
              <w:spacing w:line="360" w:lineRule="auto"/>
              <w:ind w:firstLineChars="100" w:firstLine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lastRenderedPageBreak/>
              <w:t>Basal</w:t>
            </w:r>
          </w:p>
        </w:tc>
        <w:tc>
          <w:tcPr>
            <w:tcW w:w="975" w:type="pct"/>
          </w:tcPr>
          <w:p w14:paraId="5ECCD41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127/907 (14.0)</w:t>
            </w:r>
          </w:p>
        </w:tc>
        <w:tc>
          <w:tcPr>
            <w:tcW w:w="490" w:type="pct"/>
            <w:noWrap/>
            <w:vAlign w:val="center"/>
            <w:hideMark/>
          </w:tcPr>
          <w:p w14:paraId="72F077C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5.28</w:t>
            </w:r>
          </w:p>
        </w:tc>
        <w:tc>
          <w:tcPr>
            <w:tcW w:w="451" w:type="pct"/>
            <w:noWrap/>
            <w:vAlign w:val="center"/>
            <w:hideMark/>
          </w:tcPr>
          <w:p w14:paraId="0E30D55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3.98–6.99</w:t>
            </w:r>
          </w:p>
        </w:tc>
        <w:tc>
          <w:tcPr>
            <w:tcW w:w="311" w:type="pct"/>
            <w:noWrap/>
            <w:vAlign w:val="center"/>
            <w:hideMark/>
          </w:tcPr>
          <w:p w14:paraId="0274DA0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  <w:tc>
          <w:tcPr>
            <w:tcW w:w="77" w:type="pct"/>
            <w:noWrap/>
            <w:vAlign w:val="center"/>
            <w:hideMark/>
          </w:tcPr>
          <w:p w14:paraId="57DDD2BA" w14:textId="77777777" w:rsidR="003815D4" w:rsidRPr="004C04C4" w:rsidRDefault="003815D4" w:rsidP="00174FF6">
            <w:pPr>
              <w:spacing w:line="360" w:lineRule="auto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noWrap/>
            <w:vAlign w:val="center"/>
            <w:hideMark/>
          </w:tcPr>
          <w:p w14:paraId="73EA17A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5.57</w:t>
            </w:r>
          </w:p>
        </w:tc>
        <w:tc>
          <w:tcPr>
            <w:tcW w:w="409" w:type="pct"/>
            <w:noWrap/>
            <w:vAlign w:val="center"/>
            <w:hideMark/>
          </w:tcPr>
          <w:p w14:paraId="7699D8E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4.18–7.41</w:t>
            </w:r>
          </w:p>
        </w:tc>
        <w:tc>
          <w:tcPr>
            <w:tcW w:w="311" w:type="pct"/>
            <w:noWrap/>
            <w:vAlign w:val="center"/>
            <w:hideMark/>
          </w:tcPr>
          <w:p w14:paraId="0722E62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29A570CA" w14:textId="77777777" w:rsidTr="003815D4">
        <w:trPr>
          <w:trHeight w:val="330"/>
        </w:trPr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0F40F" w14:textId="77777777" w:rsidR="003815D4" w:rsidRPr="004C04C4" w:rsidRDefault="003815D4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Non-adherence to standard cancer 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14:paraId="422FCA5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121/2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002 (6.0)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1BB0D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1.50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1C6F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1.19–1.89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A415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0.001</w:t>
            </w:r>
          </w:p>
        </w:tc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9005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 xml:space="preserve">　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E043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1.83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53F5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1.45–2.31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C131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&lt;0.001</w:t>
            </w:r>
          </w:p>
        </w:tc>
      </w:tr>
      <w:tr w:rsidR="004C04C4" w:rsidRPr="004C04C4" w14:paraId="438D8B65" w14:textId="77777777" w:rsidTr="003815D4">
        <w:trPr>
          <w:trHeight w:val="330"/>
        </w:trPr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4AC88" w14:textId="77777777" w:rsidR="003815D4" w:rsidRPr="004C04C4" w:rsidRDefault="00A02858" w:rsidP="00174FF6">
            <w:pPr>
              <w:spacing w:line="360" w:lineRule="auto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Year of surgery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14:paraId="41BBAB4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5D24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FC1D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BE76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8A71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F0D4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E04B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692E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</w:tr>
      <w:tr w:rsidR="004C04C4" w:rsidRPr="004C04C4" w14:paraId="38CE49B0" w14:textId="77777777" w:rsidTr="003815D4">
        <w:trPr>
          <w:trHeight w:val="330"/>
        </w:trPr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296A73" w14:textId="77777777" w:rsidR="003815D4" w:rsidRPr="004C04C4" w:rsidRDefault="003815D4" w:rsidP="00174FF6">
            <w:pPr>
              <w:spacing w:line="360" w:lineRule="auto"/>
              <w:ind w:leftChars="100" w:left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2005</w:t>
            </w:r>
            <w:r w:rsidRPr="004C04C4">
              <w:rPr>
                <w:rFonts w:eastAsia="맑은 고딕"/>
                <w:kern w:val="0"/>
                <w:szCs w:val="22"/>
              </w:rPr>
              <w:t>–2007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14:paraId="57E57F9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147/1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379 (10.7)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BA39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0.96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F7707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0.70</w:t>
            </w:r>
            <w:r w:rsidRPr="004C04C4">
              <w:rPr>
                <w:rFonts w:eastAsia="맑은 고딕"/>
                <w:kern w:val="0"/>
                <w:szCs w:val="22"/>
              </w:rPr>
              <w:t>–1.31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A6109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0.786</w:t>
            </w:r>
          </w:p>
        </w:tc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D79B3F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B7550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1.15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0451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0.81</w:t>
            </w:r>
            <w:r w:rsidRPr="004C04C4">
              <w:rPr>
                <w:rFonts w:eastAsia="맑은 고딕"/>
                <w:kern w:val="0"/>
                <w:szCs w:val="22"/>
              </w:rPr>
              <w:t>–1.62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78B0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0.447</w:t>
            </w:r>
          </w:p>
        </w:tc>
      </w:tr>
      <w:tr w:rsidR="004C04C4" w:rsidRPr="004C04C4" w14:paraId="747647BE" w14:textId="77777777" w:rsidTr="003815D4">
        <w:trPr>
          <w:trHeight w:val="330"/>
        </w:trPr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DC837" w14:textId="77777777" w:rsidR="003815D4" w:rsidRPr="004C04C4" w:rsidRDefault="003815D4" w:rsidP="00174FF6">
            <w:pPr>
              <w:spacing w:line="360" w:lineRule="auto"/>
              <w:ind w:leftChars="100" w:left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2008</w:t>
            </w:r>
            <w:r w:rsidRPr="004C04C4">
              <w:rPr>
                <w:rFonts w:eastAsia="맑은 고딕"/>
                <w:kern w:val="0"/>
                <w:szCs w:val="22"/>
              </w:rPr>
              <w:t>–2010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14:paraId="2926D9A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128/1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862 (6.9)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79605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0.94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1E70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0.69</w:t>
            </w:r>
            <w:r w:rsidRPr="004C04C4">
              <w:rPr>
                <w:rFonts w:eastAsia="맑은 고딕"/>
                <w:kern w:val="0"/>
                <w:szCs w:val="22"/>
              </w:rPr>
              <w:t>–1.26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920A8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0.671</w:t>
            </w:r>
          </w:p>
        </w:tc>
        <w:tc>
          <w:tcPr>
            <w:tcW w:w="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6A57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5ED24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0.84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7590B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0.61</w:t>
            </w:r>
            <w:r w:rsidRPr="004C04C4">
              <w:rPr>
                <w:rFonts w:eastAsia="맑은 고딕"/>
                <w:kern w:val="0"/>
                <w:szCs w:val="22"/>
              </w:rPr>
              <w:t>–1.16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FC21A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0.299</w:t>
            </w:r>
          </w:p>
        </w:tc>
      </w:tr>
      <w:tr w:rsidR="004C04C4" w:rsidRPr="004C04C4" w14:paraId="31CB2CB1" w14:textId="77777777" w:rsidTr="003815D4">
        <w:trPr>
          <w:trHeight w:val="330"/>
        </w:trPr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8AB3E3A" w14:textId="77777777" w:rsidR="003815D4" w:rsidRPr="004C04C4" w:rsidRDefault="003815D4" w:rsidP="00174FF6">
            <w:pPr>
              <w:spacing w:line="360" w:lineRule="auto"/>
              <w:ind w:leftChars="100" w:left="220"/>
              <w:jc w:val="left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2011</w:t>
            </w:r>
            <w:r w:rsidRPr="004C04C4">
              <w:rPr>
                <w:rFonts w:eastAsia="맑은 고딕"/>
                <w:kern w:val="0"/>
                <w:szCs w:val="22"/>
              </w:rPr>
              <w:t>–2013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7F4129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 w:hint="eastAsia"/>
                <w:kern w:val="0"/>
                <w:szCs w:val="22"/>
              </w:rPr>
              <w:t>75/2</w:t>
            </w:r>
            <w:r w:rsidR="00AA7CD9" w:rsidRPr="004C04C4">
              <w:rPr>
                <w:rFonts w:eastAsia="맑은 고딕"/>
                <w:kern w:val="0"/>
                <w:szCs w:val="22"/>
              </w:rPr>
              <w:t>,</w:t>
            </w:r>
            <w:r w:rsidRPr="004C04C4">
              <w:rPr>
                <w:rFonts w:eastAsia="맑은 고딕" w:hint="eastAsia"/>
                <w:kern w:val="0"/>
                <w:szCs w:val="22"/>
              </w:rPr>
              <w:t>090 (3.6)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F3B91C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</w:t>
            </w:r>
            <w:r w:rsidRPr="004C04C4">
              <w:rPr>
                <w:rFonts w:eastAsia="맑은 고딕" w:hint="eastAsia"/>
                <w:kern w:val="0"/>
                <w:szCs w:val="22"/>
              </w:rPr>
              <w:t>eference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9111A46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029C4A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7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D68F5C1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A8DFD5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  <w:r w:rsidRPr="004C04C4">
              <w:rPr>
                <w:rFonts w:eastAsia="맑은 고딕"/>
                <w:kern w:val="0"/>
                <w:szCs w:val="22"/>
              </w:rPr>
              <w:t>R</w:t>
            </w:r>
            <w:r w:rsidRPr="004C04C4">
              <w:rPr>
                <w:rFonts w:eastAsia="맑은 고딕" w:hint="eastAsia"/>
                <w:kern w:val="0"/>
                <w:szCs w:val="22"/>
              </w:rPr>
              <w:t>eference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F9FB3C3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CC02152" w14:textId="77777777" w:rsidR="003815D4" w:rsidRPr="004C04C4" w:rsidRDefault="003815D4" w:rsidP="00174FF6">
            <w:pPr>
              <w:spacing w:line="360" w:lineRule="auto"/>
              <w:jc w:val="center"/>
              <w:rPr>
                <w:rFonts w:eastAsia="맑은 고딕"/>
                <w:kern w:val="0"/>
                <w:szCs w:val="22"/>
              </w:rPr>
            </w:pPr>
          </w:p>
        </w:tc>
      </w:tr>
    </w:tbl>
    <w:p w14:paraId="5A7E5D56" w14:textId="77777777" w:rsidR="00E367B2" w:rsidRPr="004C04C4" w:rsidRDefault="00E367B2" w:rsidP="00E367B2">
      <w:pPr>
        <w:rPr>
          <w:szCs w:val="22"/>
        </w:rPr>
      </w:pPr>
      <w:proofErr w:type="gramStart"/>
      <w:r w:rsidRPr="004C04C4">
        <w:rPr>
          <w:szCs w:val="22"/>
        </w:rPr>
        <w:t>ASA, American Society of Anesthesiologists; HER2, hum</w:t>
      </w:r>
      <w:r w:rsidR="00AD60F0" w:rsidRPr="004C04C4">
        <w:rPr>
          <w:szCs w:val="22"/>
        </w:rPr>
        <w:t>a</w:t>
      </w:r>
      <w:r w:rsidRPr="004C04C4">
        <w:rPr>
          <w:szCs w:val="22"/>
        </w:rPr>
        <w:t>n epidermal growth factor 2.</w:t>
      </w:r>
      <w:proofErr w:type="gramEnd"/>
    </w:p>
    <w:p w14:paraId="3CCFA0AE" w14:textId="77777777" w:rsidR="0076580B" w:rsidRPr="004C04C4" w:rsidRDefault="0076580B">
      <w:r w:rsidRPr="004C04C4">
        <w:br w:type="page"/>
      </w:r>
    </w:p>
    <w:p w14:paraId="04541765" w14:textId="77777777" w:rsidR="00B61809" w:rsidRPr="004C04C4" w:rsidRDefault="0076580B">
      <w:proofErr w:type="gramStart"/>
      <w:r w:rsidRPr="004C04C4">
        <w:rPr>
          <w:rFonts w:hint="eastAsia"/>
        </w:rPr>
        <w:lastRenderedPageBreak/>
        <w:t>Supplementary Figure 1</w:t>
      </w:r>
      <w:r w:rsidRPr="004C04C4">
        <w:t>.</w:t>
      </w:r>
      <w:proofErr w:type="gramEnd"/>
      <w:r w:rsidRPr="004C04C4">
        <w:t xml:space="preserve"> The distribution of patients that received intravenous or inhalation anesthesia according to the year of surgery</w:t>
      </w:r>
    </w:p>
    <w:p w14:paraId="29122B8D" w14:textId="77777777" w:rsidR="0076580B" w:rsidRPr="004C04C4" w:rsidRDefault="0039550C" w:rsidP="004C04C4">
      <w:pPr>
        <w:jc w:val="center"/>
      </w:pPr>
      <w:bookmarkStart w:id="0" w:name="_GoBack"/>
      <w:r>
        <w:rPr>
          <w:noProof/>
          <w:lang w:eastAsia="en-US"/>
        </w:rPr>
        <w:drawing>
          <wp:inline distT="0" distB="0" distL="0" distR="0" wp14:anchorId="6D074A3B" wp14:editId="4BB7A721">
            <wp:extent cx="6995559" cy="5246524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252" cy="524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1D79FE" w14:textId="77777777" w:rsidR="0076580B" w:rsidRPr="004C04C4" w:rsidRDefault="0076580B">
      <w:proofErr w:type="gramStart"/>
      <w:r w:rsidRPr="004C04C4">
        <w:rPr>
          <w:rFonts w:hint="eastAsia"/>
        </w:rPr>
        <w:lastRenderedPageBreak/>
        <w:t>Supplementary Figure 2.</w:t>
      </w:r>
      <w:proofErr w:type="gramEnd"/>
      <w:r w:rsidRPr="004C04C4">
        <w:rPr>
          <w:rFonts w:hint="eastAsia"/>
        </w:rPr>
        <w:t xml:space="preserve"> The </w:t>
      </w:r>
      <w:r w:rsidRPr="004C04C4">
        <w:t xml:space="preserve">distribution of standardized mean difference for </w:t>
      </w:r>
      <w:r w:rsidR="004C04C4" w:rsidRPr="004C04C4">
        <w:t>variables</w:t>
      </w:r>
      <w:r w:rsidRPr="004C04C4">
        <w:t xml:space="preserve"> included in the model for propensity score calculation. All values were less than 0.1, indicating a well-balanced matching. </w:t>
      </w:r>
    </w:p>
    <w:p w14:paraId="3ADDE0D6" w14:textId="77777777" w:rsidR="0076580B" w:rsidRPr="004C04C4" w:rsidRDefault="00876DF6" w:rsidP="004C04C4">
      <w:pPr>
        <w:jc w:val="center"/>
      </w:pPr>
      <w:r>
        <w:rPr>
          <w:noProof/>
          <w:lang w:eastAsia="en-US"/>
        </w:rPr>
        <w:drawing>
          <wp:inline distT="0" distB="0" distL="0" distR="0" wp14:anchorId="5F9373D4" wp14:editId="36CF79DD">
            <wp:extent cx="6745857" cy="5059253"/>
            <wp:effectExtent l="0" t="0" r="0" b="825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6732" cy="505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80B" w:rsidRPr="004C04C4" w:rsidSect="00E367B2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BDCC5" w14:textId="77777777" w:rsidR="00EA3370" w:rsidRDefault="00EA3370" w:rsidP="00D63F15">
      <w:pPr>
        <w:spacing w:line="240" w:lineRule="auto"/>
      </w:pPr>
      <w:r>
        <w:separator/>
      </w:r>
    </w:p>
  </w:endnote>
  <w:endnote w:type="continuationSeparator" w:id="0">
    <w:p w14:paraId="233E57B6" w14:textId="77777777" w:rsidR="00EA3370" w:rsidRDefault="00EA3370" w:rsidP="00D63F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맑은 고딕">
    <w:altName w:val="굴림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2D1B3" w14:textId="77777777" w:rsidR="00EA3370" w:rsidRDefault="00EA3370" w:rsidP="00D63F15">
      <w:pPr>
        <w:spacing w:line="240" w:lineRule="auto"/>
      </w:pPr>
      <w:r>
        <w:separator/>
      </w:r>
    </w:p>
  </w:footnote>
  <w:footnote w:type="continuationSeparator" w:id="0">
    <w:p w14:paraId="17E5F705" w14:textId="77777777" w:rsidR="00EA3370" w:rsidRDefault="00EA3370" w:rsidP="00D63F1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7B2"/>
    <w:rsid w:val="00086494"/>
    <w:rsid w:val="00174FF6"/>
    <w:rsid w:val="0018130D"/>
    <w:rsid w:val="002E543B"/>
    <w:rsid w:val="003815D4"/>
    <w:rsid w:val="0039550C"/>
    <w:rsid w:val="00433E7D"/>
    <w:rsid w:val="004C04C4"/>
    <w:rsid w:val="004F7326"/>
    <w:rsid w:val="005403EF"/>
    <w:rsid w:val="005D6D2C"/>
    <w:rsid w:val="0070393D"/>
    <w:rsid w:val="0076580B"/>
    <w:rsid w:val="00876DF6"/>
    <w:rsid w:val="008B2FAC"/>
    <w:rsid w:val="008F1AA8"/>
    <w:rsid w:val="009065B9"/>
    <w:rsid w:val="00952405"/>
    <w:rsid w:val="009B5EC9"/>
    <w:rsid w:val="009B7CFA"/>
    <w:rsid w:val="009F740D"/>
    <w:rsid w:val="00A02858"/>
    <w:rsid w:val="00AA7CD9"/>
    <w:rsid w:val="00AD60F0"/>
    <w:rsid w:val="00B61809"/>
    <w:rsid w:val="00C65CA6"/>
    <w:rsid w:val="00C754DB"/>
    <w:rsid w:val="00D41CA7"/>
    <w:rsid w:val="00D63F15"/>
    <w:rsid w:val="00D705BB"/>
    <w:rsid w:val="00D904B2"/>
    <w:rsid w:val="00E367B2"/>
    <w:rsid w:val="00E4238A"/>
    <w:rsid w:val="00EA3370"/>
    <w:rsid w:val="00F14836"/>
    <w:rsid w:val="00F24966"/>
    <w:rsid w:val="00FE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68E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kern w:val="2"/>
        <w:sz w:val="22"/>
        <w:lang w:val="en-US" w:eastAsia="ko-KR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7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F1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63F15"/>
  </w:style>
  <w:style w:type="paragraph" w:styleId="Footer">
    <w:name w:val="footer"/>
    <w:basedOn w:val="Normal"/>
    <w:link w:val="FooterChar"/>
    <w:uiPriority w:val="99"/>
    <w:unhideWhenUsed/>
    <w:rsid w:val="00D63F1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63F15"/>
  </w:style>
  <w:style w:type="paragraph" w:styleId="BalloonText">
    <w:name w:val="Balloon Text"/>
    <w:basedOn w:val="Normal"/>
    <w:link w:val="BalloonTextChar"/>
    <w:uiPriority w:val="99"/>
    <w:semiHidden/>
    <w:unhideWhenUsed/>
    <w:rsid w:val="00174FF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F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kern w:val="2"/>
        <w:sz w:val="22"/>
        <w:lang w:val="en-US" w:eastAsia="ko-KR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7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F1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63F15"/>
  </w:style>
  <w:style w:type="paragraph" w:styleId="Footer">
    <w:name w:val="footer"/>
    <w:basedOn w:val="Normal"/>
    <w:link w:val="FooterChar"/>
    <w:uiPriority w:val="99"/>
    <w:unhideWhenUsed/>
    <w:rsid w:val="00D63F1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63F15"/>
  </w:style>
  <w:style w:type="paragraph" w:styleId="BalloonText">
    <w:name w:val="Balloon Text"/>
    <w:basedOn w:val="Normal"/>
    <w:link w:val="BalloonTextChar"/>
    <w:uiPriority w:val="99"/>
    <w:semiHidden/>
    <w:unhideWhenUsed/>
    <w:rsid w:val="00174FF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F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620</Words>
  <Characters>3539</Characters>
  <Application>Microsoft Macintosh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ysh</dc:creator>
  <cp:keywords/>
  <dc:description/>
  <cp:lastModifiedBy>Allison Akeley</cp:lastModifiedBy>
  <cp:revision>8</cp:revision>
  <cp:lastPrinted>2018-08-08T03:10:00Z</cp:lastPrinted>
  <dcterms:created xsi:type="dcterms:W3CDTF">2018-08-08T03:08:00Z</dcterms:created>
  <dcterms:modified xsi:type="dcterms:W3CDTF">2018-09-28T17:40:00Z</dcterms:modified>
</cp:coreProperties>
</file>